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572" w:type="dxa"/>
        <w:tblLayout w:type="fixed"/>
        <w:tblLook w:val="04A0" w:firstRow="1" w:lastRow="0" w:firstColumn="1" w:lastColumn="0" w:noHBand="0" w:noVBand="1"/>
      </w:tblPr>
      <w:tblGrid>
        <w:gridCol w:w="3686"/>
        <w:gridCol w:w="3827"/>
        <w:gridCol w:w="2126"/>
        <w:gridCol w:w="2835"/>
        <w:gridCol w:w="1559"/>
        <w:gridCol w:w="1844"/>
      </w:tblGrid>
      <w:tr w:rsidR="00131BDA" w:rsidRPr="00E36C96" w14:paraId="2AEEECE4" w14:textId="77777777" w:rsidTr="00103104">
        <w:trPr>
          <w:trHeight w:val="1691"/>
        </w:trPr>
        <w:tc>
          <w:tcPr>
            <w:tcW w:w="15877" w:type="dxa"/>
            <w:gridSpan w:val="6"/>
          </w:tcPr>
          <w:p w14:paraId="0438E848" w14:textId="77777777" w:rsidR="00131BDA" w:rsidRPr="00756FC4" w:rsidRDefault="00131BDA" w:rsidP="0055323A">
            <w:pPr>
              <w:pStyle w:val="CM4"/>
              <w:ind w:left="57" w:right="57"/>
              <w:jc w:val="both"/>
              <w:rPr>
                <w:rFonts w:ascii="Times New Roman" w:hAnsi="Times New Roman" w:cs="Times New Roman"/>
                <w:bCs/>
                <w:color w:val="000000"/>
                <w:sz w:val="20"/>
                <w:szCs w:val="20"/>
                <w:lang w:val="fr-CA"/>
              </w:rPr>
            </w:pPr>
            <w:r w:rsidRPr="00756FC4">
              <w:rPr>
                <w:rFonts w:ascii="Times New Roman" w:hAnsi="Times New Roman" w:cs="Times New Roman"/>
                <w:bCs/>
                <w:color w:val="000000"/>
                <w:sz w:val="20"/>
                <w:szCs w:val="20"/>
                <w:lang w:val="fr-CA"/>
              </w:rPr>
              <w:t>1. Titlul actului comunitar, subiectul reglementat şi scopul acestuia</w:t>
            </w:r>
          </w:p>
          <w:p w14:paraId="1633D751" w14:textId="77777777" w:rsidR="00131BDA" w:rsidRPr="00756FC4" w:rsidRDefault="00131BDA" w:rsidP="0055323A">
            <w:pPr>
              <w:pStyle w:val="CM4"/>
              <w:ind w:left="57" w:right="57"/>
              <w:jc w:val="both"/>
              <w:rPr>
                <w:rFonts w:ascii="Times New Roman" w:hAnsi="Times New Roman" w:cs="Times New Roman"/>
                <w:bCs/>
                <w:color w:val="000000"/>
                <w:sz w:val="20"/>
                <w:szCs w:val="20"/>
                <w:lang w:val="fr-CA"/>
              </w:rPr>
            </w:pPr>
            <w:r w:rsidRPr="00756FC4">
              <w:rPr>
                <w:rFonts w:ascii="Times New Roman" w:hAnsi="Times New Roman" w:cs="Times New Roman"/>
                <w:bCs/>
                <w:color w:val="000000"/>
                <w:sz w:val="20"/>
                <w:szCs w:val="20"/>
                <w:lang w:val="fr-CA"/>
              </w:rPr>
              <w:t>Regulamentul (UE) nr.952/2013 al Parlamentului European şi al Consiliului din 9 octombrie 2013 de stabilire a Codului vamal al Uniunii (reformare)(în continuare RUE nr.952/2013) L 269/14, Jurnalul Oficial al Uniunii Europene, 10.10.2013</w:t>
            </w:r>
          </w:p>
          <w:p w14:paraId="5DD80B00" w14:textId="77777777" w:rsidR="00131BDA" w:rsidRPr="00756FC4" w:rsidRDefault="00131BDA" w:rsidP="0055323A">
            <w:pPr>
              <w:pStyle w:val="CM4"/>
              <w:ind w:left="57" w:right="57"/>
              <w:jc w:val="both"/>
              <w:rPr>
                <w:rFonts w:ascii="Times New Roman" w:hAnsi="Times New Roman" w:cs="Times New Roman"/>
                <w:bCs/>
                <w:color w:val="000000"/>
                <w:sz w:val="20"/>
                <w:szCs w:val="20"/>
                <w:lang w:val="fr-CA"/>
              </w:rPr>
            </w:pPr>
            <w:r w:rsidRPr="00756FC4">
              <w:rPr>
                <w:rFonts w:ascii="Times New Roman" w:hAnsi="Times New Roman" w:cs="Times New Roman"/>
                <w:bCs/>
                <w:color w:val="000000"/>
                <w:sz w:val="20"/>
                <w:szCs w:val="20"/>
                <w:lang w:val="fr-CA"/>
              </w:rPr>
              <w:t>Regulamentul delegat al Comisiei (UE) 2015/2446 din 28 iulie 2015 de completare a Regulamentului (UE) nr.952/2013 al Parlamentului European și al Consiliului în ceea ce privește normele detaliate ale anumitor dispoziții ale Codului vamal al Uniunii</w:t>
            </w:r>
          </w:p>
          <w:p w14:paraId="442AF144" w14:textId="77777777" w:rsidR="00131BDA" w:rsidRPr="00756FC4" w:rsidRDefault="00131BDA" w:rsidP="0055323A">
            <w:pPr>
              <w:pStyle w:val="CM4"/>
              <w:ind w:left="57" w:right="57"/>
              <w:jc w:val="both"/>
              <w:rPr>
                <w:rFonts w:ascii="Times New Roman" w:hAnsi="Times New Roman" w:cs="Times New Roman"/>
                <w:bCs/>
                <w:color w:val="000000"/>
                <w:sz w:val="20"/>
                <w:szCs w:val="20"/>
                <w:lang w:val="fr-CA"/>
              </w:rPr>
            </w:pPr>
            <w:r w:rsidRPr="00756FC4">
              <w:rPr>
                <w:rFonts w:ascii="Times New Roman" w:hAnsi="Times New Roman" w:cs="Times New Roman"/>
                <w:bCs/>
                <w:color w:val="000000"/>
                <w:sz w:val="20"/>
                <w:szCs w:val="20"/>
                <w:lang w:val="fr-CA"/>
              </w:rPr>
              <w:t>Regulamentul de punere în aplicare (UE) 2015/2447 al Comisiei din 24 noiembrie 2015de stabilire a unor norme pentru punerea în aplicare a anumitor dispoziții din Regulamentul (UE) nr. 952/2013 al Parlamentului European și al Consiliului de stabilire a Codului vamal al Uniunii</w:t>
            </w:r>
          </w:p>
          <w:p w14:paraId="66A36109" w14:textId="632D40A3" w:rsidR="00131BDA" w:rsidRPr="00756FC4" w:rsidRDefault="00131BDA" w:rsidP="0055323A">
            <w:pPr>
              <w:pStyle w:val="CM4"/>
              <w:ind w:left="57" w:right="57"/>
              <w:jc w:val="both"/>
              <w:rPr>
                <w:rFonts w:ascii="Times New Roman" w:hAnsi="Times New Roman" w:cs="Times New Roman"/>
                <w:bCs/>
                <w:color w:val="000000"/>
                <w:sz w:val="20"/>
                <w:szCs w:val="20"/>
                <w:lang w:val="fr-CA"/>
              </w:rPr>
            </w:pPr>
            <w:r w:rsidRPr="00756FC4">
              <w:rPr>
                <w:rFonts w:ascii="Times New Roman" w:hAnsi="Times New Roman" w:cs="Times New Roman"/>
                <w:bCs/>
                <w:color w:val="000000"/>
                <w:sz w:val="20"/>
                <w:szCs w:val="20"/>
                <w:lang w:val="fr-CA"/>
              </w:rPr>
              <w:t>Regulamentul (CE) nr.1186/2009 al Consiliului din 16 noiembrie 2009de instituire a unui regim comunitar de scutiri de taxe vamale</w:t>
            </w:r>
          </w:p>
          <w:p w14:paraId="5A15A805" w14:textId="77777777" w:rsidR="00131BDA" w:rsidRPr="00756FC4" w:rsidRDefault="00131BDA" w:rsidP="0055323A">
            <w:pPr>
              <w:ind w:left="57" w:right="57"/>
              <w:jc w:val="both"/>
              <w:rPr>
                <w:rFonts w:ascii="Times New Roman" w:hAnsi="Times New Roman" w:cs="Times New Roman"/>
                <w:sz w:val="20"/>
                <w:szCs w:val="20"/>
                <w:lang w:val="fr-CA"/>
              </w:rPr>
            </w:pPr>
          </w:p>
          <w:p w14:paraId="24CE91E7" w14:textId="77777777" w:rsidR="00131BDA" w:rsidRPr="00756FC4" w:rsidRDefault="00131BDA" w:rsidP="0055323A">
            <w:pPr>
              <w:pStyle w:val="CM4"/>
              <w:ind w:left="57" w:right="57"/>
              <w:jc w:val="both"/>
              <w:rPr>
                <w:rFonts w:ascii="Times New Roman" w:hAnsi="Times New Roman" w:cs="Times New Roman"/>
                <w:bCs/>
                <w:color w:val="000000"/>
                <w:sz w:val="20"/>
                <w:szCs w:val="20"/>
                <w:lang w:val="en-US"/>
              </w:rPr>
            </w:pPr>
            <w:r w:rsidRPr="00756FC4">
              <w:rPr>
                <w:rFonts w:ascii="Times New Roman" w:hAnsi="Times New Roman" w:cs="Times New Roman"/>
                <w:bCs/>
                <w:color w:val="000000"/>
                <w:sz w:val="20"/>
                <w:szCs w:val="20"/>
                <w:lang w:val="en-US"/>
              </w:rPr>
              <w:t>Regulation (EU) No 952/2013 of the European Parliament and of the Council of 9 October 2013 laying down the Union Customs Code (recast), L 269/14, Official Journal of the European Union, 10.10.2013</w:t>
            </w:r>
          </w:p>
          <w:p w14:paraId="23C01985" w14:textId="77777777" w:rsidR="00131BDA" w:rsidRPr="00756FC4" w:rsidRDefault="00131BDA" w:rsidP="0055323A">
            <w:pPr>
              <w:pStyle w:val="CM4"/>
              <w:ind w:left="57" w:right="57"/>
              <w:jc w:val="both"/>
              <w:rPr>
                <w:rFonts w:ascii="Times New Roman" w:hAnsi="Times New Roman" w:cs="Times New Roman"/>
                <w:bCs/>
                <w:color w:val="000000"/>
                <w:sz w:val="20"/>
                <w:szCs w:val="20"/>
                <w:lang w:val="en-US"/>
              </w:rPr>
            </w:pPr>
            <w:r w:rsidRPr="00756FC4">
              <w:rPr>
                <w:rFonts w:ascii="Times New Roman" w:hAnsi="Times New Roman" w:cs="Times New Roman"/>
                <w:bCs/>
                <w:color w:val="000000"/>
                <w:sz w:val="20"/>
                <w:szCs w:val="20"/>
                <w:lang w:val="en-US"/>
              </w:rPr>
              <w:t>Commission Delegated Regulation (EU) 2015/2446 of 28 July 2015 supplementing Regulation (EU) No 952/2013 of the European Parliament and of the Council as regards detailed rules concerning certain provisions of the Union Customs Code</w:t>
            </w:r>
          </w:p>
          <w:p w14:paraId="1B9FCB8D" w14:textId="77777777" w:rsidR="00131BDA" w:rsidRPr="00756FC4" w:rsidRDefault="00131BDA" w:rsidP="0055323A">
            <w:pPr>
              <w:pStyle w:val="CM4"/>
              <w:ind w:left="57" w:right="57"/>
              <w:jc w:val="both"/>
              <w:rPr>
                <w:rFonts w:ascii="Times New Roman" w:hAnsi="Times New Roman" w:cs="Times New Roman"/>
                <w:bCs/>
                <w:color w:val="000000"/>
                <w:sz w:val="20"/>
                <w:szCs w:val="20"/>
                <w:lang w:val="en-US"/>
              </w:rPr>
            </w:pPr>
            <w:r w:rsidRPr="00756FC4">
              <w:rPr>
                <w:rFonts w:ascii="Times New Roman" w:hAnsi="Times New Roman" w:cs="Times New Roman"/>
                <w:bCs/>
                <w:color w:val="000000"/>
                <w:sz w:val="20"/>
                <w:szCs w:val="20"/>
                <w:lang w:val="en-US"/>
              </w:rPr>
              <w:t>Commission Implementing Regulation (EU) 2015/2447 of 24 November 2015 laying down detailed rules for implementing certain provisions of Regulation (EU) No 952/2013 of the European Parliament and of the Council laying down the Union Customs Code</w:t>
            </w:r>
          </w:p>
          <w:p w14:paraId="5C509798" w14:textId="77777777" w:rsidR="00131BDA" w:rsidRPr="00756FC4" w:rsidRDefault="00131BDA" w:rsidP="0055323A">
            <w:pPr>
              <w:pStyle w:val="CM4"/>
              <w:ind w:left="57" w:right="57"/>
              <w:jc w:val="both"/>
              <w:rPr>
                <w:rFonts w:ascii="Times New Roman" w:hAnsi="Times New Roman" w:cs="Times New Roman"/>
                <w:bCs/>
                <w:color w:val="000000"/>
                <w:sz w:val="20"/>
                <w:szCs w:val="20"/>
                <w:lang w:val="en-US"/>
              </w:rPr>
            </w:pPr>
            <w:r w:rsidRPr="00756FC4">
              <w:rPr>
                <w:rFonts w:ascii="Times New Roman" w:hAnsi="Times New Roman" w:cs="Times New Roman"/>
                <w:bCs/>
                <w:color w:val="000000"/>
                <w:sz w:val="20"/>
                <w:szCs w:val="20"/>
                <w:lang w:val="en-US"/>
              </w:rPr>
              <w:t>Council Regulation (EC) No 1186/2009 of 16 November 2009 setting up a Community system of reliefs from customs duty</w:t>
            </w:r>
          </w:p>
          <w:p w14:paraId="1C5CB094" w14:textId="77777777" w:rsidR="00131BDA" w:rsidRPr="00756FC4" w:rsidRDefault="00131BDA" w:rsidP="0055323A">
            <w:pPr>
              <w:ind w:left="57" w:right="57"/>
              <w:jc w:val="both"/>
              <w:rPr>
                <w:rFonts w:ascii="Times New Roman" w:hAnsi="Times New Roman" w:cs="Times New Roman"/>
                <w:b/>
                <w:bCs/>
                <w:sz w:val="20"/>
                <w:szCs w:val="20"/>
                <w:lang w:val="ro-RO"/>
              </w:rPr>
            </w:pPr>
          </w:p>
        </w:tc>
      </w:tr>
      <w:tr w:rsidR="00131BDA" w:rsidRPr="00E36C96" w14:paraId="26CD0AE5" w14:textId="453A8823" w:rsidTr="00103104">
        <w:trPr>
          <w:trHeight w:val="551"/>
        </w:trPr>
        <w:tc>
          <w:tcPr>
            <w:tcW w:w="15877" w:type="dxa"/>
            <w:gridSpan w:val="6"/>
          </w:tcPr>
          <w:p w14:paraId="20F5C0F9" w14:textId="77777777" w:rsidR="00131BDA" w:rsidRPr="00756FC4" w:rsidRDefault="00131BDA" w:rsidP="0055323A">
            <w:pPr>
              <w:ind w:left="57" w:right="57"/>
              <w:jc w:val="both"/>
              <w:rPr>
                <w:rFonts w:ascii="Times New Roman" w:eastAsia="Times New Roman" w:hAnsi="Times New Roman" w:cs="Times New Roman"/>
                <w:b/>
                <w:sz w:val="20"/>
                <w:szCs w:val="20"/>
                <w:lang w:val="fr-CA" w:eastAsia="ru-RU"/>
              </w:rPr>
            </w:pPr>
            <w:r w:rsidRPr="00756FC4">
              <w:rPr>
                <w:rFonts w:ascii="Times New Roman" w:eastAsia="Times New Roman" w:hAnsi="Times New Roman" w:cs="Times New Roman"/>
                <w:sz w:val="20"/>
                <w:szCs w:val="20"/>
                <w:lang w:val="fr-CA" w:eastAsia="ru-RU"/>
              </w:rPr>
              <w:t>2. Titlul actului normativ naţional, subiectul reglementat şi scopul acestuia:</w:t>
            </w:r>
          </w:p>
          <w:p w14:paraId="2BE63F23" w14:textId="0EF8D0E6" w:rsidR="00131BDA" w:rsidRPr="00756FC4" w:rsidRDefault="00131BDA" w:rsidP="0055323A">
            <w:pPr>
              <w:ind w:left="57" w:right="57"/>
              <w:jc w:val="both"/>
              <w:rPr>
                <w:rFonts w:ascii="Times New Roman" w:hAnsi="Times New Roman" w:cs="Times New Roman"/>
                <w:b/>
                <w:bCs/>
                <w:sz w:val="20"/>
                <w:szCs w:val="20"/>
                <w:lang w:val="ro-RO"/>
              </w:rPr>
            </w:pPr>
            <w:r w:rsidRPr="00756FC4">
              <w:rPr>
                <w:rFonts w:ascii="Times New Roman" w:hAnsi="Times New Roman" w:cs="Times New Roman"/>
                <w:color w:val="000000"/>
                <w:sz w:val="20"/>
                <w:szCs w:val="20"/>
                <w:lang w:val="fr-CA"/>
              </w:rPr>
              <w:t>Codul vamal al Republicii Moldova stabileşte normele şi procedurile generale aplicabile mărfurilor introduse sau scoase de pe teritoriul vamal al Republicii Moldova.</w:t>
            </w:r>
          </w:p>
        </w:tc>
      </w:tr>
      <w:tr w:rsidR="00131BDA" w:rsidRPr="00756FC4" w14:paraId="2518C05E" w14:textId="3B10E048" w:rsidTr="00103104">
        <w:tc>
          <w:tcPr>
            <w:tcW w:w="15877" w:type="dxa"/>
            <w:gridSpan w:val="6"/>
          </w:tcPr>
          <w:p w14:paraId="68B5552A" w14:textId="10399197" w:rsidR="00131BDA" w:rsidRPr="00756FC4" w:rsidRDefault="00131BDA" w:rsidP="0055323A">
            <w:pPr>
              <w:ind w:left="57" w:right="57"/>
              <w:jc w:val="both"/>
              <w:rPr>
                <w:rFonts w:ascii="Times New Roman" w:hAnsi="Times New Roman" w:cs="Times New Roman"/>
                <w:b/>
                <w:bCs/>
                <w:sz w:val="20"/>
                <w:szCs w:val="20"/>
                <w:lang w:val="ro-RO"/>
              </w:rPr>
            </w:pPr>
            <w:r w:rsidRPr="00756FC4">
              <w:rPr>
                <w:rFonts w:ascii="Times New Roman" w:eastAsia="Times New Roman" w:hAnsi="Times New Roman" w:cs="Times New Roman"/>
                <w:sz w:val="20"/>
                <w:szCs w:val="20"/>
                <w:lang w:eastAsia="ru-RU"/>
              </w:rPr>
              <w:t>3. Gradul de compatibilitate</w:t>
            </w:r>
          </w:p>
        </w:tc>
      </w:tr>
      <w:tr w:rsidR="00131BDA" w:rsidRPr="00E36C96" w14:paraId="25869A3A" w14:textId="0F910B92" w:rsidTr="0059059B">
        <w:trPr>
          <w:trHeight w:val="1259"/>
        </w:trPr>
        <w:tc>
          <w:tcPr>
            <w:tcW w:w="3686" w:type="dxa"/>
          </w:tcPr>
          <w:p w14:paraId="3E77CAF3" w14:textId="3B9A3798" w:rsidR="00131BDA" w:rsidRPr="00756FC4" w:rsidRDefault="00131BDA" w:rsidP="0055323A">
            <w:pPr>
              <w:autoSpaceDE w:val="0"/>
              <w:autoSpaceDN w:val="0"/>
              <w:adjustRightInd w:val="0"/>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sz w:val="20"/>
                <w:szCs w:val="20"/>
                <w:lang w:val="en-US" w:eastAsia="ru-RU"/>
              </w:rPr>
              <w:t>4. Prevederile şi cerinţele reglementărilor comunitare (articolul, paragraful)</w:t>
            </w:r>
          </w:p>
        </w:tc>
        <w:tc>
          <w:tcPr>
            <w:tcW w:w="3827" w:type="dxa"/>
          </w:tcPr>
          <w:p w14:paraId="14B1ABE4" w14:textId="1DBC29B3" w:rsidR="00131BDA" w:rsidRPr="00756FC4" w:rsidRDefault="00131BDA"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eastAsia="Times New Roman" w:hAnsi="Times New Roman" w:cs="Times New Roman"/>
                <w:sz w:val="20"/>
                <w:szCs w:val="20"/>
                <w:lang w:val="en-US" w:eastAsia="ru-RU"/>
              </w:rPr>
              <w:t>5. Prevederile actului normativ naţional (capitolul, articolul, subparagraful, punctul etc.)</w:t>
            </w:r>
          </w:p>
        </w:tc>
        <w:tc>
          <w:tcPr>
            <w:tcW w:w="2126" w:type="dxa"/>
          </w:tcPr>
          <w:p w14:paraId="6E83FA02" w14:textId="391FFC66" w:rsidR="00131BDA" w:rsidRPr="00756FC4" w:rsidRDefault="00131BDA" w:rsidP="0055323A">
            <w:pPr>
              <w:ind w:left="57" w:right="57"/>
              <w:jc w:val="both"/>
              <w:rPr>
                <w:rFonts w:ascii="Times New Roman" w:hAnsi="Times New Roman" w:cs="Times New Roman"/>
                <w:bCs/>
                <w:sz w:val="20"/>
                <w:szCs w:val="20"/>
                <w:lang w:val="ro-RO"/>
              </w:rPr>
            </w:pPr>
            <w:r w:rsidRPr="00756FC4">
              <w:rPr>
                <w:rFonts w:ascii="Times New Roman" w:eastAsia="Times New Roman" w:hAnsi="Times New Roman" w:cs="Times New Roman"/>
                <w:sz w:val="20"/>
                <w:szCs w:val="20"/>
                <w:lang w:eastAsia="ru-RU"/>
              </w:rPr>
              <w:t>6. Diferenţe</w:t>
            </w:r>
          </w:p>
        </w:tc>
        <w:tc>
          <w:tcPr>
            <w:tcW w:w="2835" w:type="dxa"/>
          </w:tcPr>
          <w:p w14:paraId="4ADD9100" w14:textId="1B22B80A" w:rsidR="00131BDA" w:rsidRPr="00756FC4" w:rsidRDefault="00131BDA" w:rsidP="0055323A">
            <w:pPr>
              <w:ind w:left="57" w:right="57"/>
              <w:jc w:val="both"/>
              <w:rPr>
                <w:rFonts w:ascii="Times New Roman" w:hAnsi="Times New Roman" w:cs="Times New Roman"/>
                <w:bCs/>
                <w:sz w:val="20"/>
                <w:szCs w:val="20"/>
                <w:lang w:val="ro-RO"/>
              </w:rPr>
            </w:pPr>
            <w:r w:rsidRPr="00756FC4">
              <w:rPr>
                <w:rFonts w:ascii="Times New Roman" w:eastAsia="Times New Roman" w:hAnsi="Times New Roman" w:cs="Times New Roman"/>
                <w:sz w:val="20"/>
                <w:szCs w:val="20"/>
                <w:lang w:val="fr-CA" w:eastAsia="ru-RU"/>
              </w:rPr>
              <w:t>7. Motivele ce explică faptul că proiectul este parţial compatibil sau incompatibil</w:t>
            </w:r>
          </w:p>
        </w:tc>
        <w:tc>
          <w:tcPr>
            <w:tcW w:w="1559" w:type="dxa"/>
          </w:tcPr>
          <w:p w14:paraId="4A759550" w14:textId="1DFB0917" w:rsidR="00131BDA" w:rsidRPr="00756FC4" w:rsidRDefault="00131BDA" w:rsidP="0055323A">
            <w:pPr>
              <w:ind w:left="57" w:right="57"/>
              <w:jc w:val="both"/>
              <w:rPr>
                <w:rFonts w:ascii="Times New Roman" w:hAnsi="Times New Roman" w:cs="Times New Roman"/>
                <w:bCs/>
                <w:sz w:val="20"/>
                <w:szCs w:val="20"/>
                <w:lang w:val="ro-RO"/>
              </w:rPr>
            </w:pPr>
            <w:r w:rsidRPr="00756FC4">
              <w:rPr>
                <w:rFonts w:ascii="Times New Roman" w:eastAsia="Times New Roman" w:hAnsi="Times New Roman" w:cs="Times New Roman"/>
                <w:sz w:val="20"/>
                <w:szCs w:val="20"/>
                <w:lang w:eastAsia="ru-RU"/>
              </w:rPr>
              <w:t>8. Instituţia responsabilă</w:t>
            </w:r>
          </w:p>
        </w:tc>
        <w:tc>
          <w:tcPr>
            <w:tcW w:w="1844" w:type="dxa"/>
          </w:tcPr>
          <w:p w14:paraId="1BEDFD86" w14:textId="42986656" w:rsidR="00131BDA" w:rsidRPr="00756FC4" w:rsidRDefault="00131BDA" w:rsidP="0055323A">
            <w:pPr>
              <w:ind w:left="57" w:right="57"/>
              <w:jc w:val="both"/>
              <w:rPr>
                <w:rFonts w:ascii="Times New Roman" w:hAnsi="Times New Roman" w:cs="Times New Roman"/>
                <w:bCs/>
                <w:sz w:val="20"/>
                <w:szCs w:val="20"/>
                <w:lang w:val="ro-RO"/>
              </w:rPr>
            </w:pPr>
            <w:r w:rsidRPr="00756FC4">
              <w:rPr>
                <w:rFonts w:ascii="Times New Roman" w:eastAsia="Times New Roman" w:hAnsi="Times New Roman" w:cs="Times New Roman"/>
                <w:sz w:val="20"/>
                <w:szCs w:val="20"/>
                <w:lang w:val="fr-CA" w:eastAsia="ru-RU"/>
              </w:rPr>
              <w:t>9. Termenul – limită de asigurare a compatibilităţii complete a actului naţional</w:t>
            </w:r>
          </w:p>
        </w:tc>
      </w:tr>
      <w:tr w:rsidR="00131BDA" w:rsidRPr="00E36C96" w14:paraId="53ECCFE3" w14:textId="1423C0E5" w:rsidTr="00CE34A1">
        <w:tc>
          <w:tcPr>
            <w:tcW w:w="3686" w:type="dxa"/>
          </w:tcPr>
          <w:p w14:paraId="188F2D94" w14:textId="77777777" w:rsidR="00131BDA" w:rsidRPr="00756FC4" w:rsidRDefault="00131BDA" w:rsidP="0055323A">
            <w:pPr>
              <w:autoSpaceDE w:val="0"/>
              <w:autoSpaceDN w:val="0"/>
              <w:adjustRightInd w:val="0"/>
              <w:ind w:left="57" w:right="57"/>
              <w:jc w:val="both"/>
              <w:rPr>
                <w:rFonts w:ascii="Times New Roman" w:hAnsi="Times New Roman" w:cs="Times New Roman"/>
                <w:sz w:val="20"/>
                <w:szCs w:val="20"/>
                <w:lang w:val="fr-CA"/>
              </w:rPr>
            </w:pPr>
          </w:p>
        </w:tc>
        <w:tc>
          <w:tcPr>
            <w:tcW w:w="3827" w:type="dxa"/>
          </w:tcPr>
          <w:p w14:paraId="47D44EA0" w14:textId="77777777" w:rsidR="00131BDA" w:rsidRPr="00756FC4" w:rsidRDefault="00131BDA" w:rsidP="0055323A">
            <w:pPr>
              <w:pStyle w:val="CM4"/>
              <w:widowControl w:val="0"/>
              <w:tabs>
                <w:tab w:val="left" w:pos="900"/>
              </w:tabs>
              <w:ind w:left="57" w:right="57"/>
              <w:jc w:val="center"/>
              <w:rPr>
                <w:rFonts w:ascii="Times New Roman" w:hAnsi="Times New Roman" w:cs="Times New Roman"/>
                <w:b/>
                <w:color w:val="19161B"/>
                <w:sz w:val="20"/>
                <w:szCs w:val="20"/>
                <w:lang w:val="en-US"/>
              </w:rPr>
            </w:pPr>
            <w:r w:rsidRPr="00756FC4">
              <w:rPr>
                <w:rFonts w:ascii="Times New Roman" w:hAnsi="Times New Roman" w:cs="Times New Roman"/>
                <w:b/>
                <w:color w:val="19161B"/>
                <w:sz w:val="20"/>
                <w:szCs w:val="20"/>
                <w:lang w:val="en-US"/>
              </w:rPr>
              <w:t>TITLUL I</w:t>
            </w:r>
          </w:p>
          <w:p w14:paraId="36D92206" w14:textId="77777777" w:rsidR="00131BDA" w:rsidRPr="00756FC4" w:rsidRDefault="00131BDA" w:rsidP="0055323A">
            <w:pPr>
              <w:pStyle w:val="CM4"/>
              <w:widowControl w:val="0"/>
              <w:tabs>
                <w:tab w:val="left" w:pos="900"/>
              </w:tabs>
              <w:ind w:left="57" w:right="57"/>
              <w:jc w:val="center"/>
              <w:rPr>
                <w:rFonts w:ascii="Times New Roman" w:hAnsi="Times New Roman" w:cs="Times New Roman"/>
                <w:b/>
                <w:bCs/>
                <w:color w:val="19161B"/>
                <w:sz w:val="20"/>
                <w:szCs w:val="20"/>
                <w:lang w:val="en-US"/>
              </w:rPr>
            </w:pPr>
            <w:r w:rsidRPr="00756FC4">
              <w:rPr>
                <w:rFonts w:ascii="Times New Roman" w:hAnsi="Times New Roman" w:cs="Times New Roman"/>
                <w:b/>
                <w:bCs/>
                <w:color w:val="19161B"/>
                <w:sz w:val="20"/>
                <w:szCs w:val="20"/>
                <w:lang w:val="en-US"/>
              </w:rPr>
              <w:t>DISPOZIȚII GENERALE</w:t>
            </w:r>
          </w:p>
          <w:p w14:paraId="42FB081C" w14:textId="77777777" w:rsidR="00131BDA" w:rsidRPr="00756FC4" w:rsidRDefault="00131BDA" w:rsidP="0055323A">
            <w:pPr>
              <w:widowControl w:val="0"/>
              <w:tabs>
                <w:tab w:val="left" w:pos="900"/>
              </w:tabs>
              <w:ind w:left="57" w:right="57"/>
              <w:jc w:val="center"/>
              <w:rPr>
                <w:rFonts w:ascii="Times New Roman" w:hAnsi="Times New Roman" w:cs="Times New Roman"/>
                <w:sz w:val="20"/>
                <w:szCs w:val="20"/>
                <w:lang w:val="en-US"/>
              </w:rPr>
            </w:pPr>
          </w:p>
          <w:p w14:paraId="33730266" w14:textId="77777777" w:rsidR="00131BDA" w:rsidRPr="00756FC4" w:rsidRDefault="00131BDA" w:rsidP="0055323A">
            <w:pPr>
              <w:pStyle w:val="CM4"/>
              <w:widowControl w:val="0"/>
              <w:tabs>
                <w:tab w:val="left" w:pos="900"/>
              </w:tabs>
              <w:ind w:left="57" w:right="57"/>
              <w:jc w:val="center"/>
              <w:rPr>
                <w:rFonts w:ascii="Times New Roman" w:hAnsi="Times New Roman" w:cs="Times New Roman"/>
                <w:b/>
                <w:color w:val="19161B"/>
                <w:sz w:val="20"/>
                <w:szCs w:val="20"/>
                <w:lang w:val="en-US"/>
              </w:rPr>
            </w:pPr>
            <w:r w:rsidRPr="00756FC4">
              <w:rPr>
                <w:rFonts w:ascii="Times New Roman" w:hAnsi="Times New Roman" w:cs="Times New Roman"/>
                <w:b/>
                <w:iCs/>
                <w:color w:val="19161B"/>
                <w:sz w:val="20"/>
                <w:szCs w:val="20"/>
                <w:lang w:val="en-US"/>
              </w:rPr>
              <w:t>Capitolul I</w:t>
            </w:r>
          </w:p>
          <w:p w14:paraId="6B48C53C" w14:textId="1A620917" w:rsidR="00131BDA" w:rsidRPr="00756FC4" w:rsidRDefault="00131BDA" w:rsidP="0055323A">
            <w:pPr>
              <w:pStyle w:val="CM4"/>
              <w:widowControl w:val="0"/>
              <w:tabs>
                <w:tab w:val="left" w:pos="900"/>
              </w:tabs>
              <w:ind w:left="57" w:right="57"/>
              <w:jc w:val="center"/>
              <w:rPr>
                <w:rFonts w:ascii="Times New Roman" w:hAnsi="Times New Roman" w:cs="Times New Roman"/>
                <w:b/>
                <w:iCs/>
                <w:color w:val="000000"/>
                <w:sz w:val="20"/>
                <w:szCs w:val="20"/>
                <w:lang w:val="en-US"/>
              </w:rPr>
            </w:pPr>
            <w:r w:rsidRPr="00756FC4">
              <w:rPr>
                <w:rFonts w:ascii="Times New Roman" w:hAnsi="Times New Roman" w:cs="Times New Roman"/>
                <w:b/>
                <w:bCs/>
                <w:iCs/>
                <w:color w:val="19161B"/>
                <w:sz w:val="20"/>
                <w:szCs w:val="20"/>
                <w:lang w:val="en-US"/>
              </w:rPr>
              <w:t>DOMENIUL DE APLICARE AL LEGISLAȚIEI VAMALE, MISIUNEA VĂMII ȘI DEFINIȚII</w:t>
            </w:r>
          </w:p>
        </w:tc>
        <w:tc>
          <w:tcPr>
            <w:tcW w:w="2126" w:type="dxa"/>
          </w:tcPr>
          <w:p w14:paraId="23DC40FF" w14:textId="3DB8A700" w:rsidR="00131BDA" w:rsidRPr="00756FC4" w:rsidRDefault="00131BDA" w:rsidP="0055323A">
            <w:pPr>
              <w:ind w:left="57" w:right="57"/>
              <w:jc w:val="both"/>
              <w:rPr>
                <w:rFonts w:ascii="Times New Roman" w:hAnsi="Times New Roman" w:cs="Times New Roman"/>
                <w:b/>
                <w:bCs/>
                <w:sz w:val="20"/>
                <w:szCs w:val="20"/>
                <w:lang w:val="ro-RO"/>
              </w:rPr>
            </w:pPr>
          </w:p>
        </w:tc>
        <w:tc>
          <w:tcPr>
            <w:tcW w:w="2835" w:type="dxa"/>
          </w:tcPr>
          <w:p w14:paraId="63C6A41E" w14:textId="77777777" w:rsidR="00131BDA" w:rsidRPr="00756FC4" w:rsidRDefault="00131BDA" w:rsidP="0055323A">
            <w:pPr>
              <w:ind w:left="57" w:right="57"/>
              <w:jc w:val="both"/>
              <w:rPr>
                <w:rFonts w:ascii="Times New Roman" w:hAnsi="Times New Roman" w:cs="Times New Roman"/>
                <w:b/>
                <w:bCs/>
                <w:sz w:val="20"/>
                <w:szCs w:val="20"/>
                <w:lang w:val="ro-RO"/>
              </w:rPr>
            </w:pPr>
          </w:p>
        </w:tc>
        <w:tc>
          <w:tcPr>
            <w:tcW w:w="1559" w:type="dxa"/>
          </w:tcPr>
          <w:p w14:paraId="3AABC20C" w14:textId="77777777" w:rsidR="00131BDA" w:rsidRPr="00756FC4" w:rsidRDefault="00131BDA" w:rsidP="0055323A">
            <w:pPr>
              <w:ind w:left="57" w:right="57"/>
              <w:jc w:val="both"/>
              <w:rPr>
                <w:rFonts w:ascii="Times New Roman" w:hAnsi="Times New Roman" w:cs="Times New Roman"/>
                <w:b/>
                <w:bCs/>
                <w:sz w:val="20"/>
                <w:szCs w:val="20"/>
                <w:lang w:val="ro-RO"/>
              </w:rPr>
            </w:pPr>
          </w:p>
        </w:tc>
        <w:tc>
          <w:tcPr>
            <w:tcW w:w="1844" w:type="dxa"/>
          </w:tcPr>
          <w:p w14:paraId="6A400A51" w14:textId="296BE610" w:rsidR="00131BDA" w:rsidRPr="00756FC4" w:rsidRDefault="00131BDA" w:rsidP="0055323A">
            <w:pPr>
              <w:ind w:left="57" w:right="57"/>
              <w:jc w:val="both"/>
              <w:rPr>
                <w:rFonts w:ascii="Times New Roman" w:hAnsi="Times New Roman" w:cs="Times New Roman"/>
                <w:bCs/>
                <w:sz w:val="20"/>
                <w:szCs w:val="20"/>
                <w:lang w:val="ro-RO"/>
              </w:rPr>
            </w:pPr>
          </w:p>
        </w:tc>
      </w:tr>
      <w:tr w:rsidR="00131BDA" w:rsidRPr="00756FC4" w14:paraId="693C9663" w14:textId="35D8BBF7" w:rsidTr="00CE34A1">
        <w:tc>
          <w:tcPr>
            <w:tcW w:w="3686" w:type="dxa"/>
          </w:tcPr>
          <w:p w14:paraId="3EF01B7F" w14:textId="77777777" w:rsidR="00131BDA" w:rsidRPr="00756FC4" w:rsidRDefault="00131BDA" w:rsidP="0055323A">
            <w:pPr>
              <w:pStyle w:val="CM4"/>
              <w:widowControl w:val="0"/>
              <w:tabs>
                <w:tab w:val="left" w:pos="900"/>
              </w:tabs>
              <w:ind w:left="57" w:right="57"/>
              <w:jc w:val="both"/>
              <w:rPr>
                <w:rFonts w:ascii="Times New Roman" w:hAnsi="Times New Roman" w:cs="Times New Roman"/>
                <w:color w:val="000000"/>
                <w:sz w:val="20"/>
                <w:szCs w:val="20"/>
                <w:lang w:val="fr-CA"/>
              </w:rPr>
            </w:pPr>
            <w:r w:rsidRPr="00756FC4">
              <w:rPr>
                <w:rFonts w:ascii="Times New Roman" w:hAnsi="Times New Roman" w:cs="Times New Roman"/>
                <w:color w:val="000000"/>
                <w:sz w:val="20"/>
                <w:szCs w:val="20"/>
                <w:lang w:val="fr-CA"/>
              </w:rPr>
              <w:t>Reg.952/2013</w:t>
            </w:r>
          </w:p>
          <w:p w14:paraId="1C5B9D6C" w14:textId="77777777" w:rsidR="00131BDA" w:rsidRPr="00756FC4" w:rsidRDefault="00131BDA" w:rsidP="0055323A">
            <w:pPr>
              <w:pStyle w:val="CM4"/>
              <w:widowControl w:val="0"/>
              <w:tabs>
                <w:tab w:val="left" w:pos="900"/>
              </w:tabs>
              <w:ind w:left="57" w:right="57"/>
              <w:jc w:val="both"/>
              <w:rPr>
                <w:rFonts w:ascii="Times New Roman" w:hAnsi="Times New Roman" w:cs="Times New Roman"/>
                <w:color w:val="000000"/>
                <w:sz w:val="20"/>
                <w:szCs w:val="20"/>
                <w:lang w:val="fr-CA"/>
              </w:rPr>
            </w:pPr>
            <w:r w:rsidRPr="00756FC4">
              <w:rPr>
                <w:rFonts w:ascii="Times New Roman" w:hAnsi="Times New Roman" w:cs="Times New Roman"/>
                <w:color w:val="000000"/>
                <w:sz w:val="20"/>
                <w:szCs w:val="20"/>
                <w:lang w:val="fr-CA"/>
              </w:rPr>
              <w:t>Articolul 1</w:t>
            </w:r>
          </w:p>
          <w:p w14:paraId="01B2FA40" w14:textId="77777777" w:rsidR="00131BDA" w:rsidRPr="00756FC4" w:rsidRDefault="00131BDA" w:rsidP="0055323A">
            <w:pPr>
              <w:pStyle w:val="CM4"/>
              <w:widowControl w:val="0"/>
              <w:tabs>
                <w:tab w:val="left" w:pos="900"/>
              </w:tabs>
              <w:ind w:left="57" w:right="57"/>
              <w:jc w:val="both"/>
              <w:rPr>
                <w:rFonts w:ascii="Times New Roman" w:hAnsi="Times New Roman" w:cs="Times New Roman"/>
                <w:color w:val="000000"/>
                <w:sz w:val="20"/>
                <w:szCs w:val="20"/>
                <w:lang w:val="fr-CA"/>
              </w:rPr>
            </w:pPr>
            <w:r w:rsidRPr="00756FC4">
              <w:rPr>
                <w:rFonts w:ascii="Times New Roman" w:hAnsi="Times New Roman" w:cs="Times New Roman"/>
                <w:color w:val="000000"/>
                <w:sz w:val="20"/>
                <w:szCs w:val="20"/>
                <w:lang w:val="fr-CA"/>
              </w:rPr>
              <w:t>Obiect și domeniu de aplicare</w:t>
            </w:r>
          </w:p>
          <w:p w14:paraId="4A371DB3" w14:textId="77777777" w:rsidR="00131BDA" w:rsidRPr="00756FC4" w:rsidRDefault="00131BDA" w:rsidP="0055323A">
            <w:pPr>
              <w:pStyle w:val="CM4"/>
              <w:widowControl w:val="0"/>
              <w:tabs>
                <w:tab w:val="left" w:pos="900"/>
              </w:tabs>
              <w:ind w:left="57" w:right="57"/>
              <w:jc w:val="both"/>
              <w:rPr>
                <w:rFonts w:ascii="Times New Roman" w:hAnsi="Times New Roman" w:cs="Times New Roman"/>
                <w:color w:val="000000"/>
                <w:sz w:val="20"/>
                <w:szCs w:val="20"/>
                <w:lang w:val="fr-CA"/>
              </w:rPr>
            </w:pPr>
            <w:r w:rsidRPr="00756FC4">
              <w:rPr>
                <w:rFonts w:ascii="Times New Roman" w:hAnsi="Times New Roman" w:cs="Times New Roman"/>
                <w:color w:val="000000"/>
                <w:sz w:val="20"/>
                <w:szCs w:val="20"/>
                <w:lang w:val="fr-CA"/>
              </w:rPr>
              <w:t>(1) Prezentul regulament instituie Codul vamal al Uniunii (denumit în continuare „codul”), care stabilește normele și procedurile generale aplicabile mărfurilor introduse sau scoase de pe teritoriul vamal al Uniunii.</w:t>
            </w:r>
          </w:p>
          <w:p w14:paraId="3F7B3B90" w14:textId="77777777" w:rsidR="00131BDA" w:rsidRPr="00756FC4" w:rsidRDefault="00131BDA" w:rsidP="0055323A">
            <w:pPr>
              <w:pStyle w:val="CM4"/>
              <w:widowControl w:val="0"/>
              <w:tabs>
                <w:tab w:val="left" w:pos="900"/>
              </w:tabs>
              <w:ind w:left="57" w:right="57"/>
              <w:jc w:val="both"/>
              <w:rPr>
                <w:rFonts w:ascii="Times New Roman" w:hAnsi="Times New Roman" w:cs="Times New Roman"/>
                <w:color w:val="000000"/>
                <w:sz w:val="20"/>
                <w:szCs w:val="20"/>
                <w:lang w:val="fr-CA"/>
              </w:rPr>
            </w:pPr>
            <w:r w:rsidRPr="00756FC4">
              <w:rPr>
                <w:rFonts w:ascii="Times New Roman" w:hAnsi="Times New Roman" w:cs="Times New Roman"/>
                <w:color w:val="000000"/>
                <w:sz w:val="20"/>
                <w:szCs w:val="20"/>
                <w:lang w:val="fr-CA"/>
              </w:rPr>
              <w:lastRenderedPageBreak/>
              <w:t>Fără a aduce atingere convențiilor și legislației internaționale, respectiv legislației Uniunii în alte domenii, codul se aplică uniform la nivelul întregului teritoriu vamal al Uniunii.</w:t>
            </w:r>
          </w:p>
          <w:p w14:paraId="75A8E47E" w14:textId="77777777" w:rsidR="00131BDA" w:rsidRPr="00756FC4" w:rsidRDefault="00131BDA" w:rsidP="0055323A">
            <w:pPr>
              <w:pStyle w:val="CM4"/>
              <w:widowControl w:val="0"/>
              <w:tabs>
                <w:tab w:val="left" w:pos="900"/>
              </w:tabs>
              <w:ind w:left="57" w:right="57"/>
              <w:jc w:val="both"/>
              <w:rPr>
                <w:rFonts w:ascii="Times New Roman" w:hAnsi="Times New Roman" w:cs="Times New Roman"/>
                <w:color w:val="000000"/>
                <w:sz w:val="20"/>
                <w:szCs w:val="20"/>
                <w:lang w:val="fr-CA"/>
              </w:rPr>
            </w:pPr>
            <w:r w:rsidRPr="00756FC4">
              <w:rPr>
                <w:rFonts w:ascii="Times New Roman" w:hAnsi="Times New Roman" w:cs="Times New Roman"/>
                <w:color w:val="000000"/>
                <w:sz w:val="20"/>
                <w:szCs w:val="20"/>
                <w:lang w:val="fr-CA"/>
              </w:rPr>
              <w:t>(2) Anumite dispoziții ale legislației vamale se pot aplica și în afara teritoriului vamal al Uniunii, în cadrul reglementărilor specifice sau al convențiilor internaționale.</w:t>
            </w:r>
          </w:p>
          <w:p w14:paraId="6B52A62A" w14:textId="5D430A7E" w:rsidR="00131BDA" w:rsidRPr="00756FC4" w:rsidRDefault="00131BDA" w:rsidP="0055323A">
            <w:pPr>
              <w:pStyle w:val="CM4"/>
              <w:widowControl w:val="0"/>
              <w:tabs>
                <w:tab w:val="left" w:pos="900"/>
              </w:tabs>
              <w:ind w:left="57" w:right="57"/>
              <w:jc w:val="both"/>
              <w:rPr>
                <w:rFonts w:ascii="Times New Roman" w:hAnsi="Times New Roman" w:cs="Times New Roman"/>
                <w:color w:val="000000"/>
                <w:sz w:val="20"/>
                <w:szCs w:val="20"/>
                <w:lang w:val="fr-CA"/>
              </w:rPr>
            </w:pPr>
            <w:r w:rsidRPr="00756FC4">
              <w:rPr>
                <w:rFonts w:ascii="Times New Roman" w:hAnsi="Times New Roman" w:cs="Times New Roman"/>
                <w:color w:val="000000"/>
                <w:sz w:val="20"/>
                <w:szCs w:val="20"/>
                <w:lang w:val="fr-CA"/>
              </w:rPr>
              <w:t>(3) Anumite dispoziții ale legislației vamale, inclusiv simplificările pe care le prevede, se aplică schimburilor comerciale cu mărfuri unionale între părți ale teritoriului vamal al Uniunii în care se aplică dispozițiile Directivei 2006/112/CE sau ale Directivei 2008/118/CE și acele părți ale acestui teritoriu în care nu se aplică dispozițiile menționate sau schimburilor comerciale între părți ale acestui teritoriu în care nu se aplică dispozițiile menționate.</w:t>
            </w:r>
          </w:p>
        </w:tc>
        <w:tc>
          <w:tcPr>
            <w:tcW w:w="3827" w:type="dxa"/>
          </w:tcPr>
          <w:p w14:paraId="189521A9" w14:textId="77777777" w:rsidR="00E64087" w:rsidRPr="00756FC4" w:rsidRDefault="00E6408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b/>
                <w:iCs/>
                <w:color w:val="000000"/>
                <w:sz w:val="20"/>
                <w:szCs w:val="20"/>
                <w:lang w:val="ro-RO"/>
              </w:rPr>
              <w:lastRenderedPageBreak/>
              <w:t xml:space="preserve">Articolul 1. </w:t>
            </w:r>
            <w:r w:rsidRPr="00756FC4">
              <w:rPr>
                <w:rFonts w:ascii="Times New Roman" w:eastAsia="Times New Roman" w:hAnsi="Times New Roman" w:cs="Times New Roman"/>
                <w:bCs/>
                <w:color w:val="000000"/>
                <w:sz w:val="20"/>
                <w:szCs w:val="20"/>
                <w:lang w:val="ro-RO"/>
              </w:rPr>
              <w:t>Obiect şi domeniu de aplicare</w:t>
            </w:r>
          </w:p>
          <w:p w14:paraId="2C391A5A" w14:textId="77777777" w:rsidR="00E64087" w:rsidRPr="00756FC4" w:rsidRDefault="00E6408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 (1) Codul vamal al Republicii Moldova stabileşte normele şi procedurile generale aplicabile mărfurilor introduse în sau scoase de pe teritoriul vamal. </w:t>
            </w:r>
          </w:p>
          <w:p w14:paraId="25B4ACE3" w14:textId="77777777" w:rsidR="00E64087" w:rsidRPr="00756FC4" w:rsidRDefault="00E6408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 (2) Codul se aplică uniform pe întregul teritoriu vamal al Republicii Moldova</w:t>
            </w:r>
          </w:p>
          <w:p w14:paraId="1F59512A" w14:textId="77777777" w:rsidR="00E64087" w:rsidRPr="00756FC4" w:rsidRDefault="00E64087" w:rsidP="0055323A">
            <w:pPr>
              <w:ind w:left="57" w:right="57"/>
              <w:jc w:val="both"/>
              <w:rPr>
                <w:rFonts w:ascii="Times New Roman" w:eastAsia="Calibri" w:hAnsi="Times New Roman" w:cs="Times New Roman"/>
                <w:sz w:val="20"/>
                <w:szCs w:val="20"/>
                <w:lang w:val="ro-RO"/>
              </w:rPr>
            </w:pPr>
            <w:r w:rsidRPr="00756FC4">
              <w:rPr>
                <w:rFonts w:ascii="Times New Roman" w:eastAsia="Times New Roman" w:hAnsi="Times New Roman" w:cs="Times New Roman"/>
                <w:color w:val="000000"/>
                <w:sz w:val="20"/>
                <w:szCs w:val="20"/>
                <w:lang w:val="ro-RO"/>
              </w:rPr>
              <w:t xml:space="preserve"> </w:t>
            </w:r>
            <w:r w:rsidRPr="00756FC4">
              <w:rPr>
                <w:rFonts w:ascii="Times New Roman" w:eastAsia="Calibri" w:hAnsi="Times New Roman" w:cs="Times New Roman"/>
                <w:sz w:val="20"/>
                <w:szCs w:val="20"/>
                <w:lang w:val="ro-RO"/>
              </w:rPr>
              <w:t xml:space="preserve">(3) Activitatea vamală se desfăşoară în conformitate cu legislaţia care este în </w:t>
            </w:r>
            <w:r w:rsidRPr="00756FC4">
              <w:rPr>
                <w:rFonts w:ascii="Times New Roman" w:eastAsia="Calibri" w:hAnsi="Times New Roman" w:cs="Times New Roman"/>
                <w:sz w:val="20"/>
                <w:szCs w:val="20"/>
                <w:lang w:val="ro-RO"/>
              </w:rPr>
              <w:lastRenderedPageBreak/>
              <w:t xml:space="preserve">vigoare la data la care Serviciul Vamal a acceptat declaraţia vamală şi alte documente, cu excepţia cazurilor prevăzute de legislaţie. În cazul trecerii ilegale de mărfuri şi mijloace de transport peste frontiera vamală, se aplică legislaţia vamală în vigoare la momentul trecerii de facto a acestor bunuri peste frontiera vamală. </w:t>
            </w:r>
          </w:p>
          <w:p w14:paraId="408B83C9" w14:textId="77777777" w:rsidR="00E64087" w:rsidRPr="00756FC4" w:rsidRDefault="00E64087" w:rsidP="0055323A">
            <w:pPr>
              <w:ind w:left="57" w:right="57"/>
              <w:jc w:val="both"/>
              <w:rPr>
                <w:rFonts w:ascii="Times New Roman" w:eastAsia="Calibri" w:hAnsi="Times New Roman" w:cs="Times New Roman"/>
                <w:sz w:val="20"/>
                <w:szCs w:val="20"/>
                <w:lang w:val="it-IT"/>
              </w:rPr>
            </w:pPr>
            <w:r w:rsidRPr="00756FC4">
              <w:rPr>
                <w:rFonts w:ascii="Times New Roman" w:eastAsia="Calibri" w:hAnsi="Times New Roman" w:cs="Times New Roman"/>
                <w:sz w:val="20"/>
                <w:szCs w:val="20"/>
                <w:lang w:val="it-IT"/>
              </w:rPr>
              <w:t>(4) Modificările şi/sau completările prezentului cod se pun în aplicare peste 180 de zile de la data publicării în Monitorul Oficial al Republicii Moldova a legii de modificare şi/sau de completare.</w:t>
            </w:r>
          </w:p>
          <w:p w14:paraId="434B9375" w14:textId="77777777" w:rsidR="00E64087" w:rsidRPr="00756FC4" w:rsidRDefault="00E6408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Calibri" w:hAnsi="Times New Roman" w:cs="Times New Roman"/>
                <w:sz w:val="20"/>
                <w:szCs w:val="20"/>
                <w:lang w:val="ro-RO"/>
              </w:rPr>
              <w:t xml:space="preserve">(5) </w:t>
            </w:r>
            <w:r w:rsidRPr="00756FC4">
              <w:rPr>
                <w:rFonts w:ascii="Times New Roman" w:eastAsia="Calibri" w:hAnsi="Times New Roman" w:cs="Times New Roman"/>
                <w:sz w:val="20"/>
                <w:szCs w:val="20"/>
                <w:lang w:val="it-IT"/>
              </w:rPr>
              <w:t>Dacă acordurile internaţionale la care Republica Moldova este parte stabilesc alte norme decît cele prevăzute de prezentul cod şi de alte acte normative în domeniul vamal ale Republicii Moldova, prioritate au acordurile internaţionale.</w:t>
            </w:r>
          </w:p>
          <w:p w14:paraId="4564B663" w14:textId="77777777" w:rsidR="00E64087" w:rsidRPr="00756FC4" w:rsidRDefault="00E6408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(6) Anumite dispoziții ale legislației vamale se pot aplica și în afara teritoriului vamal, în cadrul reglementărilor specifice sau al acordurilor internaționale.</w:t>
            </w:r>
          </w:p>
          <w:p w14:paraId="7786F022" w14:textId="4446DC25" w:rsidR="00131BDA" w:rsidRPr="00756FC4" w:rsidRDefault="00E64087" w:rsidP="0055323A">
            <w:pPr>
              <w:widowControl w:val="0"/>
              <w:tabs>
                <w:tab w:val="left" w:pos="993"/>
              </w:tabs>
              <w:ind w:left="57" w:right="57"/>
              <w:jc w:val="both"/>
              <w:rPr>
                <w:rFonts w:ascii="Times New Roman" w:eastAsia="Times New Roman" w:hAnsi="Times New Roman" w:cs="Times New Roman"/>
                <w:color w:val="000000"/>
                <w:sz w:val="20"/>
                <w:szCs w:val="20"/>
                <w:lang w:val="en-GB"/>
              </w:rPr>
            </w:pPr>
            <w:r w:rsidRPr="00756FC4">
              <w:rPr>
                <w:rFonts w:ascii="Times New Roman" w:eastAsia="Times New Roman" w:hAnsi="Times New Roman" w:cs="Times New Roman"/>
                <w:color w:val="000000"/>
                <w:sz w:val="20"/>
                <w:szCs w:val="20"/>
                <w:lang w:val="en-GB"/>
              </w:rPr>
              <w:t>(7) Apărarea drepturilor şi intereselor plătitorilor vamali se face pe cale judiciară sau pe alte căi prevăzute de prezentul cod şi de alte acte normative. Toate îndoielile apărute la aplicarea legislaţiei vamale se vor interpreta în favoarea persoanei.</w:t>
            </w:r>
          </w:p>
        </w:tc>
        <w:tc>
          <w:tcPr>
            <w:tcW w:w="2126" w:type="dxa"/>
          </w:tcPr>
          <w:p w14:paraId="25F49D87" w14:textId="69898EB3" w:rsidR="00131BDA" w:rsidRPr="00756FC4" w:rsidRDefault="00097FC9"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lastRenderedPageBreak/>
              <w:t>Par</w:t>
            </w:r>
            <w:r w:rsidRPr="00756FC4">
              <w:rPr>
                <w:rFonts w:ascii="Times New Roman" w:hAnsi="Times New Roman" w:cs="Times New Roman"/>
                <w:sz w:val="20"/>
                <w:szCs w:val="20"/>
                <w:lang w:val="ro-RO"/>
              </w:rPr>
              <w:t>țial</w:t>
            </w:r>
            <w:r w:rsidR="00F06C8D" w:rsidRPr="00756FC4">
              <w:rPr>
                <w:rFonts w:ascii="Times New Roman" w:hAnsi="Times New Roman" w:cs="Times New Roman"/>
                <w:sz w:val="20"/>
                <w:szCs w:val="20"/>
                <w:lang w:val="fr-CA"/>
              </w:rPr>
              <w:t xml:space="preserve"> compatibil</w:t>
            </w:r>
          </w:p>
        </w:tc>
        <w:tc>
          <w:tcPr>
            <w:tcW w:w="2835" w:type="dxa"/>
          </w:tcPr>
          <w:p w14:paraId="615C749E" w14:textId="5BD8CCCF" w:rsidR="00131BDA" w:rsidRPr="00756FC4" w:rsidRDefault="00097FC9"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În contextul în care Republica Moldova nu este un stat membru al Uniunii Europene, articolul transpune prevederi cu specific național, prevederi necesare asigurării continuității activității Serviciului Vamal.</w:t>
            </w:r>
          </w:p>
        </w:tc>
        <w:tc>
          <w:tcPr>
            <w:tcW w:w="1559" w:type="dxa"/>
          </w:tcPr>
          <w:p w14:paraId="56AFB3D8" w14:textId="509E3D85" w:rsidR="00131BDA" w:rsidRPr="00756FC4" w:rsidRDefault="00083C66"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w:t>
            </w:r>
            <w:r w:rsidR="00C612DC" w:rsidRPr="00756FC4">
              <w:rPr>
                <w:rFonts w:ascii="Times New Roman" w:hAnsi="Times New Roman" w:cs="Times New Roman"/>
                <w:sz w:val="20"/>
                <w:szCs w:val="20"/>
                <w:lang w:val="fr-CA"/>
              </w:rPr>
              <w:t>n</w:t>
            </w:r>
            <w:r w:rsidRPr="00756FC4">
              <w:rPr>
                <w:rFonts w:ascii="Times New Roman" w:hAnsi="Times New Roman" w:cs="Times New Roman"/>
                <w:sz w:val="20"/>
                <w:szCs w:val="20"/>
                <w:lang w:val="fr-CA"/>
              </w:rPr>
              <w:t>țelor</w:t>
            </w:r>
          </w:p>
        </w:tc>
        <w:tc>
          <w:tcPr>
            <w:tcW w:w="1844" w:type="dxa"/>
          </w:tcPr>
          <w:p w14:paraId="2D933964" w14:textId="3817F29A" w:rsidR="00131BDA" w:rsidRPr="00756FC4" w:rsidRDefault="00014C18"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014C18" w:rsidRPr="00756FC4" w14:paraId="664E9228" w14:textId="040D7597" w:rsidTr="00CE34A1">
        <w:tc>
          <w:tcPr>
            <w:tcW w:w="3686" w:type="dxa"/>
          </w:tcPr>
          <w:p w14:paraId="0D16B63D" w14:textId="7F5FD398" w:rsidR="00014C18" w:rsidRPr="00756FC4" w:rsidRDefault="00014C18" w:rsidP="0055323A">
            <w:pPr>
              <w:widowControl w:val="0"/>
              <w:tabs>
                <w:tab w:val="left" w:pos="851"/>
                <w:tab w:val="left" w:pos="900"/>
                <w:tab w:val="left" w:pos="993"/>
              </w:tabs>
              <w:ind w:left="57" w:right="57"/>
              <w:jc w:val="both"/>
              <w:rPr>
                <w:rFonts w:ascii="Times New Roman" w:eastAsia="Times New Roman" w:hAnsi="Times New Roman" w:cs="Times New Roman"/>
                <w:sz w:val="20"/>
                <w:szCs w:val="20"/>
                <w:lang w:val="en-US"/>
              </w:rPr>
            </w:pPr>
          </w:p>
        </w:tc>
        <w:tc>
          <w:tcPr>
            <w:tcW w:w="3827" w:type="dxa"/>
          </w:tcPr>
          <w:p w14:paraId="78D555FC" w14:textId="77777777" w:rsidR="00E64087" w:rsidRPr="00756FC4" w:rsidRDefault="00E64087" w:rsidP="0055323A">
            <w:pPr>
              <w:widowControl w:val="0"/>
              <w:tabs>
                <w:tab w:val="left" w:pos="993"/>
              </w:tabs>
              <w:ind w:left="57" w:right="57"/>
              <w:jc w:val="both"/>
              <w:rPr>
                <w:rFonts w:ascii="Times New Roman" w:eastAsia="Calibri" w:hAnsi="Times New Roman" w:cs="Times New Roman"/>
                <w:b/>
                <w:color w:val="000000"/>
                <w:sz w:val="20"/>
                <w:szCs w:val="20"/>
                <w:lang w:val="ro-RO"/>
              </w:rPr>
            </w:pPr>
            <w:r w:rsidRPr="00756FC4">
              <w:rPr>
                <w:rFonts w:ascii="Times New Roman" w:eastAsia="Calibri" w:hAnsi="Times New Roman" w:cs="Times New Roman"/>
                <w:b/>
                <w:color w:val="000000"/>
                <w:sz w:val="20"/>
                <w:szCs w:val="20"/>
                <w:lang w:val="ro-RO"/>
              </w:rPr>
              <w:t>Articolul 2</w:t>
            </w:r>
            <w:r w:rsidRPr="00756FC4">
              <w:rPr>
                <w:rFonts w:ascii="Times New Roman" w:eastAsia="Calibri" w:hAnsi="Times New Roman" w:cs="Times New Roman"/>
                <w:color w:val="000000"/>
                <w:sz w:val="20"/>
                <w:szCs w:val="20"/>
                <w:lang w:val="ro-RO"/>
              </w:rPr>
              <w:t>. Misiunea,</w:t>
            </w:r>
            <w:r w:rsidRPr="00756FC4">
              <w:rPr>
                <w:rFonts w:ascii="Times New Roman" w:eastAsia="Times New Roman" w:hAnsi="Times New Roman" w:cs="Times New Roman"/>
                <w:bCs/>
                <w:color w:val="000000"/>
                <w:sz w:val="20"/>
                <w:szCs w:val="20"/>
                <w:lang w:val="ro-RO"/>
              </w:rPr>
              <w:t xml:space="preserve"> </w:t>
            </w:r>
            <w:r w:rsidRPr="00756FC4">
              <w:rPr>
                <w:rFonts w:ascii="Times New Roman" w:eastAsia="Calibri" w:hAnsi="Times New Roman" w:cs="Times New Roman"/>
                <w:bCs/>
                <w:color w:val="000000"/>
                <w:sz w:val="20"/>
                <w:szCs w:val="20"/>
                <w:lang w:val="ro-RO"/>
              </w:rPr>
              <w:t>atribuțiile, drepturile,</w:t>
            </w:r>
            <w:r w:rsidRPr="00756FC4">
              <w:rPr>
                <w:rFonts w:ascii="Times New Roman" w:eastAsia="Times New Roman" w:hAnsi="Times New Roman" w:cs="Times New Roman"/>
                <w:color w:val="000000"/>
                <w:sz w:val="20"/>
                <w:szCs w:val="20"/>
                <w:lang w:val="ro-RO"/>
              </w:rPr>
              <w:t xml:space="preserve"> </w:t>
            </w:r>
            <w:r w:rsidRPr="00756FC4">
              <w:rPr>
                <w:rFonts w:ascii="Times New Roman" w:eastAsia="Calibri" w:hAnsi="Times New Roman" w:cs="Times New Roman"/>
                <w:color w:val="000000"/>
                <w:sz w:val="20"/>
                <w:szCs w:val="20"/>
                <w:lang w:val="ro-RO"/>
              </w:rPr>
              <w:t>structura și personalul Serviciului Vamal</w:t>
            </w:r>
            <w:r w:rsidRPr="00756FC4">
              <w:rPr>
                <w:rFonts w:ascii="Times New Roman" w:eastAsia="Calibri" w:hAnsi="Times New Roman" w:cs="Times New Roman"/>
                <w:b/>
                <w:color w:val="000000"/>
                <w:sz w:val="20"/>
                <w:szCs w:val="20"/>
                <w:lang w:val="ro-RO"/>
              </w:rPr>
              <w:t xml:space="preserve"> </w:t>
            </w:r>
          </w:p>
          <w:p w14:paraId="0797E98F" w14:textId="7D523674" w:rsidR="00014C18" w:rsidRPr="00756FC4" w:rsidRDefault="00E64087" w:rsidP="0055323A">
            <w:pPr>
              <w:widowControl w:val="0"/>
              <w:tabs>
                <w:tab w:val="left" w:pos="993"/>
              </w:tabs>
              <w:ind w:left="57" w:right="57"/>
              <w:jc w:val="both"/>
              <w:rPr>
                <w:rFonts w:ascii="Times New Roman" w:eastAsia="Calibri" w:hAnsi="Times New Roman" w:cs="Times New Roman"/>
                <w:bCs/>
                <w:color w:val="000000"/>
                <w:sz w:val="20"/>
                <w:szCs w:val="20"/>
                <w:lang w:val="en-GB"/>
              </w:rPr>
            </w:pPr>
            <w:r w:rsidRPr="00756FC4">
              <w:rPr>
                <w:rFonts w:ascii="Times New Roman" w:eastAsia="Calibri" w:hAnsi="Times New Roman" w:cs="Times New Roman"/>
                <w:bCs/>
                <w:color w:val="000000"/>
                <w:sz w:val="20"/>
                <w:szCs w:val="20"/>
                <w:lang w:val="ro-RO"/>
              </w:rPr>
              <w:t>O</w:t>
            </w:r>
            <w:r w:rsidR="0090735C" w:rsidRPr="00756FC4">
              <w:rPr>
                <w:rFonts w:ascii="Times New Roman" w:eastAsia="Calibri" w:hAnsi="Times New Roman" w:cs="Times New Roman"/>
                <w:bCs/>
                <w:color w:val="000000"/>
                <w:sz w:val="20"/>
                <w:szCs w:val="20"/>
                <w:lang w:val="en-GB"/>
              </w:rPr>
              <w:t xml:space="preserve">rganizarea </w:t>
            </w:r>
            <w:r w:rsidRPr="00756FC4">
              <w:rPr>
                <w:rFonts w:ascii="Times New Roman" w:eastAsia="Calibri" w:hAnsi="Times New Roman" w:cs="Times New Roman"/>
                <w:bCs/>
                <w:color w:val="000000"/>
                <w:sz w:val="20"/>
                <w:szCs w:val="20"/>
                <w:lang w:val="en-GB"/>
              </w:rPr>
              <w:t>ș</w:t>
            </w:r>
            <w:r w:rsidR="0090735C" w:rsidRPr="00756FC4">
              <w:rPr>
                <w:rFonts w:ascii="Times New Roman" w:eastAsia="Calibri" w:hAnsi="Times New Roman" w:cs="Times New Roman"/>
                <w:bCs/>
                <w:color w:val="000000"/>
                <w:sz w:val="20"/>
                <w:szCs w:val="20"/>
                <w:lang w:val="en-GB"/>
              </w:rPr>
              <w:t xml:space="preserve">i funcționarea </w:t>
            </w:r>
            <w:r w:rsidRPr="00756FC4">
              <w:rPr>
                <w:rFonts w:ascii="Times New Roman" w:eastAsia="Calibri" w:hAnsi="Times New Roman" w:cs="Times New Roman"/>
                <w:bCs/>
                <w:color w:val="000000"/>
                <w:sz w:val="20"/>
                <w:szCs w:val="20"/>
                <w:lang w:val="en-GB"/>
              </w:rPr>
              <w:t>Serviciului Vamal este realizată în conformitate cu prevederile Legii nr.302  din  21.12.2017 cu privire la Serviciul Vamal.</w:t>
            </w:r>
          </w:p>
        </w:tc>
        <w:tc>
          <w:tcPr>
            <w:tcW w:w="2126" w:type="dxa"/>
          </w:tcPr>
          <w:p w14:paraId="7A1BE7A1" w14:textId="32AEA0A5" w:rsidR="00014C18" w:rsidRPr="00756FC4" w:rsidRDefault="0055323A" w:rsidP="0055323A">
            <w:pPr>
              <w:ind w:left="57" w:right="57"/>
              <w:jc w:val="both"/>
              <w:rPr>
                <w:rFonts w:ascii="Times New Roman" w:hAnsi="Times New Roman" w:cs="Times New Roman"/>
                <w:color w:val="FF0000"/>
                <w:sz w:val="20"/>
                <w:szCs w:val="20"/>
                <w:lang w:val="fr-CA"/>
              </w:rPr>
            </w:pPr>
            <w:r w:rsidRPr="00A27527">
              <w:rPr>
                <w:rFonts w:ascii="Times New Roman" w:hAnsi="Times New Roman" w:cs="Times New Roman"/>
                <w:sz w:val="20"/>
                <w:szCs w:val="20"/>
                <w:lang w:val="fr-CA"/>
              </w:rPr>
              <w:t>Vid legislativ naţional</w:t>
            </w:r>
          </w:p>
        </w:tc>
        <w:tc>
          <w:tcPr>
            <w:tcW w:w="2835" w:type="dxa"/>
          </w:tcPr>
          <w:p w14:paraId="268867D4" w14:textId="466823A7" w:rsidR="00014C18" w:rsidRPr="00756FC4" w:rsidRDefault="00014C18" w:rsidP="0055323A">
            <w:pPr>
              <w:ind w:left="57" w:right="57"/>
              <w:jc w:val="both"/>
              <w:rPr>
                <w:rFonts w:ascii="Times New Roman" w:hAnsi="Times New Roman" w:cs="Times New Roman"/>
                <w:color w:val="FF0000"/>
                <w:sz w:val="20"/>
                <w:szCs w:val="20"/>
                <w:lang w:val="fr-CA"/>
              </w:rPr>
            </w:pPr>
          </w:p>
        </w:tc>
        <w:tc>
          <w:tcPr>
            <w:tcW w:w="1559" w:type="dxa"/>
          </w:tcPr>
          <w:p w14:paraId="1364E78B" w14:textId="61AAE71D" w:rsidR="00014C18" w:rsidRPr="00756FC4" w:rsidRDefault="00083C66" w:rsidP="0055323A">
            <w:pPr>
              <w:ind w:left="57" w:right="57"/>
              <w:jc w:val="both"/>
              <w:rPr>
                <w:rFonts w:ascii="Times New Roman" w:hAnsi="Times New Roman" w:cs="Times New Roman"/>
                <w:color w:val="FF0000"/>
                <w:sz w:val="20"/>
                <w:szCs w:val="20"/>
                <w:lang w:val="fr-CA"/>
              </w:rPr>
            </w:pPr>
            <w:r w:rsidRPr="00756FC4">
              <w:rPr>
                <w:rFonts w:ascii="Times New Roman" w:hAnsi="Times New Roman" w:cs="Times New Roman"/>
                <w:sz w:val="20"/>
                <w:szCs w:val="20"/>
                <w:lang w:val="fr-CA"/>
              </w:rPr>
              <w:t>Ministerul Fina</w:t>
            </w:r>
            <w:r w:rsidR="00C612DC" w:rsidRPr="00756FC4">
              <w:rPr>
                <w:rFonts w:ascii="Times New Roman" w:hAnsi="Times New Roman" w:cs="Times New Roman"/>
                <w:sz w:val="20"/>
                <w:szCs w:val="20"/>
                <w:lang w:val="fr-CA"/>
              </w:rPr>
              <w:t>n</w:t>
            </w:r>
            <w:r w:rsidRPr="00756FC4">
              <w:rPr>
                <w:rFonts w:ascii="Times New Roman" w:hAnsi="Times New Roman" w:cs="Times New Roman"/>
                <w:sz w:val="20"/>
                <w:szCs w:val="20"/>
                <w:lang w:val="fr-CA"/>
              </w:rPr>
              <w:t>țelor</w:t>
            </w:r>
          </w:p>
        </w:tc>
        <w:tc>
          <w:tcPr>
            <w:tcW w:w="1844" w:type="dxa"/>
          </w:tcPr>
          <w:p w14:paraId="21137020" w14:textId="273C0F12" w:rsidR="00014C18" w:rsidRPr="00756FC4" w:rsidRDefault="00014C18" w:rsidP="0055323A">
            <w:pPr>
              <w:ind w:left="57" w:right="57"/>
              <w:jc w:val="both"/>
              <w:rPr>
                <w:rFonts w:ascii="Times New Roman" w:hAnsi="Times New Roman" w:cs="Times New Roman"/>
                <w:color w:val="FF0000"/>
                <w:sz w:val="20"/>
                <w:szCs w:val="20"/>
                <w:lang w:val="fr-CA"/>
              </w:rPr>
            </w:pPr>
            <w:r w:rsidRPr="00756FC4">
              <w:rPr>
                <w:rFonts w:ascii="Times New Roman" w:hAnsi="Times New Roman" w:cs="Times New Roman"/>
                <w:sz w:val="20"/>
                <w:szCs w:val="20"/>
                <w:lang w:val="fr-CA"/>
              </w:rPr>
              <w:t>01.01.2019</w:t>
            </w:r>
          </w:p>
        </w:tc>
      </w:tr>
      <w:tr w:rsidR="00014C18" w:rsidRPr="00756FC4" w14:paraId="490C6C4F" w14:textId="4C100221" w:rsidTr="00CE34A1">
        <w:tc>
          <w:tcPr>
            <w:tcW w:w="3686" w:type="dxa"/>
          </w:tcPr>
          <w:p w14:paraId="1D4DC581" w14:textId="23C7F2A2" w:rsidR="00014C18" w:rsidRPr="00756FC4" w:rsidRDefault="00014C18" w:rsidP="0055323A">
            <w:pPr>
              <w:ind w:left="57" w:right="57"/>
              <w:jc w:val="both"/>
              <w:rPr>
                <w:rFonts w:ascii="Times New Roman" w:eastAsia="Times New Roman" w:hAnsi="Times New Roman" w:cs="Times New Roman"/>
                <w:sz w:val="20"/>
                <w:szCs w:val="20"/>
                <w:lang w:val="fr-CA" w:eastAsia="ru-RU"/>
              </w:rPr>
            </w:pPr>
          </w:p>
        </w:tc>
        <w:tc>
          <w:tcPr>
            <w:tcW w:w="3827" w:type="dxa"/>
          </w:tcPr>
          <w:p w14:paraId="46FBCF19" w14:textId="77777777" w:rsidR="00E64087" w:rsidRPr="00756FC4" w:rsidRDefault="00E64087" w:rsidP="0055323A">
            <w:pPr>
              <w:widowControl w:val="0"/>
              <w:tabs>
                <w:tab w:val="left" w:pos="993"/>
              </w:tabs>
              <w:ind w:left="57" w:right="57"/>
              <w:jc w:val="both"/>
              <w:rPr>
                <w:rFonts w:ascii="Times New Roman" w:eastAsia="Times New Roman" w:hAnsi="Times New Roman" w:cs="Times New Roman"/>
                <w:color w:val="000000"/>
                <w:sz w:val="20"/>
                <w:szCs w:val="20"/>
                <w:lang w:val="ro-RO" w:eastAsia="ru-RU"/>
              </w:rPr>
            </w:pPr>
            <w:r w:rsidRPr="00756FC4">
              <w:rPr>
                <w:rFonts w:ascii="Times New Roman" w:eastAsia="Times New Roman" w:hAnsi="Times New Roman" w:cs="Times New Roman"/>
                <w:b/>
                <w:bCs/>
                <w:color w:val="000000"/>
                <w:sz w:val="20"/>
                <w:szCs w:val="20"/>
                <w:lang w:val="ro-RO" w:eastAsia="ru-RU"/>
              </w:rPr>
              <w:t>Articolul 3.</w:t>
            </w:r>
            <w:r w:rsidRPr="00756FC4">
              <w:rPr>
                <w:rFonts w:ascii="Times New Roman" w:eastAsia="Times New Roman" w:hAnsi="Times New Roman" w:cs="Times New Roman"/>
                <w:color w:val="000000"/>
                <w:sz w:val="20"/>
                <w:szCs w:val="20"/>
                <w:lang w:val="ro-RO" w:eastAsia="ru-RU"/>
              </w:rPr>
              <w:t xml:space="preserve"> Drapelul, pavilionul şi însemnele Serviciului Vamal </w:t>
            </w:r>
          </w:p>
          <w:p w14:paraId="4544CA6C" w14:textId="77777777" w:rsidR="00E64087" w:rsidRPr="00756FC4" w:rsidRDefault="00E64087" w:rsidP="0055323A">
            <w:pPr>
              <w:widowControl w:val="0"/>
              <w:tabs>
                <w:tab w:val="left" w:pos="993"/>
              </w:tabs>
              <w:ind w:left="57" w:right="57"/>
              <w:jc w:val="both"/>
              <w:rPr>
                <w:rFonts w:ascii="Times New Roman" w:eastAsia="Times New Roman" w:hAnsi="Times New Roman" w:cs="Times New Roman"/>
                <w:color w:val="000000"/>
                <w:sz w:val="20"/>
                <w:szCs w:val="20"/>
                <w:lang w:val="ro-RO" w:bidi="ro-RO"/>
              </w:rPr>
            </w:pPr>
            <w:r w:rsidRPr="00756FC4">
              <w:rPr>
                <w:rFonts w:ascii="Times New Roman" w:eastAsia="Times New Roman" w:hAnsi="Times New Roman" w:cs="Times New Roman"/>
                <w:color w:val="000000"/>
                <w:sz w:val="20"/>
                <w:szCs w:val="20"/>
                <w:lang w:val="ro-RO"/>
              </w:rPr>
              <w:t>Serviciul Vamal arborează drapelul la sediul, edificiile și bordul navelor.</w:t>
            </w:r>
            <w:r w:rsidRPr="00756FC4">
              <w:rPr>
                <w:rFonts w:ascii="Times New Roman" w:eastAsia="Times New Roman" w:hAnsi="Times New Roman" w:cs="Times New Roman"/>
                <w:color w:val="000000"/>
                <w:sz w:val="20"/>
                <w:szCs w:val="20"/>
                <w:lang w:val="ro-RO" w:bidi="ro-RO"/>
              </w:rPr>
              <w:t xml:space="preserve"> Navele aeriene, maritime sau fluviale, sub pavilionul Republicii Moldova,  precum şi </w:t>
            </w:r>
            <w:r w:rsidRPr="00756FC4">
              <w:rPr>
                <w:rFonts w:ascii="Times New Roman" w:eastAsia="Times New Roman" w:hAnsi="Times New Roman" w:cs="Times New Roman"/>
                <w:color w:val="000000"/>
                <w:sz w:val="20"/>
                <w:szCs w:val="20"/>
                <w:lang w:val="ro-RO" w:bidi="ro-RO"/>
              </w:rPr>
              <w:lastRenderedPageBreak/>
              <w:t>vehiculele Serviciului Vamal au însemnele aprobate de Guvern.</w:t>
            </w:r>
          </w:p>
          <w:p w14:paraId="1FA10271" w14:textId="04017540" w:rsidR="00014C18" w:rsidRPr="00756FC4" w:rsidRDefault="00014C18" w:rsidP="0055323A">
            <w:pPr>
              <w:widowControl w:val="0"/>
              <w:tabs>
                <w:tab w:val="left" w:pos="900"/>
              </w:tabs>
              <w:ind w:left="57" w:right="57"/>
              <w:jc w:val="both"/>
              <w:rPr>
                <w:rFonts w:ascii="Times New Roman" w:hAnsi="Times New Roman" w:cs="Times New Roman"/>
                <w:bCs/>
                <w:sz w:val="20"/>
                <w:szCs w:val="20"/>
                <w:lang w:val="ro-RO" w:eastAsia="ru-RU" w:bidi="ro-RO"/>
              </w:rPr>
            </w:pPr>
          </w:p>
        </w:tc>
        <w:tc>
          <w:tcPr>
            <w:tcW w:w="2126" w:type="dxa"/>
          </w:tcPr>
          <w:p w14:paraId="0FACB800" w14:textId="10970966" w:rsidR="00014C18" w:rsidRPr="00756FC4" w:rsidRDefault="00014C18"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lastRenderedPageBreak/>
              <w:t>Vid legislativ naţional</w:t>
            </w:r>
          </w:p>
        </w:tc>
        <w:tc>
          <w:tcPr>
            <w:tcW w:w="2835" w:type="dxa"/>
          </w:tcPr>
          <w:p w14:paraId="502AD493" w14:textId="0D5052FE" w:rsidR="00014C18" w:rsidRPr="00756FC4" w:rsidRDefault="00014C18"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În contextul în care Republica Moldova nu este un stat membru al Uniunii Europene, articolul transpune prevederi cu specific național, prevederi </w:t>
            </w:r>
            <w:r w:rsidRPr="00756FC4">
              <w:rPr>
                <w:rFonts w:ascii="Times New Roman" w:hAnsi="Times New Roman" w:cs="Times New Roman"/>
                <w:sz w:val="20"/>
                <w:szCs w:val="20"/>
                <w:lang w:val="fr-CA"/>
              </w:rPr>
              <w:lastRenderedPageBreak/>
              <w:t>necesare asigurării continuității activității Serviciului Vamal.</w:t>
            </w:r>
          </w:p>
        </w:tc>
        <w:tc>
          <w:tcPr>
            <w:tcW w:w="1559" w:type="dxa"/>
          </w:tcPr>
          <w:p w14:paraId="1D2E8156" w14:textId="3C984258" w:rsidR="00014C18" w:rsidRPr="00756FC4" w:rsidRDefault="00C612D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lastRenderedPageBreak/>
              <w:t>Ministerul Finanțelor</w:t>
            </w:r>
          </w:p>
        </w:tc>
        <w:tc>
          <w:tcPr>
            <w:tcW w:w="1844" w:type="dxa"/>
          </w:tcPr>
          <w:p w14:paraId="1C246F73" w14:textId="1D5324A9" w:rsidR="00014C18" w:rsidRPr="00756FC4" w:rsidRDefault="00014C18"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014C18" w:rsidRPr="00756FC4" w14:paraId="31ACC7C0" w14:textId="3CD452E3" w:rsidTr="00CE34A1">
        <w:tc>
          <w:tcPr>
            <w:tcW w:w="3686" w:type="dxa"/>
          </w:tcPr>
          <w:p w14:paraId="47161012" w14:textId="48B403B9" w:rsidR="00014C18" w:rsidRPr="00756FC4" w:rsidRDefault="00014C18" w:rsidP="0055323A">
            <w:pPr>
              <w:ind w:left="57" w:right="57"/>
              <w:jc w:val="both"/>
              <w:rPr>
                <w:rFonts w:ascii="Times New Roman" w:eastAsia="Times New Roman" w:hAnsi="Times New Roman" w:cs="Times New Roman"/>
                <w:sz w:val="20"/>
                <w:szCs w:val="20"/>
                <w:lang w:val="fr-CA" w:eastAsia="ru-RU"/>
              </w:rPr>
            </w:pPr>
          </w:p>
        </w:tc>
        <w:tc>
          <w:tcPr>
            <w:tcW w:w="3827" w:type="dxa"/>
          </w:tcPr>
          <w:p w14:paraId="0682D0E5" w14:textId="77777777" w:rsidR="00E64087" w:rsidRPr="00756FC4" w:rsidRDefault="00E64087" w:rsidP="0055323A">
            <w:pPr>
              <w:widowControl w:val="0"/>
              <w:tabs>
                <w:tab w:val="left" w:pos="-2127"/>
                <w:tab w:val="left" w:pos="993"/>
              </w:tabs>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eastAsia="ru-RU"/>
              </w:rPr>
              <w:t>Articolul 4.</w:t>
            </w:r>
            <w:r w:rsidRPr="00756FC4">
              <w:rPr>
                <w:rFonts w:ascii="Times New Roman" w:eastAsia="Times New Roman" w:hAnsi="Times New Roman" w:cs="Times New Roman"/>
                <w:bCs/>
                <w:color w:val="000000" w:themeColor="text1"/>
                <w:sz w:val="20"/>
                <w:szCs w:val="20"/>
                <w:lang w:val="ro-RO" w:eastAsia="ru-RU"/>
              </w:rPr>
              <w:t xml:space="preserve"> </w:t>
            </w:r>
            <w:r w:rsidRPr="00756FC4">
              <w:rPr>
                <w:rFonts w:ascii="Times New Roman" w:eastAsia="Times New Roman" w:hAnsi="Times New Roman" w:cs="Times New Roman"/>
                <w:iCs/>
                <w:color w:val="000000" w:themeColor="text1"/>
                <w:sz w:val="20"/>
                <w:szCs w:val="20"/>
                <w:lang w:val="ro-RO"/>
              </w:rPr>
              <w:t>Teritoriul vamal şi frontiera vamală a Republicii Moldova</w:t>
            </w:r>
          </w:p>
          <w:p w14:paraId="63949F15" w14:textId="733BD269" w:rsidR="00E64087" w:rsidRPr="00756FC4" w:rsidRDefault="00E64087"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(1)Teritoriul vamal al Republicii Moldova (în continuare – teritoriul vamal) reprezintă teritoriul Republicii Moldova, inclusiv, apele teritoriale, apele interioare, şi spaţiul aerian de deasupra acestora.</w:t>
            </w:r>
          </w:p>
          <w:p w14:paraId="0CA244A2" w14:textId="29807482" w:rsidR="00014C18" w:rsidRPr="0055323A" w:rsidRDefault="00E64087"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Frontiera vamală a Republicii Moldova constituie frontier</w:t>
            </w:r>
            <w:r w:rsidR="0055323A">
              <w:rPr>
                <w:rFonts w:ascii="Times New Roman" w:eastAsia="Calibri" w:hAnsi="Times New Roman" w:cs="Times New Roman"/>
                <w:color w:val="000000" w:themeColor="text1"/>
                <w:sz w:val="20"/>
                <w:szCs w:val="20"/>
                <w:lang w:val="ro-RO"/>
              </w:rPr>
              <w:t>a de stat a Republicii Moldova.</w:t>
            </w:r>
          </w:p>
        </w:tc>
        <w:tc>
          <w:tcPr>
            <w:tcW w:w="2126" w:type="dxa"/>
          </w:tcPr>
          <w:p w14:paraId="6B561A9F" w14:textId="184E44FC" w:rsidR="00014C18" w:rsidRPr="00756FC4" w:rsidRDefault="00014C18"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Vid legislativ naţional</w:t>
            </w:r>
          </w:p>
        </w:tc>
        <w:tc>
          <w:tcPr>
            <w:tcW w:w="2835" w:type="dxa"/>
          </w:tcPr>
          <w:p w14:paraId="639F26EA" w14:textId="0DB93C69" w:rsidR="00014C18" w:rsidRPr="00756FC4" w:rsidRDefault="00014C18"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În contextul în care Republica Moldova nu este un stat membru al Uniunii Europene, articolul transpune prevederi cu specific național, prevederi necesare asigurării continuității activității Serviciului Vamal.</w:t>
            </w:r>
          </w:p>
        </w:tc>
        <w:tc>
          <w:tcPr>
            <w:tcW w:w="1559" w:type="dxa"/>
          </w:tcPr>
          <w:p w14:paraId="387CAC93" w14:textId="09FAFC5C" w:rsidR="00014C18" w:rsidRPr="00756FC4" w:rsidRDefault="00C612D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21F562A3" w14:textId="19B229C9" w:rsidR="00014C18" w:rsidRPr="00756FC4" w:rsidRDefault="00014C18"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64087" w:rsidRPr="00756FC4" w14:paraId="6DD532BE" w14:textId="5DD5DBE2" w:rsidTr="00CE34A1">
        <w:tc>
          <w:tcPr>
            <w:tcW w:w="3686" w:type="dxa"/>
          </w:tcPr>
          <w:p w14:paraId="4C77E80B" w14:textId="77777777" w:rsidR="00E64087" w:rsidRPr="00756FC4" w:rsidRDefault="00E64087" w:rsidP="0055323A">
            <w:pPr>
              <w:pStyle w:val="NormalWeb"/>
              <w:ind w:left="57" w:right="57" w:firstLine="0"/>
              <w:rPr>
                <w:sz w:val="20"/>
                <w:szCs w:val="20"/>
                <w:lang w:val="fr-CA"/>
              </w:rPr>
            </w:pPr>
          </w:p>
        </w:tc>
        <w:tc>
          <w:tcPr>
            <w:tcW w:w="3827" w:type="dxa"/>
          </w:tcPr>
          <w:p w14:paraId="2F0DB8ED" w14:textId="6D92BBEA" w:rsidR="00E64087" w:rsidRPr="00756FC4" w:rsidRDefault="00E64087" w:rsidP="0055323A">
            <w:pPr>
              <w:widowControl w:val="0"/>
              <w:tabs>
                <w:tab w:val="left" w:pos="-2127"/>
                <w:tab w:val="left" w:pos="900"/>
              </w:tabs>
              <w:ind w:left="57" w:right="57"/>
              <w:jc w:val="both"/>
              <w:rPr>
                <w:rFonts w:ascii="Times New Roman" w:hAnsi="Times New Roman" w:cs="Times New Roman"/>
                <w:b/>
                <w:iCs/>
                <w:color w:val="000000"/>
                <w:sz w:val="20"/>
                <w:szCs w:val="20"/>
              </w:rPr>
            </w:pPr>
            <w:r w:rsidRPr="00756FC4">
              <w:rPr>
                <w:rFonts w:ascii="Times New Roman" w:eastAsia="Times New Roman" w:hAnsi="Times New Roman" w:cs="Times New Roman"/>
                <w:b/>
                <w:iCs/>
                <w:color w:val="000000" w:themeColor="text1"/>
                <w:sz w:val="20"/>
                <w:szCs w:val="20"/>
                <w:lang w:val="ro-RO"/>
              </w:rPr>
              <w:t>Articolul 5.</w:t>
            </w:r>
            <w:r w:rsidRPr="00756FC4">
              <w:rPr>
                <w:rFonts w:ascii="Times New Roman" w:eastAsia="Times New Roman" w:hAnsi="Times New Roman" w:cs="Times New Roman"/>
                <w:iCs/>
                <w:color w:val="000000" w:themeColor="text1"/>
                <w:sz w:val="20"/>
                <w:szCs w:val="20"/>
                <w:lang w:val="ro-RO"/>
              </w:rPr>
              <w:t xml:space="preserve"> </w:t>
            </w:r>
            <w:r w:rsidRPr="00756FC4">
              <w:rPr>
                <w:rFonts w:ascii="Times New Roman" w:eastAsia="Times New Roman" w:hAnsi="Times New Roman" w:cs="Times New Roman"/>
                <w:iCs/>
                <w:color w:val="000000" w:themeColor="text1"/>
                <w:sz w:val="20"/>
                <w:szCs w:val="20"/>
                <w:lang w:val="ro-RO" w:bidi="ro-RO"/>
              </w:rPr>
              <w:t>Noțiuni principale</w:t>
            </w:r>
          </w:p>
        </w:tc>
        <w:tc>
          <w:tcPr>
            <w:tcW w:w="2126" w:type="dxa"/>
          </w:tcPr>
          <w:p w14:paraId="3C7C2827" w14:textId="3748D551" w:rsidR="00E64087" w:rsidRPr="00756FC4" w:rsidRDefault="00E64087" w:rsidP="0055323A">
            <w:pPr>
              <w:ind w:left="57" w:right="57"/>
              <w:jc w:val="both"/>
              <w:rPr>
                <w:rFonts w:ascii="Times New Roman" w:hAnsi="Times New Roman" w:cs="Times New Roman"/>
                <w:b/>
                <w:sz w:val="20"/>
                <w:szCs w:val="20"/>
                <w:lang w:val="ro-RO"/>
              </w:rPr>
            </w:pPr>
          </w:p>
        </w:tc>
        <w:tc>
          <w:tcPr>
            <w:tcW w:w="2835" w:type="dxa"/>
          </w:tcPr>
          <w:p w14:paraId="2A6DE1D5" w14:textId="77777777" w:rsidR="00E64087" w:rsidRPr="00756FC4" w:rsidRDefault="00E64087" w:rsidP="0055323A">
            <w:pPr>
              <w:ind w:left="57" w:right="57"/>
              <w:jc w:val="both"/>
              <w:rPr>
                <w:rFonts w:ascii="Times New Roman" w:hAnsi="Times New Roman" w:cs="Times New Roman"/>
                <w:b/>
                <w:sz w:val="20"/>
                <w:szCs w:val="20"/>
                <w:lang w:val="ro-RO"/>
              </w:rPr>
            </w:pPr>
          </w:p>
        </w:tc>
        <w:tc>
          <w:tcPr>
            <w:tcW w:w="1559" w:type="dxa"/>
          </w:tcPr>
          <w:p w14:paraId="706150AE" w14:textId="77777777" w:rsidR="00E64087" w:rsidRPr="00756FC4" w:rsidRDefault="00E64087" w:rsidP="0055323A">
            <w:pPr>
              <w:ind w:left="57" w:right="57"/>
              <w:jc w:val="both"/>
              <w:rPr>
                <w:rFonts w:ascii="Times New Roman" w:hAnsi="Times New Roman" w:cs="Times New Roman"/>
                <w:b/>
                <w:sz w:val="20"/>
                <w:szCs w:val="20"/>
                <w:lang w:val="ro-RO"/>
              </w:rPr>
            </w:pPr>
          </w:p>
        </w:tc>
        <w:tc>
          <w:tcPr>
            <w:tcW w:w="1844" w:type="dxa"/>
          </w:tcPr>
          <w:p w14:paraId="60610C69" w14:textId="40025E64" w:rsidR="00E64087" w:rsidRPr="00756FC4" w:rsidRDefault="00E64087" w:rsidP="0055323A">
            <w:pPr>
              <w:ind w:left="57" w:right="57"/>
              <w:jc w:val="both"/>
              <w:rPr>
                <w:rFonts w:ascii="Times New Roman" w:hAnsi="Times New Roman" w:cs="Times New Roman"/>
                <w:b/>
                <w:sz w:val="20"/>
                <w:szCs w:val="20"/>
                <w:lang w:val="ro-RO"/>
              </w:rPr>
            </w:pPr>
          </w:p>
        </w:tc>
      </w:tr>
      <w:tr w:rsidR="00E0023C" w:rsidRPr="00756FC4" w14:paraId="68C115C6" w14:textId="0625F2E3" w:rsidTr="00CE34A1">
        <w:tc>
          <w:tcPr>
            <w:tcW w:w="3686" w:type="dxa"/>
          </w:tcPr>
          <w:p w14:paraId="270885B5"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0CFE2CC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0E086E5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747EB5BB"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sz w:val="20"/>
                <w:szCs w:val="20"/>
                <w:lang w:val="ro-RO"/>
              </w:rPr>
              <w:t>2</w:t>
            </w:r>
            <w:r w:rsidRPr="00756FC4">
              <w:rPr>
                <w:rFonts w:ascii="Times New Roman" w:eastAsia="Times New Roman" w:hAnsi="Times New Roman" w:cs="Times New Roman"/>
                <w:sz w:val="20"/>
                <w:szCs w:val="20"/>
                <w:lang w:val="en-US"/>
              </w:rPr>
              <w:t>. „</w:t>
            </w:r>
            <w:r w:rsidRPr="00756FC4">
              <w:rPr>
                <w:rFonts w:ascii="Times New Roman" w:eastAsia="Times New Roman" w:hAnsi="Times New Roman" w:cs="Times New Roman"/>
                <w:color w:val="000000"/>
                <w:sz w:val="20"/>
                <w:szCs w:val="20"/>
                <w:lang w:val="ro-RO"/>
              </w:rPr>
              <w:t>legislație vamală” înseamnă ansamblul legislației format din toate elementele următoare:</w:t>
            </w:r>
          </w:p>
          <w:p w14:paraId="3C0EBFD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 codul și dispozițiile de completare sau de punere în aplicare a acestuia adoptate la nivelul Uniunii sau la nivel național;</w:t>
            </w:r>
          </w:p>
          <w:p w14:paraId="1CE38815"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(b) Tariful vamal comun;</w:t>
            </w:r>
          </w:p>
          <w:p w14:paraId="5FE85EB3"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(c) dispozițiile privind instituirea unui sistem al Uniunii de scutire de la plata taxelor vamale;</w:t>
            </w:r>
          </w:p>
          <w:p w14:paraId="5C0AFCE2" w14:textId="39EAE725" w:rsidR="00E0023C" w:rsidRPr="0055323A"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 acordurile internaționale care conțin dispoziții vamale, în măsura în care ace</w:t>
            </w:r>
            <w:r w:rsidR="0055323A">
              <w:rPr>
                <w:rFonts w:ascii="Times New Roman" w:eastAsia="Times New Roman" w:hAnsi="Times New Roman" w:cs="Times New Roman"/>
                <w:color w:val="000000"/>
                <w:sz w:val="20"/>
                <w:szCs w:val="20"/>
                <w:lang w:val="ro-RO"/>
              </w:rPr>
              <w:t>stea sunt aplicabile în Uniune;</w:t>
            </w:r>
          </w:p>
        </w:tc>
        <w:tc>
          <w:tcPr>
            <w:tcW w:w="3827" w:type="dxa"/>
          </w:tcPr>
          <w:p w14:paraId="73DF111E"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Codul şi dispoziţiile de completare, modificare sau de punere în aplicare a acestuia; </w:t>
            </w:r>
          </w:p>
          <w:p w14:paraId="4B094017" w14:textId="57BA43A1"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Tariful vamal;</w:t>
            </w:r>
          </w:p>
          <w:p w14:paraId="1FC16E40" w14:textId="279FFDB3"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Acordurile internaţionale care conţin dispoziţii vamale;</w:t>
            </w:r>
          </w:p>
          <w:p w14:paraId="3FD47AE4" w14:textId="7512CFF0"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acte normative din domeniul vamal.</w:t>
            </w:r>
          </w:p>
          <w:p w14:paraId="7E72D0E4" w14:textId="7E9F944D" w:rsidR="00E0023C" w:rsidRPr="00756FC4" w:rsidRDefault="00E0023C" w:rsidP="0055323A">
            <w:pPr>
              <w:widowControl w:val="0"/>
              <w:tabs>
                <w:tab w:val="left" w:pos="0"/>
              </w:tabs>
              <w:ind w:left="57" w:right="57"/>
              <w:jc w:val="both"/>
              <w:rPr>
                <w:rFonts w:ascii="Times New Roman" w:eastAsia="Times New Roman" w:hAnsi="Times New Roman" w:cs="Times New Roman"/>
                <w:sz w:val="20"/>
                <w:szCs w:val="20"/>
                <w:lang w:val="ro-RO"/>
              </w:rPr>
            </w:pPr>
          </w:p>
        </w:tc>
        <w:tc>
          <w:tcPr>
            <w:tcW w:w="2126" w:type="dxa"/>
          </w:tcPr>
          <w:p w14:paraId="34C4109F" w14:textId="763BE046" w:rsidR="00E0023C" w:rsidRPr="00756FC4" w:rsidRDefault="00E0023C" w:rsidP="0055323A">
            <w:pPr>
              <w:widowControl w:val="0"/>
              <w:tabs>
                <w:tab w:val="left" w:pos="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en-US"/>
              </w:rPr>
              <w:t>Complet compatibil</w:t>
            </w:r>
          </w:p>
        </w:tc>
        <w:tc>
          <w:tcPr>
            <w:tcW w:w="2835" w:type="dxa"/>
          </w:tcPr>
          <w:p w14:paraId="6AE013B5" w14:textId="77777777" w:rsidR="00E0023C" w:rsidRPr="00756FC4" w:rsidRDefault="00E0023C" w:rsidP="0055323A">
            <w:pPr>
              <w:widowControl w:val="0"/>
              <w:tabs>
                <w:tab w:val="left" w:pos="0"/>
              </w:tabs>
              <w:ind w:left="57" w:right="57"/>
              <w:jc w:val="both"/>
              <w:rPr>
                <w:rFonts w:ascii="Times New Roman" w:hAnsi="Times New Roman" w:cs="Times New Roman"/>
                <w:sz w:val="20"/>
                <w:szCs w:val="20"/>
                <w:lang w:val="ro-RO"/>
              </w:rPr>
            </w:pPr>
          </w:p>
        </w:tc>
        <w:tc>
          <w:tcPr>
            <w:tcW w:w="1559" w:type="dxa"/>
          </w:tcPr>
          <w:p w14:paraId="78E3A0AA" w14:textId="086EEFF0" w:rsidR="00E0023C" w:rsidRPr="00756FC4" w:rsidRDefault="00E0023C" w:rsidP="0055323A">
            <w:pPr>
              <w:widowControl w:val="0"/>
              <w:tabs>
                <w:tab w:val="left" w:pos="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F978E6C" w14:textId="209F9935" w:rsidR="00E0023C" w:rsidRPr="00756FC4" w:rsidRDefault="00E0023C" w:rsidP="0055323A">
            <w:pPr>
              <w:widowControl w:val="0"/>
              <w:tabs>
                <w:tab w:val="left" w:pos="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00064C75" w14:textId="043F9809" w:rsidTr="00CE34A1">
        <w:tc>
          <w:tcPr>
            <w:tcW w:w="3686" w:type="dxa"/>
          </w:tcPr>
          <w:p w14:paraId="526D47BD"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4565EC5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72286E70"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1421BEAB"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(3) „controale vamale” înseamnă acte specifice îndeplinite de autoritățile vamale în scopul asigurării respectării legislației vamale sau a altor dispoziții care reglementează intrarea, ieșirea, tranzitul, circulația, depozitarea și destinația finală a mărfurilor care circulă între teritoriul vamal al Uniunii și țările sau teritoriile din afara acestui teritoriu, precum și </w:t>
            </w:r>
            <w:r w:rsidRPr="00756FC4">
              <w:rPr>
                <w:rFonts w:ascii="Times New Roman" w:eastAsia="Times New Roman" w:hAnsi="Times New Roman" w:cs="Times New Roman"/>
                <w:color w:val="000000"/>
                <w:sz w:val="20"/>
                <w:szCs w:val="20"/>
                <w:lang w:val="ro-RO"/>
              </w:rPr>
              <w:lastRenderedPageBreak/>
              <w:t>staționarea și circulația pe teritoriul vamal al Uniunii ale mărfurilor neunionale și ale mărfurilor plasate sub regimul de destinație finală;</w:t>
            </w:r>
          </w:p>
        </w:tc>
        <w:tc>
          <w:tcPr>
            <w:tcW w:w="3827" w:type="dxa"/>
          </w:tcPr>
          <w:p w14:paraId="09966DCB" w14:textId="694F08A4"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2) </w:t>
            </w:r>
            <w:r w:rsidRPr="00756FC4">
              <w:rPr>
                <w:rFonts w:ascii="Times New Roman" w:eastAsia="Times New Roman" w:hAnsi="Times New Roman" w:cs="Times New Roman"/>
                <w:i/>
                <w:color w:val="000000" w:themeColor="text1"/>
                <w:sz w:val="20"/>
                <w:szCs w:val="20"/>
                <w:lang w:val="ro-RO"/>
              </w:rPr>
              <w:t>control vamal</w:t>
            </w:r>
            <w:r w:rsidRPr="00756FC4">
              <w:rPr>
                <w:rFonts w:ascii="Times New Roman" w:eastAsia="Times New Roman" w:hAnsi="Times New Roman" w:cs="Times New Roman"/>
                <w:color w:val="000000" w:themeColor="text1"/>
                <w:sz w:val="20"/>
                <w:szCs w:val="20"/>
                <w:lang w:val="ro-RO"/>
              </w:rPr>
              <w:t xml:space="preserve"> – acțiuni specifice îndeplinite de Serviciul Vamal în scopul asigurării respectării legislației vamale sau a altor dispoziții care reglementează introducerea, scoaterea, tranzitul, circulația și depozitarea mărfurilor care circulă între teritoriul vamal și țările sau teritoriile din</w:t>
            </w:r>
          </w:p>
          <w:p w14:paraId="6AFEB7B2" w14:textId="77777777"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afara acestui teritoriu, precum și staționarea și circulația pe teritoriul vamal ale mărfurilor străine;</w:t>
            </w:r>
          </w:p>
          <w:p w14:paraId="6D9C62E3" w14:textId="3CEC7E68"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13FF2599" w14:textId="194AD9D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703E0ECD"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16B839BC" w14:textId="0B1E3A20"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348B9812" w14:textId="25C5524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0FBB2AF3" w14:textId="6A55BBE9" w:rsidTr="00CE34A1">
        <w:tc>
          <w:tcPr>
            <w:tcW w:w="3686" w:type="dxa"/>
          </w:tcPr>
          <w:p w14:paraId="1C9E3198" w14:textId="0641D62B" w:rsidR="00E0023C" w:rsidRPr="00756FC4" w:rsidRDefault="00E0023C" w:rsidP="0055323A">
            <w:pPr>
              <w:ind w:left="57" w:right="57"/>
              <w:jc w:val="both"/>
              <w:rPr>
                <w:rFonts w:ascii="Times New Roman" w:eastAsia="Times New Roman" w:hAnsi="Times New Roman" w:cs="Times New Roman"/>
                <w:sz w:val="20"/>
                <w:szCs w:val="20"/>
                <w:lang w:val="fr-CA" w:eastAsia="ru-RU"/>
              </w:rPr>
            </w:pPr>
            <w:r w:rsidRPr="00756FC4">
              <w:rPr>
                <w:rFonts w:ascii="Times New Roman" w:hAnsi="Times New Roman" w:cs="Times New Roman"/>
                <w:i/>
                <w:iCs/>
                <w:sz w:val="20"/>
                <w:szCs w:val="20"/>
                <w:lang w:val="fr-CA"/>
              </w:rPr>
              <w:lastRenderedPageBreak/>
              <w:t>2) mărfuri</w:t>
            </w:r>
            <w:r w:rsidRPr="00756FC4">
              <w:rPr>
                <w:rFonts w:ascii="Times New Roman" w:hAnsi="Times New Roman" w:cs="Times New Roman"/>
                <w:sz w:val="20"/>
                <w:szCs w:val="20"/>
                <w:lang w:val="fr-CA"/>
              </w:rPr>
              <w:t xml:space="preserve"> – orice bun mobil: obiecte şi alte valori, inclusiv valori valutare (valută străină şi monedă națională în numerar, instrumente de plată şi valori mobiliare materializate exprimate în valută străină şi monedă națională), gaze naturale, energie electrică, energie termică, alt fel de energie, precum şi mijloace de transport (care fac obiectul unei tranzacții economice externe), cu excepția celor prevăzute la pct.4);</w:t>
            </w:r>
          </w:p>
        </w:tc>
        <w:tc>
          <w:tcPr>
            <w:tcW w:w="3827" w:type="dxa"/>
          </w:tcPr>
          <w:p w14:paraId="15BF895A" w14:textId="77777777"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w:t>
            </w:r>
            <w:r w:rsidRPr="00756FC4">
              <w:rPr>
                <w:rFonts w:ascii="Times New Roman" w:eastAsia="Times New Roman" w:hAnsi="Times New Roman" w:cs="Times New Roman"/>
                <w:i/>
                <w:color w:val="000000" w:themeColor="text1"/>
                <w:sz w:val="20"/>
                <w:szCs w:val="20"/>
                <w:lang w:val="ro-RO"/>
              </w:rPr>
              <w:t>mărfuri</w:t>
            </w:r>
            <w:r w:rsidRPr="00756FC4">
              <w:rPr>
                <w:rFonts w:ascii="Times New Roman" w:eastAsia="Times New Roman" w:hAnsi="Times New Roman" w:cs="Times New Roman"/>
                <w:color w:val="000000" w:themeColor="text1"/>
                <w:sz w:val="20"/>
                <w:szCs w:val="20"/>
                <w:lang w:val="ro-RO"/>
              </w:rPr>
              <w:t xml:space="preserve"> – orice bun mobil, trecut peste frontiera vamală, inclusiv suporturi informaţionale, mijloace de transport, energie electrică, precum şi alte obiecte trecute peste frontieră şi avînd statut de bunuri mobile.</w:t>
            </w:r>
          </w:p>
          <w:p w14:paraId="7BE1588D" w14:textId="731FA797" w:rsidR="00E0023C" w:rsidRPr="00756FC4" w:rsidRDefault="00E0023C" w:rsidP="0055323A">
            <w:pPr>
              <w:widowControl w:val="0"/>
              <w:tabs>
                <w:tab w:val="left" w:pos="0"/>
                <w:tab w:val="left" w:pos="851"/>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4F55531B" w14:textId="3E84CAB2" w:rsidR="00E0023C" w:rsidRPr="009A4C49" w:rsidRDefault="009A4C49" w:rsidP="0055323A">
            <w:pPr>
              <w:ind w:left="57" w:right="57"/>
              <w:jc w:val="both"/>
              <w:rPr>
                <w:rFonts w:ascii="Times New Roman" w:hAnsi="Times New Roman" w:cs="Times New Roman"/>
                <w:sz w:val="20"/>
                <w:szCs w:val="20"/>
                <w:lang w:val="ro-RO"/>
              </w:rPr>
            </w:pPr>
            <w:r>
              <w:rPr>
                <w:rFonts w:ascii="Times New Roman" w:hAnsi="Times New Roman" w:cs="Times New Roman"/>
                <w:sz w:val="20"/>
                <w:szCs w:val="20"/>
                <w:lang w:val="fr-CA"/>
              </w:rPr>
              <w:t>Par</w:t>
            </w:r>
            <w:r>
              <w:rPr>
                <w:rFonts w:ascii="Times New Roman" w:hAnsi="Times New Roman" w:cs="Times New Roman"/>
                <w:sz w:val="20"/>
                <w:szCs w:val="20"/>
                <w:lang w:val="ro-RO"/>
              </w:rPr>
              <w:t>țial compatibil</w:t>
            </w:r>
          </w:p>
        </w:tc>
        <w:tc>
          <w:tcPr>
            <w:tcW w:w="2835" w:type="dxa"/>
          </w:tcPr>
          <w:p w14:paraId="5B44EA8F" w14:textId="5CAEDF2B"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În contextul în care Republica Moldova nu este un stat membru al Uniunii Europene, punctul transpune prevederi cu specific național.</w:t>
            </w:r>
          </w:p>
        </w:tc>
        <w:tc>
          <w:tcPr>
            <w:tcW w:w="1559" w:type="dxa"/>
          </w:tcPr>
          <w:p w14:paraId="7616BD85" w14:textId="592FB6F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61719C63" w14:textId="1DF36230"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56C9A0EE" w14:textId="5E897295" w:rsidTr="00CE34A1">
        <w:tc>
          <w:tcPr>
            <w:tcW w:w="3686" w:type="dxa"/>
          </w:tcPr>
          <w:p w14:paraId="1A6B62C1"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24B83B9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4AD3C409"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39146A7B"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hAnsi="Times New Roman" w:cs="Times New Roman"/>
                <w:color w:val="000000"/>
                <w:sz w:val="20"/>
                <w:szCs w:val="20"/>
                <w:lang w:val="en-US"/>
              </w:rPr>
              <w:t>22. „statut vamal” înseamnă statutul unor mărfuri ca fiind mărfuri unionale sau neunionale;</w:t>
            </w:r>
          </w:p>
        </w:tc>
        <w:tc>
          <w:tcPr>
            <w:tcW w:w="3827" w:type="dxa"/>
          </w:tcPr>
          <w:p w14:paraId="5F45C906" w14:textId="3B02DD99"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i/>
                <w:color w:val="000000" w:themeColor="text1"/>
                <w:sz w:val="20"/>
                <w:szCs w:val="20"/>
                <w:lang w:val="ro-RO"/>
              </w:rPr>
              <w:t>4</w:t>
            </w:r>
            <w:r w:rsidRPr="00756FC4">
              <w:rPr>
                <w:rFonts w:ascii="Times New Roman" w:eastAsia="Times New Roman" w:hAnsi="Times New Roman" w:cs="Times New Roman"/>
                <w:color w:val="000000" w:themeColor="text1"/>
                <w:sz w:val="20"/>
                <w:szCs w:val="20"/>
                <w:lang w:val="ro-RO"/>
              </w:rPr>
              <w:t xml:space="preserve">) </w:t>
            </w:r>
            <w:r w:rsidRPr="00756FC4">
              <w:rPr>
                <w:rFonts w:ascii="Times New Roman" w:eastAsia="Times New Roman" w:hAnsi="Times New Roman" w:cs="Times New Roman"/>
                <w:i/>
                <w:color w:val="000000" w:themeColor="text1"/>
                <w:sz w:val="20"/>
                <w:szCs w:val="20"/>
                <w:lang w:val="ro-RO"/>
              </w:rPr>
              <w:t>statut vamal</w:t>
            </w:r>
            <w:r w:rsidRPr="00756FC4">
              <w:rPr>
                <w:rFonts w:ascii="Times New Roman" w:eastAsia="Times New Roman" w:hAnsi="Times New Roman" w:cs="Times New Roman"/>
                <w:color w:val="000000" w:themeColor="text1"/>
                <w:sz w:val="20"/>
                <w:szCs w:val="20"/>
                <w:lang w:val="ro-RO"/>
              </w:rPr>
              <w:t xml:space="preserve"> - statutul unor mărfuri ca fiind mărfuri autohtone sau străine;</w:t>
            </w:r>
          </w:p>
        </w:tc>
        <w:tc>
          <w:tcPr>
            <w:tcW w:w="2126" w:type="dxa"/>
          </w:tcPr>
          <w:p w14:paraId="449F3846" w14:textId="2945A61C"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31258C98"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59FD9831" w14:textId="1EBCA382"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70C47660" w14:textId="1D0A9BD7"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306AD09E" w14:textId="3BFE3444" w:rsidTr="00CE34A1">
        <w:tc>
          <w:tcPr>
            <w:tcW w:w="3686" w:type="dxa"/>
          </w:tcPr>
          <w:p w14:paraId="102FAC3F"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0FEFA1F0"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77243EB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4487CE99" w14:textId="77777777" w:rsidR="00E0023C" w:rsidRPr="00756FC4" w:rsidRDefault="00E0023C" w:rsidP="0055323A">
            <w:pPr>
              <w:widowControl w:val="0"/>
              <w:tabs>
                <w:tab w:val="left" w:pos="0"/>
              </w:tabs>
              <w:ind w:left="57" w:right="57"/>
              <w:jc w:val="both"/>
              <w:rPr>
                <w:rFonts w:ascii="Times New Roman" w:eastAsia="Calibri" w:hAnsi="Times New Roman" w:cs="Times New Roman"/>
                <w:sz w:val="20"/>
                <w:szCs w:val="20"/>
                <w:lang w:val="ro-RO"/>
              </w:rPr>
            </w:pPr>
            <w:r w:rsidRPr="00756FC4">
              <w:rPr>
                <w:rFonts w:ascii="Times New Roman" w:eastAsia="Calibri" w:hAnsi="Times New Roman" w:cs="Times New Roman"/>
                <w:sz w:val="20"/>
                <w:szCs w:val="20"/>
                <w:lang w:val="ro-RO"/>
              </w:rPr>
              <w:t>18. „mărfuri unionale” înseamnă mărfurile care aparțin uneia dintre următoarele categorii:</w:t>
            </w:r>
          </w:p>
          <w:p w14:paraId="290D99D4" w14:textId="77777777" w:rsidR="00E0023C" w:rsidRPr="00756FC4" w:rsidRDefault="00E0023C" w:rsidP="0055323A">
            <w:pPr>
              <w:widowControl w:val="0"/>
              <w:tabs>
                <w:tab w:val="left" w:pos="0"/>
              </w:tabs>
              <w:ind w:left="57" w:right="57"/>
              <w:jc w:val="both"/>
              <w:rPr>
                <w:rFonts w:ascii="Times New Roman" w:eastAsia="Calibri" w:hAnsi="Times New Roman" w:cs="Times New Roman"/>
                <w:sz w:val="20"/>
                <w:szCs w:val="20"/>
                <w:lang w:val="ro-RO"/>
              </w:rPr>
            </w:pPr>
            <w:r w:rsidRPr="00756FC4">
              <w:rPr>
                <w:rFonts w:ascii="Times New Roman" w:eastAsia="Calibri" w:hAnsi="Times New Roman" w:cs="Times New Roman"/>
                <w:sz w:val="20"/>
                <w:szCs w:val="20"/>
                <w:lang w:val="ro-RO"/>
              </w:rPr>
              <w:t>(a) mărfuri produse în întregime pe teritoriul vamal al Uniunii și care nu conțin mărfuri importate din țări sau teritorii situate în afara teritoriului vamal al Uniunii;</w:t>
            </w:r>
          </w:p>
          <w:p w14:paraId="09D3101E" w14:textId="77777777" w:rsidR="00E0023C" w:rsidRPr="00756FC4" w:rsidRDefault="00E0023C" w:rsidP="0055323A">
            <w:pPr>
              <w:widowControl w:val="0"/>
              <w:tabs>
                <w:tab w:val="left" w:pos="0"/>
              </w:tabs>
              <w:ind w:left="57" w:right="57"/>
              <w:jc w:val="both"/>
              <w:rPr>
                <w:rFonts w:ascii="Times New Roman" w:eastAsia="Calibri" w:hAnsi="Times New Roman" w:cs="Times New Roman"/>
                <w:sz w:val="20"/>
                <w:szCs w:val="20"/>
                <w:lang w:val="ro-RO"/>
              </w:rPr>
            </w:pPr>
            <w:r w:rsidRPr="00756FC4">
              <w:rPr>
                <w:rFonts w:ascii="Times New Roman" w:eastAsia="Calibri" w:hAnsi="Times New Roman" w:cs="Times New Roman"/>
                <w:sz w:val="20"/>
                <w:szCs w:val="20"/>
                <w:lang w:val="ro-RO"/>
              </w:rPr>
              <w:t>(b) mărfuri care intră pe teritoriul vamal al Uniunii provenind din țări sau teritorii care nu fac parte din acest teritoriu și care au fost puse în liberă circulație;</w:t>
            </w:r>
          </w:p>
          <w:p w14:paraId="011E07EC"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sz w:val="20"/>
                <w:szCs w:val="20"/>
                <w:lang w:val="en-US"/>
              </w:rPr>
            </w:pPr>
            <w:r w:rsidRPr="00756FC4">
              <w:rPr>
                <w:rFonts w:ascii="Times New Roman" w:eastAsia="Calibri" w:hAnsi="Times New Roman" w:cs="Times New Roman"/>
                <w:sz w:val="20"/>
                <w:szCs w:val="20"/>
                <w:lang w:val="ro-RO"/>
              </w:rPr>
              <w:t>(c) mărfuri obținute sau produse pe teritoriul vamal al Uniunii, fie exclusiv din mărfuri menționate la litera (b), fie din mărfuri menționate la literele (a) și (b);</w:t>
            </w:r>
          </w:p>
        </w:tc>
        <w:tc>
          <w:tcPr>
            <w:tcW w:w="3827" w:type="dxa"/>
          </w:tcPr>
          <w:p w14:paraId="01F3895A" w14:textId="180B7497"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w:t>
            </w:r>
            <w:r w:rsidRPr="00756FC4">
              <w:rPr>
                <w:rFonts w:ascii="Times New Roman" w:eastAsia="Times New Roman" w:hAnsi="Times New Roman" w:cs="Times New Roman"/>
                <w:i/>
                <w:color w:val="000000" w:themeColor="text1"/>
                <w:sz w:val="20"/>
                <w:szCs w:val="20"/>
                <w:lang w:val="ro-RO"/>
              </w:rPr>
              <w:t>mărfuri autohtone</w:t>
            </w:r>
            <w:r w:rsidRPr="00756FC4">
              <w:rPr>
                <w:rFonts w:ascii="Times New Roman" w:eastAsia="Times New Roman" w:hAnsi="Times New Roman" w:cs="Times New Roman"/>
                <w:color w:val="000000" w:themeColor="text1"/>
                <w:sz w:val="20"/>
                <w:szCs w:val="20"/>
                <w:lang w:val="ro-RO"/>
              </w:rPr>
              <w:t xml:space="preserve"> - mărfurile care aparţin uneia dintre următoarele categorii:</w:t>
            </w:r>
          </w:p>
          <w:p w14:paraId="76E8F5EB" w14:textId="0A8485BF"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obţinute integral pe teritoriul vamal şi care nu încorporează mărfurile importate din afara teritoriului vamal;</w:t>
            </w:r>
          </w:p>
          <w:p w14:paraId="622F295D" w14:textId="77777777"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mărfuri care au intrat pe teritoriul vamal şi care au fost puse în liberă circulaţie;</w:t>
            </w:r>
          </w:p>
          <w:p w14:paraId="4652C268" w14:textId="77777777" w:rsidR="00E0023C" w:rsidRPr="00756FC4" w:rsidRDefault="00E0023C" w:rsidP="0055323A">
            <w:pPr>
              <w:widowControl w:val="0"/>
              <w:tabs>
                <w:tab w:val="left" w:pos="0"/>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c) mărfuri obţinute sau produse pe teritoriul vamal, fie exclusiv din mărfuri menţionate la litera (b), fie din mărfuri menţionate la literele (a) şi (b);</w:t>
            </w:r>
          </w:p>
          <w:p w14:paraId="0504AC56" w14:textId="7B583F61" w:rsidR="00E0023C" w:rsidRPr="00756FC4" w:rsidRDefault="00E0023C" w:rsidP="0055323A">
            <w:pPr>
              <w:widowControl w:val="0"/>
              <w:tabs>
                <w:tab w:val="left" w:pos="0"/>
              </w:tabs>
              <w:ind w:left="57" w:right="57"/>
              <w:jc w:val="both"/>
              <w:rPr>
                <w:rFonts w:ascii="Times New Roman" w:hAnsi="Times New Roman" w:cs="Times New Roman"/>
                <w:sz w:val="20"/>
                <w:szCs w:val="20"/>
                <w:lang w:val="ro-RO"/>
              </w:rPr>
            </w:pPr>
          </w:p>
        </w:tc>
        <w:tc>
          <w:tcPr>
            <w:tcW w:w="2126" w:type="dxa"/>
          </w:tcPr>
          <w:p w14:paraId="78C35E7A" w14:textId="2238F9D0"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013F56D6"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2227E40E" w14:textId="405339BC"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6F64AE45" w14:textId="3B0936C3"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303A9B9C" w14:textId="047E8E52" w:rsidTr="00CE34A1">
        <w:tc>
          <w:tcPr>
            <w:tcW w:w="3686" w:type="dxa"/>
          </w:tcPr>
          <w:p w14:paraId="0CD21B83"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73762975"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1721688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lastRenderedPageBreak/>
              <w:t>Definiții</w:t>
            </w:r>
          </w:p>
          <w:p w14:paraId="77B4337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color w:val="000000"/>
                <w:sz w:val="20"/>
                <w:szCs w:val="20"/>
                <w:lang w:val="ro-RO"/>
              </w:rPr>
              <w:t>24. „mărfuri neunionale” înseamnă mărfuri altele decât cele menționate la punctul 23 sau care și-au pierdut statutul vamal de mărfuri unionale;</w:t>
            </w:r>
          </w:p>
        </w:tc>
        <w:tc>
          <w:tcPr>
            <w:tcW w:w="3827" w:type="dxa"/>
          </w:tcPr>
          <w:p w14:paraId="57288646" w14:textId="4AE5C2C3"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6) </w:t>
            </w:r>
            <w:r w:rsidRPr="00756FC4">
              <w:rPr>
                <w:rFonts w:ascii="Times New Roman" w:eastAsia="Times New Roman" w:hAnsi="Times New Roman" w:cs="Times New Roman"/>
                <w:i/>
                <w:color w:val="000000" w:themeColor="text1"/>
                <w:sz w:val="20"/>
                <w:szCs w:val="20"/>
                <w:lang w:val="ro-RO"/>
              </w:rPr>
              <w:t>mărfuri străine</w:t>
            </w:r>
            <w:r w:rsidRPr="00756FC4">
              <w:rPr>
                <w:rFonts w:ascii="Times New Roman" w:eastAsia="Times New Roman" w:hAnsi="Times New Roman" w:cs="Times New Roman"/>
                <w:color w:val="000000" w:themeColor="text1"/>
                <w:sz w:val="20"/>
                <w:szCs w:val="20"/>
                <w:lang w:val="ro-RO"/>
              </w:rPr>
              <w:t xml:space="preserve"> - mărfuri altele decît cele menţionate la punctul 5 sau care şi-au </w:t>
            </w:r>
            <w:r w:rsidRPr="00756FC4">
              <w:rPr>
                <w:rFonts w:ascii="Times New Roman" w:eastAsia="Times New Roman" w:hAnsi="Times New Roman" w:cs="Times New Roman"/>
                <w:color w:val="000000" w:themeColor="text1"/>
                <w:sz w:val="20"/>
                <w:szCs w:val="20"/>
                <w:lang w:val="ro-RO"/>
              </w:rPr>
              <w:lastRenderedPageBreak/>
              <w:t>pierdut statutul vamal de mărfuri autohtone</w:t>
            </w:r>
          </w:p>
        </w:tc>
        <w:tc>
          <w:tcPr>
            <w:tcW w:w="2126" w:type="dxa"/>
          </w:tcPr>
          <w:p w14:paraId="3C270627" w14:textId="5420B17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lastRenderedPageBreak/>
              <w:t>Complet compatibil</w:t>
            </w:r>
          </w:p>
        </w:tc>
        <w:tc>
          <w:tcPr>
            <w:tcW w:w="2835" w:type="dxa"/>
          </w:tcPr>
          <w:p w14:paraId="05DDD7E2"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0626A002" w14:textId="099A7BC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12D51365" w14:textId="6B869E6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005840F3" w14:textId="1355B2AE" w:rsidTr="00CE34A1">
        <w:tc>
          <w:tcPr>
            <w:tcW w:w="3686" w:type="dxa"/>
          </w:tcPr>
          <w:p w14:paraId="53706ADD"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lastRenderedPageBreak/>
              <w:t>Reg.952/2013</w:t>
            </w:r>
          </w:p>
          <w:p w14:paraId="1AC08D29"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2.</w:t>
            </w:r>
          </w:p>
          <w:p w14:paraId="67F40E72"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18DB203B" w14:textId="77777777" w:rsidR="00E0023C" w:rsidRPr="00756FC4" w:rsidRDefault="00E0023C" w:rsidP="0055323A">
            <w:pPr>
              <w:tabs>
                <w:tab w:val="left" w:pos="339"/>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20. „m</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rfuri perisabile” reprezint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orice m</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rfuri despre care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ile vamale consider</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se deterioreaz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dac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sunt </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inute pentru o perioad</w:t>
            </w:r>
            <w:r w:rsidRPr="00756FC4">
              <w:rPr>
                <w:rFonts w:ascii="Times New Roman" w:eastAsia="Arial" w:hAnsi="Times New Roman" w:cs="Times New Roman"/>
                <w:sz w:val="20"/>
                <w:szCs w:val="20"/>
                <w:lang w:val="en-US"/>
              </w:rPr>
              <w:t xml:space="preserve">ă </w:t>
            </w:r>
            <w:r w:rsidRPr="00756FC4">
              <w:rPr>
                <w:rFonts w:ascii="Times New Roman" w:eastAsia="Times New Roman" w:hAnsi="Times New Roman" w:cs="Times New Roman"/>
                <w:sz w:val="20"/>
                <w:szCs w:val="20"/>
                <w:lang w:val="en-US"/>
              </w:rPr>
              <w:t>de pân</w:t>
            </w:r>
            <w:r w:rsidRPr="00756FC4">
              <w:rPr>
                <w:rFonts w:ascii="Times New Roman" w:eastAsia="Arial" w:hAnsi="Times New Roman" w:cs="Times New Roman"/>
                <w:sz w:val="20"/>
                <w:szCs w:val="20"/>
                <w:lang w:val="en-US"/>
              </w:rPr>
              <w:t xml:space="preserve">ă </w:t>
            </w:r>
            <w:r w:rsidRPr="00756FC4">
              <w:rPr>
                <w:rFonts w:ascii="Times New Roman" w:eastAsia="Times New Roman" w:hAnsi="Times New Roman" w:cs="Times New Roman"/>
                <w:sz w:val="20"/>
                <w:szCs w:val="20"/>
                <w:lang w:val="en-US"/>
              </w:rPr>
              <w:t>la 20 de zile de la data</w:t>
            </w:r>
            <w:r w:rsidRPr="00756FC4">
              <w:rPr>
                <w:rFonts w:ascii="Times New Roman" w:eastAsia="Arial" w:hAnsi="Times New Roman" w:cs="Times New Roman"/>
                <w:sz w:val="20"/>
                <w:szCs w:val="20"/>
                <w:lang w:val="en-US"/>
              </w:rPr>
              <w:t xml:space="preserve"> </w:t>
            </w:r>
            <w:r w:rsidRPr="00756FC4">
              <w:rPr>
                <w:rFonts w:ascii="Times New Roman" w:eastAsia="Times New Roman" w:hAnsi="Times New Roman" w:cs="Times New Roman"/>
                <w:sz w:val="20"/>
                <w:szCs w:val="20"/>
                <w:lang w:val="en-US"/>
              </w:rPr>
              <w:t>suspend</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rii acord</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rii liberului de vam</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sau a re</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inerii;</w:t>
            </w:r>
          </w:p>
          <w:p w14:paraId="297031BB"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p>
        </w:tc>
        <w:tc>
          <w:tcPr>
            <w:tcW w:w="3827" w:type="dxa"/>
          </w:tcPr>
          <w:p w14:paraId="7CC90FD2" w14:textId="77777777"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b/>
                <w:bCs/>
                <w:i/>
                <w:i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7) </w:t>
            </w:r>
            <w:r w:rsidRPr="00756FC4">
              <w:rPr>
                <w:rFonts w:ascii="Times New Roman" w:eastAsia="Times New Roman" w:hAnsi="Times New Roman" w:cs="Times New Roman"/>
                <w:i/>
                <w:color w:val="000000" w:themeColor="text1"/>
                <w:sz w:val="20"/>
                <w:szCs w:val="20"/>
                <w:lang w:val="ro-RO"/>
              </w:rPr>
              <w:t>mărfuri perisabile</w:t>
            </w:r>
            <w:r w:rsidRPr="00756FC4">
              <w:rPr>
                <w:rFonts w:ascii="Times New Roman" w:eastAsia="Times New Roman" w:hAnsi="Times New Roman" w:cs="Times New Roman"/>
                <w:color w:val="000000" w:themeColor="text1"/>
                <w:sz w:val="20"/>
                <w:szCs w:val="20"/>
                <w:lang w:val="ro-RO" w:eastAsia="ru-RU"/>
              </w:rPr>
              <w:t xml:space="preserve"> – orice mărfuri care se deteriorează, dacă sunt ținute pentru o perioadă de pînă la 20 de zile de la data suspendării acordării liberului de vamă sau a reținerii.</w:t>
            </w:r>
          </w:p>
          <w:p w14:paraId="5030928C" w14:textId="6934D495" w:rsidR="00E0023C" w:rsidRPr="00756FC4" w:rsidRDefault="00E0023C" w:rsidP="0055323A">
            <w:pPr>
              <w:pStyle w:val="NormalWeb"/>
              <w:ind w:left="57" w:right="57" w:firstLine="0"/>
              <w:rPr>
                <w:sz w:val="20"/>
                <w:szCs w:val="20"/>
                <w:lang w:val="ro-RO"/>
              </w:rPr>
            </w:pPr>
          </w:p>
        </w:tc>
        <w:tc>
          <w:tcPr>
            <w:tcW w:w="2126" w:type="dxa"/>
          </w:tcPr>
          <w:p w14:paraId="3D0F9C9A" w14:textId="0546202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324866BF"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9B47E66" w14:textId="19D800F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7C61E9F0" w14:textId="26777471"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5BE3813E" w14:textId="5358A90D" w:rsidTr="00CE34A1">
        <w:tc>
          <w:tcPr>
            <w:tcW w:w="3686" w:type="dxa"/>
          </w:tcPr>
          <w:p w14:paraId="54C061B9"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7371DFE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72A8A0F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4A355A6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4. „persoană” înseamnă o persoană fizică, o persoană juridică sau orice asociere de persoane care nu este persoană juridică, dar care este recunoscută în conformitate cu legislația Uniunii sau cu cea națională ca având capacitatea de a încheia acte juridice;</w:t>
            </w:r>
          </w:p>
          <w:p w14:paraId="7BDB41A4"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p>
        </w:tc>
        <w:tc>
          <w:tcPr>
            <w:tcW w:w="3827" w:type="dxa"/>
          </w:tcPr>
          <w:p w14:paraId="165B9E8B" w14:textId="77777777"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8) </w:t>
            </w:r>
            <w:r w:rsidRPr="00756FC4">
              <w:rPr>
                <w:rFonts w:ascii="Times New Roman" w:eastAsia="Times New Roman" w:hAnsi="Times New Roman" w:cs="Times New Roman"/>
                <w:i/>
                <w:color w:val="000000" w:themeColor="text1"/>
                <w:sz w:val="20"/>
                <w:szCs w:val="20"/>
                <w:lang w:val="ro-RO"/>
              </w:rPr>
              <w:t>persoană</w:t>
            </w:r>
            <w:r w:rsidRPr="00756FC4">
              <w:rPr>
                <w:rFonts w:ascii="Times New Roman" w:eastAsia="Times New Roman" w:hAnsi="Times New Roman" w:cs="Times New Roman"/>
                <w:color w:val="000000" w:themeColor="text1"/>
                <w:sz w:val="20"/>
                <w:szCs w:val="20"/>
                <w:lang w:val="ro-RO"/>
              </w:rPr>
              <w:t xml:space="preserve"> – orice persoană juridică sau persoană fizică;</w:t>
            </w:r>
          </w:p>
          <w:p w14:paraId="2572314F" w14:textId="4870DC81"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5BAB26E1" w14:textId="6E4BD819"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281D5AEF"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0B5A4426" w14:textId="204239CA"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20F512EA" w14:textId="4FBACE52"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2F5CB8E8" w14:textId="74E35BD1" w:rsidTr="00CE34A1">
        <w:tc>
          <w:tcPr>
            <w:tcW w:w="3686" w:type="dxa"/>
          </w:tcPr>
          <w:p w14:paraId="41E212AC"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18F3209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4235D4A3"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262B4942"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color w:val="000000"/>
                <w:sz w:val="20"/>
                <w:szCs w:val="20"/>
                <w:lang w:val="ro-RO"/>
              </w:rPr>
              <w:t>5. „operator economic” înseamnă o persoană care desfășoară, în cadrul activității sale profesionale, activități reglementate prin legislația vamală;</w:t>
            </w:r>
          </w:p>
        </w:tc>
        <w:tc>
          <w:tcPr>
            <w:tcW w:w="3827" w:type="dxa"/>
          </w:tcPr>
          <w:p w14:paraId="5F3712BB" w14:textId="77777777"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9) </w:t>
            </w:r>
            <w:r w:rsidRPr="00756FC4">
              <w:rPr>
                <w:rFonts w:ascii="Times New Roman" w:eastAsia="Times New Roman" w:hAnsi="Times New Roman" w:cs="Times New Roman"/>
                <w:i/>
                <w:color w:val="000000" w:themeColor="text1"/>
                <w:sz w:val="20"/>
                <w:szCs w:val="20"/>
                <w:lang w:val="ro-RO"/>
              </w:rPr>
              <w:t>operator economic</w:t>
            </w:r>
            <w:r w:rsidRPr="00756FC4">
              <w:rPr>
                <w:rFonts w:ascii="Times New Roman" w:eastAsia="Times New Roman" w:hAnsi="Times New Roman" w:cs="Times New Roman"/>
                <w:color w:val="000000" w:themeColor="text1"/>
                <w:sz w:val="20"/>
                <w:szCs w:val="20"/>
                <w:lang w:val="ro-RO"/>
              </w:rPr>
              <w:t xml:space="preserve"> - o persoană care desfăşoară, în cadrul activităţii sale de întreprinzător, activităţi reglementate prin legislaţia vamală;</w:t>
            </w:r>
          </w:p>
          <w:p w14:paraId="65A62CDC" w14:textId="53DE0666"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1D0B1E02" w14:textId="572EDF8D"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Parţial compatibil</w:t>
            </w:r>
          </w:p>
        </w:tc>
        <w:tc>
          <w:tcPr>
            <w:tcW w:w="2835" w:type="dxa"/>
          </w:tcPr>
          <w:p w14:paraId="053D3B0E" w14:textId="08DCF432"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În contextul în care Republica Moldova nu este un stat membru al Uniunii Europene, punctul relevă prevederi cu aspect naţional, fiind aduse contretizări în partea ce ţine de tipul activităţii desfăşurate de operatorul economic.</w:t>
            </w:r>
          </w:p>
        </w:tc>
        <w:tc>
          <w:tcPr>
            <w:tcW w:w="1559" w:type="dxa"/>
          </w:tcPr>
          <w:p w14:paraId="514665B3" w14:textId="1CD83E20"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14B858C6" w14:textId="4C89ED44"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06E43380" w14:textId="7F32681C" w:rsidTr="00CE34A1">
        <w:tc>
          <w:tcPr>
            <w:tcW w:w="3686" w:type="dxa"/>
          </w:tcPr>
          <w:p w14:paraId="132E7167" w14:textId="77777777" w:rsidR="00E0023C" w:rsidRPr="00756FC4" w:rsidRDefault="00E0023C" w:rsidP="0055323A">
            <w:pPr>
              <w:ind w:left="57" w:right="57"/>
              <w:jc w:val="both"/>
              <w:rPr>
                <w:rFonts w:ascii="Times New Roman" w:eastAsia="Times New Roman" w:hAnsi="Times New Roman" w:cs="Times New Roman"/>
                <w:sz w:val="20"/>
                <w:szCs w:val="20"/>
                <w:lang w:eastAsia="ru-RU"/>
              </w:rPr>
            </w:pPr>
            <w:r w:rsidRPr="00756FC4">
              <w:rPr>
                <w:rFonts w:ascii="Times New Roman" w:eastAsia="Times New Roman" w:hAnsi="Times New Roman" w:cs="Times New Roman"/>
                <w:sz w:val="20"/>
                <w:szCs w:val="20"/>
                <w:lang w:val="en-US" w:eastAsia="ru-RU"/>
              </w:rPr>
              <w:t>Reg</w:t>
            </w:r>
            <w:r w:rsidRPr="00756FC4">
              <w:rPr>
                <w:rFonts w:ascii="Times New Roman" w:eastAsia="Times New Roman" w:hAnsi="Times New Roman" w:cs="Times New Roman"/>
                <w:sz w:val="20"/>
                <w:szCs w:val="20"/>
                <w:lang w:eastAsia="ru-RU"/>
              </w:rPr>
              <w:t>.952/2013</w:t>
            </w:r>
          </w:p>
          <w:p w14:paraId="77C13D1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4B511F1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0223059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6. „reprezentant vamal” înseamnă o persoană desemnată de o altă persoană pentru a îndeplini acțiunile și formalitățile prevăzute în legislația vamală în relația acesteia cu autoritățile vamale;</w:t>
            </w:r>
          </w:p>
          <w:p w14:paraId="1499F681" w14:textId="77777777" w:rsidR="00E0023C" w:rsidRPr="00756FC4" w:rsidRDefault="00E0023C" w:rsidP="0055323A">
            <w:pPr>
              <w:ind w:left="57" w:right="57"/>
              <w:jc w:val="both"/>
              <w:rPr>
                <w:rFonts w:ascii="Times New Roman" w:eastAsia="Times New Roman" w:hAnsi="Times New Roman" w:cs="Times New Roman"/>
                <w:sz w:val="20"/>
                <w:szCs w:val="20"/>
                <w:lang w:val="ro-RO" w:eastAsia="ru-RU"/>
              </w:rPr>
            </w:pPr>
          </w:p>
        </w:tc>
        <w:tc>
          <w:tcPr>
            <w:tcW w:w="3827" w:type="dxa"/>
          </w:tcPr>
          <w:p w14:paraId="270B5407" w14:textId="77777777"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10) </w:t>
            </w:r>
            <w:r w:rsidRPr="00756FC4">
              <w:rPr>
                <w:rFonts w:ascii="Times New Roman" w:eastAsia="Times New Roman" w:hAnsi="Times New Roman" w:cs="Times New Roman"/>
                <w:i/>
                <w:color w:val="000000" w:themeColor="text1"/>
                <w:sz w:val="20"/>
                <w:szCs w:val="20"/>
                <w:lang w:val="ro-RO"/>
              </w:rPr>
              <w:t>reprezentant vamal</w:t>
            </w:r>
            <w:r w:rsidRPr="00756FC4">
              <w:rPr>
                <w:rFonts w:ascii="Times New Roman" w:eastAsia="Times New Roman" w:hAnsi="Times New Roman" w:cs="Times New Roman"/>
                <w:color w:val="000000" w:themeColor="text1"/>
                <w:sz w:val="20"/>
                <w:szCs w:val="20"/>
                <w:lang w:val="ro-RO"/>
              </w:rPr>
              <w:t xml:space="preserve"> - persoană desemnată de o altă persoană pentru a îndeplini acţiunile şi formalităţile prevăzute în legislaţia vamală în relaţia acesteia cu Serviciul Vamal;</w:t>
            </w:r>
          </w:p>
          <w:p w14:paraId="71927061" w14:textId="5ED68B90"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p>
        </w:tc>
        <w:tc>
          <w:tcPr>
            <w:tcW w:w="2126" w:type="dxa"/>
          </w:tcPr>
          <w:p w14:paraId="618C07E7" w14:textId="64B9072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867153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BD1059D" w14:textId="1AD3DA1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CD13339" w14:textId="62601C7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467527A9" w14:textId="70A6EDB7" w:rsidTr="00CE34A1">
        <w:tc>
          <w:tcPr>
            <w:tcW w:w="3686" w:type="dxa"/>
          </w:tcPr>
          <w:p w14:paraId="7B985F15"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lastRenderedPageBreak/>
              <w:t>Reg.952/2013</w:t>
            </w:r>
          </w:p>
          <w:p w14:paraId="1F84A191"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3E36F1B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5CE4FD75"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7. „risc” înseamnă probabilitatea și impactul producerii, la intrarea, ieșirea, tranzitul, circulația sau destinația finală a mărfurilor care circulă între teritoriul vamal al Uniunii și țările sau teritoriile situate în afara acestui teritoriu sau la staționarea pe teritoriul vamal al Uniunii a mărfurilor neunionale, a unui eveniment care:</w:t>
            </w:r>
          </w:p>
          <w:p w14:paraId="57DC5FDF"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sz w:val="20"/>
                <w:szCs w:val="20"/>
                <w:lang w:val="ro-RO"/>
              </w:rPr>
              <w:t>(a</w:t>
            </w:r>
            <w:r w:rsidRPr="00756FC4">
              <w:rPr>
                <w:rFonts w:ascii="Times New Roman" w:eastAsia="Times New Roman" w:hAnsi="Times New Roman" w:cs="Times New Roman"/>
                <w:color w:val="000000"/>
                <w:sz w:val="20"/>
                <w:szCs w:val="20"/>
                <w:lang w:val="ro-RO"/>
              </w:rPr>
              <w:t>) ar împiedica aplicarea corectă a măsurilor la nivelul Uniunii sau a celor naționale;</w:t>
            </w:r>
          </w:p>
          <w:p w14:paraId="3C56DD35"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(b) ar compromite interesele financiare ale Uniunii sau ale statelor membre; sau</w:t>
            </w:r>
          </w:p>
          <w:p w14:paraId="6B710302"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(c) ar constitui o amenințare pentru securitatea și siguranța Uniunii și a rezidenților acesteia, pentru sănătatea persoanelor, a animalelor sau a plantelor, pentru mediu sau pentru consumatori;</w:t>
            </w:r>
          </w:p>
        </w:tc>
        <w:tc>
          <w:tcPr>
            <w:tcW w:w="3827" w:type="dxa"/>
          </w:tcPr>
          <w:p w14:paraId="2E39D12D" w14:textId="190BAF67"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11) </w:t>
            </w:r>
            <w:r w:rsidRPr="00756FC4">
              <w:rPr>
                <w:rFonts w:ascii="Times New Roman" w:eastAsia="Times New Roman" w:hAnsi="Times New Roman" w:cs="Times New Roman"/>
                <w:i/>
                <w:color w:val="000000" w:themeColor="text1"/>
                <w:sz w:val="20"/>
                <w:szCs w:val="20"/>
                <w:lang w:val="ro-RO"/>
              </w:rPr>
              <w:t>risc</w:t>
            </w:r>
            <w:r w:rsidRPr="00756FC4">
              <w:rPr>
                <w:rFonts w:ascii="Times New Roman" w:eastAsia="Times New Roman" w:hAnsi="Times New Roman" w:cs="Times New Roman"/>
                <w:color w:val="000000" w:themeColor="text1"/>
                <w:sz w:val="20"/>
                <w:szCs w:val="20"/>
                <w:lang w:val="ro-RO"/>
              </w:rPr>
              <w:t xml:space="preserve"> - probabilitatea apariţiei unui eveniment care:</w:t>
            </w:r>
          </w:p>
          <w:p w14:paraId="7B1A7380" w14:textId="7054D30A" w:rsidR="00E0023C" w:rsidRPr="00756FC4" w:rsidRDefault="00E0023C" w:rsidP="0055323A">
            <w:pPr>
              <w:widowControl w:val="0"/>
              <w:tabs>
                <w:tab w:val="left" w:pos="0"/>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ar împiedica aplicarea corectă a legislaţiei;</w:t>
            </w:r>
          </w:p>
          <w:p w14:paraId="40CDF2A1" w14:textId="77777777"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ar compromite interesele financiare ale Republicii Moldova;</w:t>
            </w:r>
          </w:p>
          <w:p w14:paraId="37E1F184" w14:textId="77777777" w:rsidR="00E0023C" w:rsidRPr="00756FC4" w:rsidRDefault="00E0023C"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ar constitui o ameninţare pentru securitatea şi siguranţa Republicii Moldova şi a persoanelor stabilite pe teritoriul  acesteia, pentru sănătatea persoanelor, animalelor sau a plantelor, pentru mediu sau pentru consumatori;</w:t>
            </w:r>
          </w:p>
          <w:p w14:paraId="1B086218" w14:textId="78A347E9"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p>
        </w:tc>
        <w:tc>
          <w:tcPr>
            <w:tcW w:w="2126" w:type="dxa"/>
          </w:tcPr>
          <w:p w14:paraId="65FCDDE4" w14:textId="295473B5"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0B194516"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4EFA87C8" w14:textId="66DB2D4A"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7C37D8B2" w14:textId="1C322954"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213EDB52" w14:textId="05812B17" w:rsidTr="00CE34A1">
        <w:tc>
          <w:tcPr>
            <w:tcW w:w="3686" w:type="dxa"/>
          </w:tcPr>
          <w:p w14:paraId="177F5730"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0B408948"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45DF558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23E071E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8. „formalități vamale” înseamnă ansamblul operațiunilor care trebuie îndeplinite de către o persoană și de către autoritățile vamale în vederea respectării legislației vamale.</w:t>
            </w:r>
          </w:p>
        </w:tc>
        <w:tc>
          <w:tcPr>
            <w:tcW w:w="3827" w:type="dxa"/>
          </w:tcPr>
          <w:p w14:paraId="7D6F2B12"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12) </w:t>
            </w:r>
            <w:r w:rsidRPr="00756FC4">
              <w:rPr>
                <w:rFonts w:ascii="Times New Roman" w:eastAsia="Times New Roman" w:hAnsi="Times New Roman" w:cs="Times New Roman"/>
                <w:i/>
                <w:color w:val="000000" w:themeColor="text1"/>
                <w:sz w:val="20"/>
                <w:szCs w:val="20"/>
                <w:lang w:val="ro-RO"/>
              </w:rPr>
              <w:t xml:space="preserve">formalităţi vamale </w:t>
            </w:r>
            <w:r w:rsidRPr="00756FC4">
              <w:rPr>
                <w:rFonts w:ascii="Times New Roman" w:eastAsia="Times New Roman" w:hAnsi="Times New Roman" w:cs="Times New Roman"/>
                <w:color w:val="000000" w:themeColor="text1"/>
                <w:sz w:val="20"/>
                <w:szCs w:val="20"/>
                <w:lang w:val="ro-RO"/>
              </w:rPr>
              <w:t>- ansamblul operaţiunilor care trebuie îndeplinite de către o persoană şi de către Serviciul Vamal în vederea respectării legislaţiei vamale;</w:t>
            </w:r>
          </w:p>
          <w:p w14:paraId="747FB483" w14:textId="15015FBD"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p>
        </w:tc>
        <w:tc>
          <w:tcPr>
            <w:tcW w:w="2126" w:type="dxa"/>
          </w:tcPr>
          <w:p w14:paraId="5AFCE3F1" w14:textId="7D4AE1A0"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298DBD66"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475EBFBC" w14:textId="2B44D0C5"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18EE79D9" w14:textId="4B68324A"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6C9BF2E7" w14:textId="0FC5388D" w:rsidTr="00CE34A1">
        <w:tc>
          <w:tcPr>
            <w:tcW w:w="3686" w:type="dxa"/>
          </w:tcPr>
          <w:p w14:paraId="0370915D"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1085559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663102D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014666B8"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t>17. „depozitare temporară” înseamnă situația mărfurilor neunionale depozitate temporar sub supraveghere vamală în intervalul dintre prezentarea acestora în vamă și plasarea lor sub un regim vamal sau reexportul lor;</w:t>
            </w:r>
          </w:p>
        </w:tc>
        <w:tc>
          <w:tcPr>
            <w:tcW w:w="3827" w:type="dxa"/>
          </w:tcPr>
          <w:p w14:paraId="65991711"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13) </w:t>
            </w:r>
            <w:r w:rsidRPr="00756FC4">
              <w:rPr>
                <w:rFonts w:ascii="Times New Roman" w:eastAsia="Times New Roman" w:hAnsi="Times New Roman" w:cs="Times New Roman"/>
                <w:i/>
                <w:color w:val="000000" w:themeColor="text1"/>
                <w:sz w:val="20"/>
                <w:szCs w:val="20"/>
                <w:lang w:val="ro-RO"/>
              </w:rPr>
              <w:t>depozitare temporară</w:t>
            </w:r>
            <w:r w:rsidRPr="00756FC4">
              <w:rPr>
                <w:rFonts w:ascii="Times New Roman" w:eastAsia="Times New Roman" w:hAnsi="Times New Roman" w:cs="Times New Roman"/>
                <w:color w:val="000000" w:themeColor="text1"/>
                <w:sz w:val="20"/>
                <w:szCs w:val="20"/>
                <w:lang w:val="ro-RO"/>
              </w:rPr>
              <w:t xml:space="preserve"> - situația mărfurilor străine depozitate temporar sub supraveghere vamală în intervalul dintre prezentarea acestora în vamă şi plasarea lor sub un regim vamal sau reexportul lor;</w:t>
            </w:r>
          </w:p>
          <w:p w14:paraId="04DF634F" w14:textId="70C2829D"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349F10E3" w14:textId="34318B67"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6412FDBD"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1C172DFA" w14:textId="37B422AA" w:rsidR="00E0023C" w:rsidRPr="00756FC4" w:rsidRDefault="00E0023C" w:rsidP="0055323A">
            <w:pPr>
              <w:ind w:left="57" w:right="57"/>
              <w:jc w:val="both"/>
              <w:rPr>
                <w:rFonts w:ascii="Times New Roman" w:hAnsi="Times New Roman" w:cs="Times New Roman"/>
                <w:b/>
                <w:sz w:val="20"/>
                <w:szCs w:val="20"/>
                <w:lang w:val="en-US"/>
              </w:rPr>
            </w:pPr>
            <w:r w:rsidRPr="00756FC4">
              <w:rPr>
                <w:rFonts w:ascii="Times New Roman" w:hAnsi="Times New Roman" w:cs="Times New Roman"/>
                <w:sz w:val="20"/>
                <w:szCs w:val="20"/>
                <w:lang w:val="fr-CA"/>
              </w:rPr>
              <w:t>Ministerul Finanțelor</w:t>
            </w:r>
          </w:p>
        </w:tc>
        <w:tc>
          <w:tcPr>
            <w:tcW w:w="1844" w:type="dxa"/>
          </w:tcPr>
          <w:p w14:paraId="404B7E80" w14:textId="775E1240"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0E432E14" w14:textId="2B40D48F" w:rsidTr="00CE34A1">
        <w:tc>
          <w:tcPr>
            <w:tcW w:w="3686" w:type="dxa"/>
          </w:tcPr>
          <w:p w14:paraId="35C27850" w14:textId="77777777" w:rsidR="00E0023C" w:rsidRPr="00756FC4" w:rsidRDefault="00E0023C" w:rsidP="0055323A">
            <w:pPr>
              <w:ind w:left="57" w:right="57"/>
              <w:jc w:val="both"/>
              <w:rPr>
                <w:rFonts w:ascii="Times New Roman" w:eastAsia="Times New Roman" w:hAnsi="Times New Roman" w:cs="Times New Roman"/>
                <w:sz w:val="20"/>
                <w:szCs w:val="20"/>
                <w:lang w:eastAsia="ru-RU"/>
              </w:rPr>
            </w:pPr>
            <w:r w:rsidRPr="00756FC4">
              <w:rPr>
                <w:rFonts w:ascii="Times New Roman" w:eastAsia="Times New Roman" w:hAnsi="Times New Roman" w:cs="Times New Roman"/>
                <w:sz w:val="20"/>
                <w:szCs w:val="20"/>
                <w:lang w:val="en-US" w:eastAsia="ru-RU"/>
              </w:rPr>
              <w:t>Reg</w:t>
            </w:r>
            <w:r w:rsidRPr="00756FC4">
              <w:rPr>
                <w:rFonts w:ascii="Times New Roman" w:eastAsia="Times New Roman" w:hAnsi="Times New Roman" w:cs="Times New Roman"/>
                <w:sz w:val="20"/>
                <w:szCs w:val="20"/>
                <w:lang w:eastAsia="ru-RU"/>
              </w:rPr>
              <w:t>.952/2013</w:t>
            </w:r>
          </w:p>
          <w:p w14:paraId="008E5A3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70280948"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lastRenderedPageBreak/>
              <w:t>Definiții</w:t>
            </w:r>
          </w:p>
          <w:p w14:paraId="4AF9016C"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color w:val="000000"/>
                <w:sz w:val="20"/>
                <w:szCs w:val="20"/>
                <w:lang w:val="ro-RO"/>
              </w:rPr>
              <w:t>9. „declarație sumară de intrare” înseamnă actul prin care o persoană informează autoritățile vamale, sub forma și în modalitatea prevăzute și într-un anumit termen, că urmează să fie introduse mărfuri pe teritoriul vamal al Uniunii;</w:t>
            </w:r>
          </w:p>
        </w:tc>
        <w:tc>
          <w:tcPr>
            <w:tcW w:w="3827" w:type="dxa"/>
          </w:tcPr>
          <w:p w14:paraId="2DEBDD22"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14) </w:t>
            </w:r>
            <w:r w:rsidRPr="00756FC4">
              <w:rPr>
                <w:rFonts w:ascii="Times New Roman" w:eastAsia="Times New Roman" w:hAnsi="Times New Roman" w:cs="Times New Roman"/>
                <w:i/>
                <w:color w:val="000000" w:themeColor="text1"/>
                <w:sz w:val="20"/>
                <w:szCs w:val="20"/>
                <w:lang w:val="ro-RO"/>
              </w:rPr>
              <w:t>notificare sumară de intrare</w:t>
            </w:r>
            <w:r w:rsidRPr="00756FC4">
              <w:rPr>
                <w:rFonts w:ascii="Times New Roman" w:eastAsia="Times New Roman" w:hAnsi="Times New Roman" w:cs="Times New Roman"/>
                <w:color w:val="000000" w:themeColor="text1"/>
                <w:sz w:val="20"/>
                <w:szCs w:val="20"/>
                <w:lang w:val="ro-RO"/>
              </w:rPr>
              <w:t xml:space="preserve"> - actul prin care o persoană informează Serviciul </w:t>
            </w:r>
            <w:r w:rsidRPr="00756FC4">
              <w:rPr>
                <w:rFonts w:ascii="Times New Roman" w:eastAsia="Times New Roman" w:hAnsi="Times New Roman" w:cs="Times New Roman"/>
                <w:color w:val="000000" w:themeColor="text1"/>
                <w:sz w:val="20"/>
                <w:szCs w:val="20"/>
                <w:lang w:val="ro-RO"/>
              </w:rPr>
              <w:lastRenderedPageBreak/>
              <w:t>Vamal, sub forma şi în modalitatea prevăzută şi într-un anumit termen, despre faptul că urmează să fie introduse mărfuri pe teritoriul vamal;</w:t>
            </w:r>
          </w:p>
          <w:p w14:paraId="4DB871C3" w14:textId="7119C0A3"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390E3FBC" w14:textId="6BBDADE1"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lastRenderedPageBreak/>
              <w:t>Complet compatibil</w:t>
            </w:r>
          </w:p>
        </w:tc>
        <w:tc>
          <w:tcPr>
            <w:tcW w:w="2835" w:type="dxa"/>
          </w:tcPr>
          <w:p w14:paraId="74791130"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7127468A" w14:textId="73BBFA12"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0ACA1F1C" w14:textId="6EEF2B7D"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2C14C2FC" w14:textId="07183C22" w:rsidTr="00CE34A1">
        <w:tc>
          <w:tcPr>
            <w:tcW w:w="3686" w:type="dxa"/>
          </w:tcPr>
          <w:p w14:paraId="424B6811" w14:textId="77777777" w:rsidR="00E0023C" w:rsidRPr="00756FC4" w:rsidRDefault="00E0023C" w:rsidP="0055323A">
            <w:pPr>
              <w:ind w:left="57" w:right="57"/>
              <w:jc w:val="both"/>
              <w:rPr>
                <w:rFonts w:ascii="Times New Roman" w:eastAsia="Times New Roman" w:hAnsi="Times New Roman" w:cs="Times New Roman"/>
                <w:sz w:val="20"/>
                <w:szCs w:val="20"/>
                <w:lang w:eastAsia="ru-RU"/>
              </w:rPr>
            </w:pPr>
            <w:r w:rsidRPr="00756FC4">
              <w:rPr>
                <w:rFonts w:ascii="Times New Roman" w:eastAsia="Times New Roman" w:hAnsi="Times New Roman" w:cs="Times New Roman"/>
                <w:sz w:val="20"/>
                <w:szCs w:val="20"/>
                <w:lang w:val="en-US" w:eastAsia="ru-RU"/>
              </w:rPr>
              <w:lastRenderedPageBreak/>
              <w:t>Reg</w:t>
            </w:r>
            <w:r w:rsidRPr="00756FC4">
              <w:rPr>
                <w:rFonts w:ascii="Times New Roman" w:eastAsia="Times New Roman" w:hAnsi="Times New Roman" w:cs="Times New Roman"/>
                <w:sz w:val="20"/>
                <w:szCs w:val="20"/>
                <w:lang w:eastAsia="ru-RU"/>
              </w:rPr>
              <w:t>.952/2013</w:t>
            </w:r>
          </w:p>
          <w:p w14:paraId="61E433DC"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0AA6570B"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2A65E57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10. „declarație sumară de ieșire” înseamnă actul prin care o persoană informează autoritățile vamale, sub forma și în modalitatea prevăzute și într-un anumit termen, că urmează să fie scoase mărfuri de pe teritoriul vamal al Uniunii;</w:t>
            </w:r>
          </w:p>
          <w:p w14:paraId="2221B17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3827" w:type="dxa"/>
          </w:tcPr>
          <w:p w14:paraId="0EF1DB65"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15) </w:t>
            </w:r>
            <w:r w:rsidRPr="00756FC4">
              <w:rPr>
                <w:rFonts w:ascii="Times New Roman" w:eastAsia="Times New Roman" w:hAnsi="Times New Roman" w:cs="Times New Roman"/>
                <w:i/>
                <w:color w:val="000000" w:themeColor="text1"/>
                <w:sz w:val="20"/>
                <w:szCs w:val="20"/>
                <w:lang w:val="ro-RO"/>
              </w:rPr>
              <w:t>notificare sumară de ieşire</w:t>
            </w:r>
            <w:r w:rsidRPr="00756FC4">
              <w:rPr>
                <w:rFonts w:ascii="Times New Roman" w:eastAsia="Times New Roman" w:hAnsi="Times New Roman" w:cs="Times New Roman"/>
                <w:color w:val="000000" w:themeColor="text1"/>
                <w:sz w:val="20"/>
                <w:szCs w:val="20"/>
                <w:lang w:val="ro-RO"/>
              </w:rPr>
              <w:t xml:space="preserve"> - actul prin care o persoană informează Serviciul Vamal, sub forma şi în modalitatea prevăzută şi într-un anumit termen, despre faptul că urmează să fie scoase mărfuri de pe teritoriul vamal;</w:t>
            </w:r>
          </w:p>
          <w:p w14:paraId="01A31AC0" w14:textId="2302DFFB"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38E552B0" w14:textId="66C48B2B"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7522E253"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47C7985A" w14:textId="7CF54B24"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4F2C90C8" w14:textId="68645F8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30EE755C" w14:textId="7BBB2B8F" w:rsidTr="00CE34A1">
        <w:tc>
          <w:tcPr>
            <w:tcW w:w="3686" w:type="dxa"/>
          </w:tcPr>
          <w:p w14:paraId="3389040E"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2A6D6401"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41A248D0"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09D03439"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11. „declarație de depozitare temporară” înseamnă actul prin care o persoană indică, sub forma și în modalitatea prevăzute, faptul că mărfurile se află în depozit temporar;</w:t>
            </w:r>
          </w:p>
        </w:tc>
        <w:tc>
          <w:tcPr>
            <w:tcW w:w="3827" w:type="dxa"/>
          </w:tcPr>
          <w:p w14:paraId="13702E53" w14:textId="719555CE" w:rsidR="00E0023C" w:rsidRPr="00756FC4" w:rsidRDefault="0031417A"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themeColor="text1"/>
                <w:sz w:val="20"/>
                <w:szCs w:val="20"/>
                <w:lang w:val="ro-RO"/>
              </w:rPr>
              <w:t xml:space="preserve">16) </w:t>
            </w:r>
            <w:r w:rsidRPr="00756FC4">
              <w:rPr>
                <w:rFonts w:ascii="Times New Roman" w:eastAsia="Times New Roman" w:hAnsi="Times New Roman" w:cs="Times New Roman"/>
                <w:i/>
                <w:color w:val="000000" w:themeColor="text1"/>
                <w:sz w:val="20"/>
                <w:szCs w:val="20"/>
                <w:lang w:val="ro-RO"/>
              </w:rPr>
              <w:t>declarare de depozitare temporară</w:t>
            </w:r>
            <w:r w:rsidRPr="00756FC4">
              <w:rPr>
                <w:rFonts w:ascii="Times New Roman" w:eastAsia="Times New Roman" w:hAnsi="Times New Roman" w:cs="Times New Roman"/>
                <w:color w:val="000000" w:themeColor="text1"/>
                <w:sz w:val="20"/>
                <w:szCs w:val="20"/>
                <w:lang w:val="ro-RO"/>
              </w:rPr>
              <w:t xml:space="preserve"> - acțiunea prin care o persoană indică, sub forma şi în modalitatea prevăzută, faptul că mărfurile se află în depozit temporar;</w:t>
            </w:r>
          </w:p>
        </w:tc>
        <w:tc>
          <w:tcPr>
            <w:tcW w:w="2126" w:type="dxa"/>
          </w:tcPr>
          <w:p w14:paraId="16BC1911" w14:textId="1D1BE955"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0EC5D2F3"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56830429" w14:textId="524B977A"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7B43726E" w14:textId="6DB2C23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3EDCC89E" w14:textId="6589E87C" w:rsidTr="00CE34A1">
        <w:tc>
          <w:tcPr>
            <w:tcW w:w="3686" w:type="dxa"/>
          </w:tcPr>
          <w:p w14:paraId="471927DB" w14:textId="77777777" w:rsidR="00E0023C" w:rsidRPr="00756FC4" w:rsidRDefault="00E0023C" w:rsidP="0055323A">
            <w:pPr>
              <w:ind w:left="57" w:right="57"/>
              <w:jc w:val="both"/>
              <w:rPr>
                <w:rFonts w:ascii="Times New Roman" w:eastAsia="Times New Roman" w:hAnsi="Times New Roman" w:cs="Times New Roman"/>
                <w:sz w:val="20"/>
                <w:szCs w:val="20"/>
                <w:lang w:eastAsia="ru-RU"/>
              </w:rPr>
            </w:pPr>
            <w:r w:rsidRPr="00756FC4">
              <w:rPr>
                <w:rFonts w:ascii="Times New Roman" w:eastAsia="Times New Roman" w:hAnsi="Times New Roman" w:cs="Times New Roman"/>
                <w:sz w:val="20"/>
                <w:szCs w:val="20"/>
                <w:lang w:val="en-US" w:eastAsia="ru-RU"/>
              </w:rPr>
              <w:t>Reg</w:t>
            </w:r>
            <w:r w:rsidRPr="00756FC4">
              <w:rPr>
                <w:rFonts w:ascii="Times New Roman" w:eastAsia="Times New Roman" w:hAnsi="Times New Roman" w:cs="Times New Roman"/>
                <w:sz w:val="20"/>
                <w:szCs w:val="20"/>
                <w:lang w:eastAsia="ru-RU"/>
              </w:rPr>
              <w:t>.952/2013</w:t>
            </w:r>
          </w:p>
          <w:p w14:paraId="2B1AE9C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4288573B"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038752A5"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rPr>
            </w:pPr>
            <w:r w:rsidRPr="00756FC4">
              <w:rPr>
                <w:rFonts w:ascii="Times New Roman" w:eastAsia="Times New Roman" w:hAnsi="Times New Roman" w:cs="Times New Roman"/>
                <w:sz w:val="20"/>
                <w:szCs w:val="20"/>
                <w:lang w:val="ro-RO"/>
              </w:rPr>
              <w:t>12. „declarație vamală” înseamnă actul prin care o persoană indică, sub forma și în modalitatea prevăzute, dorința de a plasa mărfurile sub un anumit regim vamal, menționând, dacă este cazul, procedura specifică care urmează să fie aplicată;</w:t>
            </w:r>
          </w:p>
        </w:tc>
        <w:tc>
          <w:tcPr>
            <w:tcW w:w="3827" w:type="dxa"/>
          </w:tcPr>
          <w:p w14:paraId="1383A2C1"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17) </w:t>
            </w:r>
            <w:r w:rsidRPr="00756FC4">
              <w:rPr>
                <w:rFonts w:ascii="Times New Roman" w:eastAsia="Times New Roman" w:hAnsi="Times New Roman" w:cs="Times New Roman"/>
                <w:i/>
                <w:color w:val="000000" w:themeColor="text1"/>
                <w:sz w:val="20"/>
                <w:szCs w:val="20"/>
                <w:lang w:val="ro-RO"/>
              </w:rPr>
              <w:t>declaraţie vamală</w:t>
            </w:r>
            <w:r w:rsidRPr="00756FC4">
              <w:rPr>
                <w:rFonts w:ascii="Times New Roman" w:eastAsia="Times New Roman" w:hAnsi="Times New Roman" w:cs="Times New Roman"/>
                <w:color w:val="000000" w:themeColor="text1"/>
                <w:sz w:val="20"/>
                <w:szCs w:val="20"/>
                <w:lang w:val="ro-RO"/>
              </w:rPr>
              <w:t xml:space="preserve"> - actul prin care o persoană manifestă, sub forma şi în modalitatea prevăzută, voința de a plasa mărfurile sub un anumit regim vamal, menţionînd, dacă este cazul, procedura specifică care urmează să fie aplicată;</w:t>
            </w:r>
          </w:p>
          <w:p w14:paraId="797A401B" w14:textId="1FD371EF"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p>
        </w:tc>
        <w:tc>
          <w:tcPr>
            <w:tcW w:w="2126" w:type="dxa"/>
          </w:tcPr>
          <w:p w14:paraId="59710A5A" w14:textId="79D6A6AA"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17B9DF29"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76A8C711" w14:textId="297F3CDA"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43E9D834" w14:textId="7DD2C7CB"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1D5289B8" w14:textId="7D1814A2" w:rsidTr="00CE34A1">
        <w:tc>
          <w:tcPr>
            <w:tcW w:w="3686" w:type="dxa"/>
          </w:tcPr>
          <w:p w14:paraId="3709225A"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7477B613"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2F90FFD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68B4E959"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t xml:space="preserve">13. „declarație de reexport” înseamnă actul prin care o persoană indică, sub forma și în modalitatea prevăzute, dorința de a scoate mărfuri neunionale, cu </w:t>
            </w:r>
            <w:r w:rsidRPr="00756FC4">
              <w:rPr>
                <w:rFonts w:ascii="Times New Roman" w:eastAsia="Times New Roman" w:hAnsi="Times New Roman" w:cs="Times New Roman"/>
                <w:color w:val="000000"/>
                <w:sz w:val="20"/>
                <w:szCs w:val="20"/>
                <w:lang w:val="ro-RO"/>
              </w:rPr>
              <w:lastRenderedPageBreak/>
              <w:t>excepția celor aflate în zonă liberă sau în depozitare temporară, de pe teritoriul vamal al Uniunii;</w:t>
            </w:r>
          </w:p>
        </w:tc>
        <w:tc>
          <w:tcPr>
            <w:tcW w:w="3827" w:type="dxa"/>
          </w:tcPr>
          <w:p w14:paraId="7F68E547" w14:textId="5E6007F0" w:rsidR="00E0023C" w:rsidRPr="00756FC4" w:rsidRDefault="0031417A"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18) </w:t>
            </w:r>
            <w:r w:rsidRPr="00756FC4">
              <w:rPr>
                <w:rFonts w:ascii="Times New Roman" w:eastAsia="Times New Roman" w:hAnsi="Times New Roman" w:cs="Times New Roman"/>
                <w:i/>
                <w:color w:val="000000" w:themeColor="text1"/>
                <w:sz w:val="20"/>
                <w:szCs w:val="20"/>
                <w:lang w:val="ro-RO"/>
              </w:rPr>
              <w:t>declaraţie de reexport</w:t>
            </w:r>
            <w:r w:rsidRPr="00756FC4">
              <w:rPr>
                <w:rFonts w:ascii="Times New Roman" w:eastAsia="Times New Roman" w:hAnsi="Times New Roman" w:cs="Times New Roman"/>
                <w:color w:val="000000" w:themeColor="text1"/>
                <w:sz w:val="20"/>
                <w:szCs w:val="20"/>
                <w:lang w:val="ro-RO"/>
              </w:rPr>
              <w:t xml:space="preserve"> - actul prin care o persoană indică, sub forma şi în modalitatea prevăzută, voința de a scoate mărfuri străine, aflate într-un regim vamal, cu excepția celor aflate în depozitare temporară, de pe teritoriul vamal;</w:t>
            </w:r>
          </w:p>
        </w:tc>
        <w:tc>
          <w:tcPr>
            <w:tcW w:w="2126" w:type="dxa"/>
          </w:tcPr>
          <w:p w14:paraId="497C56FD" w14:textId="3AC4AE1C"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7BE0D74A"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1FDC9193" w14:textId="02FDC9AA"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6BC97EA7" w14:textId="1A47BFF1"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30ED3129" w14:textId="2C0CCD19" w:rsidTr="00CE34A1">
        <w:tc>
          <w:tcPr>
            <w:tcW w:w="3686" w:type="dxa"/>
          </w:tcPr>
          <w:p w14:paraId="027A2254"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lastRenderedPageBreak/>
              <w:t>Reg.952/2013</w:t>
            </w:r>
          </w:p>
          <w:p w14:paraId="228392C3"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2CA1F6B2"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5C81C97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14. „notificare de reexport” înseamnă actul, diferit de declarația de reexport, prin care o persoană indică, sub forma și în modalitatea prevăzute, dorința de a scoate mărfuri neunionale care se află într-o zonă liberă sau în depozitare temporară în afara teritoriului vamal al Uniunii;</w:t>
            </w:r>
          </w:p>
        </w:tc>
        <w:tc>
          <w:tcPr>
            <w:tcW w:w="3827" w:type="dxa"/>
          </w:tcPr>
          <w:p w14:paraId="638298C5"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19) </w:t>
            </w:r>
            <w:r w:rsidRPr="00756FC4">
              <w:rPr>
                <w:rFonts w:ascii="Times New Roman" w:eastAsia="Times New Roman" w:hAnsi="Times New Roman" w:cs="Times New Roman"/>
                <w:i/>
                <w:color w:val="000000" w:themeColor="text1"/>
                <w:sz w:val="20"/>
                <w:szCs w:val="20"/>
                <w:lang w:val="ro-RO"/>
              </w:rPr>
              <w:t>notificare de reexport</w:t>
            </w:r>
            <w:r w:rsidRPr="00756FC4">
              <w:rPr>
                <w:rFonts w:ascii="Times New Roman" w:eastAsia="Times New Roman" w:hAnsi="Times New Roman" w:cs="Times New Roman"/>
                <w:color w:val="000000" w:themeColor="text1"/>
                <w:sz w:val="20"/>
                <w:szCs w:val="20"/>
                <w:lang w:val="ro-RO"/>
              </w:rPr>
              <w:t xml:space="preserve"> - actul, diferit de declaraţia de reexport, prin care o persoană indică, sub forma şi în modalitatea prevăzută, voința de a scoate mărfuri străine care se află în depozitare temporară în afara teritoriului vamal;</w:t>
            </w:r>
          </w:p>
          <w:p w14:paraId="7A1A4938" w14:textId="71FB256C"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5AF160EB" w14:textId="6825FFCB"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2EB28804"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0224F873" w14:textId="4E97ED00"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5F5C0860" w14:textId="4D9B4A81"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71E7EB7E" w14:textId="68BA3858" w:rsidTr="00CE34A1">
        <w:tc>
          <w:tcPr>
            <w:tcW w:w="3686" w:type="dxa"/>
          </w:tcPr>
          <w:p w14:paraId="1683C19F"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57A7AE6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56DB783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3CA0CAE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t>15. „declarant” înseamnă persoana care depune o declarație vamală, o declarație de depozitare temporară, o declarație sumară de intrare, o declarație sumară de ieșire, o declarație de reexport sau o notificare de reexport în nume propriu sau persoana în numele căreia se depune declarația sau notificarea respectivă;</w:t>
            </w:r>
          </w:p>
        </w:tc>
        <w:tc>
          <w:tcPr>
            <w:tcW w:w="3827" w:type="dxa"/>
          </w:tcPr>
          <w:p w14:paraId="6BED8E65"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20) </w:t>
            </w:r>
            <w:r w:rsidRPr="00756FC4">
              <w:rPr>
                <w:rFonts w:ascii="Times New Roman" w:eastAsia="Times New Roman" w:hAnsi="Times New Roman" w:cs="Times New Roman"/>
                <w:i/>
                <w:color w:val="000000" w:themeColor="text1"/>
                <w:sz w:val="20"/>
                <w:szCs w:val="20"/>
                <w:lang w:val="ro-RO"/>
              </w:rPr>
              <w:t>declarant</w:t>
            </w:r>
            <w:r w:rsidRPr="00756FC4">
              <w:rPr>
                <w:rFonts w:ascii="Times New Roman" w:eastAsia="Times New Roman" w:hAnsi="Times New Roman" w:cs="Times New Roman"/>
                <w:color w:val="000000" w:themeColor="text1"/>
                <w:sz w:val="20"/>
                <w:szCs w:val="20"/>
                <w:lang w:val="ro-RO"/>
              </w:rPr>
              <w:t xml:space="preserve"> - persoana care depune </w:t>
            </w:r>
            <w:r w:rsidRPr="00756FC4">
              <w:rPr>
                <w:rFonts w:ascii="Times New Roman" w:eastAsia="Times New Roman" w:hAnsi="Times New Roman" w:cs="Times New Roman"/>
                <w:sz w:val="20"/>
                <w:szCs w:val="20"/>
                <w:lang w:val="ro-RO"/>
              </w:rPr>
              <w:t xml:space="preserve">în nume propriu sau în numele căreia se depune </w:t>
            </w:r>
            <w:r w:rsidRPr="00756FC4">
              <w:rPr>
                <w:rFonts w:ascii="Times New Roman" w:eastAsia="Times New Roman" w:hAnsi="Times New Roman" w:cs="Times New Roman"/>
                <w:color w:val="000000" w:themeColor="text1"/>
                <w:sz w:val="20"/>
                <w:szCs w:val="20"/>
                <w:lang w:val="ro-RO"/>
              </w:rPr>
              <w:t>o declaraţie vamală, o declaraţie de depozitare temporară, o notificare sumară de intrare, o notificare sumară de ieşire, o declaraţie de reexport sau o notificare de reexport ;</w:t>
            </w:r>
          </w:p>
          <w:p w14:paraId="7F94B45D" w14:textId="4AD7A395"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34F558D4" w14:textId="14D2F46D"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5F371731"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4B108746" w14:textId="08364074"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54225335" w14:textId="59861B6A"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502D6123" w14:textId="43DEFCBC" w:rsidTr="00CE34A1">
        <w:tc>
          <w:tcPr>
            <w:tcW w:w="3686" w:type="dxa"/>
          </w:tcPr>
          <w:p w14:paraId="6942367C"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2C311AA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72D91A5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0DD45DF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16. „regim vamal” înseamnă unul dintre regimurile următoare sub care pot fi plasate mărfurile în conformitate cu codul:</w:t>
            </w:r>
          </w:p>
          <w:p w14:paraId="2726796B"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(a) punerea în liberă circulație;</w:t>
            </w:r>
          </w:p>
          <w:p w14:paraId="0A0CD4CB"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(b) regimuri speciale;</w:t>
            </w:r>
          </w:p>
          <w:p w14:paraId="294C17D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(c) export;</w:t>
            </w:r>
          </w:p>
        </w:tc>
        <w:tc>
          <w:tcPr>
            <w:tcW w:w="3827" w:type="dxa"/>
          </w:tcPr>
          <w:p w14:paraId="5FB98382" w14:textId="0F7E0AA2"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21) </w:t>
            </w:r>
            <w:r w:rsidRPr="00756FC4">
              <w:rPr>
                <w:rFonts w:ascii="Times New Roman" w:eastAsia="Times New Roman" w:hAnsi="Times New Roman" w:cs="Times New Roman"/>
                <w:i/>
                <w:color w:val="000000" w:themeColor="text1"/>
                <w:sz w:val="20"/>
                <w:szCs w:val="20"/>
                <w:lang w:val="ro-RO"/>
              </w:rPr>
              <w:t>regim vamal</w:t>
            </w:r>
            <w:r w:rsidRPr="00756FC4">
              <w:rPr>
                <w:rFonts w:ascii="Times New Roman" w:eastAsia="Times New Roman" w:hAnsi="Times New Roman" w:cs="Times New Roman"/>
                <w:color w:val="000000" w:themeColor="text1"/>
                <w:sz w:val="20"/>
                <w:szCs w:val="20"/>
                <w:lang w:val="ro-RO"/>
              </w:rPr>
              <w:t xml:space="preserve"> -  înseamnă unul dintre următoarele regimuri sub care pot fi plasate mărfurile, în conformitate cu prezentul cod:</w:t>
            </w:r>
          </w:p>
          <w:p w14:paraId="6AF6F069" w14:textId="716A9BCD"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punerea în liberă circulaţie (import);</w:t>
            </w:r>
          </w:p>
          <w:p w14:paraId="1E71D259" w14:textId="21E7F518"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regimuri speciale;</w:t>
            </w:r>
          </w:p>
          <w:p w14:paraId="0F9F70E2" w14:textId="77777777" w:rsidR="0031417A" w:rsidRPr="00756FC4" w:rsidRDefault="0031417A"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export;</w:t>
            </w:r>
          </w:p>
          <w:p w14:paraId="65C91F25" w14:textId="4DAB7501" w:rsidR="00E0023C" w:rsidRPr="00756FC4" w:rsidRDefault="00E0023C" w:rsidP="0055323A">
            <w:pPr>
              <w:widowControl w:val="0"/>
              <w:tabs>
                <w:tab w:val="left" w:pos="0"/>
              </w:tabs>
              <w:ind w:left="57" w:right="57"/>
              <w:jc w:val="both"/>
              <w:rPr>
                <w:rFonts w:ascii="Times New Roman" w:eastAsia="Times New Roman" w:hAnsi="Times New Roman" w:cs="Times New Roman"/>
                <w:sz w:val="20"/>
                <w:szCs w:val="20"/>
                <w:lang w:val="ro-RO"/>
              </w:rPr>
            </w:pPr>
          </w:p>
        </w:tc>
        <w:tc>
          <w:tcPr>
            <w:tcW w:w="2126" w:type="dxa"/>
          </w:tcPr>
          <w:p w14:paraId="352BB156" w14:textId="50C324FB"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0A4D669D"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5C928206" w14:textId="2EFF3DE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7B931630" w14:textId="08D6A893"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53C30EA5" w14:textId="77777777" w:rsidTr="00CE34A1">
        <w:tc>
          <w:tcPr>
            <w:tcW w:w="3686" w:type="dxa"/>
          </w:tcPr>
          <w:p w14:paraId="099E5C40"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1B45ADB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5B26DEC3"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291AFCED" w14:textId="0B26A235"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ro-RO"/>
              </w:rPr>
              <w:t>20. „taxe la import” înseamnă taxele vamale care trebuie plătite la importul de mărfuri;</w:t>
            </w:r>
          </w:p>
        </w:tc>
        <w:tc>
          <w:tcPr>
            <w:tcW w:w="3827" w:type="dxa"/>
          </w:tcPr>
          <w:p w14:paraId="14A2721A"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22) </w:t>
            </w:r>
            <w:r w:rsidRPr="00756FC4">
              <w:rPr>
                <w:rFonts w:ascii="Times New Roman" w:eastAsia="Times New Roman" w:hAnsi="Times New Roman" w:cs="Times New Roman"/>
                <w:i/>
                <w:color w:val="000000" w:themeColor="text1"/>
                <w:sz w:val="20"/>
                <w:szCs w:val="20"/>
                <w:lang w:val="ro-RO"/>
              </w:rPr>
              <w:t>drepturi de import</w:t>
            </w:r>
            <w:r w:rsidRPr="00756FC4">
              <w:rPr>
                <w:rFonts w:ascii="Times New Roman" w:eastAsia="Times New Roman" w:hAnsi="Times New Roman" w:cs="Times New Roman"/>
                <w:color w:val="000000" w:themeColor="text1"/>
                <w:sz w:val="20"/>
                <w:szCs w:val="20"/>
                <w:lang w:val="ro-RO"/>
              </w:rPr>
              <w:t xml:space="preserve"> – taxa vamală, taxa pe valoarea adăugată șiaccizele care trebuie plătite la import și încasarea cărora este atribuită Serviciului Vamal în conformitate cu</w:t>
            </w:r>
            <w:r w:rsidRPr="00756FC4">
              <w:rPr>
                <w:rFonts w:ascii="Times New Roman" w:eastAsia="Times New Roman" w:hAnsi="Times New Roman" w:cs="Times New Roman"/>
                <w:iCs/>
                <w:color w:val="000000" w:themeColor="text1"/>
                <w:sz w:val="20"/>
                <w:szCs w:val="20"/>
                <w:lang w:val="ro-RO" w:eastAsia="ru-RU" w:bidi="ro-RO"/>
              </w:rPr>
              <w:t xml:space="preserve"> prezentul Cod</w:t>
            </w:r>
            <w:r w:rsidRPr="00756FC4">
              <w:rPr>
                <w:rFonts w:ascii="Times New Roman" w:eastAsia="Times New Roman" w:hAnsi="Times New Roman" w:cs="Times New Roman"/>
                <w:color w:val="000000" w:themeColor="text1"/>
                <w:sz w:val="20"/>
                <w:szCs w:val="20"/>
                <w:lang w:val="ro-RO"/>
              </w:rPr>
              <w:t>;</w:t>
            </w:r>
          </w:p>
          <w:p w14:paraId="0B65D7F5" w14:textId="45B4741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i/>
                <w:sz w:val="20"/>
                <w:szCs w:val="20"/>
                <w:lang w:val="ro-RO"/>
              </w:rPr>
            </w:pPr>
          </w:p>
        </w:tc>
        <w:tc>
          <w:tcPr>
            <w:tcW w:w="2126" w:type="dxa"/>
          </w:tcPr>
          <w:p w14:paraId="799E5E44"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p w14:paraId="4B935A6D" w14:textId="77777777" w:rsidR="00E0023C" w:rsidRPr="00756FC4" w:rsidRDefault="00E0023C" w:rsidP="0055323A">
            <w:pPr>
              <w:ind w:left="57" w:right="57"/>
              <w:jc w:val="both"/>
              <w:rPr>
                <w:rFonts w:ascii="Times New Roman" w:hAnsi="Times New Roman" w:cs="Times New Roman"/>
                <w:sz w:val="20"/>
                <w:szCs w:val="20"/>
                <w:lang w:val="en-US"/>
              </w:rPr>
            </w:pPr>
          </w:p>
          <w:p w14:paraId="6F00EE06" w14:textId="77777777" w:rsidR="00E0023C" w:rsidRPr="00756FC4" w:rsidRDefault="00E0023C" w:rsidP="0055323A">
            <w:pPr>
              <w:ind w:left="57" w:right="57"/>
              <w:jc w:val="both"/>
              <w:rPr>
                <w:rFonts w:ascii="Times New Roman" w:hAnsi="Times New Roman" w:cs="Times New Roman"/>
                <w:sz w:val="20"/>
                <w:szCs w:val="20"/>
                <w:lang w:val="en-US"/>
              </w:rPr>
            </w:pPr>
          </w:p>
          <w:p w14:paraId="11B841A3" w14:textId="77777777" w:rsidR="00E0023C" w:rsidRPr="00756FC4" w:rsidRDefault="00E0023C" w:rsidP="0055323A">
            <w:pPr>
              <w:ind w:left="57" w:right="57"/>
              <w:jc w:val="both"/>
              <w:rPr>
                <w:rFonts w:ascii="Times New Roman" w:hAnsi="Times New Roman" w:cs="Times New Roman"/>
                <w:sz w:val="20"/>
                <w:szCs w:val="20"/>
                <w:lang w:val="en-US"/>
              </w:rPr>
            </w:pPr>
          </w:p>
          <w:p w14:paraId="64BABB97" w14:textId="77777777" w:rsidR="00E0023C" w:rsidRPr="00756FC4" w:rsidRDefault="00E0023C" w:rsidP="0055323A">
            <w:pPr>
              <w:ind w:left="57" w:right="57"/>
              <w:jc w:val="both"/>
              <w:rPr>
                <w:rFonts w:ascii="Times New Roman" w:hAnsi="Times New Roman" w:cs="Times New Roman"/>
                <w:sz w:val="20"/>
                <w:szCs w:val="20"/>
                <w:lang w:val="en-US"/>
              </w:rPr>
            </w:pPr>
          </w:p>
          <w:p w14:paraId="5D1A8CE5" w14:textId="2634C603" w:rsidR="00E0023C" w:rsidRPr="00756FC4" w:rsidRDefault="00E0023C" w:rsidP="0055323A">
            <w:pPr>
              <w:ind w:left="57" w:right="57"/>
              <w:jc w:val="both"/>
              <w:rPr>
                <w:rFonts w:ascii="Times New Roman" w:hAnsi="Times New Roman" w:cs="Times New Roman"/>
                <w:sz w:val="20"/>
                <w:szCs w:val="20"/>
                <w:lang w:val="en-US"/>
              </w:rPr>
            </w:pPr>
          </w:p>
        </w:tc>
        <w:tc>
          <w:tcPr>
            <w:tcW w:w="2835" w:type="dxa"/>
          </w:tcPr>
          <w:p w14:paraId="5E9C248D"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27331CA0" w14:textId="069E0D38"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6EDDF313" w14:textId="2E0DB491"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7F0BCCE0" w14:textId="77777777" w:rsidTr="00CE34A1">
        <w:tc>
          <w:tcPr>
            <w:tcW w:w="3686" w:type="dxa"/>
          </w:tcPr>
          <w:p w14:paraId="09AD27DB"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52DEA731"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42C0EA3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737DE72B" w14:textId="7DE599D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ro-RO"/>
              </w:rPr>
              <w:lastRenderedPageBreak/>
              <w:t>21. taxe la export” înseamnă taxele vamale care trebuie plătite la exportul de mărfuri;</w:t>
            </w:r>
          </w:p>
        </w:tc>
        <w:tc>
          <w:tcPr>
            <w:tcW w:w="3827" w:type="dxa"/>
          </w:tcPr>
          <w:p w14:paraId="0086680E" w14:textId="5AB269AA"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23) </w:t>
            </w:r>
            <w:r w:rsidRPr="00756FC4">
              <w:rPr>
                <w:rFonts w:ascii="Times New Roman" w:eastAsia="Times New Roman" w:hAnsi="Times New Roman" w:cs="Times New Roman"/>
                <w:i/>
                <w:color w:val="000000" w:themeColor="text1"/>
                <w:sz w:val="20"/>
                <w:szCs w:val="20"/>
                <w:lang w:val="ro-RO"/>
              </w:rPr>
              <w:t>drepturi de export</w:t>
            </w:r>
            <w:r w:rsidRPr="00756FC4">
              <w:rPr>
                <w:rFonts w:ascii="Times New Roman" w:eastAsia="Times New Roman" w:hAnsi="Times New Roman" w:cs="Times New Roman"/>
                <w:color w:val="000000" w:themeColor="text1"/>
                <w:sz w:val="20"/>
                <w:szCs w:val="20"/>
                <w:lang w:val="ro-RO"/>
              </w:rPr>
              <w:t xml:space="preserve"> - taxa vamală, care trebuie plătită la exportul mărfurilor;</w:t>
            </w:r>
          </w:p>
          <w:p w14:paraId="401A5315" w14:textId="36D67032"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i/>
                <w:sz w:val="20"/>
                <w:szCs w:val="20"/>
                <w:lang w:val="ro-RO"/>
              </w:rPr>
            </w:pPr>
          </w:p>
        </w:tc>
        <w:tc>
          <w:tcPr>
            <w:tcW w:w="2126" w:type="dxa"/>
          </w:tcPr>
          <w:p w14:paraId="67573D50"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p w14:paraId="4CF22D36" w14:textId="77777777" w:rsidR="00E0023C" w:rsidRPr="00756FC4" w:rsidRDefault="00E0023C" w:rsidP="0055323A">
            <w:pPr>
              <w:ind w:left="57" w:right="57"/>
              <w:jc w:val="both"/>
              <w:rPr>
                <w:rFonts w:ascii="Times New Roman" w:hAnsi="Times New Roman" w:cs="Times New Roman"/>
                <w:sz w:val="20"/>
                <w:szCs w:val="20"/>
                <w:lang w:val="en-US"/>
              </w:rPr>
            </w:pPr>
          </w:p>
        </w:tc>
        <w:tc>
          <w:tcPr>
            <w:tcW w:w="2835" w:type="dxa"/>
          </w:tcPr>
          <w:p w14:paraId="01BD4FA1"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56A49340" w14:textId="2A3B3F95"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02B1EE33" w14:textId="5ED4FC1C"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0C9FB112" w14:textId="7E171BDC" w:rsidTr="00CE34A1">
        <w:tc>
          <w:tcPr>
            <w:tcW w:w="3686" w:type="dxa"/>
          </w:tcPr>
          <w:p w14:paraId="36B1E8FE"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lastRenderedPageBreak/>
              <w:t>Reg.952/2013</w:t>
            </w:r>
          </w:p>
          <w:p w14:paraId="62441C4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69FED9D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70F7F075"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t>18. „datorie vamală” înseamnă obligația unei persoane de a plăti cuantumul taxelor la import sau la export care se aplică unor mărfuri specifice în conformitate cu legislația vamală în vigoare;</w:t>
            </w:r>
          </w:p>
        </w:tc>
        <w:tc>
          <w:tcPr>
            <w:tcW w:w="3827" w:type="dxa"/>
          </w:tcPr>
          <w:p w14:paraId="5D79313A" w14:textId="098C97B2"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24) </w:t>
            </w:r>
            <w:r w:rsidRPr="00756FC4">
              <w:rPr>
                <w:rFonts w:ascii="Times New Roman" w:eastAsia="Times New Roman" w:hAnsi="Times New Roman" w:cs="Times New Roman"/>
                <w:i/>
                <w:color w:val="000000" w:themeColor="text1"/>
                <w:sz w:val="20"/>
                <w:szCs w:val="20"/>
                <w:lang w:val="ro-RO"/>
              </w:rPr>
              <w:t>datorie vamală</w:t>
            </w:r>
            <w:r w:rsidRPr="00756FC4">
              <w:rPr>
                <w:rFonts w:ascii="Times New Roman" w:eastAsia="Times New Roman" w:hAnsi="Times New Roman" w:cs="Times New Roman"/>
                <w:color w:val="000000" w:themeColor="text1"/>
                <w:sz w:val="20"/>
                <w:szCs w:val="20"/>
                <w:lang w:val="ro-RO"/>
              </w:rPr>
              <w:t xml:space="preserve"> - obligaţia unei persoane de a plăti cuantumul drepturilor de import sau de export, în conformitate cu legislaţia vamală și fiscală în vigoare;</w:t>
            </w:r>
          </w:p>
          <w:p w14:paraId="72D0B329" w14:textId="5B9AFFD6"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0BC67807" w14:textId="73D42993"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26947905"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5794C061" w14:textId="116208D0"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00A53404" w14:textId="2BD8AB6B"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7FC2FEBB" w14:textId="5CC92AB5" w:rsidTr="00CE34A1">
        <w:tc>
          <w:tcPr>
            <w:tcW w:w="3686" w:type="dxa"/>
          </w:tcPr>
          <w:p w14:paraId="6558B0C4"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16823602"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1C5EA64C"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761E7498" w14:textId="21225C08"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color w:val="000000"/>
                <w:sz w:val="20"/>
                <w:szCs w:val="20"/>
                <w:lang w:val="ro-RO"/>
              </w:rPr>
              <w:t>19. „debitor” înseamnă orice persoană obligată la plata unei datorii vamale;</w:t>
            </w:r>
          </w:p>
        </w:tc>
        <w:tc>
          <w:tcPr>
            <w:tcW w:w="3827" w:type="dxa"/>
          </w:tcPr>
          <w:p w14:paraId="1290E346" w14:textId="251D77FA"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i/>
                <w:color w:val="000000" w:themeColor="text1"/>
                <w:sz w:val="20"/>
                <w:szCs w:val="20"/>
                <w:lang w:val="ro-RO"/>
              </w:rPr>
              <w:t>25</w:t>
            </w:r>
            <w:r w:rsidR="00925B82">
              <w:rPr>
                <w:rFonts w:ascii="Times New Roman" w:eastAsia="Times New Roman" w:hAnsi="Times New Roman" w:cs="Times New Roman"/>
                <w:i/>
                <w:color w:val="000000" w:themeColor="text1"/>
                <w:sz w:val="20"/>
                <w:szCs w:val="20"/>
                <w:lang w:val="ro-RO"/>
              </w:rPr>
              <w:t>)</w:t>
            </w:r>
            <w:r w:rsidRPr="00756FC4">
              <w:rPr>
                <w:rFonts w:ascii="Times New Roman" w:eastAsia="Times New Roman" w:hAnsi="Times New Roman" w:cs="Times New Roman"/>
                <w:i/>
                <w:color w:val="000000" w:themeColor="text1"/>
                <w:sz w:val="20"/>
                <w:szCs w:val="20"/>
                <w:lang w:val="ro-RO"/>
              </w:rPr>
              <w:t xml:space="preserve"> debitor</w:t>
            </w:r>
            <w:r w:rsidRPr="00756FC4">
              <w:rPr>
                <w:rFonts w:ascii="Times New Roman" w:eastAsia="Times New Roman" w:hAnsi="Times New Roman" w:cs="Times New Roman"/>
                <w:color w:val="000000" w:themeColor="text1"/>
                <w:sz w:val="20"/>
                <w:szCs w:val="20"/>
                <w:lang w:val="ro-RO"/>
              </w:rPr>
              <w:t xml:space="preserve"> - orice persoană obligată la plata unei datorii vamale;</w:t>
            </w:r>
          </w:p>
          <w:p w14:paraId="096BD3E6" w14:textId="64558E21"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67981EDF" w14:textId="2D4BCFD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20CBEAB1"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2C7856DF" w14:textId="793270B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1FA96448" w14:textId="3234FB44"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2ED36DF7" w14:textId="4078EBA2" w:rsidTr="00CE34A1">
        <w:trPr>
          <w:trHeight w:val="2855"/>
        </w:trPr>
        <w:tc>
          <w:tcPr>
            <w:tcW w:w="3686" w:type="dxa"/>
          </w:tcPr>
          <w:p w14:paraId="76B35832"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594B7790"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3F36C3D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330360CD" w14:textId="77777777" w:rsidR="00E0023C" w:rsidRPr="00756FC4" w:rsidRDefault="00E0023C" w:rsidP="0055323A">
            <w:pPr>
              <w:ind w:left="57" w:right="57"/>
              <w:jc w:val="both"/>
              <w:rPr>
                <w:rFonts w:ascii="Times New Roman" w:eastAsia="Times New Roman" w:hAnsi="Times New Roman" w:cs="Times New Roman"/>
                <w:sz w:val="20"/>
                <w:szCs w:val="20"/>
                <w:lang w:val="fr-CA" w:eastAsia="ro-RO"/>
              </w:rPr>
            </w:pPr>
            <w:r w:rsidRPr="00756FC4">
              <w:rPr>
                <w:rFonts w:ascii="Times New Roman" w:eastAsia="Times New Roman" w:hAnsi="Times New Roman" w:cs="Times New Roman"/>
                <w:sz w:val="20"/>
                <w:szCs w:val="20"/>
                <w:lang w:val="fr-CA" w:eastAsia="ro-RO"/>
              </w:rPr>
              <w:t>(1) Certificatul de origine a mărfii trebuie să confirme univoc originea acesteia din ţara respectivă şi să conţină:</w:t>
            </w:r>
          </w:p>
          <w:p w14:paraId="23A56893" w14:textId="77777777" w:rsidR="00E0023C" w:rsidRPr="00756FC4" w:rsidRDefault="00E0023C" w:rsidP="0055323A">
            <w:pPr>
              <w:ind w:left="57" w:right="57"/>
              <w:jc w:val="both"/>
              <w:rPr>
                <w:rFonts w:ascii="Times New Roman" w:eastAsia="Times New Roman" w:hAnsi="Times New Roman" w:cs="Times New Roman"/>
                <w:sz w:val="20"/>
                <w:szCs w:val="20"/>
                <w:lang w:val="en-US" w:eastAsia="ro-RO"/>
              </w:rPr>
            </w:pPr>
            <w:r w:rsidRPr="00756FC4">
              <w:rPr>
                <w:rFonts w:ascii="Times New Roman" w:eastAsia="Times New Roman" w:hAnsi="Times New Roman" w:cs="Times New Roman"/>
                <w:sz w:val="20"/>
                <w:szCs w:val="20"/>
                <w:lang w:val="en-US" w:eastAsia="ro-RO"/>
              </w:rPr>
              <w:t>a) declaraţia exportatorului care confirmă că marfa corespunde cerinţelor specificate la art.20;</w:t>
            </w:r>
          </w:p>
          <w:p w14:paraId="1BA9898D" w14:textId="77777777" w:rsidR="00E0023C" w:rsidRPr="00756FC4" w:rsidRDefault="00E0023C" w:rsidP="0055323A">
            <w:pPr>
              <w:ind w:left="57" w:right="57"/>
              <w:jc w:val="both"/>
              <w:rPr>
                <w:rFonts w:ascii="Times New Roman" w:eastAsia="Times New Roman" w:hAnsi="Times New Roman" w:cs="Times New Roman"/>
                <w:sz w:val="20"/>
                <w:szCs w:val="20"/>
                <w:lang w:val="en-US" w:eastAsia="ro-RO"/>
              </w:rPr>
            </w:pPr>
            <w:r w:rsidRPr="00756FC4">
              <w:rPr>
                <w:rFonts w:ascii="Times New Roman" w:eastAsia="Times New Roman" w:hAnsi="Times New Roman" w:cs="Times New Roman"/>
                <w:sz w:val="20"/>
                <w:szCs w:val="20"/>
                <w:lang w:val="en-US" w:eastAsia="ro-RO"/>
              </w:rPr>
              <w:t>b) adeverinţa din partea organului competent din ţara exportatoare ce a eliberat certificatul care confirmă autenticitatea datelor din certificat.</w:t>
            </w:r>
          </w:p>
        </w:tc>
        <w:tc>
          <w:tcPr>
            <w:tcW w:w="3827" w:type="dxa"/>
          </w:tcPr>
          <w:p w14:paraId="4E068A94"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27) </w:t>
            </w:r>
            <w:r w:rsidRPr="00756FC4">
              <w:rPr>
                <w:rFonts w:ascii="Times New Roman" w:eastAsia="Times New Roman" w:hAnsi="Times New Roman" w:cs="Times New Roman"/>
                <w:i/>
                <w:color w:val="000000" w:themeColor="text1"/>
                <w:sz w:val="20"/>
                <w:szCs w:val="20"/>
                <w:lang w:val="ro-RO"/>
              </w:rPr>
              <w:t xml:space="preserve">declaraţie de origine </w:t>
            </w:r>
            <w:r w:rsidRPr="00756FC4">
              <w:rPr>
                <w:rFonts w:ascii="Times New Roman" w:eastAsia="Times New Roman" w:hAnsi="Times New Roman" w:cs="Times New Roman"/>
                <w:color w:val="000000" w:themeColor="text1"/>
                <w:sz w:val="20"/>
                <w:szCs w:val="20"/>
                <w:lang w:val="ro-RO"/>
              </w:rPr>
              <w:t>– declaraţia cu privire la ţara de origine a mărfii, întocmită de către exportator sau  expeditor pe o factură fiscală, un bon de livrare sau pe orice alt document comercial care descrie marfa respectivă într-o măsură suficient de detaliată pentru a permite identificarea acesteia. Textul declaraţiei de origine figurează în anexele la acordurile cu privire la comerţul liber la care Republica Moldova este parte.</w:t>
            </w:r>
          </w:p>
          <w:p w14:paraId="520E97E6" w14:textId="413A7C94"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sz w:val="20"/>
                <w:szCs w:val="20"/>
                <w:lang w:val="ro-RO"/>
              </w:rPr>
            </w:pPr>
          </w:p>
        </w:tc>
        <w:tc>
          <w:tcPr>
            <w:tcW w:w="2126" w:type="dxa"/>
          </w:tcPr>
          <w:p w14:paraId="5FB7740A" w14:textId="1928CB6F"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2E2D026A"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79F478A5" w14:textId="0AAD6ED6"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32C54721" w14:textId="35983FE9"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40528370" w14:textId="55469A20" w:rsidTr="00CE34A1">
        <w:tc>
          <w:tcPr>
            <w:tcW w:w="3686" w:type="dxa"/>
          </w:tcPr>
          <w:p w14:paraId="49D78C09" w14:textId="77777777" w:rsidR="00E0023C" w:rsidRPr="00756FC4" w:rsidRDefault="00E0023C" w:rsidP="0055323A">
            <w:pPr>
              <w:ind w:left="57" w:right="57"/>
              <w:jc w:val="both"/>
              <w:rPr>
                <w:rFonts w:ascii="Times New Roman" w:hAnsi="Times New Roman" w:cs="Times New Roman"/>
                <w:iCs/>
                <w:sz w:val="20"/>
                <w:szCs w:val="20"/>
                <w:lang w:val="en-US"/>
              </w:rPr>
            </w:pPr>
          </w:p>
        </w:tc>
        <w:tc>
          <w:tcPr>
            <w:tcW w:w="3827" w:type="dxa"/>
          </w:tcPr>
          <w:p w14:paraId="3F784604"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28) </w:t>
            </w:r>
            <w:r w:rsidRPr="00756FC4">
              <w:rPr>
                <w:rFonts w:ascii="Times New Roman" w:eastAsia="Times New Roman" w:hAnsi="Times New Roman" w:cs="Times New Roman"/>
                <w:i/>
                <w:color w:val="000000" w:themeColor="text1"/>
                <w:sz w:val="20"/>
                <w:szCs w:val="20"/>
                <w:lang w:val="ro-RO"/>
              </w:rPr>
              <w:t>dovadă de origine</w:t>
            </w:r>
            <w:r w:rsidRPr="00756FC4">
              <w:rPr>
                <w:rFonts w:ascii="Times New Roman" w:eastAsia="Times New Roman" w:hAnsi="Times New Roman" w:cs="Times New Roman"/>
                <w:i/>
                <w:iCs/>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 certificatul de origine a mărfii, declaraţia de origine a mărfii;</w:t>
            </w:r>
          </w:p>
          <w:p w14:paraId="6D241553" w14:textId="7BCA0584"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p>
        </w:tc>
        <w:tc>
          <w:tcPr>
            <w:tcW w:w="2126" w:type="dxa"/>
          </w:tcPr>
          <w:p w14:paraId="39046ADC" w14:textId="62481AFA"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Vid legislativ naţional</w:t>
            </w:r>
          </w:p>
        </w:tc>
        <w:tc>
          <w:tcPr>
            <w:tcW w:w="2835" w:type="dxa"/>
          </w:tcPr>
          <w:p w14:paraId="2DE1F871" w14:textId="753949A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În contextul în care Republica Moldova nu este un stat membru al Uniunii Europene, punctul transpune prevederi cu specific național.</w:t>
            </w:r>
          </w:p>
        </w:tc>
        <w:tc>
          <w:tcPr>
            <w:tcW w:w="1559" w:type="dxa"/>
          </w:tcPr>
          <w:p w14:paraId="10938F00" w14:textId="1FCCAFF0"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07E1B085" w14:textId="2CD8B02D"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71A3B04C" w14:textId="783D96A9" w:rsidTr="00CE34A1">
        <w:tc>
          <w:tcPr>
            <w:tcW w:w="3686" w:type="dxa"/>
          </w:tcPr>
          <w:p w14:paraId="3889460A" w14:textId="77777777" w:rsidR="00E0023C" w:rsidRPr="00756FC4" w:rsidRDefault="00E0023C" w:rsidP="0055323A">
            <w:pPr>
              <w:ind w:left="57" w:right="57"/>
              <w:jc w:val="both"/>
              <w:rPr>
                <w:rFonts w:ascii="Times New Roman" w:eastAsia="Times New Roman" w:hAnsi="Times New Roman" w:cs="Times New Roman"/>
                <w:sz w:val="20"/>
                <w:szCs w:val="20"/>
                <w:lang w:val="fr-CA" w:eastAsia="ru-RU"/>
              </w:rPr>
            </w:pPr>
          </w:p>
        </w:tc>
        <w:tc>
          <w:tcPr>
            <w:tcW w:w="3827" w:type="dxa"/>
          </w:tcPr>
          <w:p w14:paraId="0550CC1F" w14:textId="1FA44297" w:rsidR="00E0023C" w:rsidRPr="00925B82"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29) </w:t>
            </w:r>
            <w:r w:rsidRPr="00756FC4">
              <w:rPr>
                <w:rFonts w:ascii="Times New Roman" w:eastAsia="Times New Roman" w:hAnsi="Times New Roman" w:cs="Times New Roman"/>
                <w:i/>
                <w:color w:val="000000" w:themeColor="text1"/>
                <w:sz w:val="20"/>
                <w:szCs w:val="20"/>
                <w:lang w:val="ro-RO"/>
              </w:rPr>
              <w:t>declaraţia producătorului</w:t>
            </w:r>
            <w:r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 act întocmit de producătorul mărfii în care acesta indică originea mărfii produse, cu descrierea procesului de producere, cu indicarea poziţiei tarifare şi descrierii comerciale a materiei prime utilizate la producerea mărfii, a poziţiei tarifare şi descrierii mărfii produse</w:t>
            </w:r>
            <w:r w:rsidR="00925B82">
              <w:rPr>
                <w:rFonts w:ascii="Times New Roman" w:eastAsia="Times New Roman" w:hAnsi="Times New Roman" w:cs="Times New Roman"/>
                <w:color w:val="000000" w:themeColor="text1"/>
                <w:sz w:val="20"/>
                <w:szCs w:val="20"/>
                <w:lang w:val="ro-RO"/>
              </w:rPr>
              <w:t>;</w:t>
            </w:r>
          </w:p>
        </w:tc>
        <w:tc>
          <w:tcPr>
            <w:tcW w:w="2126" w:type="dxa"/>
          </w:tcPr>
          <w:p w14:paraId="0ADA251A" w14:textId="5140139A"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Vid legislativ naţional</w:t>
            </w:r>
          </w:p>
        </w:tc>
        <w:tc>
          <w:tcPr>
            <w:tcW w:w="2835" w:type="dxa"/>
          </w:tcPr>
          <w:p w14:paraId="4287E442" w14:textId="31CBBDC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În contextul în care Republica Moldova nu este un stat membru al Uniunii Europene, punctul transpune prevederi cu specific național.</w:t>
            </w:r>
          </w:p>
        </w:tc>
        <w:tc>
          <w:tcPr>
            <w:tcW w:w="1559" w:type="dxa"/>
          </w:tcPr>
          <w:p w14:paraId="6DC9C202" w14:textId="5DB8B4B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7024C73A" w14:textId="0FEB82B8"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2E2493CA" w14:textId="4DFBE9B1" w:rsidTr="00CE34A1">
        <w:tc>
          <w:tcPr>
            <w:tcW w:w="3686" w:type="dxa"/>
          </w:tcPr>
          <w:p w14:paraId="10CEEFC1" w14:textId="77777777" w:rsidR="00E0023C" w:rsidRPr="00756FC4" w:rsidRDefault="00E0023C" w:rsidP="0055323A">
            <w:pPr>
              <w:ind w:left="57" w:right="57"/>
              <w:jc w:val="both"/>
              <w:rPr>
                <w:rFonts w:ascii="Times New Roman" w:hAnsi="Times New Roman" w:cs="Times New Roman"/>
                <w:iCs/>
                <w:sz w:val="20"/>
                <w:szCs w:val="20"/>
                <w:lang w:val="fr-CA"/>
              </w:rPr>
            </w:pPr>
          </w:p>
        </w:tc>
        <w:tc>
          <w:tcPr>
            <w:tcW w:w="3827" w:type="dxa"/>
          </w:tcPr>
          <w:p w14:paraId="377B3FBA"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30)</w:t>
            </w:r>
            <w:r w:rsidRPr="00756FC4">
              <w:rPr>
                <w:rFonts w:ascii="Times New Roman" w:eastAsia="Times New Roman" w:hAnsi="Times New Roman" w:cs="Times New Roman"/>
                <w:i/>
                <w:color w:val="000000" w:themeColor="text1"/>
                <w:sz w:val="20"/>
                <w:szCs w:val="20"/>
                <w:lang w:val="ro-RO"/>
              </w:rPr>
              <w:t xml:space="preserve"> declaraţia furnizorului</w:t>
            </w:r>
            <w:r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 act întocmit de furnizorul mărfii în care acesta indică originea mărfii livrate, cu descrierea acesteia, inclusiv denumirea comercială, poziția tarifară și valoarea materialelor neoriginare utilizate;</w:t>
            </w:r>
          </w:p>
          <w:p w14:paraId="6DD0877E" w14:textId="63E69D4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p>
        </w:tc>
        <w:tc>
          <w:tcPr>
            <w:tcW w:w="2126" w:type="dxa"/>
          </w:tcPr>
          <w:p w14:paraId="137E6801" w14:textId="0987A07D"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Vid legislativ naţional</w:t>
            </w:r>
          </w:p>
        </w:tc>
        <w:tc>
          <w:tcPr>
            <w:tcW w:w="2835" w:type="dxa"/>
          </w:tcPr>
          <w:p w14:paraId="0100F3E4" w14:textId="703C25A0"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În contextul în care Republica Moldova nu este un stat membru al Uniunii Europene, punctul transpune prevederi cu specific național.</w:t>
            </w:r>
          </w:p>
        </w:tc>
        <w:tc>
          <w:tcPr>
            <w:tcW w:w="1559" w:type="dxa"/>
          </w:tcPr>
          <w:p w14:paraId="5440FB40" w14:textId="5E20019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5BF398D2" w14:textId="5902948D"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55AC0807" w14:textId="6B11A7AE" w:rsidTr="00CE34A1">
        <w:tc>
          <w:tcPr>
            <w:tcW w:w="3686" w:type="dxa"/>
          </w:tcPr>
          <w:p w14:paraId="450288ED"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0D4BB4C8"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2C63177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70886D59"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25. „gestionarea riscurilor” înseamnă determinarea sistematică a riscurilor, inclusiv cu ajutorul controalelor prin sondaj, și punerea în aplicare a tuturor măsurilor necesare pentru a limita expunerea la riscuri;</w:t>
            </w:r>
          </w:p>
        </w:tc>
        <w:tc>
          <w:tcPr>
            <w:tcW w:w="3827" w:type="dxa"/>
          </w:tcPr>
          <w:p w14:paraId="37C14DB0"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31) </w:t>
            </w:r>
            <w:r w:rsidRPr="00756FC4">
              <w:rPr>
                <w:rFonts w:ascii="Times New Roman" w:eastAsia="Times New Roman" w:hAnsi="Times New Roman" w:cs="Times New Roman"/>
                <w:i/>
                <w:color w:val="000000" w:themeColor="text1"/>
                <w:sz w:val="20"/>
                <w:szCs w:val="20"/>
                <w:lang w:val="ro-RO"/>
              </w:rPr>
              <w:t>managementul riscurilor</w:t>
            </w:r>
            <w:r w:rsidRPr="00756FC4">
              <w:rPr>
                <w:rFonts w:ascii="Times New Roman" w:eastAsia="Times New Roman" w:hAnsi="Times New Roman" w:cs="Times New Roman"/>
                <w:color w:val="000000" w:themeColor="text1"/>
                <w:sz w:val="20"/>
                <w:szCs w:val="20"/>
                <w:lang w:val="ro-RO"/>
              </w:rPr>
              <w:t xml:space="preserve"> - determinarea sistematică a riscurilor, inclusiv cu ajutorul controalelor prin sondaj, şi punerea în aplicare a tuturor măsurilor necesare pentru a limita expunerea la riscuri;</w:t>
            </w:r>
          </w:p>
          <w:p w14:paraId="3CD7DADB" w14:textId="458057A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07877A7E" w14:textId="1B4298D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60C9B0E8"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1F5ABFD7" w14:textId="08FB3084"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777E57DF" w14:textId="36F985BD"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6F104A8E" w14:textId="44FDEBC4" w:rsidTr="00CE34A1">
        <w:tc>
          <w:tcPr>
            <w:tcW w:w="3686" w:type="dxa"/>
          </w:tcPr>
          <w:p w14:paraId="43BCD4E7"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3E406C0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487CEE4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7BCF1527" w14:textId="77777777" w:rsidR="00E0023C" w:rsidRPr="00756FC4" w:rsidRDefault="00E0023C" w:rsidP="0055323A">
            <w:pPr>
              <w:widowControl w:val="0"/>
              <w:tabs>
                <w:tab w:val="left" w:pos="0"/>
              </w:tabs>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eastAsia="Times New Roman" w:hAnsi="Times New Roman" w:cs="Times New Roman"/>
                <w:color w:val="000000"/>
                <w:sz w:val="20"/>
                <w:szCs w:val="20"/>
                <w:lang w:val="ro-RO"/>
              </w:rPr>
              <w:t>26. „acordarea liberului de vamă” înseamnă actul prin care autoritățile vamale pun mărfurile la dispoziție în scopul prevăzut de regimul vamal sub care acestea au fost plasate;</w:t>
            </w:r>
          </w:p>
        </w:tc>
        <w:tc>
          <w:tcPr>
            <w:tcW w:w="3827" w:type="dxa"/>
          </w:tcPr>
          <w:p w14:paraId="3A39D112"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32) </w:t>
            </w:r>
            <w:r w:rsidRPr="00756FC4">
              <w:rPr>
                <w:rFonts w:ascii="Times New Roman" w:eastAsia="Times New Roman" w:hAnsi="Times New Roman" w:cs="Times New Roman"/>
                <w:i/>
                <w:color w:val="000000" w:themeColor="text1"/>
                <w:sz w:val="20"/>
                <w:szCs w:val="20"/>
                <w:lang w:val="ro-RO"/>
              </w:rPr>
              <w:t>acordarea liberului de vamă</w:t>
            </w:r>
            <w:r w:rsidRPr="00756FC4">
              <w:rPr>
                <w:rFonts w:ascii="Times New Roman" w:eastAsia="Times New Roman" w:hAnsi="Times New Roman" w:cs="Times New Roman"/>
                <w:color w:val="000000" w:themeColor="text1"/>
                <w:sz w:val="20"/>
                <w:szCs w:val="20"/>
                <w:lang w:val="ro-RO"/>
              </w:rPr>
              <w:t xml:space="preserve"> - acțiunea prin care Serviciul Vamal pune mărfurile la dispoziţie în scopul prevăzut de regimul vamal sub care acestea au fost plasate;</w:t>
            </w:r>
          </w:p>
          <w:p w14:paraId="526B6BCF" w14:textId="67AF6D7E"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55EFDCFE" w14:textId="3B4D4933"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45B4E38D"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C4A8B74" w14:textId="1770112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32D4C565" w14:textId="1D8C63F3"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7F809810" w14:textId="27A58EE2" w:rsidTr="00CE34A1">
        <w:tc>
          <w:tcPr>
            <w:tcW w:w="3686" w:type="dxa"/>
          </w:tcPr>
          <w:p w14:paraId="5F091C86" w14:textId="77777777" w:rsidR="00E0023C" w:rsidRPr="00756FC4" w:rsidRDefault="00E0023C" w:rsidP="0055323A">
            <w:pPr>
              <w:ind w:left="57" w:right="57"/>
              <w:jc w:val="both"/>
              <w:rPr>
                <w:rFonts w:ascii="Times New Roman" w:eastAsia="Times New Roman" w:hAnsi="Times New Roman" w:cs="Times New Roman"/>
                <w:sz w:val="20"/>
                <w:szCs w:val="20"/>
                <w:lang w:eastAsia="ru-RU"/>
              </w:rPr>
            </w:pPr>
            <w:r w:rsidRPr="00756FC4">
              <w:rPr>
                <w:rFonts w:ascii="Times New Roman" w:eastAsia="Times New Roman" w:hAnsi="Times New Roman" w:cs="Times New Roman"/>
                <w:sz w:val="20"/>
                <w:szCs w:val="20"/>
                <w:lang w:val="en-US" w:eastAsia="ru-RU"/>
              </w:rPr>
              <w:t>Reg</w:t>
            </w:r>
            <w:r w:rsidRPr="00756FC4">
              <w:rPr>
                <w:rFonts w:ascii="Times New Roman" w:eastAsia="Times New Roman" w:hAnsi="Times New Roman" w:cs="Times New Roman"/>
                <w:sz w:val="20"/>
                <w:szCs w:val="20"/>
                <w:lang w:eastAsia="ru-RU"/>
              </w:rPr>
              <w:t>.952/2013</w:t>
            </w:r>
          </w:p>
          <w:p w14:paraId="7B983318"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18ED0792"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58483C96" w14:textId="77777777" w:rsidR="00E0023C" w:rsidRPr="00756FC4" w:rsidRDefault="00E0023C" w:rsidP="0055323A">
            <w:pPr>
              <w:widowControl w:val="0"/>
              <w:tabs>
                <w:tab w:val="left" w:pos="0"/>
              </w:tabs>
              <w:autoSpaceDE w:val="0"/>
              <w:autoSpaceDN w:val="0"/>
              <w:adjustRightInd w:val="0"/>
              <w:ind w:left="57" w:right="57"/>
              <w:jc w:val="both"/>
              <w:rPr>
                <w:rFonts w:ascii="Times New Roman" w:hAnsi="Times New Roman" w:cs="Times New Roman"/>
                <w:iCs/>
                <w:sz w:val="20"/>
                <w:szCs w:val="20"/>
              </w:rPr>
            </w:pPr>
            <w:r w:rsidRPr="00756FC4">
              <w:rPr>
                <w:rFonts w:ascii="Times New Roman" w:eastAsia="Times New Roman" w:hAnsi="Times New Roman" w:cs="Times New Roman"/>
                <w:color w:val="000000"/>
                <w:sz w:val="20"/>
                <w:szCs w:val="20"/>
                <w:lang w:val="ro-RO"/>
              </w:rPr>
              <w:t>27. „supravegherea vamală” înseamnă acțiunile întreprinse, în general, de autoritățile vamale pentru a asigura respectarea reglementărilor vamale și, când este cazul, a altor dispoziții aplicabile mărfurilor aflate sub supraveghere vamală;</w:t>
            </w:r>
          </w:p>
        </w:tc>
        <w:tc>
          <w:tcPr>
            <w:tcW w:w="3827" w:type="dxa"/>
          </w:tcPr>
          <w:p w14:paraId="11BD2CA0"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33) </w:t>
            </w:r>
            <w:r w:rsidRPr="00756FC4">
              <w:rPr>
                <w:rFonts w:ascii="Times New Roman" w:eastAsia="Times New Roman" w:hAnsi="Times New Roman" w:cs="Times New Roman"/>
                <w:i/>
                <w:color w:val="000000" w:themeColor="text1"/>
                <w:sz w:val="20"/>
                <w:szCs w:val="20"/>
                <w:lang w:val="ro-RO"/>
              </w:rPr>
              <w:t>supravegherea vamală</w:t>
            </w:r>
            <w:r w:rsidRPr="00756FC4">
              <w:rPr>
                <w:rFonts w:ascii="Times New Roman" w:eastAsia="Times New Roman" w:hAnsi="Times New Roman" w:cs="Times New Roman"/>
                <w:color w:val="000000" w:themeColor="text1"/>
                <w:sz w:val="20"/>
                <w:szCs w:val="20"/>
                <w:lang w:val="ro-RO"/>
              </w:rPr>
              <w:t xml:space="preserve"> – ansamblul acţiunilor întreprinse, în general, de Serviciul Vamal pentru a asigura respectarea reglementărilor vamale şi, cînd este cazul, a altor dispoziţii aplicabile mărfurilor aflate sub supraveghere vamală;</w:t>
            </w:r>
          </w:p>
          <w:p w14:paraId="66492A72" w14:textId="50087415"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11AA87DB" w14:textId="0FD175F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230D7B18"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156729C1" w14:textId="13DACDA8"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31B986B0" w14:textId="2DE3354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2F37D5BD" w14:textId="3570E2E8" w:rsidTr="00CE34A1">
        <w:tc>
          <w:tcPr>
            <w:tcW w:w="3686" w:type="dxa"/>
          </w:tcPr>
          <w:p w14:paraId="03569567"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2BAE4000"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56DA009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Definiții</w:t>
            </w:r>
          </w:p>
          <w:p w14:paraId="04556A5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28. „rambursare” înseamnă restituirea unei sume reprezentând taxe la import sau la export care au fost plătite;</w:t>
            </w:r>
          </w:p>
        </w:tc>
        <w:tc>
          <w:tcPr>
            <w:tcW w:w="3827" w:type="dxa"/>
          </w:tcPr>
          <w:p w14:paraId="7F354D9E"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34) </w:t>
            </w:r>
            <w:r w:rsidRPr="00756FC4">
              <w:rPr>
                <w:rFonts w:ascii="Times New Roman" w:eastAsia="Times New Roman" w:hAnsi="Times New Roman" w:cs="Times New Roman"/>
                <w:i/>
                <w:color w:val="000000" w:themeColor="text1"/>
                <w:sz w:val="20"/>
                <w:szCs w:val="20"/>
                <w:lang w:val="ro-RO"/>
              </w:rPr>
              <w:t>rambursare</w:t>
            </w:r>
            <w:r w:rsidRPr="00756FC4">
              <w:rPr>
                <w:rFonts w:ascii="Times New Roman" w:eastAsia="Times New Roman" w:hAnsi="Times New Roman" w:cs="Times New Roman"/>
                <w:color w:val="000000" w:themeColor="text1"/>
                <w:sz w:val="20"/>
                <w:szCs w:val="20"/>
                <w:lang w:val="ro-RO"/>
              </w:rPr>
              <w:t xml:space="preserve"> - restituirea unei sume reprezentînd drepturi de import sau de export care au fost plătite în plus;</w:t>
            </w:r>
          </w:p>
          <w:p w14:paraId="5BDE2C87" w14:textId="6F5A2663"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5D6D64DF" w14:textId="6959497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1B27EDC4"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46BDB75F" w14:textId="29638C1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77309039" w14:textId="007F89A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275E3844" w14:textId="1D19DD4F" w:rsidTr="00CE34A1">
        <w:tc>
          <w:tcPr>
            <w:tcW w:w="3686" w:type="dxa"/>
          </w:tcPr>
          <w:p w14:paraId="0C0F8B2E"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4B5B1D2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017B53C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lastRenderedPageBreak/>
              <w:t>Definiții</w:t>
            </w:r>
          </w:p>
          <w:p w14:paraId="734948D0"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29. „remitere” înseamnă scutirea de la plata unei sume repre­ zentând taxe la import sau la export care nu au fost plătite;</w:t>
            </w:r>
          </w:p>
        </w:tc>
        <w:tc>
          <w:tcPr>
            <w:tcW w:w="3827" w:type="dxa"/>
          </w:tcPr>
          <w:p w14:paraId="1766ED3B"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35) </w:t>
            </w:r>
            <w:r w:rsidRPr="00756FC4">
              <w:rPr>
                <w:rFonts w:ascii="Times New Roman" w:eastAsia="Times New Roman" w:hAnsi="Times New Roman" w:cs="Times New Roman"/>
                <w:i/>
                <w:color w:val="000000" w:themeColor="text1"/>
                <w:sz w:val="20"/>
                <w:szCs w:val="20"/>
                <w:lang w:val="ro-RO"/>
              </w:rPr>
              <w:t>remitere</w:t>
            </w:r>
            <w:r w:rsidRPr="00756FC4">
              <w:rPr>
                <w:rFonts w:ascii="Times New Roman" w:eastAsia="Times New Roman" w:hAnsi="Times New Roman" w:cs="Times New Roman"/>
                <w:color w:val="000000" w:themeColor="text1"/>
                <w:sz w:val="20"/>
                <w:szCs w:val="20"/>
                <w:lang w:val="ro-RO"/>
              </w:rPr>
              <w:t xml:space="preserve"> - scutirea de la plata unei sume reprezentînd drepturi de import sau de </w:t>
            </w:r>
            <w:r w:rsidRPr="00756FC4">
              <w:rPr>
                <w:rFonts w:ascii="Times New Roman" w:eastAsia="Times New Roman" w:hAnsi="Times New Roman" w:cs="Times New Roman"/>
                <w:color w:val="000000" w:themeColor="text1"/>
                <w:sz w:val="20"/>
                <w:szCs w:val="20"/>
                <w:lang w:val="ro-RO"/>
              </w:rPr>
              <w:lastRenderedPageBreak/>
              <w:t>export care nu au fost plătite;</w:t>
            </w:r>
          </w:p>
          <w:p w14:paraId="5D7B3FC2" w14:textId="707F9F38"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1A07410B" w14:textId="78CE9B0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lastRenderedPageBreak/>
              <w:t>Complet compatibil</w:t>
            </w:r>
          </w:p>
        </w:tc>
        <w:tc>
          <w:tcPr>
            <w:tcW w:w="2835" w:type="dxa"/>
          </w:tcPr>
          <w:p w14:paraId="5C138E57"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044BEA42" w14:textId="7205CB1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6F668F2F" w14:textId="37D0D9F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418FC8FD" w14:textId="4C8FFA88" w:rsidTr="00CE34A1">
        <w:tc>
          <w:tcPr>
            <w:tcW w:w="3686" w:type="dxa"/>
          </w:tcPr>
          <w:p w14:paraId="64A14CBC"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lastRenderedPageBreak/>
              <w:t>Reg.952/2013</w:t>
            </w:r>
          </w:p>
          <w:p w14:paraId="1B09C5C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60F62CD3"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5F22954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31. „persoană stabilită pe teritoriul vamal al Uniunii” înseamnă:</w:t>
            </w:r>
          </w:p>
          <w:p w14:paraId="4CC6DEC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 în cazul unei persoane fizice, orice persoană care are reședința obișnuită pe teritoriul vamal al Uniunii;</w:t>
            </w:r>
          </w:p>
          <w:p w14:paraId="045E35EB"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(b) în cazul unei persoane juridice sau al unei asocieri de persoane, orice persoană care are sediul social legal, sediul central sau un sediu permanent pe teritoriul vamal al Uniunii;</w:t>
            </w:r>
          </w:p>
        </w:tc>
        <w:tc>
          <w:tcPr>
            <w:tcW w:w="3827" w:type="dxa"/>
          </w:tcPr>
          <w:p w14:paraId="6CD83243" w14:textId="71A44195"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36) </w:t>
            </w:r>
            <w:r w:rsidRPr="00756FC4">
              <w:rPr>
                <w:rFonts w:ascii="Times New Roman" w:eastAsia="Times New Roman" w:hAnsi="Times New Roman" w:cs="Times New Roman"/>
                <w:i/>
                <w:color w:val="000000" w:themeColor="text1"/>
                <w:sz w:val="20"/>
                <w:szCs w:val="20"/>
                <w:lang w:val="ro-RO"/>
              </w:rPr>
              <w:t>persoană stabilită pe teritoriul vamal</w:t>
            </w:r>
            <w:r w:rsidRPr="00756FC4">
              <w:rPr>
                <w:rFonts w:ascii="Times New Roman" w:eastAsia="Times New Roman" w:hAnsi="Times New Roman" w:cs="Times New Roman"/>
                <w:color w:val="000000" w:themeColor="text1"/>
                <w:sz w:val="20"/>
                <w:szCs w:val="20"/>
                <w:lang w:val="ro-RO"/>
              </w:rPr>
              <w:t>:</w:t>
            </w:r>
          </w:p>
          <w:p w14:paraId="3D0D37EA" w14:textId="4574DAA1"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unei persoane fizice - orice persoană care are domiciliu și/sau reședință pe teritoriul vamal;</w:t>
            </w:r>
          </w:p>
          <w:p w14:paraId="3F26E459" w14:textId="77777777" w:rsidR="0031417A" w:rsidRPr="00756FC4" w:rsidRDefault="0031417A" w:rsidP="0055323A">
            <w:pPr>
              <w:widowControl w:val="0"/>
              <w:tabs>
                <w:tab w:val="left" w:pos="0"/>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b) în cazul unei persoane juridice - orice persoană care are </w:t>
            </w:r>
            <w:r w:rsidRPr="00756FC4">
              <w:rPr>
                <w:rFonts w:ascii="Times New Roman" w:eastAsia="Calibri" w:hAnsi="Times New Roman" w:cs="Times New Roman"/>
                <w:sz w:val="20"/>
                <w:szCs w:val="20"/>
                <w:lang w:val="ro-RO"/>
              </w:rPr>
              <w:t xml:space="preserve">sediul </w:t>
            </w:r>
            <w:r w:rsidRPr="00756FC4">
              <w:rPr>
                <w:rFonts w:ascii="Times New Roman" w:eastAsia="Calibri" w:hAnsi="Times New Roman" w:cs="Times New Roman"/>
                <w:color w:val="000000" w:themeColor="text1"/>
                <w:sz w:val="20"/>
                <w:szCs w:val="20"/>
                <w:lang w:val="ro-RO"/>
              </w:rPr>
              <w:t>pe teritoriul vamal;</w:t>
            </w:r>
          </w:p>
          <w:p w14:paraId="4868CEAD" w14:textId="6B0C1FE7" w:rsidR="00E0023C" w:rsidRPr="00756FC4" w:rsidRDefault="00E0023C" w:rsidP="0055323A">
            <w:pPr>
              <w:widowControl w:val="0"/>
              <w:tabs>
                <w:tab w:val="left" w:pos="0"/>
              </w:tabs>
              <w:ind w:left="57" w:right="57"/>
              <w:jc w:val="both"/>
              <w:rPr>
                <w:rFonts w:ascii="Times New Roman" w:eastAsia="Calibri" w:hAnsi="Times New Roman" w:cs="Times New Roman"/>
                <w:color w:val="000000"/>
                <w:sz w:val="20"/>
                <w:szCs w:val="20"/>
                <w:lang w:val="ro-RO"/>
              </w:rPr>
            </w:pPr>
          </w:p>
        </w:tc>
        <w:tc>
          <w:tcPr>
            <w:tcW w:w="2126" w:type="dxa"/>
          </w:tcPr>
          <w:p w14:paraId="23887A10" w14:textId="391D219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7B5EB9F1"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4A8B0201" w14:textId="4B0A84B1"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51D8CEF5" w14:textId="6246635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7EC4F065" w14:textId="05886ABE" w:rsidTr="00CE34A1">
        <w:tc>
          <w:tcPr>
            <w:tcW w:w="3686" w:type="dxa"/>
          </w:tcPr>
          <w:p w14:paraId="441E64EE"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5D12E230"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387C4293"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7757F7DE" w14:textId="36902704"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32. „sediu permanent” înseamnă un loc fix de activitate, unde atât resursele umane, cât și cele tehnice necesare sunt prezente în mod permanent și prin care se desfășoară, în totalitate sau în parte, operațiunile vamale ale unei persoane;</w:t>
            </w:r>
          </w:p>
        </w:tc>
        <w:tc>
          <w:tcPr>
            <w:tcW w:w="3827" w:type="dxa"/>
          </w:tcPr>
          <w:p w14:paraId="3C2B7CD5"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37) </w:t>
            </w:r>
            <w:r w:rsidRPr="00756FC4">
              <w:rPr>
                <w:rFonts w:ascii="Times New Roman" w:eastAsia="Times New Roman" w:hAnsi="Times New Roman" w:cs="Times New Roman"/>
                <w:i/>
                <w:color w:val="000000" w:themeColor="text1"/>
                <w:sz w:val="20"/>
                <w:szCs w:val="20"/>
                <w:lang w:val="ro-RO"/>
              </w:rPr>
              <w:t>loc permanent de realizare a activității economice</w:t>
            </w:r>
            <w:r w:rsidRPr="00756FC4">
              <w:rPr>
                <w:rFonts w:ascii="Times New Roman" w:eastAsia="Times New Roman" w:hAnsi="Times New Roman" w:cs="Times New Roman"/>
                <w:color w:val="000000" w:themeColor="text1"/>
                <w:sz w:val="20"/>
                <w:szCs w:val="20"/>
                <w:lang w:val="ro-RO"/>
              </w:rPr>
              <w:t xml:space="preserve"> - un loc fix de activitate, unde atît resursele umane, cît şi cele tehnice necesare sunt prezente în mod permanent şi prin care se desfăşoară, în totalitate sau în parte, operaţiunile vamale ale unei persoane;</w:t>
            </w:r>
          </w:p>
          <w:p w14:paraId="04CCED46" w14:textId="4B30C4CC"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451FAC06" w14:textId="262891A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1727202D"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D73B76A" w14:textId="7DA3003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3B5046C8" w14:textId="415F10D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407D2C18" w14:textId="11B8485E" w:rsidTr="00CE34A1">
        <w:tc>
          <w:tcPr>
            <w:tcW w:w="3686" w:type="dxa"/>
          </w:tcPr>
          <w:p w14:paraId="64474135" w14:textId="77777777" w:rsidR="00E0023C" w:rsidRPr="00756FC4" w:rsidRDefault="00E0023C" w:rsidP="0055323A">
            <w:pPr>
              <w:ind w:left="57" w:right="57"/>
              <w:jc w:val="both"/>
              <w:rPr>
                <w:rFonts w:ascii="Times New Roman" w:eastAsia="Times New Roman" w:hAnsi="Times New Roman" w:cs="Times New Roman"/>
                <w:sz w:val="20"/>
                <w:szCs w:val="20"/>
                <w:lang w:eastAsia="ru-RU"/>
              </w:rPr>
            </w:pPr>
            <w:r w:rsidRPr="00756FC4">
              <w:rPr>
                <w:rFonts w:ascii="Times New Roman" w:eastAsia="Times New Roman" w:hAnsi="Times New Roman" w:cs="Times New Roman"/>
                <w:sz w:val="20"/>
                <w:szCs w:val="20"/>
                <w:lang w:val="en-US" w:eastAsia="ru-RU"/>
              </w:rPr>
              <w:t>Reg</w:t>
            </w:r>
            <w:r w:rsidRPr="00756FC4">
              <w:rPr>
                <w:rFonts w:ascii="Times New Roman" w:eastAsia="Times New Roman" w:hAnsi="Times New Roman" w:cs="Times New Roman"/>
                <w:sz w:val="20"/>
                <w:szCs w:val="20"/>
                <w:lang w:eastAsia="ru-RU"/>
              </w:rPr>
              <w:t>.952/2013</w:t>
            </w:r>
          </w:p>
          <w:p w14:paraId="1C9D8B7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62FBF559"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77003C1C"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33. „prezentarea mărfurilor în vamă” înseamnă înștiințarea autorităților vamale asupra sosirii mărfurilor la biroul vamal sau în orice alt loc desemnat sau aprobat de autori­ tățile vamale și punerea mărfurilor la dispoziția acestora pentru a efectua controale vamale;</w:t>
            </w:r>
          </w:p>
        </w:tc>
        <w:tc>
          <w:tcPr>
            <w:tcW w:w="3827" w:type="dxa"/>
          </w:tcPr>
          <w:p w14:paraId="669BB03B"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38) </w:t>
            </w:r>
            <w:r w:rsidRPr="00756FC4">
              <w:rPr>
                <w:rFonts w:ascii="Times New Roman" w:eastAsia="Times New Roman" w:hAnsi="Times New Roman" w:cs="Times New Roman"/>
                <w:i/>
                <w:color w:val="000000" w:themeColor="text1"/>
                <w:sz w:val="20"/>
                <w:szCs w:val="20"/>
                <w:lang w:val="ro-RO"/>
              </w:rPr>
              <w:t>prezentarea mărfurilor în vamă</w:t>
            </w:r>
            <w:r w:rsidRPr="00756FC4">
              <w:rPr>
                <w:rFonts w:ascii="Times New Roman" w:eastAsia="Times New Roman" w:hAnsi="Times New Roman" w:cs="Times New Roman"/>
                <w:color w:val="000000" w:themeColor="text1"/>
                <w:sz w:val="20"/>
                <w:szCs w:val="20"/>
                <w:lang w:val="ro-RO"/>
              </w:rPr>
              <w:t xml:space="preserve"> - înştiinţarea Serviciului Vamal asupra sosirii mărfurilor la postul vamal sau în orice alt loc desemnat sau aprobat de Serviciul Vamal şi punerea mărfurilor la dispoziţia acestora pentru a efectua controale vamale;</w:t>
            </w:r>
          </w:p>
          <w:p w14:paraId="5F0EE3C6" w14:textId="28FAA4E5"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48624F10" w14:textId="1FFD9C7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46770503"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65BCEC3A" w14:textId="318B19D1"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1BBF621C" w14:textId="7717214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728EB7E4" w14:textId="18239B60" w:rsidTr="00CE34A1">
        <w:tc>
          <w:tcPr>
            <w:tcW w:w="3686" w:type="dxa"/>
          </w:tcPr>
          <w:p w14:paraId="1D1168CA"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3FEDDF9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23A71492"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5BCCFCC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34. „titularul mărfurilor” înseamnă persoana care este proprietarul mărfurilor sau care este titularul unui drept similar de </w:t>
            </w:r>
            <w:r w:rsidRPr="00756FC4">
              <w:rPr>
                <w:rFonts w:ascii="Times New Roman" w:eastAsia="Times New Roman" w:hAnsi="Times New Roman" w:cs="Times New Roman"/>
                <w:color w:val="000000"/>
                <w:sz w:val="20"/>
                <w:szCs w:val="20"/>
                <w:lang w:val="ro-RO"/>
              </w:rPr>
              <w:lastRenderedPageBreak/>
              <w:t>dispoziție cu privire la acestea sau care are controlul fizic asupra lor;</w:t>
            </w:r>
          </w:p>
        </w:tc>
        <w:tc>
          <w:tcPr>
            <w:tcW w:w="3827" w:type="dxa"/>
          </w:tcPr>
          <w:p w14:paraId="7C23C3D2"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39) </w:t>
            </w:r>
            <w:r w:rsidRPr="00756FC4">
              <w:rPr>
                <w:rFonts w:ascii="Times New Roman" w:eastAsia="Times New Roman" w:hAnsi="Times New Roman" w:cs="Times New Roman"/>
                <w:i/>
                <w:color w:val="000000" w:themeColor="text1"/>
                <w:sz w:val="20"/>
                <w:szCs w:val="20"/>
                <w:lang w:val="ro-RO"/>
              </w:rPr>
              <w:t>deținătorul mărfurilor</w:t>
            </w:r>
            <w:r w:rsidRPr="00756FC4">
              <w:rPr>
                <w:rFonts w:ascii="Times New Roman" w:eastAsia="Times New Roman" w:hAnsi="Times New Roman" w:cs="Times New Roman"/>
                <w:color w:val="000000" w:themeColor="text1"/>
                <w:sz w:val="20"/>
                <w:szCs w:val="20"/>
                <w:lang w:val="ro-RO"/>
              </w:rPr>
              <w:t xml:space="preserve"> - persoana care este proprietarul mărfurilor sau care este titularul unui drept similar de dispunere cu privire la acestea sau care are controlul fizic asupra lor;</w:t>
            </w:r>
          </w:p>
          <w:p w14:paraId="620A5308" w14:textId="3294B66A"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p>
        </w:tc>
        <w:tc>
          <w:tcPr>
            <w:tcW w:w="2126" w:type="dxa"/>
          </w:tcPr>
          <w:p w14:paraId="0B683852" w14:textId="7A56D5F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544052D7"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290C6521" w14:textId="46A2781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5B905FC1" w14:textId="4D64EB6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6D9BEEF4" w14:textId="4CB654DE" w:rsidTr="00CE34A1">
        <w:tc>
          <w:tcPr>
            <w:tcW w:w="3686" w:type="dxa"/>
          </w:tcPr>
          <w:p w14:paraId="68319B04"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lastRenderedPageBreak/>
              <w:t>Reg.952/2013</w:t>
            </w:r>
          </w:p>
          <w:p w14:paraId="5214C59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01ED033B"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7CA1ABF2"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35. „titularul regimului” înseamnă:</w:t>
            </w:r>
          </w:p>
          <w:p w14:paraId="614E67FD"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 persoana care depune declarația vamală sau în numele căreia se depune declarația vamală respectivă; sau</w:t>
            </w:r>
          </w:p>
          <w:p w14:paraId="17F8363F"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t>(b) persoana căreia i-au fost transferate drepturile și obligațiile în privința regimului vamal;</w:t>
            </w:r>
          </w:p>
        </w:tc>
        <w:tc>
          <w:tcPr>
            <w:tcW w:w="3827" w:type="dxa"/>
          </w:tcPr>
          <w:p w14:paraId="24D88633"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40) </w:t>
            </w:r>
            <w:r w:rsidRPr="00756FC4">
              <w:rPr>
                <w:rFonts w:ascii="Times New Roman" w:eastAsia="Times New Roman" w:hAnsi="Times New Roman" w:cs="Times New Roman"/>
                <w:i/>
                <w:color w:val="000000" w:themeColor="text1"/>
                <w:sz w:val="20"/>
                <w:szCs w:val="20"/>
                <w:lang w:val="ro-RO"/>
              </w:rPr>
              <w:t>titularul regimului</w:t>
            </w:r>
            <w:r w:rsidRPr="00756FC4">
              <w:rPr>
                <w:rFonts w:ascii="Times New Roman" w:eastAsia="Times New Roman" w:hAnsi="Times New Roman" w:cs="Times New Roman"/>
                <w:color w:val="000000" w:themeColor="text1"/>
                <w:sz w:val="20"/>
                <w:szCs w:val="20"/>
                <w:lang w:val="ro-RO"/>
              </w:rPr>
              <w:t>:</w:t>
            </w:r>
          </w:p>
          <w:p w14:paraId="21A10914" w14:textId="77777777" w:rsidR="0031417A" w:rsidRPr="00756FC4" w:rsidRDefault="0031417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persoana care depune declaraţia vamală sau în numele căreia se depune declaraţia vamală respectivă; sau</w:t>
            </w:r>
          </w:p>
          <w:p w14:paraId="39E600BC" w14:textId="77777777" w:rsidR="0031417A" w:rsidRPr="00756FC4" w:rsidRDefault="0031417A"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persoana căreia i-au fost transferate drepturile şi obligaţiile în privinţa regimului vamal;</w:t>
            </w:r>
          </w:p>
          <w:p w14:paraId="049B79A1" w14:textId="0E26D674"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p>
        </w:tc>
        <w:tc>
          <w:tcPr>
            <w:tcW w:w="2126" w:type="dxa"/>
          </w:tcPr>
          <w:p w14:paraId="1EE65F67" w14:textId="5BD66A66"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7E488BC0"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09E295C1" w14:textId="73B41412"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5497BD11" w14:textId="33A787E4"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6913B2DF" w14:textId="5C3D189B" w:rsidTr="00CE34A1">
        <w:tc>
          <w:tcPr>
            <w:tcW w:w="3686" w:type="dxa"/>
          </w:tcPr>
          <w:p w14:paraId="122B07F8"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17DD7C5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26F85892"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206AA4A5"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t>36. „măsuri de politică comercială” înseamnă măsuri netarifare stabilite în cadrul politicii comerciale comune, sub forma unor dispoziții ale Uniunii care reglementează comerțul internațional de mărfuri;</w:t>
            </w:r>
          </w:p>
        </w:tc>
        <w:tc>
          <w:tcPr>
            <w:tcW w:w="3827" w:type="dxa"/>
          </w:tcPr>
          <w:p w14:paraId="3F782BE6"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color w:val="000000" w:themeColor="text1"/>
                <w:sz w:val="20"/>
                <w:szCs w:val="20"/>
                <w:lang w:val="ro-RO"/>
              </w:rPr>
              <w:t xml:space="preserve">41) </w:t>
            </w:r>
            <w:r w:rsidRPr="00756FC4">
              <w:rPr>
                <w:rFonts w:ascii="Times New Roman" w:eastAsia="Times New Roman" w:hAnsi="Times New Roman" w:cs="Times New Roman"/>
                <w:i/>
                <w:color w:val="000000" w:themeColor="text1"/>
                <w:sz w:val="20"/>
                <w:szCs w:val="20"/>
                <w:lang w:val="ro-RO"/>
              </w:rPr>
              <w:t>măsuri de politică comercială</w:t>
            </w:r>
            <w:r w:rsidRPr="00756FC4">
              <w:rPr>
                <w:rFonts w:ascii="Times New Roman" w:eastAsia="Times New Roman" w:hAnsi="Times New Roman" w:cs="Times New Roman"/>
                <w:color w:val="000000" w:themeColor="text1"/>
                <w:sz w:val="20"/>
                <w:szCs w:val="20"/>
                <w:lang w:val="ro-RO"/>
              </w:rPr>
              <w:t xml:space="preserve"> </w:t>
            </w:r>
            <w:r w:rsidRPr="00756FC4">
              <w:rPr>
                <w:rFonts w:ascii="Times New Roman" w:eastAsia="Calibri" w:hAnsi="Times New Roman" w:cs="Times New Roman"/>
                <w:sz w:val="20"/>
                <w:szCs w:val="20"/>
                <w:lang w:val="ro-RO"/>
              </w:rPr>
              <w:t xml:space="preserve">- </w:t>
            </w:r>
            <w:r w:rsidRPr="00756FC4">
              <w:rPr>
                <w:rFonts w:ascii="Times New Roman" w:eastAsia="Times New Roman" w:hAnsi="Times New Roman" w:cs="Times New Roman"/>
                <w:sz w:val="20"/>
                <w:szCs w:val="20"/>
                <w:lang w:val="ro-RO"/>
              </w:rPr>
              <w:t xml:space="preserve">măsuri netarifare stabilite în cadrul politicii comerciale, sub forma unor restricțiilor la introducerea sau la scoaterea din Republica Moldova a mărfurilor, stabilite din considerente de politică economică, ce prevăd licențierea, contingentarea </w:t>
            </w:r>
            <w:r w:rsidRPr="00756FC4">
              <w:rPr>
                <w:rFonts w:ascii="Times New Roman" w:eastAsia="Times New Roman" w:hAnsi="Times New Roman" w:cs="Times New Roman"/>
                <w:strike/>
                <w:sz w:val="20"/>
                <w:szCs w:val="20"/>
                <w:lang w:val="ro-RO"/>
              </w:rPr>
              <w:t>cotarea</w:t>
            </w:r>
            <w:r w:rsidRPr="00756FC4">
              <w:rPr>
                <w:rFonts w:ascii="Times New Roman" w:eastAsia="Times New Roman" w:hAnsi="Times New Roman" w:cs="Times New Roman"/>
                <w:sz w:val="20"/>
                <w:szCs w:val="20"/>
                <w:lang w:val="ro-RO"/>
              </w:rPr>
              <w:t>, impozitarea, stabilirea prețului minim și maxim;</w:t>
            </w:r>
          </w:p>
          <w:p w14:paraId="363B0BFC" w14:textId="02FDE0BC" w:rsidR="00E0023C" w:rsidRPr="00756FC4" w:rsidRDefault="00E0023C" w:rsidP="0055323A">
            <w:pPr>
              <w:autoSpaceDE w:val="0"/>
              <w:autoSpaceDN w:val="0"/>
              <w:ind w:left="57" w:right="57"/>
              <w:jc w:val="both"/>
              <w:rPr>
                <w:rFonts w:ascii="Times New Roman" w:eastAsia="Times New Roman" w:hAnsi="Times New Roman" w:cs="Times New Roman"/>
                <w:sz w:val="20"/>
                <w:szCs w:val="20"/>
                <w:lang w:val="ro-RO" w:eastAsia="ru-RU"/>
              </w:rPr>
            </w:pPr>
          </w:p>
        </w:tc>
        <w:tc>
          <w:tcPr>
            <w:tcW w:w="2126" w:type="dxa"/>
          </w:tcPr>
          <w:p w14:paraId="5CD1FB78" w14:textId="2375842B"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1946BE56"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2EE5CD93" w14:textId="7A2337C5"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410C3D05" w14:textId="3D14F585"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3E0D95B9" w14:textId="0D8DC0A3" w:rsidTr="00CE34A1">
        <w:tc>
          <w:tcPr>
            <w:tcW w:w="3686" w:type="dxa"/>
          </w:tcPr>
          <w:p w14:paraId="33C1F179"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32598E58"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30B6823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 xml:space="preserve">Definiții </w:t>
            </w:r>
          </w:p>
          <w:p w14:paraId="64AE2CF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37. „operațiuni de perfecționare” înseamnă oricare dintre operațiunile următoare:</w:t>
            </w:r>
          </w:p>
          <w:p w14:paraId="08FF7698"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(a) prelucrarea mărfurilor, inclusiv montajul, asamblarea sau adaptarea acestora la alte mărfuri;</w:t>
            </w:r>
          </w:p>
          <w:p w14:paraId="4B75528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(b) transformarea mărfurilor;</w:t>
            </w:r>
          </w:p>
          <w:p w14:paraId="6EECC0F0"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(c) distrugerea mărfurilor;</w:t>
            </w:r>
          </w:p>
          <w:p w14:paraId="0BB2AF9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(d) repararea mărfurilor, inclusiv restaurarea și punerea acestora la punct;</w:t>
            </w:r>
          </w:p>
          <w:p w14:paraId="6107568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r w:rsidRPr="00756FC4">
              <w:rPr>
                <w:rFonts w:ascii="Times New Roman" w:eastAsia="Times New Roman" w:hAnsi="Times New Roman" w:cs="Times New Roman"/>
                <w:sz w:val="20"/>
                <w:szCs w:val="20"/>
                <w:lang w:val="ro-RO"/>
              </w:rPr>
              <w:t>(e) utilizarea mărfurilor care nu sunt incluse în produsele prelucrate, dar care permit sau facilitează obținerea acestor produse, chiar în cazul în care ele dispar complet sau parțial în cursul perfecționării (accesorii de producție);</w:t>
            </w:r>
          </w:p>
        </w:tc>
        <w:tc>
          <w:tcPr>
            <w:tcW w:w="3827" w:type="dxa"/>
          </w:tcPr>
          <w:p w14:paraId="10000CC9"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42) </w:t>
            </w:r>
            <w:r w:rsidRPr="00756FC4">
              <w:rPr>
                <w:rFonts w:ascii="Times New Roman" w:eastAsia="Times New Roman" w:hAnsi="Times New Roman" w:cs="Times New Roman"/>
                <w:i/>
                <w:color w:val="000000" w:themeColor="text1"/>
                <w:sz w:val="20"/>
                <w:szCs w:val="20"/>
                <w:lang w:val="ro-RO"/>
              </w:rPr>
              <w:t>operaţiuni de perfecţionare</w:t>
            </w:r>
            <w:r w:rsidRPr="00756FC4">
              <w:rPr>
                <w:rFonts w:ascii="Times New Roman" w:eastAsia="Times New Roman" w:hAnsi="Times New Roman" w:cs="Times New Roman"/>
                <w:color w:val="000000" w:themeColor="text1"/>
                <w:sz w:val="20"/>
                <w:szCs w:val="20"/>
                <w:lang w:val="ro-RO"/>
              </w:rPr>
              <w:t xml:space="preserve"> - oricare dintre următoarele operaţiuni:</w:t>
            </w:r>
          </w:p>
          <w:p w14:paraId="6CF73F0D"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prelucrarea mărfurilor, inclusiv montajul, asamblarea sau adaptarea acestora la alte mărfuri;</w:t>
            </w:r>
          </w:p>
          <w:p w14:paraId="643AD33A"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transformarea mărfurilor;</w:t>
            </w:r>
          </w:p>
          <w:p w14:paraId="3FC63B80" w14:textId="2EF422BD"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distrugerea mărfurilor;</w:t>
            </w:r>
          </w:p>
          <w:p w14:paraId="32E578C4"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repararea mărfurilor, inclusiv restaurarea acestora, înlăturarea defectelor, reglarea;</w:t>
            </w:r>
          </w:p>
          <w:p w14:paraId="2856B3D2" w14:textId="77777777"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utilizarea mărfurilor care nu sunt incluse în produsele prelucrate, dar care permit sau facilitează obţinerea acestor produse, chiar în cazul în care ele dispar complet sau parţial în cursul perfecţionării (accesorii de producţie);</w:t>
            </w:r>
          </w:p>
          <w:p w14:paraId="2C33E4F7" w14:textId="60A32F70" w:rsidR="00E0023C" w:rsidRPr="00756FC4" w:rsidRDefault="00E0023C" w:rsidP="0055323A">
            <w:pPr>
              <w:widowControl w:val="0"/>
              <w:tabs>
                <w:tab w:val="left" w:pos="0"/>
              </w:tabs>
              <w:ind w:left="57" w:right="57"/>
              <w:jc w:val="both"/>
              <w:rPr>
                <w:rFonts w:ascii="Times New Roman" w:eastAsia="Times New Roman" w:hAnsi="Times New Roman" w:cs="Times New Roman"/>
                <w:sz w:val="20"/>
                <w:szCs w:val="20"/>
                <w:lang w:val="ro-RO"/>
              </w:rPr>
            </w:pPr>
          </w:p>
        </w:tc>
        <w:tc>
          <w:tcPr>
            <w:tcW w:w="2126" w:type="dxa"/>
          </w:tcPr>
          <w:p w14:paraId="010957C5" w14:textId="0918D94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159FE3F9"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1223DC33" w14:textId="357C8FD5"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04C33FBC" w14:textId="681BB1ED"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32332A6B" w14:textId="5170D368" w:rsidTr="00CE34A1">
        <w:tc>
          <w:tcPr>
            <w:tcW w:w="3686" w:type="dxa"/>
          </w:tcPr>
          <w:p w14:paraId="2A35C0C9"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lastRenderedPageBreak/>
              <w:t>Reg.952/2013</w:t>
            </w:r>
          </w:p>
          <w:p w14:paraId="6B31AC0B"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6BA217B5"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44746261"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38. “rata de randament” înseamnă cantitatea sau procentul de produse prelucrate obținute prin perfecționarea unei cantități determinate de mărfuri plasate sub un regim de perfecționare;</w:t>
            </w:r>
          </w:p>
        </w:tc>
        <w:tc>
          <w:tcPr>
            <w:tcW w:w="3827" w:type="dxa"/>
          </w:tcPr>
          <w:p w14:paraId="3FEF052B" w14:textId="3ED7ADD3" w:rsidR="00E0023C" w:rsidRPr="00756FC4" w:rsidRDefault="00825FDF"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themeColor="text1"/>
                <w:sz w:val="20"/>
                <w:szCs w:val="20"/>
                <w:lang w:val="ro-RO"/>
              </w:rPr>
              <w:t xml:space="preserve">43) </w:t>
            </w:r>
            <w:r w:rsidRPr="00756FC4">
              <w:rPr>
                <w:rFonts w:ascii="Times New Roman" w:eastAsia="Times New Roman" w:hAnsi="Times New Roman" w:cs="Times New Roman"/>
                <w:i/>
                <w:color w:val="000000" w:themeColor="text1"/>
                <w:sz w:val="20"/>
                <w:szCs w:val="20"/>
                <w:lang w:val="ro-RO"/>
              </w:rPr>
              <w:t>rata de randament</w:t>
            </w:r>
            <w:r w:rsidRPr="00756FC4">
              <w:rPr>
                <w:rFonts w:ascii="Times New Roman" w:eastAsia="Times New Roman" w:hAnsi="Times New Roman" w:cs="Times New Roman"/>
                <w:color w:val="000000" w:themeColor="text1"/>
                <w:sz w:val="20"/>
                <w:szCs w:val="20"/>
                <w:lang w:val="ro-RO"/>
              </w:rPr>
              <w:t xml:space="preserve"> - cantitatea sau procentul de produse prelucrate obţinute prin perfecţionarea unei cantităţi determinate de mărfuri plasate sub un regim de perfecţionare;</w:t>
            </w:r>
          </w:p>
        </w:tc>
        <w:tc>
          <w:tcPr>
            <w:tcW w:w="2126" w:type="dxa"/>
          </w:tcPr>
          <w:p w14:paraId="34F1B1C5" w14:textId="56CD290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4E326EDD"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706B1AE3" w14:textId="42F944E8"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57F37C10" w14:textId="0985BD4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161DCB32" w14:textId="32EB468F" w:rsidTr="00CE34A1">
        <w:tc>
          <w:tcPr>
            <w:tcW w:w="3686" w:type="dxa"/>
          </w:tcPr>
          <w:p w14:paraId="6FEF0FE1"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41410FB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7805C02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0FAA0ACA" w14:textId="77777777" w:rsidR="00E0023C" w:rsidRPr="00756FC4" w:rsidRDefault="00E0023C" w:rsidP="0055323A">
            <w:pPr>
              <w:widowControl w:val="0"/>
              <w:tabs>
                <w:tab w:val="left" w:pos="0"/>
              </w:tabs>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eastAsia="Times New Roman" w:hAnsi="Times New Roman" w:cs="Times New Roman"/>
                <w:sz w:val="20"/>
                <w:szCs w:val="20"/>
                <w:lang w:val="ro-RO"/>
              </w:rPr>
              <w:t>9. „produse transformate secundare” înseamnă produsele transformate care sunt un produs secundar necesar al operațiunii de transformare, altele decât produsele transformate principale;</w:t>
            </w:r>
          </w:p>
        </w:tc>
        <w:tc>
          <w:tcPr>
            <w:tcW w:w="3827" w:type="dxa"/>
          </w:tcPr>
          <w:p w14:paraId="0BEFA2AE"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44) </w:t>
            </w:r>
            <w:r w:rsidRPr="00756FC4">
              <w:rPr>
                <w:rFonts w:ascii="Times New Roman" w:eastAsia="Times New Roman" w:hAnsi="Times New Roman" w:cs="Times New Roman"/>
                <w:i/>
                <w:color w:val="000000" w:themeColor="text1"/>
                <w:sz w:val="20"/>
                <w:szCs w:val="20"/>
                <w:lang w:val="ro-RO"/>
              </w:rPr>
              <w:t>produse transformate</w:t>
            </w:r>
            <w:r w:rsidRPr="00756FC4">
              <w:rPr>
                <w:rFonts w:ascii="Times New Roman" w:eastAsia="Times New Roman" w:hAnsi="Times New Roman" w:cs="Times New Roman"/>
                <w:color w:val="000000" w:themeColor="text1"/>
                <w:sz w:val="20"/>
                <w:szCs w:val="20"/>
                <w:lang w:val="ro-RO"/>
              </w:rPr>
              <w:t xml:space="preserve"> - mărfurile plasate sub un regim de perfecţionare şi care au fost supuse operaţiunilor de perfecţionare;</w:t>
            </w:r>
          </w:p>
          <w:p w14:paraId="096CA0DB" w14:textId="46DAB82C"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rPr>
            </w:pPr>
          </w:p>
        </w:tc>
        <w:tc>
          <w:tcPr>
            <w:tcW w:w="2126" w:type="dxa"/>
          </w:tcPr>
          <w:p w14:paraId="3693A6DD" w14:textId="1F20962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7ED38545"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06FEA023" w14:textId="65BF20CD"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71521D6D" w14:textId="6ABBCB2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7D205D03" w14:textId="763FE012" w:rsidTr="00CE34A1">
        <w:tc>
          <w:tcPr>
            <w:tcW w:w="3686" w:type="dxa"/>
          </w:tcPr>
          <w:p w14:paraId="1008F417"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p>
        </w:tc>
        <w:tc>
          <w:tcPr>
            <w:tcW w:w="3827" w:type="dxa"/>
          </w:tcPr>
          <w:p w14:paraId="4288DCF5" w14:textId="08AA2138" w:rsidR="00E0023C" w:rsidRPr="004023C1" w:rsidRDefault="00825FDF" w:rsidP="004023C1">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45) </w:t>
            </w:r>
            <w:r w:rsidRPr="00756FC4">
              <w:rPr>
                <w:rFonts w:ascii="Times New Roman" w:eastAsia="Times New Roman" w:hAnsi="Times New Roman" w:cs="Times New Roman"/>
                <w:i/>
                <w:color w:val="000000" w:themeColor="text1"/>
                <w:sz w:val="20"/>
                <w:szCs w:val="20"/>
                <w:lang w:val="ro-RO"/>
              </w:rPr>
              <w:t>decizie</w:t>
            </w:r>
            <w:r w:rsidRPr="00756FC4">
              <w:rPr>
                <w:rFonts w:ascii="Times New Roman" w:eastAsia="Times New Roman" w:hAnsi="Times New Roman" w:cs="Times New Roman"/>
                <w:color w:val="000000" w:themeColor="text1"/>
                <w:sz w:val="20"/>
                <w:szCs w:val="20"/>
                <w:lang w:val="ro-RO"/>
              </w:rPr>
              <w:t xml:space="preserve"> </w:t>
            </w:r>
            <w:r w:rsidRPr="00756FC4">
              <w:rPr>
                <w:rFonts w:ascii="Times New Roman" w:eastAsia="Times New Roman" w:hAnsi="Times New Roman" w:cs="Times New Roman"/>
                <w:sz w:val="20"/>
                <w:szCs w:val="20"/>
                <w:lang w:val="ro-RO"/>
              </w:rPr>
              <w:t xml:space="preserve">vamală </w:t>
            </w:r>
            <w:r w:rsidRPr="00756FC4">
              <w:rPr>
                <w:rFonts w:ascii="Times New Roman" w:eastAsia="Times New Roman" w:hAnsi="Times New Roman" w:cs="Times New Roman"/>
                <w:color w:val="000000" w:themeColor="text1"/>
                <w:sz w:val="20"/>
                <w:szCs w:val="20"/>
                <w:lang w:val="ro-RO"/>
              </w:rPr>
              <w:t xml:space="preserve"> - orice acțiune  și/sau act administrativ a Serviciului Vamal aferent legislaţiei vamale care reglementează un anumit caz şi avînd efecte juridice asupra</w:t>
            </w:r>
            <w:r w:rsidR="004023C1">
              <w:rPr>
                <w:rFonts w:ascii="Times New Roman" w:eastAsia="Times New Roman" w:hAnsi="Times New Roman" w:cs="Times New Roman"/>
                <w:color w:val="000000" w:themeColor="text1"/>
                <w:sz w:val="20"/>
                <w:szCs w:val="20"/>
                <w:lang w:val="ro-RO"/>
              </w:rPr>
              <w:t xml:space="preserve"> uneia sau mai multor persoane;</w:t>
            </w:r>
          </w:p>
        </w:tc>
        <w:tc>
          <w:tcPr>
            <w:tcW w:w="2126" w:type="dxa"/>
          </w:tcPr>
          <w:p w14:paraId="42DD5AAF" w14:textId="43725F70"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Vid legislativ naţional</w:t>
            </w:r>
          </w:p>
        </w:tc>
        <w:tc>
          <w:tcPr>
            <w:tcW w:w="2835" w:type="dxa"/>
          </w:tcPr>
          <w:p w14:paraId="614D35FC"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0B840DF3" w14:textId="545C3E4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6417DD0C" w14:textId="416E4A8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6A4F7FF1" w14:textId="0287F0ED" w:rsidTr="00CE34A1">
        <w:tc>
          <w:tcPr>
            <w:tcW w:w="3686" w:type="dxa"/>
          </w:tcPr>
          <w:p w14:paraId="5D9D2FA1"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Reg.952/2013</w:t>
            </w:r>
          </w:p>
          <w:p w14:paraId="723910EC"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124B1AFC"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6656E2B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40. „transportator” înseamnă:</w:t>
            </w:r>
          </w:p>
          <w:p w14:paraId="2E44E7B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 în contextul intrării, persoana care introduce mărfurile pe teritoriul vamal al Uniunii sau care își asumă răspunderea pentru transportul lor pe acest teritoriu. Cu toate acestea:</w:t>
            </w:r>
          </w:p>
          <w:p w14:paraId="247A31C5"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(i) în cazul transportului combinat, „transportator” înseamnă persoana care operează mijlocul de transport care, odată intrat pe teritoriul vamal al Uniunii, circulă în mod autonom ca mijloc de transport activ;</w:t>
            </w:r>
          </w:p>
          <w:p w14:paraId="7ED427A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(ii) în cazul transportului maritim sau aerian, efectuat în condițiile existenței unui acord de partajare a spațiului navei/aeronavei sau a altor aranjamente contractuale, „transportator” înseamnă persoana care încheie un contract și care </w:t>
            </w:r>
            <w:r w:rsidRPr="00756FC4">
              <w:rPr>
                <w:rFonts w:ascii="Times New Roman" w:eastAsia="Times New Roman" w:hAnsi="Times New Roman" w:cs="Times New Roman"/>
                <w:color w:val="000000"/>
                <w:sz w:val="20"/>
                <w:szCs w:val="20"/>
                <w:lang w:val="ro-RO"/>
              </w:rPr>
              <w:lastRenderedPageBreak/>
              <w:t>emite un conosament sau o scrisoare de transport aerian pentru transportul efectiv al mărfurilor către teri­ toriul vamal al Uniunii;</w:t>
            </w:r>
          </w:p>
          <w:p w14:paraId="2C034B9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(b) în contextul ieșirii, persoana care scoate mărfurile de pe teritoriul vamal al Uniunii sau care își asumă răspunderea pentru transportul lor în afara acestui teritoriu. Cu toate acestea:</w:t>
            </w:r>
          </w:p>
          <w:p w14:paraId="1578237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(i) în cazul transportului combinat, atunci când mijlocul activ de transport care părăsește teritoriul vamal al Uniunii transportă doar alte mijloace de transport care, după sosirea mijlocului activ de transport la destinație, vor circula în mod autonom ca mijloc de transport activ, „transportator” înseamnă persoana care va opera mijlocul de transport care va circula în mod autonom, odată ce mijlocul de transport care a părăsit teri­ toriul vamal al Uniunii va fi ajuns la destinație;</w:t>
            </w:r>
          </w:p>
          <w:p w14:paraId="3CF67CBA" w14:textId="77777777" w:rsidR="00E0023C" w:rsidRPr="00756FC4" w:rsidRDefault="00E0023C" w:rsidP="0055323A">
            <w:pPr>
              <w:widowControl w:val="0"/>
              <w:tabs>
                <w:tab w:val="left" w:pos="0"/>
              </w:tabs>
              <w:autoSpaceDE w:val="0"/>
              <w:autoSpaceDN w:val="0"/>
              <w:adjustRightInd w:val="0"/>
              <w:ind w:left="57" w:right="57"/>
              <w:jc w:val="both"/>
              <w:rPr>
                <w:rFonts w:ascii="Times New Roman" w:hAnsi="Times New Roman" w:cs="Times New Roman"/>
                <w:iCs/>
                <w:sz w:val="20"/>
                <w:szCs w:val="20"/>
                <w:lang w:val="fr-CA"/>
              </w:rPr>
            </w:pPr>
            <w:r w:rsidRPr="00756FC4">
              <w:rPr>
                <w:rFonts w:ascii="Times New Roman" w:eastAsia="Times New Roman" w:hAnsi="Times New Roman" w:cs="Times New Roman"/>
                <w:color w:val="000000"/>
                <w:sz w:val="20"/>
                <w:szCs w:val="20"/>
                <w:lang w:val="ro-RO"/>
              </w:rPr>
              <w:t>(ii) în cazul transportului maritim sau aerian, efectuat în condițiile existenței unui acord de partajare a spațiului navei/aeronavei sau a altor aranjamente contractuale, „transportator” înseamnă persoana care încheie un contract și care emite un conosament sau o scrisoare de transport aerian pentru transportul efectiv al mărfurilor în afara teritoriul vamal al Uniunii;</w:t>
            </w:r>
          </w:p>
        </w:tc>
        <w:tc>
          <w:tcPr>
            <w:tcW w:w="3827" w:type="dxa"/>
          </w:tcPr>
          <w:p w14:paraId="5908A583"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46) </w:t>
            </w:r>
            <w:r w:rsidRPr="00756FC4">
              <w:rPr>
                <w:rFonts w:ascii="Times New Roman" w:eastAsia="Times New Roman" w:hAnsi="Times New Roman" w:cs="Times New Roman"/>
                <w:i/>
                <w:color w:val="000000" w:themeColor="text1"/>
                <w:sz w:val="20"/>
                <w:szCs w:val="20"/>
                <w:lang w:val="ro-RO"/>
              </w:rPr>
              <w:t>transportator</w:t>
            </w:r>
            <w:r w:rsidRPr="00756FC4">
              <w:rPr>
                <w:rFonts w:ascii="Times New Roman" w:eastAsia="Times New Roman" w:hAnsi="Times New Roman" w:cs="Times New Roman"/>
                <w:color w:val="000000" w:themeColor="text1"/>
                <w:sz w:val="20"/>
                <w:szCs w:val="20"/>
                <w:lang w:val="ro-RO"/>
              </w:rPr>
              <w:t>:</w:t>
            </w:r>
          </w:p>
          <w:p w14:paraId="3BC273B3"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în contextul </w:t>
            </w:r>
            <w:r w:rsidRPr="00756FC4">
              <w:rPr>
                <w:rFonts w:ascii="Times New Roman" w:eastAsia="Times New Roman" w:hAnsi="Times New Roman" w:cs="Times New Roman"/>
                <w:i/>
                <w:color w:val="000000" w:themeColor="text1"/>
                <w:sz w:val="20"/>
                <w:szCs w:val="20"/>
                <w:lang w:val="ro-RO"/>
              </w:rPr>
              <w:t>intrării -</w:t>
            </w:r>
            <w:r w:rsidRPr="00756FC4">
              <w:rPr>
                <w:rFonts w:ascii="Times New Roman" w:eastAsia="Times New Roman" w:hAnsi="Times New Roman" w:cs="Times New Roman"/>
                <w:color w:val="000000" w:themeColor="text1"/>
                <w:sz w:val="20"/>
                <w:szCs w:val="20"/>
                <w:lang w:val="ro-RO"/>
              </w:rPr>
              <w:t xml:space="preserve"> persoana care introduce mărfurile pe teritoriul vamal sau care îşi asumă răspunderea pentru transportul lor pe acest teritoriu;</w:t>
            </w:r>
          </w:p>
          <w:p w14:paraId="2DDD5D17"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în contextul </w:t>
            </w:r>
            <w:r w:rsidRPr="00756FC4">
              <w:rPr>
                <w:rFonts w:ascii="Times New Roman" w:eastAsia="Times New Roman" w:hAnsi="Times New Roman" w:cs="Times New Roman"/>
                <w:i/>
                <w:color w:val="000000" w:themeColor="text1"/>
                <w:sz w:val="20"/>
                <w:szCs w:val="20"/>
                <w:lang w:val="ro-RO"/>
              </w:rPr>
              <w:t xml:space="preserve">ieşirii - </w:t>
            </w:r>
            <w:r w:rsidRPr="00756FC4">
              <w:rPr>
                <w:rFonts w:ascii="Times New Roman" w:eastAsia="Times New Roman" w:hAnsi="Times New Roman" w:cs="Times New Roman"/>
                <w:color w:val="000000" w:themeColor="text1"/>
                <w:sz w:val="20"/>
                <w:szCs w:val="20"/>
                <w:lang w:val="ro-RO"/>
              </w:rPr>
              <w:t>persoana care scoate mărfurile de pe teritoriul vamal sau care îşi asumă răspunderea pentru transportul lor în afara acestui teritoriu;</w:t>
            </w:r>
          </w:p>
          <w:p w14:paraId="212D6C0B" w14:textId="39835F15"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3B52A4B9" w14:textId="7BCC28CD"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Parțial compatibil</w:t>
            </w:r>
          </w:p>
        </w:tc>
        <w:tc>
          <w:tcPr>
            <w:tcW w:w="2835" w:type="dxa"/>
          </w:tcPr>
          <w:p w14:paraId="733B4EBA" w14:textId="18A0FFF1"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În contextul în care Republica Moldova nu este un stat membru al Uniunii Europene, definiția noțiunii ”transportator” este adaptată la specificul national.</w:t>
            </w:r>
          </w:p>
        </w:tc>
        <w:tc>
          <w:tcPr>
            <w:tcW w:w="1559" w:type="dxa"/>
          </w:tcPr>
          <w:p w14:paraId="3432663A" w14:textId="09F2128F"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0C888668" w14:textId="3F2DD3F7"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49807FF7" w14:textId="6C990B43" w:rsidTr="00CE34A1">
        <w:tc>
          <w:tcPr>
            <w:tcW w:w="3686" w:type="dxa"/>
          </w:tcPr>
          <w:p w14:paraId="06EC3777"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lastRenderedPageBreak/>
              <w:t>Reg.952/2013</w:t>
            </w:r>
          </w:p>
          <w:p w14:paraId="2F188DD3"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5.</w:t>
            </w:r>
          </w:p>
          <w:p w14:paraId="5C0596F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5D7D6E3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t>41. „comisioane de cumpărare” înseamnă o sumă plătită de un importator unui agent pentru serviciul de a-l reprezenta în cumpărarea mărfurilor care sunt evaluate.</w:t>
            </w:r>
          </w:p>
        </w:tc>
        <w:tc>
          <w:tcPr>
            <w:tcW w:w="3827" w:type="dxa"/>
          </w:tcPr>
          <w:p w14:paraId="077E78C5"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47) </w:t>
            </w:r>
            <w:r w:rsidRPr="00756FC4">
              <w:rPr>
                <w:rFonts w:ascii="Times New Roman" w:eastAsia="Times New Roman" w:hAnsi="Times New Roman" w:cs="Times New Roman"/>
                <w:i/>
                <w:color w:val="000000" w:themeColor="text1"/>
                <w:sz w:val="20"/>
                <w:szCs w:val="20"/>
                <w:lang w:val="ro-RO"/>
              </w:rPr>
              <w:t>comisioane de cumpărare</w:t>
            </w:r>
            <w:r w:rsidRPr="00756FC4">
              <w:rPr>
                <w:rFonts w:ascii="Times New Roman" w:eastAsia="Times New Roman" w:hAnsi="Times New Roman" w:cs="Times New Roman"/>
                <w:color w:val="000000" w:themeColor="text1"/>
                <w:sz w:val="20"/>
                <w:szCs w:val="20"/>
                <w:lang w:val="ro-RO"/>
              </w:rPr>
              <w:t xml:space="preserve"> - onorariul plătit de un cumpărător/importator unui agent pentru serviciul de a-l reprezenta în cumpărarea mărfurilor care sunt evaluate;</w:t>
            </w:r>
          </w:p>
          <w:p w14:paraId="2FFA8183" w14:textId="7FE36FBB"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1FBA17F1" w14:textId="1C3A9DB2"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Parțial compatibil</w:t>
            </w:r>
          </w:p>
        </w:tc>
        <w:tc>
          <w:tcPr>
            <w:tcW w:w="2835" w:type="dxa"/>
          </w:tcPr>
          <w:p w14:paraId="7A52CBFE" w14:textId="0FC0670C"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În contextul în care Republica Moldova nu este un stat membru al Uniunii Europene, definiția noțiunii „comisioane de cumpărare” este adaptată la specificul national.</w:t>
            </w:r>
          </w:p>
        </w:tc>
        <w:tc>
          <w:tcPr>
            <w:tcW w:w="1559" w:type="dxa"/>
          </w:tcPr>
          <w:p w14:paraId="4651EE1E" w14:textId="7B5BCAEC"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5028DA93" w14:textId="5C298A0A"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7626A051" w14:textId="4A5625E6" w:rsidTr="00CE34A1">
        <w:tc>
          <w:tcPr>
            <w:tcW w:w="3686" w:type="dxa"/>
          </w:tcPr>
          <w:p w14:paraId="42429D58" w14:textId="4D3C26CD"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fr-CA"/>
              </w:rPr>
            </w:pPr>
          </w:p>
        </w:tc>
        <w:tc>
          <w:tcPr>
            <w:tcW w:w="3827" w:type="dxa"/>
          </w:tcPr>
          <w:p w14:paraId="109B0240" w14:textId="37021926" w:rsidR="00E0023C" w:rsidRPr="00925B82"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rPr>
              <w:t xml:space="preserve">48) </w:t>
            </w:r>
            <w:r w:rsidRPr="00756FC4">
              <w:rPr>
                <w:rFonts w:ascii="Times New Roman" w:eastAsia="Times New Roman" w:hAnsi="Times New Roman" w:cs="Times New Roman"/>
                <w:i/>
                <w:color w:val="000000" w:themeColor="text1"/>
                <w:sz w:val="20"/>
                <w:szCs w:val="20"/>
                <w:lang w:val="ro-RO"/>
              </w:rPr>
              <w:t>mărfuri identice</w:t>
            </w:r>
            <w:r w:rsidRPr="00756FC4">
              <w:rPr>
                <w:rFonts w:ascii="Times New Roman" w:eastAsia="Times New Roman" w:hAnsi="Times New Roman" w:cs="Times New Roman"/>
                <w:color w:val="000000" w:themeColor="text1"/>
                <w:sz w:val="20"/>
                <w:szCs w:val="20"/>
                <w:lang w:val="ro-RO" w:eastAsia="ru-RU"/>
              </w:rPr>
              <w:t xml:space="preserve"> – </w:t>
            </w:r>
            <w:r w:rsidRPr="00756FC4">
              <w:rPr>
                <w:rFonts w:ascii="Times New Roman" w:eastAsia="Times New Roman" w:hAnsi="Times New Roman" w:cs="Times New Roman"/>
                <w:color w:val="000000" w:themeColor="text1"/>
                <w:sz w:val="20"/>
                <w:szCs w:val="20"/>
                <w:lang w:val="ro-RO"/>
              </w:rPr>
              <w:t xml:space="preserve">în contextul determinării valorii în vamă, </w:t>
            </w:r>
            <w:r w:rsidRPr="00756FC4">
              <w:rPr>
                <w:rFonts w:ascii="Times New Roman" w:eastAsia="Times New Roman" w:hAnsi="Times New Roman" w:cs="Times New Roman"/>
                <w:iCs/>
                <w:color w:val="000000" w:themeColor="text1"/>
                <w:sz w:val="20"/>
                <w:szCs w:val="20"/>
                <w:lang w:val="ro-RO" w:eastAsia="ru-RU"/>
              </w:rPr>
              <w:t xml:space="preserve">mărfuri produse în aceeași țară și care sunt identice din toate punctele de vedere, inclusiv în </w:t>
            </w:r>
            <w:r w:rsidRPr="00756FC4">
              <w:rPr>
                <w:rFonts w:ascii="Times New Roman" w:eastAsia="Times New Roman" w:hAnsi="Times New Roman" w:cs="Times New Roman"/>
                <w:iCs/>
                <w:color w:val="000000" w:themeColor="text1"/>
                <w:sz w:val="20"/>
                <w:szCs w:val="20"/>
                <w:lang w:val="ro-RO" w:eastAsia="ru-RU"/>
              </w:rPr>
              <w:lastRenderedPageBreak/>
              <w:t xml:space="preserve">privința caracteristicilor fizice și  a calității </w:t>
            </w:r>
            <w:r w:rsidRPr="00756FC4">
              <w:rPr>
                <w:rFonts w:ascii="Times New Roman" w:eastAsia="Times New Roman" w:hAnsi="Times New Roman" w:cs="Times New Roman"/>
                <w:color w:val="000000" w:themeColor="text1"/>
                <w:sz w:val="20"/>
                <w:szCs w:val="20"/>
                <w:lang w:val="ro-RO" w:eastAsia="ru-RU"/>
              </w:rPr>
              <w:t xml:space="preserve"> </w:t>
            </w:r>
            <w:r w:rsidRPr="00756FC4">
              <w:rPr>
                <w:rFonts w:ascii="Times New Roman" w:eastAsia="Times New Roman" w:hAnsi="Times New Roman" w:cs="Times New Roman"/>
                <w:iCs/>
                <w:color w:val="000000" w:themeColor="text1"/>
                <w:sz w:val="20"/>
                <w:szCs w:val="20"/>
                <w:lang w:val="ro-RO" w:eastAsia="ru-RU"/>
              </w:rPr>
              <w:t xml:space="preserve">lor. Existența unor diferențe </w:t>
            </w:r>
            <w:r w:rsidRPr="00756FC4">
              <w:rPr>
                <w:rFonts w:ascii="Times New Roman" w:eastAsia="Times New Roman" w:hAnsi="Times New Roman" w:cs="Times New Roman"/>
                <w:color w:val="000000" w:themeColor="text1"/>
                <w:sz w:val="20"/>
                <w:szCs w:val="20"/>
                <w:lang w:val="ro-RO" w:eastAsia="ru-RU"/>
              </w:rPr>
              <w:t xml:space="preserve">neesenţiale </w:t>
            </w:r>
            <w:r w:rsidRPr="00756FC4">
              <w:rPr>
                <w:rFonts w:ascii="Times New Roman" w:eastAsia="Times New Roman" w:hAnsi="Times New Roman" w:cs="Times New Roman"/>
                <w:iCs/>
                <w:color w:val="000000" w:themeColor="text1"/>
                <w:sz w:val="20"/>
                <w:szCs w:val="20"/>
                <w:lang w:val="ro-RO" w:eastAsia="ru-RU"/>
              </w:rPr>
              <w:t>de aspect nu exclude mărfurile respective din categoria mărfurilor considerate identice</w:t>
            </w:r>
            <w:r w:rsidR="00925B82">
              <w:rPr>
                <w:rFonts w:ascii="Times New Roman" w:eastAsia="Times New Roman" w:hAnsi="Times New Roman" w:cs="Times New Roman"/>
                <w:iCs/>
                <w:color w:val="000000" w:themeColor="text1"/>
                <w:sz w:val="20"/>
                <w:szCs w:val="20"/>
                <w:lang w:val="ro-RO" w:eastAsia="ru-RU"/>
              </w:rPr>
              <w:t xml:space="preserve"> dacă ele corespund definiției;</w:t>
            </w:r>
          </w:p>
        </w:tc>
        <w:tc>
          <w:tcPr>
            <w:tcW w:w="2126" w:type="dxa"/>
          </w:tcPr>
          <w:p w14:paraId="3D20BA91" w14:textId="19EBCDF9" w:rsidR="00E0023C" w:rsidRPr="00756FC4" w:rsidRDefault="00E0023C" w:rsidP="0055323A">
            <w:pPr>
              <w:ind w:left="57" w:right="57"/>
              <w:jc w:val="both"/>
              <w:rPr>
                <w:rFonts w:ascii="Times New Roman" w:hAnsi="Times New Roman" w:cs="Times New Roman"/>
                <w:sz w:val="20"/>
                <w:szCs w:val="20"/>
                <w:lang w:val="en-US"/>
              </w:rPr>
            </w:pPr>
          </w:p>
        </w:tc>
        <w:tc>
          <w:tcPr>
            <w:tcW w:w="2835" w:type="dxa"/>
          </w:tcPr>
          <w:p w14:paraId="2F290173"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65F8C2FE" w14:textId="7DEF7580"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135D6D55" w14:textId="40A17D45"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3D70BA09" w14:textId="02380E4E" w:rsidTr="00CE34A1">
        <w:tc>
          <w:tcPr>
            <w:tcW w:w="3686" w:type="dxa"/>
          </w:tcPr>
          <w:p w14:paraId="42E12C53"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lastRenderedPageBreak/>
              <w:t>Reg.2447/2015</w:t>
            </w:r>
          </w:p>
          <w:p w14:paraId="536E5161"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4A34DF4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2BACA862" w14:textId="7BFE4945"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iCs/>
                <w:sz w:val="20"/>
                <w:szCs w:val="20"/>
                <w:lang w:val="ro-RO" w:eastAsia="ru-RU"/>
              </w:rPr>
            </w:pPr>
            <w:r w:rsidRPr="00756FC4">
              <w:rPr>
                <w:rFonts w:ascii="Times New Roman" w:eastAsia="Times New Roman" w:hAnsi="Times New Roman" w:cs="Times New Roman"/>
                <w:iCs/>
                <w:sz w:val="20"/>
                <w:szCs w:val="20"/>
                <w:lang w:val="ro-RO" w:eastAsia="ru-RU"/>
              </w:rPr>
              <w:t>14. „mărfuri similare”, în contextul determinării valorii în vamă, înseamnă mărfuri produse în aceeași țară, care, deși nu seamănă în toate privințele, prezintă caracteristici și materiale componente asemănătoare care le permit să îndepli</w:t>
            </w:r>
            <w:r w:rsidRPr="00756FC4">
              <w:rPr>
                <w:rFonts w:ascii="Times New Roman" w:eastAsia="Times New Roman" w:hAnsi="Times New Roman" w:cs="Times New Roman"/>
                <w:iCs/>
                <w:sz w:val="20"/>
                <w:szCs w:val="20"/>
                <w:lang w:val="ro-RO" w:eastAsia="ru-RU"/>
              </w:rPr>
              <w:softHyphen/>
              <w:t xml:space="preserve"> nească aceleași funcții și să fie interschimbabile din punct de vedere comercial; calitatea mărfurilor, renumele lor și existența unei mărci se numără printre elementele care se iau în considerare pentru a stabili dacă mărfurile sunt similare sau nu.</w:t>
            </w:r>
          </w:p>
        </w:tc>
        <w:tc>
          <w:tcPr>
            <w:tcW w:w="3827" w:type="dxa"/>
          </w:tcPr>
          <w:p w14:paraId="3342AB0B"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rPr>
              <w:t xml:space="preserve">49) </w:t>
            </w:r>
            <w:r w:rsidRPr="00756FC4">
              <w:rPr>
                <w:rFonts w:ascii="Times New Roman" w:eastAsia="Times New Roman" w:hAnsi="Times New Roman" w:cs="Times New Roman"/>
                <w:i/>
                <w:color w:val="000000" w:themeColor="text1"/>
                <w:sz w:val="20"/>
                <w:szCs w:val="20"/>
                <w:lang w:val="ro-RO"/>
              </w:rPr>
              <w:t>mărfuri</w:t>
            </w:r>
            <w:r w:rsidRPr="00756FC4">
              <w:rPr>
                <w:rFonts w:ascii="Times New Roman" w:eastAsia="Times New Roman" w:hAnsi="Times New Roman" w:cs="Times New Roman"/>
                <w:i/>
                <w:iCs/>
                <w:color w:val="000000" w:themeColor="text1"/>
                <w:sz w:val="20"/>
                <w:szCs w:val="20"/>
                <w:lang w:val="ro-RO" w:eastAsia="ru-RU"/>
              </w:rPr>
              <w:t xml:space="preserve"> similare</w:t>
            </w:r>
            <w:r w:rsidRPr="00756FC4">
              <w:rPr>
                <w:rFonts w:ascii="Times New Roman" w:eastAsia="Times New Roman" w:hAnsi="Times New Roman" w:cs="Times New Roman"/>
                <w:color w:val="000000" w:themeColor="text1"/>
                <w:sz w:val="20"/>
                <w:szCs w:val="20"/>
                <w:lang w:val="ro-RO" w:eastAsia="ru-RU"/>
              </w:rPr>
              <w:t xml:space="preserve"> – </w:t>
            </w:r>
            <w:r w:rsidRPr="00756FC4">
              <w:rPr>
                <w:rFonts w:ascii="Times New Roman" w:eastAsia="Times New Roman" w:hAnsi="Times New Roman" w:cs="Times New Roman"/>
                <w:color w:val="000000" w:themeColor="text1"/>
                <w:sz w:val="20"/>
                <w:szCs w:val="20"/>
                <w:lang w:val="ro-RO"/>
              </w:rPr>
              <w:t xml:space="preserve">în contextul determinării valorii în vamă, </w:t>
            </w:r>
            <w:r w:rsidRPr="00756FC4">
              <w:rPr>
                <w:rFonts w:ascii="Times New Roman" w:eastAsia="Times New Roman" w:hAnsi="Times New Roman" w:cs="Times New Roman"/>
                <w:iCs/>
                <w:color w:val="000000" w:themeColor="text1"/>
                <w:sz w:val="20"/>
                <w:szCs w:val="20"/>
                <w:lang w:val="ro-RO" w:eastAsia="ru-RU"/>
              </w:rPr>
              <w:t>mărfuri produse în aceeași țară, care, deși nu se aseamănă în toate privințele, prezintă caracteristici și sînt compuse din materiale componente asemănătoare care le permit să îndeplinească aceleași funcții și să fie interschimbabile din punct de vedere comercial; calitatea mărfurilor, reputaţia lor și existența unei mărci se referă la elementele care se iau în considerare pentru a stabili dacă mărfurile sunt similare sau nu;</w:t>
            </w:r>
          </w:p>
          <w:p w14:paraId="19C48528" w14:textId="358D2C6E"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ro-RO" w:eastAsia="ru-RU"/>
              </w:rPr>
            </w:pPr>
          </w:p>
        </w:tc>
        <w:tc>
          <w:tcPr>
            <w:tcW w:w="2126" w:type="dxa"/>
          </w:tcPr>
          <w:p w14:paraId="43BE5587" w14:textId="43A012C2"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739E3CED"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3B897132" w14:textId="32BFB62D"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22C8611C" w14:textId="0E4F9F8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01D82467" w14:textId="7C4246C2" w:rsidTr="00CE34A1">
        <w:tc>
          <w:tcPr>
            <w:tcW w:w="3686" w:type="dxa"/>
          </w:tcPr>
          <w:p w14:paraId="289DD2E6"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p>
        </w:tc>
        <w:tc>
          <w:tcPr>
            <w:tcW w:w="3827" w:type="dxa"/>
          </w:tcPr>
          <w:p w14:paraId="0F047056"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50) </w:t>
            </w:r>
            <w:r w:rsidRPr="00756FC4">
              <w:rPr>
                <w:rFonts w:ascii="Times New Roman" w:eastAsia="Times New Roman" w:hAnsi="Times New Roman" w:cs="Times New Roman"/>
                <w:i/>
                <w:color w:val="000000" w:themeColor="text1"/>
                <w:sz w:val="20"/>
                <w:szCs w:val="20"/>
                <w:lang w:val="ro-RO"/>
              </w:rPr>
              <w:t>activități de comercializare</w:t>
            </w:r>
            <w:r w:rsidRPr="00756FC4">
              <w:rPr>
                <w:rFonts w:ascii="Times New Roman" w:eastAsia="Times New Roman" w:hAnsi="Times New Roman" w:cs="Times New Roman"/>
                <w:color w:val="000000" w:themeColor="text1"/>
                <w:sz w:val="20"/>
                <w:szCs w:val="20"/>
                <w:lang w:val="ro-RO"/>
              </w:rPr>
              <w:t xml:space="preserve"> - în contextul determinării valorii în vamă, toate activitățile legate de acțiunile de publicitate sau comercializare și de promovare a vînzării mărfurilor în cauză, precum și toate activitățile legate de garanțiile aferente;</w:t>
            </w:r>
          </w:p>
          <w:p w14:paraId="49B07D0C" w14:textId="03EE3542"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082D9A76" w14:textId="3C43020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Vid legislativ naţional</w:t>
            </w:r>
          </w:p>
        </w:tc>
        <w:tc>
          <w:tcPr>
            <w:tcW w:w="2835" w:type="dxa"/>
          </w:tcPr>
          <w:p w14:paraId="0D384761" w14:textId="12CA4C3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În contextul în care Republica Moldova nu este un stat membru al Uniunii Europene, punctul transpune particularități naționale în parte ce ține de comasarea într-o singură definiție totalitatea acțiunilor întreprinse în vederea promovării, comercializării mărfurilor. </w:t>
            </w:r>
          </w:p>
        </w:tc>
        <w:tc>
          <w:tcPr>
            <w:tcW w:w="1559" w:type="dxa"/>
          </w:tcPr>
          <w:p w14:paraId="15A18DA5" w14:textId="0267667D"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71C3AE82" w14:textId="1FA7C142"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4A83385E" w14:textId="7B0A9A93" w:rsidTr="00CE34A1">
        <w:tc>
          <w:tcPr>
            <w:tcW w:w="3686" w:type="dxa"/>
          </w:tcPr>
          <w:p w14:paraId="5BF946A1"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Reg.2447/2015</w:t>
            </w:r>
          </w:p>
          <w:p w14:paraId="051765B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37.</w:t>
            </w:r>
          </w:p>
          <w:p w14:paraId="6DA5ABB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07B978F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pacing w:val="-2"/>
                <w:sz w:val="20"/>
                <w:szCs w:val="20"/>
                <w:lang w:val="ro-RO"/>
              </w:rPr>
              <w:t>12. „valoare în vamă” înseamnă valoarea determinată în conformitate cu Acordul din 1994 privind aplicarea articolului VII din Acordul General pentru Tarife și Comerț (Acordul OMC privind valoarea în vamă);</w:t>
            </w:r>
          </w:p>
        </w:tc>
        <w:tc>
          <w:tcPr>
            <w:tcW w:w="3827" w:type="dxa"/>
          </w:tcPr>
          <w:p w14:paraId="6308D9D0"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pacing w:val="-2"/>
                <w:sz w:val="20"/>
                <w:szCs w:val="20"/>
                <w:lang w:val="ro-RO"/>
              </w:rPr>
            </w:pPr>
            <w:r w:rsidRPr="00756FC4">
              <w:rPr>
                <w:rFonts w:ascii="Times New Roman" w:eastAsia="Times New Roman" w:hAnsi="Times New Roman" w:cs="Times New Roman"/>
                <w:color w:val="000000" w:themeColor="text1"/>
                <w:sz w:val="20"/>
                <w:szCs w:val="20"/>
                <w:lang w:val="ro-RO"/>
              </w:rPr>
              <w:t xml:space="preserve">51) </w:t>
            </w:r>
            <w:r w:rsidRPr="00756FC4">
              <w:rPr>
                <w:rFonts w:ascii="Times New Roman" w:eastAsia="Times New Roman" w:hAnsi="Times New Roman" w:cs="Times New Roman"/>
                <w:i/>
                <w:color w:val="000000" w:themeColor="text1"/>
                <w:sz w:val="20"/>
                <w:szCs w:val="20"/>
                <w:lang w:val="ro-RO"/>
              </w:rPr>
              <w:t>valoare</w:t>
            </w:r>
            <w:r w:rsidRPr="00756FC4">
              <w:rPr>
                <w:rFonts w:ascii="Times New Roman" w:eastAsia="Times New Roman" w:hAnsi="Times New Roman" w:cs="Times New Roman"/>
                <w:i/>
                <w:color w:val="000000" w:themeColor="text1"/>
                <w:spacing w:val="-2"/>
                <w:sz w:val="20"/>
                <w:szCs w:val="20"/>
                <w:lang w:val="ro-RO"/>
              </w:rPr>
              <w:t xml:space="preserve"> în vamă a mărfurilor</w:t>
            </w:r>
            <w:r w:rsidRPr="00756FC4">
              <w:rPr>
                <w:rFonts w:ascii="Times New Roman" w:eastAsia="Times New Roman" w:hAnsi="Times New Roman" w:cs="Times New Roman"/>
                <w:color w:val="000000" w:themeColor="text1"/>
                <w:spacing w:val="-2"/>
                <w:sz w:val="20"/>
                <w:szCs w:val="20"/>
                <w:lang w:val="ro-RO"/>
              </w:rPr>
              <w:t xml:space="preserve"> - valoarea mărfurilor importate determinată în vederea perceperii drepturilor de import "ad valorem";</w:t>
            </w:r>
          </w:p>
          <w:p w14:paraId="7161EAA6" w14:textId="647DC86A"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pacing w:val="-2"/>
                <w:sz w:val="20"/>
                <w:szCs w:val="20"/>
                <w:lang w:val="ro-RO"/>
              </w:rPr>
            </w:pPr>
          </w:p>
        </w:tc>
        <w:tc>
          <w:tcPr>
            <w:tcW w:w="2126" w:type="dxa"/>
          </w:tcPr>
          <w:p w14:paraId="7CEAC537" w14:textId="7EF59A28"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681C4BCB"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60D8E23A" w14:textId="739E9FC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7B6BA967" w14:textId="01ADB1D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3869C32B" w14:textId="6C4EC88E" w:rsidTr="00CE34A1">
        <w:tc>
          <w:tcPr>
            <w:tcW w:w="3686" w:type="dxa"/>
          </w:tcPr>
          <w:p w14:paraId="27165913"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p>
        </w:tc>
        <w:tc>
          <w:tcPr>
            <w:tcW w:w="3827" w:type="dxa"/>
          </w:tcPr>
          <w:p w14:paraId="1F63E919" w14:textId="514853BA" w:rsidR="00E0023C" w:rsidRPr="00925B82"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52) </w:t>
            </w:r>
            <w:r w:rsidRPr="00756FC4">
              <w:rPr>
                <w:rFonts w:ascii="Times New Roman" w:eastAsia="Times New Roman" w:hAnsi="Times New Roman" w:cs="Times New Roman"/>
                <w:i/>
                <w:color w:val="000000" w:themeColor="text1"/>
                <w:sz w:val="20"/>
                <w:szCs w:val="20"/>
                <w:lang w:val="ro-RO"/>
              </w:rPr>
              <w:t>comiterea repetată</w:t>
            </w:r>
            <w:r w:rsidRPr="00756FC4">
              <w:rPr>
                <w:rFonts w:ascii="Times New Roman" w:eastAsia="Times New Roman" w:hAnsi="Times New Roman" w:cs="Times New Roman"/>
                <w:color w:val="000000" w:themeColor="text1"/>
                <w:sz w:val="20"/>
                <w:szCs w:val="20"/>
                <w:lang w:val="ro-RO"/>
              </w:rPr>
              <w:t xml:space="preserve"> - comiterea aceleiași încalcări, în decursul a 12 luni consecutive, calculate din data intrării în vigoar a deciziei </w:t>
            </w:r>
            <w:r w:rsidRPr="00756FC4">
              <w:rPr>
                <w:rFonts w:ascii="Times New Roman" w:eastAsia="Times New Roman" w:hAnsi="Times New Roman" w:cs="Times New Roman"/>
                <w:color w:val="000000" w:themeColor="text1"/>
                <w:sz w:val="20"/>
                <w:szCs w:val="20"/>
                <w:lang w:val="ro-RO"/>
              </w:rPr>
              <w:lastRenderedPageBreak/>
              <w:t>privind sancționarea persoan</w:t>
            </w:r>
            <w:r w:rsidR="00925B82">
              <w:rPr>
                <w:rFonts w:ascii="Times New Roman" w:eastAsia="Times New Roman" w:hAnsi="Times New Roman" w:cs="Times New Roman"/>
                <w:color w:val="000000" w:themeColor="text1"/>
                <w:sz w:val="20"/>
                <w:szCs w:val="20"/>
                <w:lang w:val="ro-RO"/>
              </w:rPr>
              <w:t>ei pentru o asemenea încălcare;</w:t>
            </w:r>
          </w:p>
        </w:tc>
        <w:tc>
          <w:tcPr>
            <w:tcW w:w="2126" w:type="dxa"/>
          </w:tcPr>
          <w:p w14:paraId="2358B9C6" w14:textId="71B1D6A1"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lastRenderedPageBreak/>
              <w:t>Vid legislativ naţional</w:t>
            </w:r>
          </w:p>
        </w:tc>
        <w:tc>
          <w:tcPr>
            <w:tcW w:w="2835" w:type="dxa"/>
          </w:tcPr>
          <w:p w14:paraId="00277835" w14:textId="66E3E2CB"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Punctul transpune prevederi cu specific național.</w:t>
            </w:r>
          </w:p>
        </w:tc>
        <w:tc>
          <w:tcPr>
            <w:tcW w:w="1559" w:type="dxa"/>
          </w:tcPr>
          <w:p w14:paraId="2570DE68" w14:textId="04C92022"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76110821" w14:textId="7F8BFC56"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660316AE" w14:textId="0671DDB7" w:rsidTr="00CE34A1">
        <w:tc>
          <w:tcPr>
            <w:tcW w:w="3686" w:type="dxa"/>
          </w:tcPr>
          <w:p w14:paraId="4C712AA0"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p>
        </w:tc>
        <w:tc>
          <w:tcPr>
            <w:tcW w:w="3827" w:type="dxa"/>
          </w:tcPr>
          <w:p w14:paraId="2C7D2C72" w14:textId="2714FD56" w:rsidR="00E0023C" w:rsidRPr="00925B82"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53) </w:t>
            </w:r>
            <w:r w:rsidRPr="00756FC4">
              <w:rPr>
                <w:rFonts w:ascii="Times New Roman" w:eastAsia="Times New Roman" w:hAnsi="Times New Roman" w:cs="Times New Roman"/>
                <w:i/>
                <w:color w:val="000000" w:themeColor="text1"/>
                <w:sz w:val="20"/>
                <w:szCs w:val="20"/>
                <w:lang w:val="ro-RO"/>
              </w:rPr>
              <w:t>comiterea sistematică</w:t>
            </w:r>
            <w:r w:rsidRPr="00756FC4">
              <w:rPr>
                <w:rFonts w:ascii="Times New Roman" w:eastAsia="Times New Roman" w:hAnsi="Times New Roman" w:cs="Times New Roman"/>
                <w:color w:val="000000" w:themeColor="text1"/>
                <w:sz w:val="20"/>
                <w:szCs w:val="20"/>
                <w:lang w:val="ro-RO"/>
              </w:rPr>
              <w:t xml:space="preserve"> - comiterea aceleiași încalcări de trei sau mai multe ori în decursul a 12 luni consecutive, calculate din data intrării în vigoare a deciziei privind sancționarea persoan</w:t>
            </w:r>
            <w:r w:rsidR="00925B82">
              <w:rPr>
                <w:rFonts w:ascii="Times New Roman" w:eastAsia="Times New Roman" w:hAnsi="Times New Roman" w:cs="Times New Roman"/>
                <w:color w:val="000000" w:themeColor="text1"/>
                <w:sz w:val="20"/>
                <w:szCs w:val="20"/>
                <w:lang w:val="ro-RO"/>
              </w:rPr>
              <w:t>ei pentru o asemenea încălcare.</w:t>
            </w:r>
          </w:p>
        </w:tc>
        <w:tc>
          <w:tcPr>
            <w:tcW w:w="2126" w:type="dxa"/>
          </w:tcPr>
          <w:p w14:paraId="0E0F3E02" w14:textId="4E83C3A4"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Vid legislativ naţional</w:t>
            </w:r>
          </w:p>
        </w:tc>
        <w:tc>
          <w:tcPr>
            <w:tcW w:w="2835" w:type="dxa"/>
          </w:tcPr>
          <w:p w14:paraId="4B67D130" w14:textId="0F383D1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ab/>
              <w:t>Punctul transpune prevederi cu specific național.</w:t>
            </w:r>
          </w:p>
        </w:tc>
        <w:tc>
          <w:tcPr>
            <w:tcW w:w="1559" w:type="dxa"/>
          </w:tcPr>
          <w:p w14:paraId="5953758B" w14:textId="3568FD81"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71D13AF2" w14:textId="385C65C8"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5F3335E6" w14:textId="02CF53DF" w:rsidTr="00CE34A1">
        <w:tc>
          <w:tcPr>
            <w:tcW w:w="3686" w:type="dxa"/>
          </w:tcPr>
          <w:p w14:paraId="1F89EBA7"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Reg.2446/2015</w:t>
            </w:r>
          </w:p>
          <w:p w14:paraId="0922225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7D8D023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259A7C7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t>5. „bagaj” înseamnă toate mărfurile transportate prin orice mijloace în legătură cu o călătorie de către o persoană fizică;</w:t>
            </w:r>
          </w:p>
        </w:tc>
        <w:tc>
          <w:tcPr>
            <w:tcW w:w="3827" w:type="dxa"/>
          </w:tcPr>
          <w:p w14:paraId="0E510A58"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54) </w:t>
            </w:r>
            <w:r w:rsidRPr="00756FC4">
              <w:rPr>
                <w:rFonts w:ascii="Times New Roman" w:eastAsia="Times New Roman" w:hAnsi="Times New Roman" w:cs="Times New Roman"/>
                <w:i/>
                <w:color w:val="000000" w:themeColor="text1"/>
                <w:sz w:val="20"/>
                <w:szCs w:val="20"/>
                <w:lang w:val="ro-RO"/>
              </w:rPr>
              <w:t>bagaj</w:t>
            </w:r>
            <w:r w:rsidRPr="00756FC4">
              <w:rPr>
                <w:rFonts w:ascii="Times New Roman" w:eastAsia="Times New Roman" w:hAnsi="Times New Roman" w:cs="Times New Roman"/>
                <w:color w:val="000000" w:themeColor="text1"/>
                <w:sz w:val="20"/>
                <w:szCs w:val="20"/>
                <w:lang w:val="ro-RO"/>
              </w:rPr>
              <w:t xml:space="preserve"> - toate mărfurile transportate prin orice mijloace în legătură cu o călătorie de către o persoană fizică;</w:t>
            </w:r>
          </w:p>
          <w:p w14:paraId="32A62A44" w14:textId="338E0A7A"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21AC8DC1" w14:textId="6DFD3AA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31C2FB31"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66D15286" w14:textId="71518CA8"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0757C796" w14:textId="4BB981D9"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06E4E573" w14:textId="4D9074FF" w:rsidTr="00CE34A1">
        <w:tc>
          <w:tcPr>
            <w:tcW w:w="3686" w:type="dxa"/>
          </w:tcPr>
          <w:p w14:paraId="4AA7B217"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p>
        </w:tc>
        <w:tc>
          <w:tcPr>
            <w:tcW w:w="3827" w:type="dxa"/>
          </w:tcPr>
          <w:p w14:paraId="4EEB8011"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55) </w:t>
            </w:r>
            <w:r w:rsidRPr="00756FC4">
              <w:rPr>
                <w:rFonts w:ascii="Times New Roman" w:eastAsia="Times New Roman" w:hAnsi="Times New Roman" w:cs="Times New Roman"/>
                <w:i/>
                <w:color w:val="000000" w:themeColor="text1"/>
                <w:sz w:val="20"/>
                <w:szCs w:val="20"/>
                <w:lang w:val="ro-RO"/>
              </w:rPr>
              <w:t>bagaj</w:t>
            </w:r>
            <w:r w:rsidRPr="00756FC4">
              <w:rPr>
                <w:rFonts w:ascii="Times New Roman" w:eastAsia="Times New Roman" w:hAnsi="Times New Roman" w:cs="Times New Roman"/>
                <w:i/>
                <w:iCs/>
                <w:color w:val="000000" w:themeColor="text1"/>
                <w:sz w:val="20"/>
                <w:szCs w:val="20"/>
                <w:lang w:val="ro-RO"/>
              </w:rPr>
              <w:t xml:space="preserve"> neînsoţit</w:t>
            </w:r>
            <w:r w:rsidRPr="00756FC4">
              <w:rPr>
                <w:rFonts w:ascii="Times New Roman" w:eastAsia="Times New Roman" w:hAnsi="Times New Roman" w:cs="Times New Roman"/>
                <w:color w:val="000000" w:themeColor="text1"/>
                <w:sz w:val="20"/>
                <w:szCs w:val="20"/>
                <w:lang w:val="ro-RO"/>
              </w:rPr>
              <w:t xml:space="preserve"> - bunuri expediate de către proprietar (posesor) sau la indicaţia lui, care sînt deplasate peste frontiera vamală de către transportator şi nu sînt însoţite de către proprietar (posesor);</w:t>
            </w:r>
          </w:p>
          <w:p w14:paraId="1E67E7A9" w14:textId="6B34A86F"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0E298559" w14:textId="2FF54CCF" w:rsidR="00E0023C" w:rsidRPr="00756FC4" w:rsidRDefault="00E0023C" w:rsidP="0055323A">
            <w:pPr>
              <w:ind w:left="57" w:right="57"/>
              <w:jc w:val="both"/>
              <w:rPr>
                <w:rFonts w:ascii="Times New Roman" w:hAnsi="Times New Roman" w:cs="Times New Roman"/>
                <w:b/>
                <w:sz w:val="20"/>
                <w:szCs w:val="20"/>
                <w:lang w:val="fr-CA"/>
              </w:rPr>
            </w:pPr>
            <w:r w:rsidRPr="00756FC4">
              <w:rPr>
                <w:rFonts w:ascii="Times New Roman" w:hAnsi="Times New Roman" w:cs="Times New Roman"/>
                <w:sz w:val="20"/>
                <w:szCs w:val="20"/>
                <w:lang w:val="en-US"/>
              </w:rPr>
              <w:t>Vid legislativ naţional</w:t>
            </w:r>
          </w:p>
        </w:tc>
        <w:tc>
          <w:tcPr>
            <w:tcW w:w="2835" w:type="dxa"/>
          </w:tcPr>
          <w:p w14:paraId="36D1B72C" w14:textId="1C495709" w:rsidR="00E0023C" w:rsidRPr="00756FC4" w:rsidRDefault="00E0023C" w:rsidP="0055323A">
            <w:pPr>
              <w:ind w:left="57" w:right="57"/>
              <w:jc w:val="both"/>
              <w:rPr>
                <w:rFonts w:ascii="Times New Roman" w:hAnsi="Times New Roman" w:cs="Times New Roman"/>
                <w:b/>
                <w:sz w:val="20"/>
                <w:szCs w:val="20"/>
                <w:lang w:val="fr-CA"/>
              </w:rPr>
            </w:pPr>
            <w:r w:rsidRPr="00756FC4">
              <w:rPr>
                <w:rFonts w:ascii="Times New Roman" w:hAnsi="Times New Roman" w:cs="Times New Roman"/>
                <w:sz w:val="20"/>
                <w:szCs w:val="20"/>
                <w:lang w:val="en-US"/>
              </w:rPr>
              <w:t>În contextul în care Republica Moldova nu este un stat membru al Uniunii Europene, punctul transpune prevederi cu specific national aferent trimiterilor, bagajelor, coletelor neînsoțite de către proprietar  sau destinatar.</w:t>
            </w:r>
          </w:p>
        </w:tc>
        <w:tc>
          <w:tcPr>
            <w:tcW w:w="1559" w:type="dxa"/>
          </w:tcPr>
          <w:p w14:paraId="39E53A9F" w14:textId="40F457ED" w:rsidR="00E0023C" w:rsidRPr="00756FC4" w:rsidRDefault="00E0023C" w:rsidP="0055323A">
            <w:pPr>
              <w:ind w:left="57" w:right="57"/>
              <w:jc w:val="both"/>
              <w:rPr>
                <w:rFonts w:ascii="Times New Roman" w:hAnsi="Times New Roman" w:cs="Times New Roman"/>
                <w:b/>
                <w:sz w:val="20"/>
                <w:szCs w:val="20"/>
                <w:lang w:val="fr-CA"/>
              </w:rPr>
            </w:pPr>
            <w:r w:rsidRPr="00756FC4">
              <w:rPr>
                <w:rFonts w:ascii="Times New Roman" w:hAnsi="Times New Roman" w:cs="Times New Roman"/>
                <w:sz w:val="20"/>
                <w:szCs w:val="20"/>
                <w:lang w:val="fr-CA"/>
              </w:rPr>
              <w:t>Ministerul Finanțelor</w:t>
            </w:r>
          </w:p>
        </w:tc>
        <w:tc>
          <w:tcPr>
            <w:tcW w:w="1844" w:type="dxa"/>
          </w:tcPr>
          <w:p w14:paraId="2A06B364" w14:textId="26B733A8" w:rsidR="00E0023C" w:rsidRPr="00756FC4" w:rsidRDefault="00E0023C" w:rsidP="0055323A">
            <w:pPr>
              <w:ind w:left="57" w:right="57"/>
              <w:jc w:val="both"/>
              <w:rPr>
                <w:rFonts w:ascii="Times New Roman" w:hAnsi="Times New Roman" w:cs="Times New Roman"/>
                <w:b/>
                <w:sz w:val="20"/>
                <w:szCs w:val="20"/>
                <w:lang w:val="fr-CA"/>
              </w:rPr>
            </w:pPr>
            <w:r w:rsidRPr="00756FC4">
              <w:rPr>
                <w:rFonts w:ascii="Times New Roman" w:hAnsi="Times New Roman" w:cs="Times New Roman"/>
                <w:sz w:val="20"/>
                <w:szCs w:val="20"/>
                <w:lang w:val="fr-CA"/>
              </w:rPr>
              <w:t>01.01.2019</w:t>
            </w:r>
          </w:p>
        </w:tc>
      </w:tr>
      <w:tr w:rsidR="00E0023C" w:rsidRPr="00756FC4" w14:paraId="1EBDFCF2" w14:textId="5E1CBDB2" w:rsidTr="00CE34A1">
        <w:tc>
          <w:tcPr>
            <w:tcW w:w="3686" w:type="dxa"/>
          </w:tcPr>
          <w:p w14:paraId="1643152B"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Reg.2446/2015</w:t>
            </w:r>
          </w:p>
          <w:p w14:paraId="268FC26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7422A51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702446DC"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11. „țară terță” înseamnă o țară sau un teritoriu din afara teritoriului vamal al Uniunii;</w:t>
            </w:r>
          </w:p>
        </w:tc>
        <w:tc>
          <w:tcPr>
            <w:tcW w:w="3827" w:type="dxa"/>
          </w:tcPr>
          <w:p w14:paraId="3ABF4827" w14:textId="4B605418" w:rsidR="00E0023C" w:rsidRPr="00756FC4" w:rsidRDefault="0090735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themeColor="text1"/>
                <w:sz w:val="20"/>
                <w:szCs w:val="20"/>
                <w:lang w:val="ro-RO"/>
              </w:rPr>
              <w:t xml:space="preserve"> </w:t>
            </w:r>
            <w:r w:rsidR="00825FDF" w:rsidRPr="00756FC4">
              <w:rPr>
                <w:rFonts w:ascii="Times New Roman" w:eastAsia="Times New Roman" w:hAnsi="Times New Roman" w:cs="Times New Roman"/>
                <w:color w:val="000000" w:themeColor="text1"/>
                <w:sz w:val="20"/>
                <w:szCs w:val="20"/>
                <w:lang w:val="ro-RO"/>
              </w:rPr>
              <w:t xml:space="preserve">56) </w:t>
            </w:r>
            <w:r w:rsidR="00825FDF" w:rsidRPr="00756FC4">
              <w:rPr>
                <w:rFonts w:ascii="Times New Roman" w:eastAsia="Times New Roman" w:hAnsi="Times New Roman" w:cs="Times New Roman"/>
                <w:i/>
                <w:color w:val="000000" w:themeColor="text1"/>
                <w:sz w:val="20"/>
                <w:szCs w:val="20"/>
                <w:lang w:val="ro-RO"/>
              </w:rPr>
              <w:t>țară străină</w:t>
            </w:r>
            <w:r w:rsidR="00825FDF" w:rsidRPr="00756FC4">
              <w:rPr>
                <w:rFonts w:ascii="Times New Roman" w:eastAsia="Times New Roman" w:hAnsi="Times New Roman" w:cs="Times New Roman"/>
                <w:color w:val="000000" w:themeColor="text1"/>
                <w:sz w:val="20"/>
                <w:szCs w:val="20"/>
                <w:lang w:val="ro-RO"/>
              </w:rPr>
              <w:t xml:space="preserve"> - o țară alta decît Republica Moldova;</w:t>
            </w:r>
          </w:p>
        </w:tc>
        <w:tc>
          <w:tcPr>
            <w:tcW w:w="2126" w:type="dxa"/>
          </w:tcPr>
          <w:p w14:paraId="14A95B6E" w14:textId="7090800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38A15089" w14:textId="4B8DFD05"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În contextul în care, prin sintagma „țară terță” se înţelege un stat care nu este parte componentă a Uniunii Europene, şi dat fiind faptul că Republica Moldova nu este un stat membru al Uniunii Europene, se consider necesar utilizarea unui formule acceptabile  în contextul specificului national.</w:t>
            </w:r>
          </w:p>
        </w:tc>
        <w:tc>
          <w:tcPr>
            <w:tcW w:w="1559" w:type="dxa"/>
          </w:tcPr>
          <w:p w14:paraId="0FA6429D" w14:textId="74C99632"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7856388E" w14:textId="5D4574F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6A868940" w14:textId="1EC49048" w:rsidTr="00CE34A1">
        <w:tc>
          <w:tcPr>
            <w:tcW w:w="3686" w:type="dxa"/>
          </w:tcPr>
          <w:p w14:paraId="799D9C6A"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Reg.2446/2015</w:t>
            </w:r>
          </w:p>
          <w:p w14:paraId="2E8679C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77FBB1D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0DE39048" w14:textId="77777777" w:rsidR="00E0023C" w:rsidRPr="00756FC4" w:rsidRDefault="00E0023C" w:rsidP="0055323A">
            <w:pPr>
              <w:widowControl w:val="0"/>
              <w:tabs>
                <w:tab w:val="left" w:pos="0"/>
              </w:tabs>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eastAsia="Times New Roman" w:hAnsi="Times New Roman" w:cs="Times New Roman"/>
                <w:color w:val="000000"/>
                <w:sz w:val="20"/>
                <w:szCs w:val="20"/>
                <w:lang w:val="ro-RO"/>
              </w:rPr>
              <w:t>13. „birou vamal de plecare” înseamnă biroul vamal unde se acceptă declarația de plasare sub regim de tranzit;</w:t>
            </w:r>
          </w:p>
        </w:tc>
        <w:tc>
          <w:tcPr>
            <w:tcW w:w="3827" w:type="dxa"/>
          </w:tcPr>
          <w:p w14:paraId="6E22CCBB" w14:textId="78A2FBE6" w:rsidR="00E0023C" w:rsidRPr="00756FC4" w:rsidRDefault="0090735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themeColor="text1"/>
                <w:sz w:val="20"/>
                <w:szCs w:val="20"/>
                <w:lang w:val="ro-RO"/>
              </w:rPr>
              <w:t xml:space="preserve"> </w:t>
            </w:r>
            <w:r w:rsidR="00825FDF" w:rsidRPr="00756FC4">
              <w:rPr>
                <w:rFonts w:ascii="Times New Roman" w:eastAsia="Times New Roman" w:hAnsi="Times New Roman" w:cs="Times New Roman"/>
                <w:color w:val="000000" w:themeColor="text1"/>
                <w:sz w:val="20"/>
                <w:szCs w:val="20"/>
                <w:lang w:val="ro-RO"/>
              </w:rPr>
              <w:t xml:space="preserve">57) postul </w:t>
            </w:r>
            <w:r w:rsidR="00825FDF" w:rsidRPr="00756FC4">
              <w:rPr>
                <w:rFonts w:ascii="Times New Roman" w:eastAsia="Times New Roman" w:hAnsi="Times New Roman" w:cs="Times New Roman"/>
                <w:i/>
                <w:color w:val="000000" w:themeColor="text1"/>
                <w:sz w:val="20"/>
                <w:szCs w:val="20"/>
                <w:lang w:val="ro-RO"/>
              </w:rPr>
              <w:t>vamal de plecare</w:t>
            </w:r>
            <w:r w:rsidR="00825FDF" w:rsidRPr="00756FC4">
              <w:rPr>
                <w:rFonts w:ascii="Times New Roman" w:eastAsia="Times New Roman" w:hAnsi="Times New Roman" w:cs="Times New Roman"/>
                <w:color w:val="000000" w:themeColor="text1"/>
                <w:sz w:val="20"/>
                <w:szCs w:val="20"/>
                <w:lang w:val="ro-RO"/>
              </w:rPr>
              <w:t xml:space="preserve"> - postul vamal unde se acceptă declarația de plasare sub regim de tranzit;</w:t>
            </w:r>
          </w:p>
        </w:tc>
        <w:tc>
          <w:tcPr>
            <w:tcW w:w="2126" w:type="dxa"/>
          </w:tcPr>
          <w:p w14:paraId="6B89A487" w14:textId="5E41EAF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29C3FAF3"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75DFD4D2" w14:textId="6AA1C6C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26F4851C" w14:textId="4CA6209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6FB0DCB5" w14:textId="0DA350BA" w:rsidTr="00CE34A1">
        <w:tc>
          <w:tcPr>
            <w:tcW w:w="3686" w:type="dxa"/>
          </w:tcPr>
          <w:p w14:paraId="464C3DBB"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Reg.2446/2015</w:t>
            </w:r>
          </w:p>
          <w:p w14:paraId="75E914D5"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09D130C9"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394936C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lastRenderedPageBreak/>
              <w:t>14. „birou vamal de destinație” înseamnă biroul vamal unde mărfurile plasate sub un regim de tranzit sunt prezentate pentru a încheia regimul;</w:t>
            </w:r>
          </w:p>
        </w:tc>
        <w:tc>
          <w:tcPr>
            <w:tcW w:w="3827" w:type="dxa"/>
          </w:tcPr>
          <w:p w14:paraId="3BD9DB6D"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58) postul </w:t>
            </w:r>
            <w:r w:rsidRPr="00756FC4">
              <w:rPr>
                <w:rFonts w:ascii="Times New Roman" w:eastAsia="Times New Roman" w:hAnsi="Times New Roman" w:cs="Times New Roman"/>
                <w:i/>
                <w:color w:val="000000" w:themeColor="text1"/>
                <w:sz w:val="20"/>
                <w:szCs w:val="20"/>
                <w:lang w:val="ro-RO"/>
              </w:rPr>
              <w:t>vamal de destinație</w:t>
            </w:r>
            <w:r w:rsidRPr="00756FC4">
              <w:rPr>
                <w:rFonts w:ascii="Times New Roman" w:eastAsia="Times New Roman" w:hAnsi="Times New Roman" w:cs="Times New Roman"/>
                <w:color w:val="000000" w:themeColor="text1"/>
                <w:sz w:val="20"/>
                <w:szCs w:val="20"/>
                <w:lang w:val="ro-RO"/>
              </w:rPr>
              <w:t xml:space="preserve"> - postul vamal unde mărfurile plasate sub un regim de tranzit sunt prezentate pentru a încheia </w:t>
            </w:r>
            <w:r w:rsidRPr="00756FC4">
              <w:rPr>
                <w:rFonts w:ascii="Times New Roman" w:eastAsia="Times New Roman" w:hAnsi="Times New Roman" w:cs="Times New Roman"/>
                <w:color w:val="000000" w:themeColor="text1"/>
                <w:sz w:val="20"/>
                <w:szCs w:val="20"/>
                <w:lang w:val="ro-RO"/>
              </w:rPr>
              <w:lastRenderedPageBreak/>
              <w:t>regimul;</w:t>
            </w:r>
          </w:p>
          <w:p w14:paraId="4B49FEA5" w14:textId="7CF42D60" w:rsidR="00E0023C" w:rsidRPr="00756FC4" w:rsidRDefault="00E0023C" w:rsidP="0055323A">
            <w:pPr>
              <w:pStyle w:val="CM4"/>
              <w:widowControl w:val="0"/>
              <w:tabs>
                <w:tab w:val="left" w:pos="851"/>
                <w:tab w:val="left" w:pos="900"/>
                <w:tab w:val="left" w:pos="993"/>
              </w:tabs>
              <w:ind w:left="57" w:right="57"/>
              <w:jc w:val="both"/>
              <w:rPr>
                <w:rFonts w:ascii="Times New Roman" w:hAnsi="Times New Roman" w:cs="Times New Roman"/>
                <w:sz w:val="20"/>
                <w:szCs w:val="20"/>
                <w:lang w:val="ro-RO"/>
              </w:rPr>
            </w:pPr>
          </w:p>
        </w:tc>
        <w:tc>
          <w:tcPr>
            <w:tcW w:w="2126" w:type="dxa"/>
          </w:tcPr>
          <w:p w14:paraId="4C4173D1" w14:textId="50443E60"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lastRenderedPageBreak/>
              <w:t>Complet compatibil</w:t>
            </w:r>
          </w:p>
        </w:tc>
        <w:tc>
          <w:tcPr>
            <w:tcW w:w="2835" w:type="dxa"/>
          </w:tcPr>
          <w:p w14:paraId="48AEFA8A"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4D5CA2F8" w14:textId="30782598"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75E4F528" w14:textId="1C3E4044"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20D6A090" w14:textId="6B9E0367" w:rsidTr="00CE34A1">
        <w:tc>
          <w:tcPr>
            <w:tcW w:w="3686" w:type="dxa"/>
          </w:tcPr>
          <w:p w14:paraId="6F100609"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lastRenderedPageBreak/>
              <w:t>Reg.2446/2015</w:t>
            </w:r>
          </w:p>
          <w:p w14:paraId="54C471E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0F5223F4"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5D39FF3C" w14:textId="77777777" w:rsidR="00E0023C" w:rsidRPr="00756FC4" w:rsidRDefault="00E0023C" w:rsidP="0055323A">
            <w:pPr>
              <w:pStyle w:val="CM4"/>
              <w:widowControl w:val="0"/>
              <w:tabs>
                <w:tab w:val="left" w:pos="851"/>
                <w:tab w:val="left" w:pos="900"/>
                <w:tab w:val="left" w:pos="993"/>
              </w:tabs>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t>15. „birou vamal de primă intrare” înseamnă biroul vamal competent pentru supravegherea vamală la locul în care mijlocul de transport care transportă mărfurile intră pe teritoriul vamal al Uniunii dintr-un teritoriu din afara acestuia;</w:t>
            </w:r>
          </w:p>
        </w:tc>
        <w:tc>
          <w:tcPr>
            <w:tcW w:w="3827" w:type="dxa"/>
          </w:tcPr>
          <w:p w14:paraId="0242ADD0" w14:textId="09B4536F"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59) </w:t>
            </w:r>
            <w:r w:rsidRPr="00756FC4">
              <w:rPr>
                <w:rFonts w:ascii="Times New Roman" w:eastAsia="Times New Roman" w:hAnsi="Times New Roman" w:cs="Times New Roman"/>
                <w:i/>
                <w:color w:val="000000" w:themeColor="text1"/>
                <w:sz w:val="20"/>
                <w:szCs w:val="20"/>
                <w:lang w:val="ro-RO"/>
              </w:rPr>
              <w:t>postul vamal de intrare</w:t>
            </w:r>
            <w:r w:rsidRPr="00756FC4">
              <w:rPr>
                <w:rFonts w:ascii="Times New Roman" w:eastAsia="Times New Roman" w:hAnsi="Times New Roman" w:cs="Times New Roman"/>
                <w:color w:val="000000" w:themeColor="text1"/>
                <w:sz w:val="20"/>
                <w:szCs w:val="20"/>
                <w:lang w:val="ro-RO"/>
              </w:rPr>
              <w:t xml:space="preserve"> – postul vamal competent pentru supravegherea vamală la locul în care mijlocul de transport care transportă mărfurile intră pe teritoriul vamal dintr-un teritoriu din afara acestuia;</w:t>
            </w:r>
          </w:p>
          <w:p w14:paraId="15019876" w14:textId="3E7DACA4"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0B9DCE57" w14:textId="0B97DB0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394F953F"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27F57AA2" w14:textId="1D309F43"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0F6E6834" w14:textId="1B3435A4"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3323F5D1" w14:textId="19A05415" w:rsidTr="00CE34A1">
        <w:tc>
          <w:tcPr>
            <w:tcW w:w="3686" w:type="dxa"/>
          </w:tcPr>
          <w:p w14:paraId="64DA7FD7" w14:textId="77777777" w:rsidR="00E0023C" w:rsidRPr="00756FC4" w:rsidRDefault="00E0023C" w:rsidP="0055323A">
            <w:pPr>
              <w:pStyle w:val="CM4"/>
              <w:widowControl w:val="0"/>
              <w:tabs>
                <w:tab w:val="left" w:pos="851"/>
                <w:tab w:val="left" w:pos="900"/>
                <w:tab w:val="left" w:pos="993"/>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Reg.2446/2015</w:t>
            </w:r>
          </w:p>
          <w:p w14:paraId="2D67388B" w14:textId="77777777" w:rsidR="00E0023C" w:rsidRPr="00756FC4" w:rsidRDefault="00E0023C" w:rsidP="0055323A">
            <w:pPr>
              <w:pStyle w:val="CM4"/>
              <w:widowControl w:val="0"/>
              <w:tabs>
                <w:tab w:val="left" w:pos="851"/>
                <w:tab w:val="left" w:pos="900"/>
                <w:tab w:val="left" w:pos="993"/>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6BF0F360" w14:textId="77777777" w:rsidR="00E0023C" w:rsidRPr="00756FC4" w:rsidRDefault="00E0023C" w:rsidP="0055323A">
            <w:pPr>
              <w:pStyle w:val="CM4"/>
              <w:widowControl w:val="0"/>
              <w:tabs>
                <w:tab w:val="left" w:pos="851"/>
                <w:tab w:val="left" w:pos="900"/>
                <w:tab w:val="left" w:pos="993"/>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15B5A3A3" w14:textId="77777777" w:rsidR="00E0023C" w:rsidRPr="00756FC4" w:rsidRDefault="00E0023C" w:rsidP="0055323A">
            <w:pPr>
              <w:pStyle w:val="CM4"/>
              <w:widowControl w:val="0"/>
              <w:tabs>
                <w:tab w:val="left" w:pos="851"/>
                <w:tab w:val="left" w:pos="900"/>
                <w:tab w:val="left" w:pos="993"/>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16. „birou vamal de export” înseamnă biroul vamal unde se depune declarația de export sau declarația de reexport pentru mărfurile scoase de pe teritoriul vamal al Uniunii;</w:t>
            </w:r>
          </w:p>
          <w:p w14:paraId="74535E22" w14:textId="77777777" w:rsidR="00E0023C" w:rsidRPr="00756FC4" w:rsidRDefault="00E0023C" w:rsidP="0055323A">
            <w:pPr>
              <w:pStyle w:val="CM4"/>
              <w:widowControl w:val="0"/>
              <w:tabs>
                <w:tab w:val="left" w:pos="851"/>
                <w:tab w:val="left" w:pos="900"/>
                <w:tab w:val="left" w:pos="993"/>
              </w:tabs>
              <w:ind w:left="57" w:right="57"/>
              <w:jc w:val="both"/>
              <w:rPr>
                <w:rFonts w:ascii="Times New Roman" w:eastAsia="Times New Roman" w:hAnsi="Times New Roman" w:cs="Times New Roman"/>
                <w:color w:val="000000"/>
                <w:sz w:val="20"/>
                <w:szCs w:val="20"/>
                <w:lang w:val="ro-RO"/>
              </w:rPr>
            </w:pPr>
          </w:p>
        </w:tc>
        <w:tc>
          <w:tcPr>
            <w:tcW w:w="3827" w:type="dxa"/>
          </w:tcPr>
          <w:p w14:paraId="1116DEB5"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60) </w:t>
            </w:r>
            <w:r w:rsidRPr="00756FC4">
              <w:rPr>
                <w:rFonts w:ascii="Times New Roman" w:eastAsia="Times New Roman" w:hAnsi="Times New Roman" w:cs="Times New Roman"/>
                <w:i/>
                <w:color w:val="000000" w:themeColor="text1"/>
                <w:sz w:val="20"/>
                <w:szCs w:val="20"/>
                <w:lang w:val="ro-RO"/>
              </w:rPr>
              <w:t>postul vamal de export</w:t>
            </w:r>
            <w:r w:rsidRPr="00756FC4">
              <w:rPr>
                <w:rFonts w:ascii="Times New Roman" w:eastAsia="Times New Roman" w:hAnsi="Times New Roman" w:cs="Times New Roman"/>
                <w:color w:val="000000" w:themeColor="text1"/>
                <w:sz w:val="20"/>
                <w:szCs w:val="20"/>
                <w:lang w:val="ro-RO"/>
              </w:rPr>
              <w:t xml:space="preserve"> - postul vamal unde se depune declarația de export sau declarația de reexport pentru mărfurile scoase de pe teritoriul vamal;</w:t>
            </w:r>
          </w:p>
          <w:p w14:paraId="3D4F27DA" w14:textId="7654F7A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66D62B7E" w14:textId="5802BFC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2BD49A97"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36C65E28" w14:textId="467F4768"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7316E4AB" w14:textId="3CFA8C40"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302BBA47" w14:textId="504F608B" w:rsidTr="00CE34A1">
        <w:tc>
          <w:tcPr>
            <w:tcW w:w="3686" w:type="dxa"/>
          </w:tcPr>
          <w:p w14:paraId="059A1551"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Reg.2446/2015</w:t>
            </w:r>
          </w:p>
          <w:p w14:paraId="0330755C"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7512EEFC"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7B0E7B38" w14:textId="75B7C404" w:rsidR="00E0023C" w:rsidRPr="00756FC4" w:rsidRDefault="00E0023C" w:rsidP="0055323A">
            <w:pPr>
              <w:pStyle w:val="CM4"/>
              <w:widowControl w:val="0"/>
              <w:tabs>
                <w:tab w:val="left" w:pos="851"/>
                <w:tab w:val="left" w:pos="900"/>
                <w:tab w:val="left" w:pos="993"/>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17. „birou vamal de plasare” înseamnă biroul vamal indicat în autorizație pentru un regim special, astfel cum se menționează la articolul 211 alineatul (1) din cod, care are competența de a acorda mărfurilor liberul de vamă pentru un regim special;</w:t>
            </w:r>
          </w:p>
        </w:tc>
        <w:tc>
          <w:tcPr>
            <w:tcW w:w="3827" w:type="dxa"/>
          </w:tcPr>
          <w:p w14:paraId="759A011C" w14:textId="5A738105" w:rsidR="00E0023C" w:rsidRPr="00756FC4" w:rsidRDefault="00825FDF" w:rsidP="0055323A">
            <w:pPr>
              <w:pStyle w:val="CM4"/>
              <w:widowControl w:val="0"/>
              <w:tabs>
                <w:tab w:val="left" w:pos="851"/>
                <w:tab w:val="left" w:pos="900"/>
                <w:tab w:val="left" w:pos="993"/>
              </w:tabs>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color w:val="000000" w:themeColor="text1"/>
                <w:sz w:val="20"/>
                <w:szCs w:val="20"/>
                <w:lang w:val="ro-RO"/>
              </w:rPr>
              <w:t xml:space="preserve">61) </w:t>
            </w:r>
            <w:r w:rsidRPr="00756FC4">
              <w:rPr>
                <w:rFonts w:ascii="Times New Roman" w:eastAsia="Times New Roman" w:hAnsi="Times New Roman" w:cs="Times New Roman"/>
                <w:i/>
                <w:color w:val="000000" w:themeColor="text1"/>
                <w:sz w:val="20"/>
                <w:szCs w:val="20"/>
                <w:lang w:val="ro-RO"/>
              </w:rPr>
              <w:t>postul vamal de plasare</w:t>
            </w:r>
            <w:r w:rsidRPr="00756FC4">
              <w:rPr>
                <w:rFonts w:ascii="Times New Roman" w:eastAsia="Times New Roman" w:hAnsi="Times New Roman" w:cs="Times New Roman"/>
                <w:color w:val="000000" w:themeColor="text1"/>
                <w:sz w:val="20"/>
                <w:szCs w:val="20"/>
                <w:lang w:val="ro-RO"/>
              </w:rPr>
              <w:t xml:space="preserve"> - postul vamal indicat în autorizație pentru un regim special, astfel cum se menționează la articolul 298 alineatele (1) și (2) din prezentul Cod, care are competența de a acorda mărfurilor liberul de vamă pentru un regim special;</w:t>
            </w:r>
          </w:p>
        </w:tc>
        <w:tc>
          <w:tcPr>
            <w:tcW w:w="2126" w:type="dxa"/>
          </w:tcPr>
          <w:p w14:paraId="460960A3" w14:textId="6A354E5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7E5E9602"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1037880B" w14:textId="74D453E2"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3D6AD5C7" w14:textId="72E34B83"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40BA8345" w14:textId="46980D95" w:rsidTr="00CE34A1">
        <w:tc>
          <w:tcPr>
            <w:tcW w:w="3686" w:type="dxa"/>
          </w:tcPr>
          <w:p w14:paraId="18960512"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Reg.2446/2015</w:t>
            </w:r>
          </w:p>
          <w:p w14:paraId="4E4D3DC2"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04471A7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36CFED2D"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19. „exportator” înseamnă:</w:t>
            </w:r>
          </w:p>
          <w:p w14:paraId="61CAA0ED"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(a) persoana stabilită pe teritoriul vamal al Uniunii care, în momentul în care declarația este acceptată, este titularul contractului încheiat cu destinatarul din țara terță și are competența de a stabili </w:t>
            </w:r>
            <w:r w:rsidRPr="00756FC4">
              <w:rPr>
                <w:rFonts w:ascii="Times New Roman" w:eastAsia="Times New Roman" w:hAnsi="Times New Roman" w:cs="Times New Roman"/>
                <w:color w:val="000000"/>
                <w:sz w:val="20"/>
                <w:szCs w:val="20"/>
                <w:lang w:val="ro-RO"/>
              </w:rPr>
              <w:lastRenderedPageBreak/>
              <w:t>dacă mărfurile vor fi transportate către o destinație din afara teritoriului vamal al Uniunii;</w:t>
            </w:r>
          </w:p>
          <w:p w14:paraId="358C8C2D"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(b) persoana particulară care transportă mărfurile pentru export, în cazul în care aceste mărfuri fac parte din bagajele personale ale persoanei particulare;</w:t>
            </w:r>
          </w:p>
          <w:p w14:paraId="6BEA5949" w14:textId="77777777" w:rsidR="00E0023C" w:rsidRPr="00756FC4" w:rsidRDefault="00E0023C" w:rsidP="0055323A">
            <w:pPr>
              <w:widowControl w:val="0"/>
              <w:tabs>
                <w:tab w:val="left" w:pos="0"/>
              </w:tabs>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t>(c) în alte cazuri, persoana stabilită pe teritoriul vamal al Uniunii care are competența de a stabili dacă mărfurile vor fi transportate către o destinație din afara teritoriului vamal al Uniunii;</w:t>
            </w:r>
          </w:p>
        </w:tc>
        <w:tc>
          <w:tcPr>
            <w:tcW w:w="3827" w:type="dxa"/>
          </w:tcPr>
          <w:p w14:paraId="20A076D3" w14:textId="3552C9A9"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62) </w:t>
            </w:r>
            <w:r w:rsidRPr="00756FC4">
              <w:rPr>
                <w:rFonts w:ascii="Times New Roman" w:eastAsia="Times New Roman" w:hAnsi="Times New Roman" w:cs="Times New Roman"/>
                <w:i/>
                <w:color w:val="000000" w:themeColor="text1"/>
                <w:sz w:val="20"/>
                <w:szCs w:val="20"/>
                <w:lang w:val="ro-RO"/>
              </w:rPr>
              <w:t>exportator</w:t>
            </w:r>
            <w:r w:rsidRPr="00756FC4">
              <w:rPr>
                <w:rFonts w:ascii="Times New Roman" w:eastAsia="Times New Roman" w:hAnsi="Times New Roman" w:cs="Times New Roman"/>
                <w:color w:val="000000" w:themeColor="text1"/>
                <w:sz w:val="20"/>
                <w:szCs w:val="20"/>
                <w:lang w:val="ro-RO"/>
              </w:rPr>
              <w:t>:</w:t>
            </w:r>
          </w:p>
          <w:p w14:paraId="46FB4602" w14:textId="440F37A1"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persoană fizică care transportă mărfurile ce urmează a fi scoase din teritoriul vamal, în cazul în care aceste mărfuri se află în bagajele personale ale persoanei fizice;</w:t>
            </w:r>
          </w:p>
          <w:p w14:paraId="30B98DE6" w14:textId="77777777"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alte cazuri, în cazul în care lit.a) nu se aplică:</w:t>
            </w:r>
          </w:p>
          <w:p w14:paraId="59857BDB" w14:textId="77777777"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(c) persoană stabilită pe teritoriul vamal care are competența de a stabili dacă </w:t>
            </w:r>
            <w:r w:rsidRPr="00756FC4">
              <w:rPr>
                <w:rFonts w:ascii="Times New Roman" w:eastAsia="Times New Roman" w:hAnsi="Times New Roman" w:cs="Times New Roman"/>
                <w:color w:val="000000" w:themeColor="text1"/>
                <w:sz w:val="20"/>
                <w:szCs w:val="20"/>
                <w:lang w:val="ro-RO"/>
              </w:rPr>
              <w:lastRenderedPageBreak/>
              <w:t>mărfurile urmează să fie scoase de pe teritoriul vamal;</w:t>
            </w:r>
          </w:p>
          <w:p w14:paraId="70ED6F73" w14:textId="77777777"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în cazul în care pct.(c) nu se aplică, orice persoană stabilită pe teritoriul vamal care este parte la contract în baza căruia mărfurile urmează să fie scoase de pe teritoriul vamal.</w:t>
            </w:r>
          </w:p>
          <w:p w14:paraId="5034DE4E" w14:textId="04EB681E"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p>
        </w:tc>
        <w:tc>
          <w:tcPr>
            <w:tcW w:w="2126" w:type="dxa"/>
          </w:tcPr>
          <w:p w14:paraId="3D96CE7D" w14:textId="4290C43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lastRenderedPageBreak/>
              <w:t>Parțial compatibil</w:t>
            </w:r>
          </w:p>
        </w:tc>
        <w:tc>
          <w:tcPr>
            <w:tcW w:w="2835" w:type="dxa"/>
          </w:tcPr>
          <w:p w14:paraId="5F2C5FC2" w14:textId="196172E1"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Prevederile au fost ajustate urmare a recomnadărilor experților TWINNING.</w:t>
            </w:r>
          </w:p>
        </w:tc>
        <w:tc>
          <w:tcPr>
            <w:tcW w:w="1559" w:type="dxa"/>
          </w:tcPr>
          <w:p w14:paraId="524DE23F" w14:textId="56E1AC2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10ED71EB" w14:textId="14D4DFB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63B5D2EB" w14:textId="0037EE7C" w:rsidTr="00CE34A1">
        <w:tc>
          <w:tcPr>
            <w:tcW w:w="3686" w:type="dxa"/>
          </w:tcPr>
          <w:p w14:paraId="69C527DC" w14:textId="4849EA44"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en-US"/>
              </w:rPr>
            </w:pPr>
            <w:r w:rsidRPr="00756FC4">
              <w:rPr>
                <w:rFonts w:ascii="Times New Roman" w:eastAsia="Times New Roman" w:hAnsi="Times New Roman" w:cs="Times New Roman"/>
                <w:color w:val="000000"/>
                <w:sz w:val="20"/>
                <w:szCs w:val="20"/>
                <w:lang w:val="en-US"/>
              </w:rPr>
              <w:lastRenderedPageBreak/>
              <w:t>Reg.2446/2015</w:t>
            </w:r>
          </w:p>
          <w:p w14:paraId="4E4AB446" w14:textId="5C8808C4"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21. „mărfuri fără caracter comercial” înseamnă:</w:t>
            </w:r>
          </w:p>
          <w:p w14:paraId="22F2C2D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 mărfurile conținute în trimiteri efectuate de la o persoană particulară la alta, în cazul în care trimiterile respective:</w:t>
            </w:r>
          </w:p>
          <w:p w14:paraId="56296AA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(i) prezintă  un  caracter ocazional;</w:t>
            </w:r>
          </w:p>
          <w:p w14:paraId="0DEE4E03"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(ii) conțin exclusiv mărfuri rezervate uzului personal al destinatarului sau al familiei acestuia iar caracterul sau cantitatea acestor mărfuri nu indică nicio intenție de ordin comercial; și</w:t>
            </w:r>
          </w:p>
          <w:p w14:paraId="0A33706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(iii) se adresează de către expeditor destinatarului fără niciun fel de plată;</w:t>
            </w:r>
          </w:p>
          <w:p w14:paraId="726CED4C"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(b) mărfurile conținute în bagajele personale ale călătorilor, în cazul în care acestea:</w:t>
            </w:r>
          </w:p>
          <w:p w14:paraId="57D8656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(i) prezintă  un  caracter ocazional; și</w:t>
            </w:r>
          </w:p>
          <w:p w14:paraId="23B831A9"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(ii) conțin exclusiv mărfuri rezervate uzului personal al călătorilor sau al familiei lor sau care sunt destinate a fi oferite drept cadou; natura și cantitatea acestor mărfuri nu trebuie să indice că sunt importate sau exportate din motive comerciale;</w:t>
            </w:r>
          </w:p>
        </w:tc>
        <w:tc>
          <w:tcPr>
            <w:tcW w:w="3827" w:type="dxa"/>
          </w:tcPr>
          <w:p w14:paraId="5395A45E" w14:textId="16D5F029"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63) </w:t>
            </w:r>
            <w:r w:rsidRPr="00756FC4">
              <w:rPr>
                <w:rFonts w:ascii="Times New Roman" w:eastAsia="Times New Roman" w:hAnsi="Times New Roman" w:cs="Times New Roman"/>
                <w:i/>
                <w:color w:val="000000" w:themeColor="text1"/>
                <w:sz w:val="20"/>
                <w:szCs w:val="20"/>
                <w:lang w:val="ro-RO"/>
              </w:rPr>
              <w:t xml:space="preserve">mărfuri fără caracter comercial </w:t>
            </w:r>
            <w:r w:rsidRPr="00756FC4">
              <w:rPr>
                <w:rFonts w:ascii="Times New Roman" w:eastAsia="Times New Roman" w:hAnsi="Times New Roman" w:cs="Times New Roman"/>
                <w:color w:val="000000" w:themeColor="text1"/>
                <w:sz w:val="20"/>
                <w:szCs w:val="20"/>
                <w:lang w:val="ro-RO"/>
              </w:rPr>
              <w:t>sînt</w:t>
            </w:r>
            <w:r w:rsidRPr="00756FC4">
              <w:rPr>
                <w:rFonts w:ascii="Times New Roman" w:eastAsia="Times New Roman" w:hAnsi="Times New Roman" w:cs="Times New Roman"/>
                <w:i/>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cele care nu depășesc limitele expres stabilite de Titlul VI al prezentului cod și care:</w:t>
            </w:r>
          </w:p>
          <w:p w14:paraId="2ECF81E4" w14:textId="286B121D"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se conțin în bagaje neînsoțite expediate de la o persoană privată la alta, în cazul în care trimiterile respective:</w:t>
            </w:r>
          </w:p>
          <w:p w14:paraId="69B6D633" w14:textId="77777777"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prezintă un caracter ocazional;</w:t>
            </w:r>
          </w:p>
          <w:p w14:paraId="26446295" w14:textId="2EA2A55F"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conțin exclusiv mărfuri destinate uzului personal al destinatarului sau al familiei acestuia, iar caracterul sau cantitatea acestor mărfuri nu indică nicio intenție de ordin comercial; și</w:t>
            </w:r>
          </w:p>
          <w:p w14:paraId="2886B1DE" w14:textId="77777777"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se adresează de către expeditor destinatarului fără niciun fel de plată; sau</w:t>
            </w:r>
          </w:p>
          <w:p w14:paraId="52624CEA" w14:textId="30AF0840"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se conțin în bagajele personale ale călătorilor, în cazul în care acestea:</w:t>
            </w:r>
          </w:p>
          <w:p w14:paraId="202DA0D9" w14:textId="45DC57D1"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prezintă un caracter ocazional; și</w:t>
            </w:r>
          </w:p>
          <w:p w14:paraId="118077A2" w14:textId="77777777"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conțin exclusiv mărfuri destinate uzului personal al călătorilor sau al familiei lor sau care sunt destinate a fi oferite drept cadou; natura și cantitatea acestor mărfuri nu trebuie să indice că sunt importate sau exportate din motive comerciale;</w:t>
            </w:r>
          </w:p>
          <w:p w14:paraId="12C67A5C" w14:textId="5605E937"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p>
        </w:tc>
        <w:tc>
          <w:tcPr>
            <w:tcW w:w="2126" w:type="dxa"/>
          </w:tcPr>
          <w:p w14:paraId="2EADD8C3" w14:textId="2F534B78"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11F8C9B6"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7CC4C1AB" w14:textId="7B3CE8AD"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2346A6EC" w14:textId="45985F4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052748A1" w14:textId="687E7FE0" w:rsidTr="00CE34A1">
        <w:tc>
          <w:tcPr>
            <w:tcW w:w="3686" w:type="dxa"/>
          </w:tcPr>
          <w:p w14:paraId="51697941"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Reg.2446/2015</w:t>
            </w:r>
          </w:p>
          <w:p w14:paraId="565DA46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6179E66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Definiții </w:t>
            </w:r>
          </w:p>
          <w:p w14:paraId="1C89D4F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24. „mărfuri în trimiteri poștale” înseamnă mărfuri altele decât obiectele de </w:t>
            </w:r>
            <w:r w:rsidRPr="00756FC4">
              <w:rPr>
                <w:rFonts w:ascii="Times New Roman" w:eastAsia="Times New Roman" w:hAnsi="Times New Roman" w:cs="Times New Roman"/>
                <w:color w:val="000000"/>
                <w:sz w:val="20"/>
                <w:szCs w:val="20"/>
                <w:lang w:val="ro-RO"/>
              </w:rPr>
              <w:lastRenderedPageBreak/>
              <w:t>corespondență, transmise prin colete sau pachete poștale și transportate sub răspunderea unui furnizor de servicii poștale sau de către acesta în conformitate cu dispozițiile Convenției Uniunii Poștale Universale, adoptată la 10 iulie 1984 sub egida Organizației Națiunilor Unite;</w:t>
            </w:r>
          </w:p>
        </w:tc>
        <w:tc>
          <w:tcPr>
            <w:tcW w:w="3827" w:type="dxa"/>
          </w:tcPr>
          <w:p w14:paraId="2D4EBBEE" w14:textId="3121BB3A"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64) </w:t>
            </w:r>
            <w:r w:rsidRPr="00756FC4">
              <w:rPr>
                <w:rFonts w:ascii="Times New Roman" w:eastAsia="Times New Roman" w:hAnsi="Times New Roman" w:cs="Times New Roman"/>
                <w:i/>
                <w:color w:val="000000" w:themeColor="text1"/>
                <w:sz w:val="20"/>
                <w:szCs w:val="20"/>
                <w:lang w:val="ro-RO"/>
              </w:rPr>
              <w:t>mărfuri în trimiteri poștale</w:t>
            </w:r>
            <w:r w:rsidRPr="00756FC4">
              <w:rPr>
                <w:rFonts w:ascii="Times New Roman" w:eastAsia="Times New Roman" w:hAnsi="Times New Roman" w:cs="Times New Roman"/>
                <w:color w:val="000000" w:themeColor="text1"/>
                <w:sz w:val="20"/>
                <w:szCs w:val="20"/>
                <w:lang w:val="ro-RO"/>
              </w:rPr>
              <w:t xml:space="preserve"> - mărfuri altele decît obiectele de corespondență, transmise prin colete sau pachete poștale și transportate sub răspunderea unui furnizor de servicii poștale sau de către acesta în </w:t>
            </w:r>
            <w:r w:rsidRPr="00756FC4">
              <w:rPr>
                <w:rFonts w:ascii="Times New Roman" w:eastAsia="Times New Roman" w:hAnsi="Times New Roman" w:cs="Times New Roman"/>
                <w:color w:val="000000" w:themeColor="text1"/>
                <w:sz w:val="20"/>
                <w:szCs w:val="20"/>
                <w:lang w:val="ro-RO"/>
              </w:rPr>
              <w:lastRenderedPageBreak/>
              <w:t>conformitate cu prevederile Convenției Uniunii Poștale Universale, adoptată la 10 iulie 1984 sub egida Organizației Națiunilor Unite;</w:t>
            </w:r>
          </w:p>
          <w:p w14:paraId="6EBBDAC0" w14:textId="3BD0C42A"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6FC7CE87" w14:textId="5A8DFAB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lastRenderedPageBreak/>
              <w:t>Complet compatibil</w:t>
            </w:r>
          </w:p>
        </w:tc>
        <w:tc>
          <w:tcPr>
            <w:tcW w:w="2835" w:type="dxa"/>
          </w:tcPr>
          <w:p w14:paraId="25E14FD6"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7FCB3E7" w14:textId="0E5349E3"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148E849B" w14:textId="018D00AB"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143BE17A" w14:textId="3A81E010" w:rsidTr="00CE34A1">
        <w:tc>
          <w:tcPr>
            <w:tcW w:w="3686" w:type="dxa"/>
          </w:tcPr>
          <w:p w14:paraId="4F1A0C99"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lastRenderedPageBreak/>
              <w:t>Reg.2446/2015</w:t>
            </w:r>
          </w:p>
          <w:p w14:paraId="356227B1"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1199908A" w14:textId="77777777" w:rsidR="00E0023C" w:rsidRPr="00756FC4" w:rsidRDefault="00E0023C" w:rsidP="0055323A">
            <w:pPr>
              <w:pStyle w:val="BodyText"/>
              <w:tabs>
                <w:tab w:val="left" w:pos="961"/>
              </w:tabs>
              <w:ind w:left="57" w:right="57"/>
              <w:jc w:val="both"/>
              <w:rPr>
                <w:rFonts w:ascii="Times New Roman" w:hAnsi="Times New Roman" w:cs="Times New Roman"/>
                <w:sz w:val="20"/>
                <w:szCs w:val="20"/>
              </w:rPr>
            </w:pPr>
            <w:r w:rsidRPr="00756FC4">
              <w:rPr>
                <w:rFonts w:ascii="Times New Roman" w:eastAsia="Times New Roman" w:hAnsi="Times New Roman" w:cs="Times New Roman"/>
                <w:color w:val="000000"/>
                <w:sz w:val="20"/>
                <w:szCs w:val="20"/>
                <w:lang w:val="ro-RO"/>
              </w:rPr>
              <w:t xml:space="preserve">Definiții </w:t>
            </w:r>
          </w:p>
          <w:p w14:paraId="4B4AAC70"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25. „operator poștal” înseamnă un operator stabilit într-un stat membru și desemnat de acesta să presteze serviciile internaționale reglementate prin Convenția Uniunii Poștale Universale;</w:t>
            </w:r>
          </w:p>
          <w:p w14:paraId="0AC62845"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p>
        </w:tc>
        <w:tc>
          <w:tcPr>
            <w:tcW w:w="3827" w:type="dxa"/>
          </w:tcPr>
          <w:p w14:paraId="20A147AF" w14:textId="761872CA"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65) </w:t>
            </w:r>
            <w:r w:rsidRPr="00756FC4">
              <w:rPr>
                <w:rFonts w:ascii="Times New Roman" w:eastAsia="Times New Roman" w:hAnsi="Times New Roman" w:cs="Times New Roman"/>
                <w:i/>
                <w:color w:val="000000" w:themeColor="text1"/>
                <w:sz w:val="20"/>
                <w:szCs w:val="20"/>
                <w:lang w:val="ro-RO"/>
              </w:rPr>
              <w:t>operator poștal</w:t>
            </w:r>
            <w:r w:rsidRPr="00756FC4">
              <w:rPr>
                <w:rFonts w:ascii="Times New Roman" w:eastAsia="Times New Roman" w:hAnsi="Times New Roman" w:cs="Times New Roman"/>
                <w:color w:val="000000" w:themeColor="text1"/>
                <w:sz w:val="20"/>
                <w:szCs w:val="20"/>
                <w:lang w:val="ro-RO"/>
              </w:rPr>
              <w:t xml:space="preserve"> - un operator înregistrat în Republica Moldova și desemnat de aceasta să presteze serviciile internaționale reglementate prin Convenția Uniunii Poștale Universale;</w:t>
            </w:r>
          </w:p>
          <w:p w14:paraId="6F03A1E6" w14:textId="53024949"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7DEB06AB" w14:textId="1F8540A8"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2629EA02"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237D90AB" w14:textId="20B337A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2323B535" w14:textId="195F3E9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754B70CE" w14:textId="2BEB77DD" w:rsidTr="00CE34A1">
        <w:tc>
          <w:tcPr>
            <w:tcW w:w="3686" w:type="dxa"/>
          </w:tcPr>
          <w:p w14:paraId="5845B8F2"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Reg.2446/2015</w:t>
            </w:r>
          </w:p>
          <w:p w14:paraId="05D4FB8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56C214D3" w14:textId="77777777" w:rsidR="00E0023C" w:rsidRPr="00756FC4" w:rsidRDefault="00E0023C" w:rsidP="0055323A">
            <w:pPr>
              <w:pStyle w:val="BodyText"/>
              <w:tabs>
                <w:tab w:val="left" w:pos="961"/>
              </w:tabs>
              <w:ind w:left="57" w:right="57"/>
              <w:jc w:val="both"/>
              <w:rPr>
                <w:rFonts w:ascii="Times New Roman" w:hAnsi="Times New Roman" w:cs="Times New Roman"/>
                <w:sz w:val="20"/>
                <w:szCs w:val="20"/>
              </w:rPr>
            </w:pPr>
            <w:r w:rsidRPr="00756FC4">
              <w:rPr>
                <w:rFonts w:ascii="Times New Roman" w:eastAsia="Times New Roman" w:hAnsi="Times New Roman" w:cs="Times New Roman"/>
                <w:color w:val="000000"/>
                <w:sz w:val="20"/>
                <w:szCs w:val="20"/>
                <w:lang w:val="ro-RO"/>
              </w:rPr>
              <w:t xml:space="preserve">Definiții </w:t>
            </w:r>
          </w:p>
          <w:p w14:paraId="6EA5D7F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color w:val="000000"/>
                <w:sz w:val="20"/>
                <w:szCs w:val="20"/>
                <w:lang w:val="ro-RO"/>
              </w:rPr>
              <w:t>26. „obiecte de corespondență” înseamnă scrisori, cărți poștale, scrisori în alfabet Braille și materiale tipărite care nu sunt supuse taxelor la import sau la export;</w:t>
            </w:r>
          </w:p>
        </w:tc>
        <w:tc>
          <w:tcPr>
            <w:tcW w:w="3827" w:type="dxa"/>
          </w:tcPr>
          <w:p w14:paraId="22D98A10"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66) </w:t>
            </w:r>
            <w:r w:rsidRPr="00756FC4">
              <w:rPr>
                <w:rFonts w:ascii="Times New Roman" w:eastAsia="Times New Roman" w:hAnsi="Times New Roman" w:cs="Times New Roman"/>
                <w:i/>
                <w:color w:val="000000" w:themeColor="text1"/>
                <w:sz w:val="20"/>
                <w:szCs w:val="20"/>
                <w:lang w:val="ro-RO"/>
              </w:rPr>
              <w:t>obiecte de corespondență</w:t>
            </w:r>
            <w:r w:rsidRPr="00756FC4">
              <w:rPr>
                <w:rFonts w:ascii="Times New Roman" w:eastAsia="Times New Roman" w:hAnsi="Times New Roman" w:cs="Times New Roman"/>
                <w:color w:val="000000" w:themeColor="text1"/>
                <w:sz w:val="20"/>
                <w:szCs w:val="20"/>
                <w:lang w:val="ro-RO"/>
              </w:rPr>
              <w:t xml:space="preserve"> - scrisori, cărți poștale, scrisori în alfabet Braille și alte materiale tipărite;</w:t>
            </w:r>
          </w:p>
          <w:p w14:paraId="6B5BEFFB" w14:textId="19C2610B"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78F0346B" w14:textId="69E37ED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5F410AFA"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03622950" w14:textId="24C5DC12"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67D7953D" w14:textId="75F20A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1CC1D224" w14:textId="54852152" w:rsidTr="00CE34A1">
        <w:tc>
          <w:tcPr>
            <w:tcW w:w="3686" w:type="dxa"/>
          </w:tcPr>
          <w:p w14:paraId="6A3386CB"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p>
        </w:tc>
        <w:tc>
          <w:tcPr>
            <w:tcW w:w="3827" w:type="dxa"/>
          </w:tcPr>
          <w:p w14:paraId="683918E6"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67) </w:t>
            </w:r>
            <w:r w:rsidRPr="00756FC4">
              <w:rPr>
                <w:rFonts w:ascii="Times New Roman" w:eastAsia="Times New Roman" w:hAnsi="Times New Roman" w:cs="Times New Roman"/>
                <w:i/>
                <w:color w:val="000000" w:themeColor="text1"/>
                <w:sz w:val="20"/>
                <w:szCs w:val="20"/>
                <w:lang w:val="ro-RO"/>
              </w:rPr>
              <w:t>persoană privată</w:t>
            </w:r>
            <w:r w:rsidRPr="00756FC4">
              <w:rPr>
                <w:rFonts w:ascii="Times New Roman" w:eastAsia="Times New Roman" w:hAnsi="Times New Roman" w:cs="Times New Roman"/>
                <w:color w:val="000000" w:themeColor="text1"/>
                <w:sz w:val="20"/>
                <w:szCs w:val="20"/>
                <w:lang w:val="ro-RO"/>
              </w:rPr>
              <w:t xml:space="preserve"> - persoana fizică care nu desfăşoară activitate de întreprinzător;</w:t>
            </w:r>
          </w:p>
          <w:p w14:paraId="55C7129B" w14:textId="5111AF92" w:rsidR="00E0023C" w:rsidRPr="00756FC4" w:rsidRDefault="00E0023C" w:rsidP="0055323A">
            <w:pPr>
              <w:widowControl w:val="0"/>
              <w:tabs>
                <w:tab w:val="left" w:pos="0"/>
                <w:tab w:val="left" w:pos="1134"/>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11A8CA63" w14:textId="28D00C2B"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Vid legislativ național</w:t>
            </w:r>
          </w:p>
        </w:tc>
        <w:tc>
          <w:tcPr>
            <w:tcW w:w="2835" w:type="dxa"/>
          </w:tcPr>
          <w:p w14:paraId="3D467AF3"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125C30AA" w14:textId="51CB3B63"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75C3B67B" w14:textId="61885F1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3EC90724" w14:textId="703C8CE2" w:rsidTr="00CE34A1">
        <w:tc>
          <w:tcPr>
            <w:tcW w:w="3686" w:type="dxa"/>
          </w:tcPr>
          <w:p w14:paraId="52A771D7"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Reg.2446/2015</w:t>
            </w:r>
          </w:p>
          <w:p w14:paraId="7CC718D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7D12260F" w14:textId="77777777" w:rsidR="00E0023C" w:rsidRPr="00756FC4" w:rsidRDefault="00E0023C" w:rsidP="0055323A">
            <w:pPr>
              <w:pStyle w:val="BodyText"/>
              <w:tabs>
                <w:tab w:val="left" w:pos="961"/>
              </w:tabs>
              <w:ind w:left="57" w:right="57"/>
              <w:jc w:val="both"/>
              <w:rPr>
                <w:rFonts w:ascii="Times New Roman" w:hAnsi="Times New Roman" w:cs="Times New Roman"/>
                <w:sz w:val="20"/>
                <w:szCs w:val="20"/>
              </w:rPr>
            </w:pPr>
            <w:r w:rsidRPr="00756FC4">
              <w:rPr>
                <w:rFonts w:ascii="Times New Roman" w:eastAsia="Times New Roman" w:hAnsi="Times New Roman" w:cs="Times New Roman"/>
                <w:color w:val="000000"/>
                <w:sz w:val="20"/>
                <w:szCs w:val="20"/>
                <w:lang w:val="ro-RO"/>
              </w:rPr>
              <w:t xml:space="preserve">Definiții </w:t>
            </w:r>
          </w:p>
          <w:p w14:paraId="3C4B01D0"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36. „birou vamal de supraveghere” înseamnă:</w:t>
            </w:r>
          </w:p>
          <w:p w14:paraId="249165D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 în cazul depozitării temporare, astfel cum se menționează în titlul IV din cod, sau în cazul regimurilor speciale altele decât tranzitul, astfel cum se menționează în titlul VII din cod, biroul vamal indicat în autorizație pentru a supraveghea fie depozitarea temporară a mărfurilor, fie regimul special în cauză;</w:t>
            </w:r>
          </w:p>
          <w:p w14:paraId="78FD1523"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(b) în cazul declarației vamale simplificate, astfel cum se prevede la articolul 166 din cod, al vămuirii </w:t>
            </w:r>
            <w:r w:rsidRPr="00756FC4">
              <w:rPr>
                <w:rFonts w:ascii="Times New Roman" w:eastAsia="Times New Roman" w:hAnsi="Times New Roman" w:cs="Times New Roman"/>
                <w:color w:val="000000"/>
                <w:sz w:val="20"/>
                <w:szCs w:val="20"/>
                <w:lang w:val="ro-RO"/>
              </w:rPr>
              <w:lastRenderedPageBreak/>
              <w:t>centralizate, astfel cum se menționează la articolul 179 din cod, al înscrierii în evidențe, astfel cum se menționează la articolul 182 din cod, biroul vamal indicat în autorizație pentru a supraveghea plasarea mărfurilor sub regimul vamal respectiv;</w:t>
            </w:r>
          </w:p>
        </w:tc>
        <w:tc>
          <w:tcPr>
            <w:tcW w:w="3827" w:type="dxa"/>
          </w:tcPr>
          <w:p w14:paraId="546701E4" w14:textId="22F89D9B"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68) </w:t>
            </w:r>
            <w:r w:rsidRPr="00756FC4">
              <w:rPr>
                <w:rFonts w:ascii="Times New Roman" w:eastAsia="Times New Roman" w:hAnsi="Times New Roman" w:cs="Times New Roman"/>
                <w:i/>
                <w:color w:val="000000" w:themeColor="text1"/>
                <w:sz w:val="20"/>
                <w:szCs w:val="20"/>
                <w:lang w:val="ro-RO"/>
              </w:rPr>
              <w:t>biroul vamal de supraveghere</w:t>
            </w:r>
            <w:r w:rsidRPr="00756FC4">
              <w:rPr>
                <w:rFonts w:ascii="Times New Roman" w:eastAsia="Times New Roman" w:hAnsi="Times New Roman" w:cs="Times New Roman"/>
                <w:color w:val="000000" w:themeColor="text1"/>
                <w:sz w:val="20"/>
                <w:szCs w:val="20"/>
                <w:lang w:val="ro-RO"/>
              </w:rPr>
              <w:t>:</w:t>
            </w:r>
          </w:p>
          <w:p w14:paraId="0EC05947"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depozitării temporare, astfel cum se menționează în titlul IV, sau în cazul regimurilor speciale altele decît tranzitul, astfel cum se menționează în titlul VII, biroul vamal indicat în autorizație pentru a supraveghea fie depozitarea temporară a mărfurilor, fie regimul special în cauză;</w:t>
            </w:r>
          </w:p>
          <w:p w14:paraId="042DBD48" w14:textId="77777777"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declarației vamale simplificate, astfel cum se prevede la articolul 174, al înscrierii în evidențe, astfel cum se menționează la articolul 190, biroul vamal indicat în autorizație pentru a supraveghea plasarea mărfurilor sub regimul vamal respectiv;</w:t>
            </w:r>
          </w:p>
          <w:p w14:paraId="52E6A8A2" w14:textId="2E89664E"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p>
        </w:tc>
        <w:tc>
          <w:tcPr>
            <w:tcW w:w="2126" w:type="dxa"/>
          </w:tcPr>
          <w:p w14:paraId="32832B9D" w14:textId="60A3DC3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Complet compatibil</w:t>
            </w:r>
          </w:p>
        </w:tc>
        <w:tc>
          <w:tcPr>
            <w:tcW w:w="2835" w:type="dxa"/>
          </w:tcPr>
          <w:p w14:paraId="74B9429D"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DF5B236" w14:textId="5BD84E0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35C2A20D" w14:textId="47B5E913"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65BBCB87" w14:textId="06CF9DCD" w:rsidTr="00CE34A1">
        <w:tc>
          <w:tcPr>
            <w:tcW w:w="3686" w:type="dxa"/>
          </w:tcPr>
          <w:p w14:paraId="4123D71B"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7ECAA53A" w14:textId="36C2FE4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69) </w:t>
            </w:r>
            <w:r w:rsidRPr="00756FC4">
              <w:rPr>
                <w:rFonts w:ascii="Times New Roman" w:eastAsia="Times New Roman" w:hAnsi="Times New Roman" w:cs="Times New Roman"/>
                <w:i/>
                <w:color w:val="000000" w:themeColor="text1"/>
                <w:sz w:val="20"/>
                <w:szCs w:val="20"/>
                <w:lang w:val="ro-RO"/>
              </w:rPr>
              <w:t>transbordare</w:t>
            </w:r>
            <w:r w:rsidRPr="00756FC4">
              <w:rPr>
                <w:rFonts w:ascii="Times New Roman" w:eastAsia="Times New Roman" w:hAnsi="Times New Roman" w:cs="Times New Roman"/>
                <w:color w:val="000000" w:themeColor="text1"/>
                <w:sz w:val="20"/>
                <w:szCs w:val="20"/>
                <w:lang w:val="ro-RO"/>
              </w:rPr>
              <w:t xml:space="preserve"> - încărcarea sau descărcarea de produse și de mărfuri de la bordul unui mijloc de transport într-un alt mijloc de transport;</w:t>
            </w:r>
          </w:p>
          <w:p w14:paraId="16FFF749" w14:textId="6826983F"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46C7E8E0" w14:textId="7E802F7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Vid legislativ național</w:t>
            </w:r>
          </w:p>
        </w:tc>
        <w:tc>
          <w:tcPr>
            <w:tcW w:w="2835" w:type="dxa"/>
          </w:tcPr>
          <w:p w14:paraId="0A800AE9"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65E5631D" w14:textId="01D3B4F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2C183EBB" w14:textId="28BB5C50"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15CF06D1" w14:textId="392B54B1" w:rsidTr="00CE34A1">
        <w:tc>
          <w:tcPr>
            <w:tcW w:w="3686" w:type="dxa"/>
          </w:tcPr>
          <w:p w14:paraId="707BE4E3"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Reg.2446/2015</w:t>
            </w:r>
          </w:p>
          <w:p w14:paraId="5C08D96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5A89A893" w14:textId="77777777" w:rsidR="00E0023C" w:rsidRPr="00756FC4" w:rsidRDefault="00E0023C" w:rsidP="0055323A">
            <w:pPr>
              <w:pStyle w:val="BodyText"/>
              <w:tabs>
                <w:tab w:val="left" w:pos="961"/>
              </w:tabs>
              <w:ind w:left="57" w:right="57"/>
              <w:jc w:val="both"/>
              <w:rPr>
                <w:rFonts w:ascii="Times New Roman" w:hAnsi="Times New Roman" w:cs="Times New Roman"/>
                <w:sz w:val="20"/>
                <w:szCs w:val="20"/>
              </w:rPr>
            </w:pPr>
            <w:r w:rsidRPr="00756FC4">
              <w:rPr>
                <w:rFonts w:ascii="Times New Roman" w:eastAsia="Times New Roman" w:hAnsi="Times New Roman" w:cs="Times New Roman"/>
                <w:color w:val="000000"/>
                <w:sz w:val="20"/>
                <w:szCs w:val="20"/>
                <w:lang w:val="ro-RO"/>
              </w:rPr>
              <w:t xml:space="preserve">Definiții </w:t>
            </w:r>
          </w:p>
          <w:p w14:paraId="6E14ECE9"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hAnsi="Times New Roman" w:cs="Times New Roman"/>
                <w:color w:val="1A171C"/>
                <w:spacing w:val="-1"/>
                <w:w w:val="90"/>
                <w:sz w:val="20"/>
                <w:szCs w:val="20"/>
                <w:lang w:val="ro-RO"/>
              </w:rPr>
              <w:t xml:space="preserve">40. </w:t>
            </w:r>
            <w:r w:rsidRPr="00756FC4">
              <w:rPr>
                <w:rFonts w:ascii="Times New Roman" w:hAnsi="Times New Roman" w:cs="Times New Roman"/>
                <w:color w:val="1A171C"/>
                <w:spacing w:val="-1"/>
                <w:w w:val="90"/>
                <w:sz w:val="20"/>
                <w:szCs w:val="20"/>
                <w:lang w:val="en-US"/>
              </w:rPr>
              <w:t>„</w:t>
            </w:r>
            <w:r w:rsidRPr="00756FC4">
              <w:rPr>
                <w:rFonts w:ascii="Times New Roman" w:eastAsia="Times New Roman" w:hAnsi="Times New Roman" w:cs="Times New Roman"/>
                <w:color w:val="000000"/>
                <w:sz w:val="20"/>
                <w:szCs w:val="20"/>
                <w:lang w:val="ro-RO"/>
              </w:rPr>
              <w:t>călător” înseamnă orice persoană fizică care:</w:t>
            </w:r>
          </w:p>
          <w:p w14:paraId="33D19ADC"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 intră pe teritoriul vamal al Uniunii temporar și nu are domiciliul obișnuit pe acest teritoriu: sau</w:t>
            </w:r>
          </w:p>
          <w:p w14:paraId="0B2EB946"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(b) se întoarce pe teritoriul vamal al Uniunii, unde are domiciliul obișnuit, după ce a călătorit temporar în afara acestui teritoriu: sau</w:t>
            </w:r>
          </w:p>
          <w:p w14:paraId="1A86739F"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(c) părăsește temporar teritoriul vamal al Uniunii, unde își are domiciliul obișnuit: sau</w:t>
            </w:r>
          </w:p>
          <w:p w14:paraId="330E4F4A"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(d) părăsește teritoriul vamal al Uniunii după o ședere temporară, fără a avea domiciliul obișnuit pe acest teritoriu;</w:t>
            </w:r>
          </w:p>
        </w:tc>
        <w:tc>
          <w:tcPr>
            <w:tcW w:w="3827" w:type="dxa"/>
          </w:tcPr>
          <w:p w14:paraId="23931D0B"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70) </w:t>
            </w:r>
            <w:r w:rsidRPr="00756FC4">
              <w:rPr>
                <w:rFonts w:ascii="Times New Roman" w:eastAsia="Times New Roman" w:hAnsi="Times New Roman" w:cs="Times New Roman"/>
                <w:i/>
                <w:color w:val="000000" w:themeColor="text1"/>
                <w:sz w:val="20"/>
                <w:szCs w:val="20"/>
                <w:lang w:val="ro-RO"/>
              </w:rPr>
              <w:t>călător</w:t>
            </w:r>
            <w:r w:rsidRPr="00756FC4">
              <w:rPr>
                <w:rFonts w:ascii="Times New Roman" w:eastAsia="Times New Roman" w:hAnsi="Times New Roman" w:cs="Times New Roman"/>
                <w:color w:val="000000" w:themeColor="text1"/>
                <w:sz w:val="20"/>
                <w:szCs w:val="20"/>
                <w:lang w:val="ro-RO"/>
              </w:rPr>
              <w:t xml:space="preserve"> - orice persoană fizică care:</w:t>
            </w:r>
          </w:p>
          <w:p w14:paraId="5DCDE8B0" w14:textId="77777777" w:rsidR="00825FDF" w:rsidRPr="00756FC4" w:rsidRDefault="00825FDF" w:rsidP="0055323A">
            <w:pPr>
              <w:widowControl w:val="0"/>
              <w:tabs>
                <w:tab w:val="left" w:pos="0"/>
                <w:tab w:val="left" w:pos="993"/>
                <w:tab w:val="left" w:pos="1134"/>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intră pe teritoriul vamal temporar și nu are domiciliul obișnuit pe acest teritoriu; sau</w:t>
            </w:r>
          </w:p>
          <w:p w14:paraId="3F64A2E5"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se întoarce pe teritoriul vamal, unde are domiciliul obișnuit, după ce a călătorit temporar în afara acestui teritoriu; sau</w:t>
            </w:r>
          </w:p>
          <w:p w14:paraId="12CA07CE"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părăsește temporar teritoriul vamal, unde își are domiciliul obișnuit; sau</w:t>
            </w:r>
          </w:p>
          <w:p w14:paraId="6B9A30CA"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părăsește teritoriul vamal după o ședere temporară, fără a avea domiciliul obișnuit pe acest teritoriu;</w:t>
            </w:r>
          </w:p>
          <w:p w14:paraId="431CD82B" w14:textId="2BABA7E4"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p>
        </w:tc>
        <w:tc>
          <w:tcPr>
            <w:tcW w:w="2126" w:type="dxa"/>
          </w:tcPr>
          <w:p w14:paraId="729CE055" w14:textId="5F40F907"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4A065F0E"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4E5CCC16" w14:textId="6339DFA3"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590E5443" w14:textId="36D13DCF"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5F7E097B" w14:textId="15C37A3D" w:rsidTr="00CE34A1">
        <w:tc>
          <w:tcPr>
            <w:tcW w:w="3686" w:type="dxa"/>
          </w:tcPr>
          <w:p w14:paraId="42453580" w14:textId="77777777" w:rsidR="00E0023C" w:rsidRPr="00756FC4" w:rsidRDefault="00E0023C" w:rsidP="0055323A">
            <w:pPr>
              <w:ind w:left="57" w:right="57"/>
              <w:jc w:val="both"/>
              <w:rPr>
                <w:rFonts w:ascii="Times New Roman" w:eastAsia="Times New Roman" w:hAnsi="Times New Roman" w:cs="Times New Roman"/>
                <w:sz w:val="20"/>
                <w:szCs w:val="20"/>
                <w:lang w:val="en-US" w:eastAsia="ru-RU"/>
              </w:rPr>
            </w:pPr>
            <w:r w:rsidRPr="00756FC4">
              <w:rPr>
                <w:rFonts w:ascii="Times New Roman" w:eastAsia="Times New Roman" w:hAnsi="Times New Roman" w:cs="Times New Roman"/>
                <w:sz w:val="20"/>
                <w:szCs w:val="20"/>
                <w:lang w:val="en-US" w:eastAsia="ru-RU"/>
              </w:rPr>
              <w:t>Reg.2446/2015</w:t>
            </w:r>
          </w:p>
          <w:p w14:paraId="74224477"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Articolul 1.</w:t>
            </w:r>
          </w:p>
          <w:p w14:paraId="61A988AF" w14:textId="77777777" w:rsidR="00E0023C" w:rsidRPr="00756FC4" w:rsidRDefault="00E0023C" w:rsidP="0055323A">
            <w:pPr>
              <w:pStyle w:val="BodyText"/>
              <w:tabs>
                <w:tab w:val="left" w:pos="961"/>
              </w:tabs>
              <w:ind w:left="57" w:right="57"/>
              <w:jc w:val="both"/>
              <w:rPr>
                <w:rFonts w:ascii="Times New Roman" w:hAnsi="Times New Roman" w:cs="Times New Roman"/>
                <w:sz w:val="20"/>
                <w:szCs w:val="20"/>
              </w:rPr>
            </w:pPr>
            <w:r w:rsidRPr="00756FC4">
              <w:rPr>
                <w:rFonts w:ascii="Times New Roman" w:eastAsia="Times New Roman" w:hAnsi="Times New Roman" w:cs="Times New Roman"/>
                <w:color w:val="000000"/>
                <w:sz w:val="20"/>
                <w:szCs w:val="20"/>
                <w:lang w:val="ro-RO"/>
              </w:rPr>
              <w:t xml:space="preserve">Definiții </w:t>
            </w:r>
          </w:p>
          <w:p w14:paraId="3FED7A5D"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41. „deșeuri și resturi” înseamnă oricare dintre următoarele:</w:t>
            </w:r>
          </w:p>
          <w:p w14:paraId="147C24FE" w14:textId="77777777" w:rsidR="00E0023C" w:rsidRPr="00756FC4" w:rsidRDefault="00E0023C" w:rsidP="0055323A">
            <w:pPr>
              <w:widowControl w:val="0"/>
              <w:tabs>
                <w:tab w:val="left" w:pos="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(a) mărfuri sau produse care sunt clasificate drept deșeuri și resturi în conformitate cu Nomenclatura combinată;</w:t>
            </w:r>
          </w:p>
          <w:p w14:paraId="79A3EAA1" w14:textId="77777777" w:rsidR="00E0023C" w:rsidRPr="00756FC4" w:rsidRDefault="00E0023C" w:rsidP="0055323A">
            <w:pPr>
              <w:widowControl w:val="0"/>
              <w:tabs>
                <w:tab w:val="left" w:pos="0"/>
              </w:tabs>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eastAsia="Times New Roman" w:hAnsi="Times New Roman" w:cs="Times New Roman"/>
                <w:color w:val="000000"/>
                <w:sz w:val="20"/>
                <w:szCs w:val="20"/>
                <w:lang w:val="ro-RO"/>
              </w:rPr>
              <w:t xml:space="preserve">(b) în contextul destinației finale sau al perfecționării active, mărfuri sau produse rezultate în urma unei operațiuni de transformare, care nu au nicio valoare </w:t>
            </w:r>
            <w:r w:rsidRPr="00756FC4">
              <w:rPr>
                <w:rFonts w:ascii="Times New Roman" w:eastAsia="Times New Roman" w:hAnsi="Times New Roman" w:cs="Times New Roman"/>
                <w:color w:val="000000"/>
                <w:sz w:val="20"/>
                <w:szCs w:val="20"/>
                <w:lang w:val="ro-RO"/>
              </w:rPr>
              <w:lastRenderedPageBreak/>
              <w:t>economică sau au o valoare economică scăzută și care nu pot fi utilizate fără alte transformări;</w:t>
            </w:r>
          </w:p>
        </w:tc>
        <w:tc>
          <w:tcPr>
            <w:tcW w:w="3827" w:type="dxa"/>
          </w:tcPr>
          <w:p w14:paraId="15D9E2D0" w14:textId="509F714E"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 xml:space="preserve">71) </w:t>
            </w:r>
            <w:r w:rsidRPr="00756FC4">
              <w:rPr>
                <w:rFonts w:ascii="Times New Roman" w:eastAsia="Times New Roman" w:hAnsi="Times New Roman" w:cs="Times New Roman"/>
                <w:i/>
                <w:color w:val="000000" w:themeColor="text1"/>
                <w:sz w:val="20"/>
                <w:szCs w:val="20"/>
                <w:lang w:val="ro-RO"/>
              </w:rPr>
              <w:t>deșeuri și resturi -</w:t>
            </w:r>
            <w:r w:rsidRPr="00756FC4">
              <w:rPr>
                <w:rFonts w:ascii="Times New Roman" w:eastAsia="Times New Roman" w:hAnsi="Times New Roman" w:cs="Times New Roman"/>
                <w:color w:val="000000" w:themeColor="text1"/>
                <w:sz w:val="20"/>
                <w:szCs w:val="20"/>
                <w:lang w:val="ro-RO"/>
              </w:rPr>
              <w:t xml:space="preserve"> oricare dintre următoarele:</w:t>
            </w:r>
          </w:p>
          <w:p w14:paraId="62DF0B05" w14:textId="77777777" w:rsidR="00825FDF" w:rsidRPr="00756FC4" w:rsidRDefault="00825FDF"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mărfuri sau produse care sunt clasificate drept deșeuri și resturi în conformitate cu Nomenclatura combinată a mărfurilor;</w:t>
            </w:r>
          </w:p>
          <w:p w14:paraId="21B6A745" w14:textId="77777777" w:rsidR="00825FDF" w:rsidRPr="00756FC4" w:rsidRDefault="00825FDF"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contextul perfecționării active, mărfuri sau produse rezultate în urma unei operațiuni de transformare, care nu au nicio valoare economică sau au o valoare economică scăzută și care nu pot fi utilizate fără alte transformări;</w:t>
            </w:r>
          </w:p>
          <w:p w14:paraId="49532530" w14:textId="7354AB18" w:rsidR="00E0023C" w:rsidRPr="00756FC4" w:rsidRDefault="00E0023C" w:rsidP="0055323A">
            <w:pPr>
              <w:widowControl w:val="0"/>
              <w:tabs>
                <w:tab w:val="left" w:pos="0"/>
              </w:tabs>
              <w:ind w:left="57" w:right="57"/>
              <w:jc w:val="both"/>
              <w:rPr>
                <w:rFonts w:ascii="Times New Roman" w:eastAsia="Times New Roman" w:hAnsi="Times New Roman" w:cs="Times New Roman"/>
                <w:color w:val="000000"/>
                <w:sz w:val="20"/>
                <w:szCs w:val="20"/>
                <w:lang w:val="ro-RO"/>
              </w:rPr>
            </w:pPr>
          </w:p>
        </w:tc>
        <w:tc>
          <w:tcPr>
            <w:tcW w:w="2126" w:type="dxa"/>
          </w:tcPr>
          <w:p w14:paraId="7C3E2E94" w14:textId="097D80C2"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Complet compatibil</w:t>
            </w:r>
          </w:p>
        </w:tc>
        <w:tc>
          <w:tcPr>
            <w:tcW w:w="2835" w:type="dxa"/>
          </w:tcPr>
          <w:p w14:paraId="5BB39682"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07353F38" w14:textId="03116E71"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20C6FEA5" w14:textId="143CF263"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7977C0D4" w14:textId="0D23B55E" w:rsidTr="00CE34A1">
        <w:tc>
          <w:tcPr>
            <w:tcW w:w="3686" w:type="dxa"/>
          </w:tcPr>
          <w:p w14:paraId="013E98EA"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597D0BB1" w14:textId="17751BDC" w:rsidR="00E0023C" w:rsidRPr="004023C1" w:rsidRDefault="002F456A" w:rsidP="004023C1">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72) </w:t>
            </w:r>
            <w:r w:rsidRPr="00756FC4">
              <w:rPr>
                <w:rFonts w:ascii="Times New Roman" w:eastAsia="Times New Roman" w:hAnsi="Times New Roman" w:cs="Times New Roman"/>
                <w:i/>
                <w:color w:val="000000" w:themeColor="text1"/>
                <w:sz w:val="20"/>
                <w:szCs w:val="20"/>
                <w:lang w:val="ro-RO"/>
              </w:rPr>
              <w:t>control prin contrapunere</w:t>
            </w:r>
            <w:r w:rsidRPr="00756FC4">
              <w:rPr>
                <w:rFonts w:ascii="Times New Roman" w:eastAsia="Times New Roman" w:hAnsi="Times New Roman" w:cs="Times New Roman"/>
                <w:color w:val="000000" w:themeColor="text1"/>
                <w:sz w:val="20"/>
                <w:szCs w:val="20"/>
                <w:lang w:val="ro-RO"/>
              </w:rPr>
              <w:t xml:space="preserve"> - controlul concomitent al persoanei controlate şi al persoanelor cu care aceasta are sau a avut raporturi economice, financiare şi de altă natură, pentru a se constata existența sau autenticitatea acestor raportur</w:t>
            </w:r>
            <w:r w:rsidR="004023C1">
              <w:rPr>
                <w:rFonts w:ascii="Times New Roman" w:eastAsia="Times New Roman" w:hAnsi="Times New Roman" w:cs="Times New Roman"/>
                <w:color w:val="000000" w:themeColor="text1"/>
                <w:sz w:val="20"/>
                <w:szCs w:val="20"/>
                <w:lang w:val="ro-RO"/>
              </w:rPr>
              <w:t>i şi a operaţiunilor efectuate.</w:t>
            </w:r>
          </w:p>
        </w:tc>
        <w:tc>
          <w:tcPr>
            <w:tcW w:w="2126" w:type="dxa"/>
          </w:tcPr>
          <w:p w14:paraId="1DB85981" w14:textId="732DA759"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Vid legislativ național</w:t>
            </w:r>
          </w:p>
        </w:tc>
        <w:tc>
          <w:tcPr>
            <w:tcW w:w="2835" w:type="dxa"/>
          </w:tcPr>
          <w:p w14:paraId="469D51A2"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2DF19E2F" w14:textId="360C8B3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294E2C0B" w14:textId="012B7EAF"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7AF00E3C" w14:textId="77777777" w:rsidTr="00CE34A1">
        <w:tc>
          <w:tcPr>
            <w:tcW w:w="3686" w:type="dxa"/>
          </w:tcPr>
          <w:p w14:paraId="34245EFC"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725CCA34" w14:textId="4ADE2C81" w:rsidR="00E0023C" w:rsidRPr="00F96901" w:rsidRDefault="002F456A" w:rsidP="00F96901">
            <w:pPr>
              <w:widowControl w:val="0"/>
              <w:tabs>
                <w:tab w:val="left" w:pos="0"/>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r w:rsidRPr="00756FC4">
              <w:rPr>
                <w:rFonts w:ascii="Times New Roman" w:eastAsia="Times New Roman" w:hAnsi="Times New Roman" w:cs="Times New Roman"/>
                <w:i/>
                <w:iCs/>
                <w:color w:val="000000" w:themeColor="text1"/>
                <w:sz w:val="20"/>
                <w:szCs w:val="20"/>
                <w:lang w:val="ro-RO"/>
              </w:rPr>
              <w:t>73)</w:t>
            </w:r>
            <w:r w:rsidRPr="00756FC4">
              <w:rPr>
                <w:rFonts w:ascii="Times New Roman" w:eastAsia="Calibri" w:hAnsi="Times New Roman" w:cs="Times New Roman"/>
                <w:i/>
                <w:sz w:val="20"/>
                <w:szCs w:val="20"/>
                <w:lang w:val="ro-RO" w:eastAsia="ru-RU"/>
              </w:rPr>
              <w:t xml:space="preserve"> </w:t>
            </w:r>
            <w:r w:rsidRPr="00756FC4">
              <w:rPr>
                <w:rFonts w:ascii="Times New Roman" w:eastAsia="Times New Roman" w:hAnsi="Times New Roman" w:cs="Times New Roman"/>
                <w:i/>
                <w:iCs/>
                <w:color w:val="000000" w:themeColor="text1"/>
                <w:sz w:val="20"/>
                <w:szCs w:val="20"/>
                <w:lang w:val="ro-RO"/>
              </w:rPr>
              <w:t xml:space="preserve">declaraţia producătorului cu privire la producerea mărfurilor pe teritoriul zonei economice libere -  </w:t>
            </w:r>
            <w:r w:rsidRPr="00756FC4">
              <w:rPr>
                <w:rFonts w:ascii="Times New Roman" w:eastAsia="Times New Roman" w:hAnsi="Times New Roman" w:cs="Times New Roman"/>
                <w:iCs/>
                <w:color w:val="000000" w:themeColor="text1"/>
                <w:sz w:val="20"/>
                <w:szCs w:val="20"/>
                <w:lang w:val="ro-RO"/>
              </w:rPr>
              <w:t>act întocmit de producătorul mărfii din zona economică liberă în care acesta indică valoarea comercială a materiei prime utilizate şi valoarea comercială a mărfurilor produse, inclusiv calculul cotei procentuale a valorii modificate.</w:t>
            </w:r>
          </w:p>
        </w:tc>
        <w:tc>
          <w:tcPr>
            <w:tcW w:w="2126" w:type="dxa"/>
          </w:tcPr>
          <w:p w14:paraId="6CC612DE" w14:textId="5682DF1C"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sz w:val="20"/>
                <w:szCs w:val="20"/>
                <w:lang w:val="fr-CA"/>
              </w:rPr>
              <w:t>Vid legislativ național</w:t>
            </w:r>
          </w:p>
        </w:tc>
        <w:tc>
          <w:tcPr>
            <w:tcW w:w="2835" w:type="dxa"/>
          </w:tcPr>
          <w:p w14:paraId="05CEB0BC" w14:textId="77777777" w:rsidR="00E0023C" w:rsidRPr="00756FC4" w:rsidRDefault="00E0023C" w:rsidP="0055323A">
            <w:pPr>
              <w:ind w:left="57" w:right="57"/>
              <w:jc w:val="both"/>
              <w:rPr>
                <w:rFonts w:ascii="Times New Roman" w:hAnsi="Times New Roman" w:cs="Times New Roman"/>
                <w:sz w:val="20"/>
                <w:szCs w:val="20"/>
                <w:lang w:val="en-GB"/>
              </w:rPr>
            </w:pPr>
          </w:p>
        </w:tc>
        <w:tc>
          <w:tcPr>
            <w:tcW w:w="1559" w:type="dxa"/>
          </w:tcPr>
          <w:p w14:paraId="655EC6EE" w14:textId="6B183653"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sz w:val="20"/>
                <w:szCs w:val="20"/>
                <w:lang w:val="fr-CA"/>
              </w:rPr>
              <w:t>Ministerul Finanțelor</w:t>
            </w:r>
          </w:p>
        </w:tc>
        <w:tc>
          <w:tcPr>
            <w:tcW w:w="1844" w:type="dxa"/>
          </w:tcPr>
          <w:p w14:paraId="00027FDE" w14:textId="1AE9054A"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sz w:val="20"/>
                <w:szCs w:val="20"/>
                <w:lang w:val="fr-CA"/>
              </w:rPr>
              <w:t>01.01.2019</w:t>
            </w:r>
          </w:p>
        </w:tc>
      </w:tr>
      <w:tr w:rsidR="00E0023C" w:rsidRPr="00756FC4" w14:paraId="53FD1E90" w14:textId="77777777" w:rsidTr="00CE34A1">
        <w:tc>
          <w:tcPr>
            <w:tcW w:w="3686" w:type="dxa"/>
          </w:tcPr>
          <w:p w14:paraId="520C1EBF"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6203BF4B" w14:textId="77777777" w:rsidR="002F456A" w:rsidRPr="00756FC4" w:rsidRDefault="002F456A" w:rsidP="0055323A">
            <w:pPr>
              <w:widowControl w:val="0"/>
              <w:tabs>
                <w:tab w:val="left" w:pos="0"/>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
                <w:iCs/>
                <w:color w:val="000000" w:themeColor="text1"/>
                <w:sz w:val="20"/>
                <w:szCs w:val="20"/>
                <w:lang w:val="ro-RO"/>
              </w:rPr>
              <w:t xml:space="preserve">74) țara de origine a mărfurilor – </w:t>
            </w:r>
            <w:r w:rsidRPr="00756FC4">
              <w:rPr>
                <w:rFonts w:ascii="Times New Roman" w:eastAsia="Times New Roman" w:hAnsi="Times New Roman" w:cs="Times New Roman"/>
                <w:iCs/>
                <w:color w:val="000000" w:themeColor="text1"/>
                <w:sz w:val="20"/>
                <w:szCs w:val="20"/>
                <w:lang w:val="ro-RO"/>
              </w:rPr>
              <w:t>ţara în care mărfurile au fost obţinute integral sau au fost supuse unei prelucrări sau transformări substanțiale.</w:t>
            </w:r>
          </w:p>
          <w:p w14:paraId="36045B55" w14:textId="44D70571" w:rsidR="00E0023C" w:rsidRPr="00756FC4" w:rsidRDefault="00E0023C" w:rsidP="0055323A">
            <w:pPr>
              <w:widowControl w:val="0"/>
              <w:tabs>
                <w:tab w:val="left" w:pos="0"/>
                <w:tab w:val="left" w:pos="993"/>
              </w:tabs>
              <w:autoSpaceDE w:val="0"/>
              <w:autoSpaceDN w:val="0"/>
              <w:adjustRightInd w:val="0"/>
              <w:ind w:left="57" w:right="57"/>
              <w:jc w:val="both"/>
              <w:rPr>
                <w:rFonts w:ascii="Times New Roman" w:hAnsi="Times New Roman" w:cs="Times New Roman"/>
                <w:i/>
                <w:iCs/>
                <w:color w:val="19161B"/>
                <w:sz w:val="20"/>
                <w:szCs w:val="20"/>
                <w:lang w:val="ro-RO"/>
              </w:rPr>
            </w:pPr>
          </w:p>
        </w:tc>
        <w:tc>
          <w:tcPr>
            <w:tcW w:w="2126" w:type="dxa"/>
          </w:tcPr>
          <w:p w14:paraId="60308C77" w14:textId="6ABA0237"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sz w:val="20"/>
                <w:szCs w:val="20"/>
                <w:lang w:val="fr-CA"/>
              </w:rPr>
              <w:t>Vid legislativ național</w:t>
            </w:r>
          </w:p>
        </w:tc>
        <w:tc>
          <w:tcPr>
            <w:tcW w:w="2835" w:type="dxa"/>
          </w:tcPr>
          <w:p w14:paraId="4189A119" w14:textId="77777777" w:rsidR="00E0023C" w:rsidRPr="00756FC4" w:rsidRDefault="00E0023C" w:rsidP="0055323A">
            <w:pPr>
              <w:ind w:left="57" w:right="57"/>
              <w:jc w:val="both"/>
              <w:rPr>
                <w:rFonts w:ascii="Times New Roman" w:hAnsi="Times New Roman" w:cs="Times New Roman"/>
                <w:sz w:val="20"/>
                <w:szCs w:val="20"/>
                <w:lang w:val="en-GB"/>
              </w:rPr>
            </w:pPr>
          </w:p>
        </w:tc>
        <w:tc>
          <w:tcPr>
            <w:tcW w:w="1559" w:type="dxa"/>
          </w:tcPr>
          <w:p w14:paraId="57F61D30" w14:textId="7BFBF616"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sz w:val="20"/>
                <w:szCs w:val="20"/>
                <w:lang w:val="fr-CA"/>
              </w:rPr>
              <w:t>Ministerul Finanțelor</w:t>
            </w:r>
          </w:p>
        </w:tc>
        <w:tc>
          <w:tcPr>
            <w:tcW w:w="1844" w:type="dxa"/>
          </w:tcPr>
          <w:p w14:paraId="17CAA3DD" w14:textId="0C1CB2AA"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sz w:val="20"/>
                <w:szCs w:val="20"/>
                <w:lang w:val="fr-CA"/>
              </w:rPr>
              <w:t>01.01.2019</w:t>
            </w:r>
          </w:p>
        </w:tc>
      </w:tr>
      <w:tr w:rsidR="004023C1" w:rsidRPr="00756FC4" w14:paraId="64AC0CBC" w14:textId="36FC79F6" w:rsidTr="00CE34A1">
        <w:tc>
          <w:tcPr>
            <w:tcW w:w="3686" w:type="dxa"/>
          </w:tcPr>
          <w:p w14:paraId="022D872C" w14:textId="77777777" w:rsidR="004023C1" w:rsidRPr="00756FC4" w:rsidRDefault="004023C1" w:rsidP="004023C1">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22533BDD" w14:textId="17A9D8B3" w:rsidR="004023C1" w:rsidRPr="008D6D0A" w:rsidRDefault="004023C1" w:rsidP="008D6D0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eastAsia="ru-RU"/>
              </w:rPr>
            </w:pPr>
            <w:r w:rsidRPr="00756FC4">
              <w:rPr>
                <w:rFonts w:ascii="Times New Roman" w:eastAsia="Times New Roman" w:hAnsi="Times New Roman" w:cs="Times New Roman"/>
                <w:iCs/>
                <w:color w:val="000000" w:themeColor="text1"/>
                <w:sz w:val="20"/>
                <w:szCs w:val="20"/>
                <w:lang w:val="ro-RO"/>
              </w:rPr>
              <w:t xml:space="preserve">75) </w:t>
            </w:r>
            <w:r w:rsidRPr="00756FC4">
              <w:rPr>
                <w:rFonts w:ascii="Times New Roman" w:eastAsia="Times New Roman" w:hAnsi="Times New Roman" w:cs="Times New Roman"/>
                <w:i/>
                <w:iCs/>
                <w:color w:val="000000" w:themeColor="text1"/>
                <w:sz w:val="20"/>
                <w:szCs w:val="20"/>
                <w:lang w:val="ro-RO"/>
              </w:rPr>
              <w:t>e</w:t>
            </w:r>
            <w:r w:rsidRPr="00756FC4">
              <w:rPr>
                <w:rFonts w:ascii="Times New Roman" w:eastAsia="Times New Roman" w:hAnsi="Times New Roman" w:cs="Times New Roman"/>
                <w:i/>
                <w:color w:val="000000" w:themeColor="text1"/>
                <w:sz w:val="20"/>
                <w:szCs w:val="20"/>
                <w:lang w:val="ro-MD" w:eastAsia="ru-RU"/>
              </w:rPr>
              <w:t>xpertiză</w:t>
            </w:r>
            <w:r w:rsidRPr="00756FC4">
              <w:rPr>
                <w:rFonts w:ascii="Times New Roman" w:eastAsia="Times New Roman" w:hAnsi="Times New Roman" w:cs="Times New Roman"/>
                <w:color w:val="000000" w:themeColor="text1"/>
                <w:sz w:val="20"/>
                <w:szCs w:val="20"/>
                <w:lang w:val="ro-MD" w:eastAsia="ru-RU"/>
              </w:rPr>
              <w:t xml:space="preserve"> – operaţiune, realizată în afara unui proces judiciar, declanşată în baza unei cereri, efectuată de către un expert (specialist) competent, care în baza încercărilor de laborator, cercetărilor metodice, aplicării de cunoștințe speciale şi procedee tehnico-ştiinţifice, poate formula concluzii argumentate</w:t>
            </w:r>
            <w:r w:rsidR="008D6D0A">
              <w:rPr>
                <w:rFonts w:ascii="Times New Roman" w:eastAsia="Times New Roman" w:hAnsi="Times New Roman" w:cs="Times New Roman"/>
                <w:color w:val="000000" w:themeColor="text1"/>
                <w:sz w:val="20"/>
                <w:szCs w:val="20"/>
                <w:lang w:val="ro-MD" w:eastAsia="ru-RU"/>
              </w:rPr>
              <w:t xml:space="preserve"> cu privire la anumite mărfuri.</w:t>
            </w:r>
          </w:p>
        </w:tc>
        <w:tc>
          <w:tcPr>
            <w:tcW w:w="2126" w:type="dxa"/>
          </w:tcPr>
          <w:p w14:paraId="32DA0938" w14:textId="02BA898A" w:rsidR="004023C1" w:rsidRPr="00756FC4" w:rsidRDefault="004023C1" w:rsidP="004023C1">
            <w:pPr>
              <w:ind w:left="57" w:right="57"/>
              <w:jc w:val="both"/>
              <w:rPr>
                <w:rFonts w:ascii="Times New Roman" w:hAnsi="Times New Roman" w:cs="Times New Roman"/>
                <w:sz w:val="20"/>
                <w:szCs w:val="20"/>
                <w:lang w:val="en-US"/>
              </w:rPr>
            </w:pPr>
            <w:r w:rsidRPr="004023C1">
              <w:rPr>
                <w:rFonts w:ascii="Times New Roman" w:hAnsi="Times New Roman" w:cs="Times New Roman"/>
                <w:sz w:val="20"/>
                <w:szCs w:val="20"/>
                <w:lang w:val="fr-CA"/>
              </w:rPr>
              <w:t>Vid legislativ național</w:t>
            </w:r>
          </w:p>
        </w:tc>
        <w:tc>
          <w:tcPr>
            <w:tcW w:w="2835" w:type="dxa"/>
          </w:tcPr>
          <w:p w14:paraId="024AB33B" w14:textId="77777777" w:rsidR="004023C1" w:rsidRPr="00756FC4" w:rsidRDefault="004023C1" w:rsidP="004023C1">
            <w:pPr>
              <w:ind w:left="57" w:right="57"/>
              <w:jc w:val="both"/>
              <w:rPr>
                <w:rFonts w:ascii="Times New Roman" w:hAnsi="Times New Roman" w:cs="Times New Roman"/>
                <w:sz w:val="20"/>
                <w:szCs w:val="20"/>
                <w:lang w:val="en-US"/>
              </w:rPr>
            </w:pPr>
          </w:p>
        </w:tc>
        <w:tc>
          <w:tcPr>
            <w:tcW w:w="1559" w:type="dxa"/>
          </w:tcPr>
          <w:p w14:paraId="0EDFB5A7" w14:textId="193EE7BC" w:rsidR="004023C1" w:rsidRPr="00756FC4" w:rsidRDefault="004023C1" w:rsidP="004023C1">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37486EA2" w14:textId="1D4CD916" w:rsidR="004023C1" w:rsidRPr="00756FC4" w:rsidRDefault="004023C1" w:rsidP="004023C1">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4023C1" w:rsidRPr="00756FC4" w14:paraId="0B714B00" w14:textId="77777777" w:rsidTr="00CE34A1">
        <w:tc>
          <w:tcPr>
            <w:tcW w:w="3686" w:type="dxa"/>
          </w:tcPr>
          <w:p w14:paraId="41C96306" w14:textId="77777777" w:rsidR="004023C1" w:rsidRPr="00756FC4" w:rsidRDefault="004023C1" w:rsidP="004023C1">
            <w:pPr>
              <w:ind w:left="57" w:right="57"/>
              <w:jc w:val="both"/>
              <w:rPr>
                <w:rFonts w:ascii="Times New Roman" w:eastAsia="Times New Roman" w:hAnsi="Times New Roman" w:cs="Times New Roman"/>
                <w:iCs/>
                <w:sz w:val="20"/>
                <w:szCs w:val="20"/>
                <w:lang w:val="en-US"/>
              </w:rPr>
            </w:pPr>
          </w:p>
        </w:tc>
        <w:tc>
          <w:tcPr>
            <w:tcW w:w="3827" w:type="dxa"/>
          </w:tcPr>
          <w:p w14:paraId="65E8B1EC" w14:textId="78C1FA8E" w:rsidR="004023C1" w:rsidRPr="008D6D0A" w:rsidRDefault="004023C1" w:rsidP="008D6D0A">
            <w:pPr>
              <w:widowControl w:val="0"/>
              <w:tabs>
                <w:tab w:val="left" w:pos="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eastAsia="ru-RU"/>
              </w:rPr>
            </w:pPr>
            <w:r w:rsidRPr="00756FC4">
              <w:rPr>
                <w:rFonts w:ascii="Times New Roman" w:eastAsia="Times New Roman" w:hAnsi="Times New Roman" w:cs="Times New Roman"/>
                <w:color w:val="000000" w:themeColor="text1"/>
                <w:sz w:val="20"/>
                <w:szCs w:val="20"/>
                <w:lang w:val="ro-MD" w:eastAsia="ru-RU"/>
              </w:rPr>
              <w:t>76)</w:t>
            </w:r>
            <w:r w:rsidRPr="00756FC4">
              <w:rPr>
                <w:rFonts w:ascii="Times New Roman" w:hAnsi="Times New Roman" w:cs="Times New Roman"/>
                <w:sz w:val="20"/>
                <w:szCs w:val="20"/>
                <w:lang w:val="en-GB"/>
              </w:rPr>
              <w:t xml:space="preserve"> </w:t>
            </w:r>
            <w:r w:rsidRPr="00756FC4">
              <w:rPr>
                <w:rFonts w:ascii="Times New Roman" w:eastAsia="Times New Roman" w:hAnsi="Times New Roman" w:cs="Times New Roman"/>
                <w:color w:val="000000" w:themeColor="text1"/>
                <w:sz w:val="20"/>
                <w:szCs w:val="20"/>
                <w:lang w:val="ro-MD" w:eastAsia="ru-RU"/>
              </w:rPr>
              <w:t>vămuire – procedeul de plasare a mărfurilor şi mijloacelor de transport într-un anumit regim vamal şi încheierea acestui regim,</w:t>
            </w:r>
            <w:r w:rsidR="008D6D0A">
              <w:rPr>
                <w:rFonts w:ascii="Times New Roman" w:eastAsia="Times New Roman" w:hAnsi="Times New Roman" w:cs="Times New Roman"/>
                <w:color w:val="000000" w:themeColor="text1"/>
                <w:sz w:val="20"/>
                <w:szCs w:val="20"/>
                <w:lang w:val="ro-MD" w:eastAsia="ru-RU"/>
              </w:rPr>
              <w:t xml:space="preserve"> în condiţiile prezentului cod.</w:t>
            </w:r>
          </w:p>
        </w:tc>
        <w:tc>
          <w:tcPr>
            <w:tcW w:w="2126" w:type="dxa"/>
          </w:tcPr>
          <w:p w14:paraId="2AFE9549" w14:textId="7A4582DF" w:rsidR="004023C1" w:rsidRPr="00756FC4" w:rsidRDefault="004023C1" w:rsidP="004023C1">
            <w:pPr>
              <w:ind w:left="57" w:right="57"/>
              <w:jc w:val="both"/>
              <w:rPr>
                <w:rFonts w:ascii="Times New Roman" w:hAnsi="Times New Roman" w:cs="Times New Roman"/>
                <w:sz w:val="20"/>
                <w:szCs w:val="20"/>
                <w:lang w:val="fr-CA"/>
              </w:rPr>
            </w:pPr>
            <w:r w:rsidRPr="004023C1">
              <w:rPr>
                <w:rFonts w:ascii="Times New Roman" w:hAnsi="Times New Roman" w:cs="Times New Roman"/>
                <w:sz w:val="20"/>
                <w:szCs w:val="20"/>
                <w:lang w:val="fr-CA"/>
              </w:rPr>
              <w:t>Vid legislativ național</w:t>
            </w:r>
          </w:p>
        </w:tc>
        <w:tc>
          <w:tcPr>
            <w:tcW w:w="2835" w:type="dxa"/>
          </w:tcPr>
          <w:p w14:paraId="03B1D03D" w14:textId="77777777" w:rsidR="004023C1" w:rsidRPr="00756FC4" w:rsidRDefault="004023C1" w:rsidP="004023C1">
            <w:pPr>
              <w:ind w:left="57" w:right="57"/>
              <w:jc w:val="both"/>
              <w:rPr>
                <w:rFonts w:ascii="Times New Roman" w:hAnsi="Times New Roman" w:cs="Times New Roman"/>
                <w:sz w:val="20"/>
                <w:szCs w:val="20"/>
                <w:lang w:val="fr-CA"/>
              </w:rPr>
            </w:pPr>
          </w:p>
        </w:tc>
        <w:tc>
          <w:tcPr>
            <w:tcW w:w="1559" w:type="dxa"/>
          </w:tcPr>
          <w:p w14:paraId="578E68E9" w14:textId="7F3FE14F" w:rsidR="004023C1" w:rsidRPr="00756FC4" w:rsidRDefault="004023C1" w:rsidP="004023C1">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0D5B87B1" w14:textId="50B37CF9" w:rsidR="004023C1" w:rsidRPr="00756FC4" w:rsidRDefault="004023C1" w:rsidP="004023C1">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4023C1" w:rsidRPr="00756FC4" w14:paraId="33BBE235" w14:textId="77777777" w:rsidTr="00CE34A1">
        <w:tc>
          <w:tcPr>
            <w:tcW w:w="3686" w:type="dxa"/>
          </w:tcPr>
          <w:p w14:paraId="57094B59" w14:textId="77777777" w:rsidR="004023C1" w:rsidRPr="00756FC4" w:rsidRDefault="004023C1" w:rsidP="004023C1">
            <w:pPr>
              <w:ind w:left="57" w:right="57"/>
              <w:jc w:val="both"/>
              <w:rPr>
                <w:rFonts w:ascii="Times New Roman" w:eastAsia="Times New Roman" w:hAnsi="Times New Roman" w:cs="Times New Roman"/>
                <w:iCs/>
                <w:sz w:val="20"/>
                <w:szCs w:val="20"/>
                <w:lang w:val="en-US"/>
              </w:rPr>
            </w:pPr>
          </w:p>
        </w:tc>
        <w:tc>
          <w:tcPr>
            <w:tcW w:w="3827" w:type="dxa"/>
          </w:tcPr>
          <w:p w14:paraId="1A9C6ECD" w14:textId="195B884F" w:rsidR="004023C1" w:rsidRPr="008D6D0A" w:rsidRDefault="004023C1" w:rsidP="008D6D0A">
            <w:pPr>
              <w:widowControl w:val="0"/>
              <w:tabs>
                <w:tab w:val="left" w:pos="0"/>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en-GB"/>
              </w:rPr>
            </w:pPr>
            <w:r w:rsidRPr="00756FC4">
              <w:rPr>
                <w:rFonts w:ascii="Times New Roman" w:eastAsia="Times New Roman" w:hAnsi="Times New Roman" w:cs="Times New Roman"/>
                <w:iCs/>
                <w:color w:val="000000" w:themeColor="text1"/>
                <w:sz w:val="20"/>
                <w:szCs w:val="20"/>
                <w:lang w:val="en-GB"/>
              </w:rPr>
              <w:t xml:space="preserve">77) mărfuri prohibite – mărfurile a căror plasare </w:t>
            </w:r>
            <w:r w:rsidR="008D6D0A">
              <w:rPr>
                <w:rFonts w:ascii="Times New Roman" w:eastAsia="Times New Roman" w:hAnsi="Times New Roman" w:cs="Times New Roman"/>
                <w:iCs/>
                <w:color w:val="000000" w:themeColor="text1"/>
                <w:sz w:val="20"/>
                <w:szCs w:val="20"/>
                <w:lang w:val="en-GB"/>
              </w:rPr>
              <w:t>sub orice regim este interzisă;</w:t>
            </w:r>
          </w:p>
        </w:tc>
        <w:tc>
          <w:tcPr>
            <w:tcW w:w="2126" w:type="dxa"/>
          </w:tcPr>
          <w:p w14:paraId="7E535D4D" w14:textId="4C5AD4D7" w:rsidR="004023C1" w:rsidRPr="00756FC4" w:rsidRDefault="004023C1" w:rsidP="004023C1">
            <w:pPr>
              <w:ind w:left="57" w:right="57"/>
              <w:jc w:val="both"/>
              <w:rPr>
                <w:rFonts w:ascii="Times New Roman" w:hAnsi="Times New Roman" w:cs="Times New Roman"/>
                <w:sz w:val="20"/>
                <w:szCs w:val="20"/>
                <w:lang w:val="fr-CA"/>
              </w:rPr>
            </w:pPr>
            <w:r w:rsidRPr="004023C1">
              <w:rPr>
                <w:rFonts w:ascii="Times New Roman" w:hAnsi="Times New Roman" w:cs="Times New Roman"/>
                <w:sz w:val="20"/>
                <w:szCs w:val="20"/>
                <w:lang w:val="fr-CA"/>
              </w:rPr>
              <w:t>Vid legislativ național</w:t>
            </w:r>
          </w:p>
        </w:tc>
        <w:tc>
          <w:tcPr>
            <w:tcW w:w="2835" w:type="dxa"/>
          </w:tcPr>
          <w:p w14:paraId="5F2F40F7" w14:textId="77777777" w:rsidR="004023C1" w:rsidRPr="00756FC4" w:rsidRDefault="004023C1" w:rsidP="004023C1">
            <w:pPr>
              <w:ind w:left="57" w:right="57"/>
              <w:jc w:val="both"/>
              <w:rPr>
                <w:rFonts w:ascii="Times New Roman" w:hAnsi="Times New Roman" w:cs="Times New Roman"/>
                <w:sz w:val="20"/>
                <w:szCs w:val="20"/>
                <w:lang w:val="fr-CA"/>
              </w:rPr>
            </w:pPr>
          </w:p>
        </w:tc>
        <w:tc>
          <w:tcPr>
            <w:tcW w:w="1559" w:type="dxa"/>
          </w:tcPr>
          <w:p w14:paraId="32DC3672" w14:textId="1EA06403" w:rsidR="004023C1" w:rsidRPr="00756FC4" w:rsidRDefault="004023C1" w:rsidP="004023C1">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452190C6" w14:textId="0A297D44" w:rsidR="004023C1" w:rsidRPr="00756FC4" w:rsidRDefault="004023C1" w:rsidP="004023C1">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2F456A" w:rsidRPr="00756FC4" w14:paraId="5C1F6866" w14:textId="77777777" w:rsidTr="00880524">
        <w:tc>
          <w:tcPr>
            <w:tcW w:w="3686" w:type="dxa"/>
          </w:tcPr>
          <w:p w14:paraId="42EFE981" w14:textId="77777777" w:rsidR="002F456A" w:rsidRPr="00756FC4" w:rsidRDefault="002F456A" w:rsidP="0055323A">
            <w:pPr>
              <w:ind w:left="57" w:right="57"/>
              <w:jc w:val="both"/>
              <w:rPr>
                <w:rFonts w:ascii="Times New Roman" w:eastAsia="Times New Roman" w:hAnsi="Times New Roman" w:cs="Times New Roman"/>
                <w:iCs/>
                <w:sz w:val="20"/>
                <w:szCs w:val="20"/>
                <w:lang w:val="en-US"/>
              </w:rPr>
            </w:pPr>
          </w:p>
        </w:tc>
        <w:tc>
          <w:tcPr>
            <w:tcW w:w="3827" w:type="dxa"/>
          </w:tcPr>
          <w:p w14:paraId="08DDD581" w14:textId="04CFC7F1" w:rsidR="002F456A" w:rsidRPr="004023C1" w:rsidRDefault="002F456A" w:rsidP="004023C1">
            <w:pPr>
              <w:widowControl w:val="0"/>
              <w:tabs>
                <w:tab w:val="left" w:pos="0"/>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en-GB"/>
              </w:rPr>
            </w:pPr>
            <w:r w:rsidRPr="00756FC4">
              <w:rPr>
                <w:rFonts w:ascii="Times New Roman" w:eastAsia="Times New Roman" w:hAnsi="Times New Roman" w:cs="Times New Roman"/>
                <w:iCs/>
                <w:color w:val="000000" w:themeColor="text1"/>
                <w:sz w:val="20"/>
                <w:szCs w:val="20"/>
                <w:lang w:val="en-GB"/>
              </w:rPr>
              <w:t xml:space="preserve">78) mărfuri restricţionate – mărfurile a căror plasare sub un regim vamal este condiţionată de îndeplinirea anumitor </w:t>
            </w:r>
            <w:r w:rsidRPr="00756FC4">
              <w:rPr>
                <w:rFonts w:ascii="Times New Roman" w:eastAsia="Times New Roman" w:hAnsi="Times New Roman" w:cs="Times New Roman"/>
                <w:iCs/>
                <w:color w:val="000000" w:themeColor="text1"/>
                <w:sz w:val="20"/>
                <w:szCs w:val="20"/>
                <w:lang w:val="en-GB"/>
              </w:rPr>
              <w:lastRenderedPageBreak/>
              <w:t>co</w:t>
            </w:r>
            <w:r w:rsidR="004023C1">
              <w:rPr>
                <w:rFonts w:ascii="Times New Roman" w:eastAsia="Times New Roman" w:hAnsi="Times New Roman" w:cs="Times New Roman"/>
                <w:iCs/>
                <w:color w:val="000000" w:themeColor="text1"/>
                <w:sz w:val="20"/>
                <w:szCs w:val="20"/>
                <w:lang w:val="en-GB"/>
              </w:rPr>
              <w:t>ndiţii prevăzute de legislaţie;</w:t>
            </w:r>
          </w:p>
        </w:tc>
        <w:tc>
          <w:tcPr>
            <w:tcW w:w="2126" w:type="dxa"/>
          </w:tcPr>
          <w:p w14:paraId="41546EF5" w14:textId="769E3561" w:rsidR="002F456A" w:rsidRPr="00756FC4" w:rsidRDefault="004023C1" w:rsidP="0055323A">
            <w:pPr>
              <w:ind w:left="57" w:right="57"/>
              <w:jc w:val="both"/>
              <w:rPr>
                <w:rFonts w:ascii="Times New Roman" w:hAnsi="Times New Roman" w:cs="Times New Roman"/>
                <w:sz w:val="20"/>
                <w:szCs w:val="20"/>
                <w:lang w:val="fr-CA"/>
              </w:rPr>
            </w:pPr>
            <w:r w:rsidRPr="004023C1">
              <w:rPr>
                <w:rFonts w:ascii="Times New Roman" w:hAnsi="Times New Roman" w:cs="Times New Roman"/>
                <w:sz w:val="20"/>
                <w:szCs w:val="20"/>
                <w:lang w:val="fr-CA"/>
              </w:rPr>
              <w:lastRenderedPageBreak/>
              <w:t>Vid legislativ național</w:t>
            </w:r>
          </w:p>
        </w:tc>
        <w:tc>
          <w:tcPr>
            <w:tcW w:w="2835" w:type="dxa"/>
          </w:tcPr>
          <w:p w14:paraId="5F319694" w14:textId="77777777" w:rsidR="002F456A" w:rsidRPr="00756FC4" w:rsidRDefault="002F456A" w:rsidP="0055323A">
            <w:pPr>
              <w:ind w:left="57" w:right="57"/>
              <w:jc w:val="both"/>
              <w:rPr>
                <w:rFonts w:ascii="Times New Roman" w:hAnsi="Times New Roman" w:cs="Times New Roman"/>
                <w:sz w:val="20"/>
                <w:szCs w:val="20"/>
                <w:lang w:val="fr-CA"/>
              </w:rPr>
            </w:pPr>
          </w:p>
        </w:tc>
        <w:tc>
          <w:tcPr>
            <w:tcW w:w="1559" w:type="dxa"/>
          </w:tcPr>
          <w:p w14:paraId="0C6A82FC" w14:textId="77777777" w:rsidR="002F456A" w:rsidRPr="00756FC4" w:rsidRDefault="002F456A" w:rsidP="0055323A">
            <w:pPr>
              <w:ind w:left="57" w:right="57"/>
              <w:jc w:val="both"/>
              <w:rPr>
                <w:rFonts w:ascii="Times New Roman" w:hAnsi="Times New Roman" w:cs="Times New Roman"/>
                <w:sz w:val="20"/>
                <w:szCs w:val="20"/>
                <w:lang w:val="fr-CA"/>
              </w:rPr>
            </w:pPr>
          </w:p>
        </w:tc>
        <w:tc>
          <w:tcPr>
            <w:tcW w:w="1844" w:type="dxa"/>
          </w:tcPr>
          <w:p w14:paraId="6D2FC181" w14:textId="77777777" w:rsidR="002F456A" w:rsidRPr="00756FC4" w:rsidRDefault="002F456A" w:rsidP="0055323A">
            <w:pPr>
              <w:ind w:left="57" w:right="57"/>
              <w:jc w:val="both"/>
              <w:rPr>
                <w:rFonts w:ascii="Times New Roman" w:hAnsi="Times New Roman" w:cs="Times New Roman"/>
                <w:sz w:val="20"/>
                <w:szCs w:val="20"/>
                <w:lang w:val="fr-CA"/>
              </w:rPr>
            </w:pPr>
          </w:p>
        </w:tc>
      </w:tr>
      <w:tr w:rsidR="002F456A" w:rsidRPr="00756FC4" w14:paraId="39BE5CBF" w14:textId="77777777" w:rsidTr="00880524">
        <w:tc>
          <w:tcPr>
            <w:tcW w:w="3686" w:type="dxa"/>
          </w:tcPr>
          <w:p w14:paraId="66BF0194" w14:textId="77777777" w:rsidR="002F456A" w:rsidRPr="00756FC4" w:rsidRDefault="002F456A" w:rsidP="0055323A">
            <w:pPr>
              <w:ind w:left="57" w:right="57"/>
              <w:jc w:val="both"/>
              <w:rPr>
                <w:rFonts w:ascii="Times New Roman" w:eastAsia="Times New Roman" w:hAnsi="Times New Roman" w:cs="Times New Roman"/>
                <w:iCs/>
                <w:sz w:val="20"/>
                <w:szCs w:val="20"/>
                <w:lang w:val="en-US"/>
              </w:rPr>
            </w:pPr>
          </w:p>
        </w:tc>
        <w:tc>
          <w:tcPr>
            <w:tcW w:w="3827" w:type="dxa"/>
          </w:tcPr>
          <w:p w14:paraId="7017B014" w14:textId="1C2981F9" w:rsidR="002F456A" w:rsidRPr="00756FC4" w:rsidRDefault="002F456A" w:rsidP="0055323A">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
                <w:iCs/>
                <w:color w:val="000000" w:themeColor="text1"/>
                <w:sz w:val="20"/>
                <w:szCs w:val="20"/>
                <w:lang w:val="ro-RO"/>
              </w:rPr>
              <w:t>Capitolul II</w:t>
            </w:r>
          </w:p>
          <w:p w14:paraId="2FAFB8BF" w14:textId="77777777" w:rsidR="00894E3A" w:rsidRPr="00756FC4" w:rsidRDefault="00894E3A" w:rsidP="0055323A">
            <w:pPr>
              <w:widowControl w:val="0"/>
              <w:tabs>
                <w:tab w:val="left" w:pos="993"/>
              </w:tabs>
              <w:autoSpaceDE w:val="0"/>
              <w:autoSpaceDN w:val="0"/>
              <w:adjustRightInd w:val="0"/>
              <w:ind w:left="57" w:right="57"/>
              <w:jc w:val="center"/>
              <w:rPr>
                <w:rFonts w:ascii="Times New Roman" w:eastAsia="Times New Roman" w:hAnsi="Times New Roman" w:cs="Times New Roman"/>
                <w:b/>
                <w:bCs/>
                <w:i/>
                <w:iCs/>
                <w:color w:val="000000" w:themeColor="text1"/>
                <w:sz w:val="20"/>
                <w:szCs w:val="20"/>
                <w:lang w:val="ro-RO"/>
              </w:rPr>
            </w:pPr>
          </w:p>
          <w:p w14:paraId="57CAF35D" w14:textId="75EEA8D1" w:rsidR="002F456A" w:rsidRPr="00756FC4" w:rsidRDefault="002F456A" w:rsidP="0055323A">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bCs/>
                <w:i/>
                <w:iCs/>
                <w:color w:val="000000" w:themeColor="text1"/>
                <w:sz w:val="20"/>
                <w:szCs w:val="20"/>
                <w:lang w:val="ro-RO"/>
              </w:rPr>
              <w:t xml:space="preserve">DREPTURILE ȘI </w:t>
            </w:r>
            <w:r w:rsidR="00894E3A" w:rsidRPr="00756FC4">
              <w:rPr>
                <w:rFonts w:ascii="Times New Roman" w:eastAsia="Times New Roman" w:hAnsi="Times New Roman" w:cs="Times New Roman"/>
                <w:b/>
                <w:bCs/>
                <w:i/>
                <w:iCs/>
                <w:color w:val="000000" w:themeColor="text1"/>
                <w:sz w:val="20"/>
                <w:szCs w:val="20"/>
                <w:lang w:val="ro-RO"/>
              </w:rPr>
              <w:t xml:space="preserve">                </w:t>
            </w:r>
            <w:r w:rsidRPr="00756FC4">
              <w:rPr>
                <w:rFonts w:ascii="Times New Roman" w:eastAsia="Times New Roman" w:hAnsi="Times New Roman" w:cs="Times New Roman"/>
                <w:b/>
                <w:bCs/>
                <w:i/>
                <w:iCs/>
                <w:color w:val="000000" w:themeColor="text1"/>
                <w:sz w:val="20"/>
                <w:szCs w:val="20"/>
                <w:lang w:val="ro-RO"/>
              </w:rPr>
              <w:t xml:space="preserve">OBLIGAȚIILE PERSOANELOR </w:t>
            </w:r>
            <w:r w:rsidR="00894E3A" w:rsidRPr="00756FC4">
              <w:rPr>
                <w:rFonts w:ascii="Times New Roman" w:eastAsia="Times New Roman" w:hAnsi="Times New Roman" w:cs="Times New Roman"/>
                <w:b/>
                <w:bCs/>
                <w:i/>
                <w:iCs/>
                <w:color w:val="000000" w:themeColor="text1"/>
                <w:sz w:val="20"/>
                <w:szCs w:val="20"/>
                <w:lang w:val="ro-RO"/>
              </w:rPr>
              <w:t xml:space="preserve">                                    </w:t>
            </w:r>
            <w:r w:rsidRPr="00756FC4">
              <w:rPr>
                <w:rFonts w:ascii="Times New Roman" w:eastAsia="Times New Roman" w:hAnsi="Times New Roman" w:cs="Times New Roman"/>
                <w:b/>
                <w:bCs/>
                <w:i/>
                <w:iCs/>
                <w:color w:val="000000" w:themeColor="text1"/>
                <w:sz w:val="20"/>
                <w:szCs w:val="20"/>
                <w:lang w:val="ro-RO"/>
              </w:rPr>
              <w:t xml:space="preserve">ÎN CEEA CE PRIVEȘTE </w:t>
            </w:r>
            <w:r w:rsidR="00894E3A" w:rsidRPr="00756FC4">
              <w:rPr>
                <w:rFonts w:ascii="Times New Roman" w:eastAsia="Times New Roman" w:hAnsi="Times New Roman" w:cs="Times New Roman"/>
                <w:b/>
                <w:bCs/>
                <w:i/>
                <w:iCs/>
                <w:color w:val="000000" w:themeColor="text1"/>
                <w:sz w:val="20"/>
                <w:szCs w:val="20"/>
                <w:lang w:val="ro-RO"/>
              </w:rPr>
              <w:t xml:space="preserve">                     </w:t>
            </w:r>
            <w:r w:rsidRPr="00756FC4">
              <w:rPr>
                <w:rFonts w:ascii="Times New Roman" w:eastAsia="Times New Roman" w:hAnsi="Times New Roman" w:cs="Times New Roman"/>
                <w:b/>
                <w:bCs/>
                <w:i/>
                <w:iCs/>
                <w:color w:val="000000" w:themeColor="text1"/>
                <w:sz w:val="20"/>
                <w:szCs w:val="20"/>
                <w:lang w:val="ro-RO"/>
              </w:rPr>
              <w:t>LEGISLAȚIA VAMALĂ</w:t>
            </w:r>
          </w:p>
          <w:p w14:paraId="1FE7199E" w14:textId="77777777" w:rsidR="002F456A" w:rsidRPr="00756FC4" w:rsidRDefault="002F456A" w:rsidP="0055323A">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p>
          <w:p w14:paraId="7FCE8C46" w14:textId="7F6BE92C" w:rsidR="002F456A" w:rsidRPr="00756FC4" w:rsidRDefault="002F456A" w:rsidP="0055323A">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Secțiunea 1</w:t>
            </w:r>
          </w:p>
          <w:p w14:paraId="48AC86D9" w14:textId="6A7B067E" w:rsidR="002F456A" w:rsidRPr="00756FC4" w:rsidRDefault="002F456A" w:rsidP="0055323A">
            <w:pPr>
              <w:tabs>
                <w:tab w:val="left" w:pos="469"/>
              </w:tabs>
              <w:ind w:left="57" w:right="57"/>
              <w:jc w:val="center"/>
              <w:rPr>
                <w:rFonts w:ascii="Times New Roman" w:hAnsi="Times New Roman" w:cs="Times New Roman"/>
                <w:sz w:val="20"/>
                <w:szCs w:val="20"/>
                <w:lang w:val="ro-RO"/>
              </w:rPr>
            </w:pPr>
            <w:r w:rsidRPr="00756FC4">
              <w:rPr>
                <w:rFonts w:ascii="Times New Roman" w:eastAsia="Times New Roman" w:hAnsi="Times New Roman" w:cs="Times New Roman"/>
                <w:b/>
                <w:bCs/>
                <w:color w:val="000000" w:themeColor="text1"/>
                <w:sz w:val="20"/>
                <w:szCs w:val="20"/>
                <w:lang w:val="ro-RO"/>
              </w:rPr>
              <w:t>Furnizarea de informații</w:t>
            </w:r>
          </w:p>
        </w:tc>
        <w:tc>
          <w:tcPr>
            <w:tcW w:w="2126" w:type="dxa"/>
          </w:tcPr>
          <w:p w14:paraId="1DBE04E2" w14:textId="77777777" w:rsidR="002F456A" w:rsidRPr="00756FC4" w:rsidRDefault="002F456A" w:rsidP="0055323A">
            <w:pPr>
              <w:ind w:left="57" w:right="57"/>
              <w:jc w:val="both"/>
              <w:rPr>
                <w:rFonts w:ascii="Times New Roman" w:hAnsi="Times New Roman" w:cs="Times New Roman"/>
                <w:sz w:val="20"/>
                <w:szCs w:val="20"/>
                <w:lang w:val="fr-CA"/>
              </w:rPr>
            </w:pPr>
          </w:p>
        </w:tc>
        <w:tc>
          <w:tcPr>
            <w:tcW w:w="2835" w:type="dxa"/>
          </w:tcPr>
          <w:p w14:paraId="1DCE019C" w14:textId="77777777" w:rsidR="002F456A" w:rsidRPr="00756FC4" w:rsidRDefault="002F456A" w:rsidP="0055323A">
            <w:pPr>
              <w:ind w:left="57" w:right="57"/>
              <w:jc w:val="both"/>
              <w:rPr>
                <w:rFonts w:ascii="Times New Roman" w:hAnsi="Times New Roman" w:cs="Times New Roman"/>
                <w:sz w:val="20"/>
                <w:szCs w:val="20"/>
                <w:lang w:val="fr-CA"/>
              </w:rPr>
            </w:pPr>
          </w:p>
        </w:tc>
        <w:tc>
          <w:tcPr>
            <w:tcW w:w="1559" w:type="dxa"/>
          </w:tcPr>
          <w:p w14:paraId="0320774C" w14:textId="77777777" w:rsidR="002F456A" w:rsidRPr="00756FC4" w:rsidRDefault="002F456A" w:rsidP="0055323A">
            <w:pPr>
              <w:ind w:left="57" w:right="57"/>
              <w:jc w:val="both"/>
              <w:rPr>
                <w:rFonts w:ascii="Times New Roman" w:hAnsi="Times New Roman" w:cs="Times New Roman"/>
                <w:sz w:val="20"/>
                <w:szCs w:val="20"/>
                <w:lang w:val="fr-CA"/>
              </w:rPr>
            </w:pPr>
          </w:p>
        </w:tc>
        <w:tc>
          <w:tcPr>
            <w:tcW w:w="1844" w:type="dxa"/>
          </w:tcPr>
          <w:p w14:paraId="0F8D45E0" w14:textId="77777777" w:rsidR="002F456A" w:rsidRPr="00756FC4" w:rsidRDefault="002F456A" w:rsidP="0055323A">
            <w:pPr>
              <w:ind w:left="57" w:right="57"/>
              <w:jc w:val="both"/>
              <w:rPr>
                <w:rFonts w:ascii="Times New Roman" w:hAnsi="Times New Roman" w:cs="Times New Roman"/>
                <w:sz w:val="20"/>
                <w:szCs w:val="20"/>
                <w:lang w:val="fr-CA"/>
              </w:rPr>
            </w:pPr>
          </w:p>
        </w:tc>
      </w:tr>
      <w:tr w:rsidR="00E0023C" w:rsidRPr="00756FC4" w14:paraId="1EA366EA" w14:textId="70C901B5" w:rsidTr="00CE34A1">
        <w:tc>
          <w:tcPr>
            <w:tcW w:w="3686" w:type="dxa"/>
          </w:tcPr>
          <w:p w14:paraId="37717A57" w14:textId="77777777" w:rsidR="00E0023C" w:rsidRPr="00756FC4" w:rsidRDefault="00E0023C" w:rsidP="0055323A">
            <w:pPr>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t>Reg.952/2013</w:t>
            </w:r>
          </w:p>
          <w:p w14:paraId="176F209E" w14:textId="77777777"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i/>
                <w:iCs/>
                <w:sz w:val="20"/>
                <w:szCs w:val="20"/>
                <w:lang w:val="en-US"/>
              </w:rPr>
              <w:t>Articolul 6</w:t>
            </w:r>
          </w:p>
          <w:p w14:paraId="1D430C0A" w14:textId="77777777"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bCs/>
                <w:sz w:val="20"/>
                <w:szCs w:val="20"/>
                <w:lang w:val="en-US"/>
              </w:rPr>
              <w:t>Modalit</w:t>
            </w:r>
            <w:r w:rsidRPr="00756FC4">
              <w:rPr>
                <w:rFonts w:ascii="Times New Roman" w:eastAsia="Arial" w:hAnsi="Times New Roman" w:cs="Times New Roman"/>
                <w:bCs/>
                <w:sz w:val="20"/>
                <w:szCs w:val="20"/>
                <w:lang w:val="en-US"/>
              </w:rPr>
              <w:t>ăț</w:t>
            </w:r>
            <w:r w:rsidRPr="00756FC4">
              <w:rPr>
                <w:rFonts w:ascii="Times New Roman" w:eastAsia="Times New Roman" w:hAnsi="Times New Roman" w:cs="Times New Roman"/>
                <w:bCs/>
                <w:sz w:val="20"/>
                <w:szCs w:val="20"/>
                <w:lang w:val="en-US"/>
              </w:rPr>
              <w:t xml:space="preserve">i de schimb </w:t>
            </w:r>
            <w:r w:rsidRPr="00756FC4">
              <w:rPr>
                <w:rFonts w:ascii="Times New Roman" w:eastAsia="Arial" w:hAnsi="Times New Roman" w:cs="Times New Roman"/>
                <w:bCs/>
                <w:sz w:val="20"/>
                <w:szCs w:val="20"/>
                <w:lang w:val="en-US"/>
              </w:rPr>
              <w:t>ș</w:t>
            </w:r>
            <w:r w:rsidRPr="00756FC4">
              <w:rPr>
                <w:rFonts w:ascii="Times New Roman" w:eastAsia="Times New Roman" w:hAnsi="Times New Roman" w:cs="Times New Roman"/>
                <w:bCs/>
                <w:sz w:val="20"/>
                <w:szCs w:val="20"/>
                <w:lang w:val="en-US"/>
              </w:rPr>
              <w:t>i de stocare a informa</w:t>
            </w:r>
            <w:r w:rsidRPr="00756FC4">
              <w:rPr>
                <w:rFonts w:ascii="Times New Roman" w:eastAsia="Arial" w:hAnsi="Times New Roman" w:cs="Times New Roman"/>
                <w:bCs/>
                <w:sz w:val="20"/>
                <w:szCs w:val="20"/>
                <w:lang w:val="en-US"/>
              </w:rPr>
              <w:t>ț</w:t>
            </w:r>
            <w:r w:rsidRPr="00756FC4">
              <w:rPr>
                <w:rFonts w:ascii="Times New Roman" w:eastAsia="Times New Roman" w:hAnsi="Times New Roman" w:cs="Times New Roman"/>
                <w:bCs/>
                <w:sz w:val="20"/>
                <w:szCs w:val="20"/>
                <w:lang w:val="en-US"/>
              </w:rPr>
              <w:t xml:space="preserve">iilor </w:t>
            </w:r>
            <w:r w:rsidRPr="00756FC4">
              <w:rPr>
                <w:rFonts w:ascii="Times New Roman" w:eastAsia="Arial" w:hAnsi="Times New Roman" w:cs="Times New Roman"/>
                <w:bCs/>
                <w:sz w:val="20"/>
                <w:szCs w:val="20"/>
                <w:lang w:val="en-US"/>
              </w:rPr>
              <w:t>ș</w:t>
            </w:r>
            <w:r w:rsidRPr="00756FC4">
              <w:rPr>
                <w:rFonts w:ascii="Times New Roman" w:eastAsia="Times New Roman" w:hAnsi="Times New Roman" w:cs="Times New Roman"/>
                <w:bCs/>
                <w:sz w:val="20"/>
                <w:szCs w:val="20"/>
                <w:lang w:val="en-US"/>
              </w:rPr>
              <w:t>i cerin</w:t>
            </w:r>
            <w:r w:rsidRPr="00756FC4">
              <w:rPr>
                <w:rFonts w:ascii="Times New Roman" w:eastAsia="Arial" w:hAnsi="Times New Roman" w:cs="Times New Roman"/>
                <w:bCs/>
                <w:sz w:val="20"/>
                <w:szCs w:val="20"/>
                <w:lang w:val="en-US"/>
              </w:rPr>
              <w:t>ț</w:t>
            </w:r>
            <w:r w:rsidRPr="00756FC4">
              <w:rPr>
                <w:rFonts w:ascii="Times New Roman" w:eastAsia="Times New Roman" w:hAnsi="Times New Roman" w:cs="Times New Roman"/>
                <w:bCs/>
                <w:sz w:val="20"/>
                <w:szCs w:val="20"/>
                <w:lang w:val="en-US"/>
              </w:rPr>
              <w:t>e comune privind datele</w:t>
            </w:r>
          </w:p>
          <w:p w14:paraId="3031AFC7" w14:textId="77777777" w:rsidR="00E0023C" w:rsidRPr="00756FC4" w:rsidRDefault="00E0023C" w:rsidP="0055323A">
            <w:pPr>
              <w:tabs>
                <w:tab w:val="left" w:pos="492"/>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1) Toate schimburile de informa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 precum declara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iile, cererile sau deciziile, între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 xml:space="preserve">ile vamale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 xml:space="preserve">i între operatorii economici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 xml:space="preserve">ile vamale, precum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stocarea acestor informa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 în conformitate cu legisla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ia vamal</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se efectueaz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prin utilizarea tehnicilor de prelucrare electronic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a datelor.</w:t>
            </w:r>
          </w:p>
          <w:p w14:paraId="7D313E74" w14:textId="77777777" w:rsidR="00E0023C" w:rsidRPr="00756FC4" w:rsidRDefault="00E0023C" w:rsidP="0055323A">
            <w:pPr>
              <w:tabs>
                <w:tab w:val="left" w:pos="492"/>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2) Cerin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ele comune privind datele se elaboreaz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în scopul schimbului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al stoc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rii informa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iilor men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ionate la alineatul (1).</w:t>
            </w:r>
          </w:p>
          <w:p w14:paraId="6535EE2F"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eastAsia="Times New Roman" w:hAnsi="Times New Roman" w:cs="Times New Roman"/>
                <w:sz w:val="20"/>
                <w:szCs w:val="20"/>
                <w:lang w:val="en-US"/>
              </w:rPr>
              <w:t xml:space="preserve">Se pot utiliza alte mijloace pentru schimbul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stocarea informa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iilor decât tehnicile de prelucrare electronic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a datelor men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ionate la alineatul (1), dup</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cum urmeaz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w:t>
            </w:r>
          </w:p>
          <w:p w14:paraId="60FF7FA0" w14:textId="77777777" w:rsidR="00E0023C" w:rsidRPr="00756FC4" w:rsidRDefault="00E0023C" w:rsidP="0055323A">
            <w:pPr>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a) în mod permanent, atunci când acest lucru este justificat corespunz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tor de tipul de trafic sau când utilizarea tehnicilor de prelucrare electronic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 datelor nu este adecvat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pentru formalit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în cauz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w:t>
            </w:r>
          </w:p>
          <w:p w14:paraId="44D0154F" w14:textId="77777777" w:rsidR="00E0023C" w:rsidRPr="00756FC4" w:rsidRDefault="00E0023C" w:rsidP="0055323A">
            <w:pPr>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b) în mod temporar, în cazul unei avarii temporare a sistemelor informatice ale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ilor vamale sau ale operatorilor economici;</w:t>
            </w:r>
          </w:p>
          <w:p w14:paraId="7DCE5F06" w14:textId="77777777" w:rsidR="00E0023C" w:rsidRPr="00756FC4" w:rsidRDefault="00E0023C" w:rsidP="0055323A">
            <w:pPr>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lastRenderedPageBreak/>
              <w:t>4) Prin derogare de la alineatul (1), Comisia poate adopta în cazuri excep</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ionale decizii pentru a autoriza unul sau mai multe dintre statele membre s</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utilizeze alte mijloace pentru schimbul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stocarea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iilor decât tehnicile de prelucrare electronic</w:t>
            </w:r>
            <w:r w:rsidRPr="00756FC4">
              <w:rPr>
                <w:rFonts w:ascii="Times New Roman" w:eastAsia="Arial" w:hAnsi="Times New Roman" w:cs="Times New Roman"/>
                <w:sz w:val="20"/>
                <w:szCs w:val="20"/>
                <w:lang w:val="fr-CA"/>
              </w:rPr>
              <w:t xml:space="preserve">ă </w:t>
            </w:r>
            <w:r w:rsidRPr="00756FC4">
              <w:rPr>
                <w:rFonts w:ascii="Times New Roman" w:eastAsia="Times New Roman" w:hAnsi="Times New Roman" w:cs="Times New Roman"/>
                <w:sz w:val="20"/>
                <w:szCs w:val="20"/>
                <w:lang w:val="fr-CA"/>
              </w:rPr>
              <w:t>a datelor.</w:t>
            </w:r>
          </w:p>
          <w:p w14:paraId="71205586"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sz w:val="20"/>
                <w:szCs w:val="20"/>
                <w:lang w:val="fr-CA"/>
              </w:rPr>
              <w:t>O astfel de decizie privind o derogare se justific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prin situa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specific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 statului membru care solicit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derogarea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se acord</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pentru o perioad</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specific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Derogarea se revizuie</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 xml:space="preserve">te periodic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poate fi prelungit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cu noi perioade specifice la solicitarea statului membru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reia îi este adresat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Se revoc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atunci când nu se mai justific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w:t>
            </w:r>
          </w:p>
          <w:p w14:paraId="007DE8B3"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fr-CA"/>
              </w:rPr>
            </w:pPr>
            <w:r w:rsidRPr="00756FC4">
              <w:rPr>
                <w:rFonts w:ascii="Times New Roman" w:eastAsia="Times New Roman" w:hAnsi="Times New Roman" w:cs="Times New Roman"/>
                <w:sz w:val="20"/>
                <w:szCs w:val="20"/>
                <w:lang w:val="fr-CA"/>
              </w:rPr>
              <w:t>Derogarea nu afecteaz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schimbul de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între statul membru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reia îi este adresat</w:t>
            </w:r>
            <w:r w:rsidRPr="00756FC4">
              <w:rPr>
                <w:rFonts w:ascii="Times New Roman" w:eastAsia="Arial" w:hAnsi="Times New Roman" w:cs="Times New Roman"/>
                <w:sz w:val="20"/>
                <w:szCs w:val="20"/>
                <w:lang w:val="fr-CA"/>
              </w:rPr>
              <w:t>ă ș</w:t>
            </w:r>
            <w:r w:rsidRPr="00756FC4">
              <w:rPr>
                <w:rFonts w:ascii="Times New Roman" w:eastAsia="Times New Roman" w:hAnsi="Times New Roman" w:cs="Times New Roman"/>
                <w:sz w:val="20"/>
                <w:szCs w:val="20"/>
                <w:lang w:val="fr-CA"/>
              </w:rPr>
              <w:t xml:space="preserve">i alte state membre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 xml:space="preserve">i nici schimbul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stocarea de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în alte state membre în scopul aplic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rii legisla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iei vamale.</w:t>
            </w:r>
          </w:p>
        </w:tc>
        <w:tc>
          <w:tcPr>
            <w:tcW w:w="3827" w:type="dxa"/>
          </w:tcPr>
          <w:p w14:paraId="7C9E40BF"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6. </w:t>
            </w:r>
            <w:r w:rsidRPr="00756FC4">
              <w:rPr>
                <w:rFonts w:ascii="Times New Roman" w:eastAsia="Times New Roman" w:hAnsi="Times New Roman" w:cs="Times New Roman"/>
                <w:bCs/>
                <w:color w:val="000000" w:themeColor="text1"/>
                <w:sz w:val="20"/>
                <w:szCs w:val="20"/>
                <w:lang w:val="ro-RO"/>
              </w:rPr>
              <w:t>Modalități de schimb și de stocare a informațiilor și cerințe comune privind datele</w:t>
            </w:r>
          </w:p>
          <w:p w14:paraId="5E26E415" w14:textId="77777777" w:rsidR="002F456A" w:rsidRPr="00756FC4" w:rsidRDefault="002F456A" w:rsidP="0055323A">
            <w:pPr>
              <w:widowControl w:val="0"/>
              <w:tabs>
                <w:tab w:val="left" w:pos="993"/>
              </w:tabs>
              <w:autoSpaceDE w:val="0"/>
              <w:autoSpaceDN w:val="0"/>
              <w:adjustRightInd w:val="0"/>
              <w:ind w:left="57" w:right="57"/>
              <w:contextualSpacing/>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Toate schimburile de informații, precum declarațiile, cererile sau deciziile, între Serviciul Vamal și operatorii economici, precum și stocarea acestor informații, în conformitate cu legislația vamală, se efectuează prin utilizarea tehnicilor de prelucrare electronică a datelor, cu respectarea prevederilor Legii privind protectia datelor cu caracter personal</w:t>
            </w:r>
          </w:p>
          <w:p w14:paraId="1508EDD8" w14:textId="1938AA8D" w:rsidR="002F456A" w:rsidRPr="00756FC4" w:rsidRDefault="002F456A" w:rsidP="0055323A">
            <w:pPr>
              <w:widowControl w:val="0"/>
              <w:tabs>
                <w:tab w:val="left" w:pos="993"/>
              </w:tabs>
              <w:autoSpaceDE w:val="0"/>
              <w:autoSpaceDN w:val="0"/>
              <w:adjustRightInd w:val="0"/>
              <w:ind w:left="57" w:right="57"/>
              <w:contextualSpacing/>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Utilizarea altor mijloace pentru schimbul și stocarea informațiilor decît tehnicile de prelucrare electronică a datelor prevăzute la alineatul (1) se permite:</w:t>
            </w:r>
          </w:p>
          <w:p w14:paraId="129946BF" w14:textId="77777777" w:rsidR="002F456A" w:rsidRPr="00756FC4" w:rsidRDefault="002F456A" w:rsidP="0055323A">
            <w:pPr>
              <w:widowControl w:val="0"/>
              <w:tabs>
                <w:tab w:val="left" w:pos="993"/>
              </w:tabs>
              <w:autoSpaceDE w:val="0"/>
              <w:autoSpaceDN w:val="0"/>
              <w:adjustRightInd w:val="0"/>
              <w:ind w:left="57" w:right="57"/>
              <w:contextualSpacing/>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permanent, dacă acest lucru este justificat corespunzător de tipul de trafic sau dacă utilizarea tehnicilor de prelucrare electronică a datelor nu este adecvată pentru formalitățile vamale în cauză;</w:t>
            </w:r>
          </w:p>
          <w:p w14:paraId="1D3BC79C" w14:textId="77777777" w:rsidR="002F456A" w:rsidRPr="00756FC4" w:rsidRDefault="002F456A" w:rsidP="0055323A">
            <w:pPr>
              <w:widowControl w:val="0"/>
              <w:tabs>
                <w:tab w:val="left" w:pos="567"/>
                <w:tab w:val="left" w:pos="993"/>
              </w:tabs>
              <w:autoSpaceDE w:val="0"/>
              <w:autoSpaceDN w:val="0"/>
              <w:adjustRightInd w:val="0"/>
              <w:ind w:left="57" w:right="57"/>
              <w:contextualSpacing/>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temporar, în cazul unei avarii temporare a sistemelor informatice ale autorităților vamale sau ale operatorilor economici.</w:t>
            </w:r>
          </w:p>
          <w:p w14:paraId="19656452"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Cazurile de utilizare a altor mijloace pentru schimbul și stocarea informațiilor decît tehnicile de prelucrare electronică a datelor se stabilește de Ministerul Finanțelor.</w:t>
            </w:r>
          </w:p>
          <w:p w14:paraId="7D8F7DF0" w14:textId="77777777" w:rsidR="00E0023C" w:rsidRPr="00756FC4" w:rsidRDefault="00E0023C" w:rsidP="0055323A">
            <w:pPr>
              <w:tabs>
                <w:tab w:val="left" w:pos="469"/>
              </w:tabs>
              <w:ind w:left="57" w:right="57"/>
              <w:jc w:val="both"/>
              <w:rPr>
                <w:rFonts w:ascii="Times New Roman" w:hAnsi="Times New Roman" w:cs="Times New Roman"/>
                <w:sz w:val="20"/>
                <w:szCs w:val="20"/>
                <w:lang w:val="ro-RO"/>
              </w:rPr>
            </w:pPr>
          </w:p>
        </w:tc>
        <w:tc>
          <w:tcPr>
            <w:tcW w:w="2126" w:type="dxa"/>
          </w:tcPr>
          <w:p w14:paraId="057990FF" w14:textId="1B5D743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Complet compatibil</w:t>
            </w:r>
          </w:p>
        </w:tc>
        <w:tc>
          <w:tcPr>
            <w:tcW w:w="2835" w:type="dxa"/>
          </w:tcPr>
          <w:p w14:paraId="25EA56B3" w14:textId="283FAB3A"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Redacția noului Cod vamal este o redacție ajustată la terminologia și practica națională,  nefiind modificat principiul prevederilor legislației comunitare </w:t>
            </w:r>
          </w:p>
        </w:tc>
        <w:tc>
          <w:tcPr>
            <w:tcW w:w="1559" w:type="dxa"/>
          </w:tcPr>
          <w:p w14:paraId="6A537A2E" w14:textId="1FA8DE7B"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1F83399D" w14:textId="079F3DF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22D41242" w14:textId="0845FC07" w:rsidTr="00CE34A1">
        <w:tc>
          <w:tcPr>
            <w:tcW w:w="3686" w:type="dxa"/>
          </w:tcPr>
          <w:p w14:paraId="7DAFE836" w14:textId="77777777" w:rsidR="00E0023C" w:rsidRPr="00756FC4" w:rsidRDefault="00E0023C" w:rsidP="0055323A">
            <w:pPr>
              <w:ind w:left="57" w:right="57"/>
              <w:jc w:val="both"/>
              <w:rPr>
                <w:rFonts w:ascii="Times New Roman" w:eastAsia="Times New Roman" w:hAnsi="Times New Roman" w:cs="Times New Roman"/>
                <w:iCs/>
                <w:sz w:val="20"/>
                <w:szCs w:val="20"/>
                <w:lang w:val="fr-CA"/>
              </w:rPr>
            </w:pPr>
            <w:r w:rsidRPr="00756FC4">
              <w:rPr>
                <w:rFonts w:ascii="Times New Roman" w:eastAsia="Times New Roman" w:hAnsi="Times New Roman" w:cs="Times New Roman"/>
                <w:iCs/>
                <w:sz w:val="20"/>
                <w:szCs w:val="20"/>
                <w:lang w:val="fr-CA"/>
              </w:rPr>
              <w:lastRenderedPageBreak/>
              <w:t>Reg.952/2013</w:t>
            </w:r>
          </w:p>
          <w:p w14:paraId="606C4B36"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i/>
                <w:iCs/>
                <w:sz w:val="20"/>
                <w:szCs w:val="20"/>
                <w:lang w:val="fr-CA"/>
              </w:rPr>
              <w:t>Articolul 9</w:t>
            </w:r>
          </w:p>
          <w:p w14:paraId="358E5087"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bCs/>
                <w:sz w:val="20"/>
                <w:szCs w:val="20"/>
                <w:lang w:val="fr-CA"/>
              </w:rPr>
              <w:t>Înregistrare</w:t>
            </w:r>
          </w:p>
          <w:p w14:paraId="2FB412D3" w14:textId="77777777" w:rsidR="00E0023C" w:rsidRPr="00756FC4" w:rsidRDefault="00E0023C" w:rsidP="0055323A">
            <w:pPr>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(1) Operatorii economici stabili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 pe teritoriul vamal al Uniunii se înregistreaz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la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care 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spund de locul în care sunt stabili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w:t>
            </w:r>
          </w:p>
          <w:p w14:paraId="2A4302F1" w14:textId="77777777" w:rsidR="00E0023C" w:rsidRPr="00756FC4" w:rsidRDefault="00E0023C" w:rsidP="0055323A">
            <w:pPr>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(2) În anumite cazuri, operatorii economici care nu sunt stabili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 pe teritoriul vamal al Uniunii se înregistreaz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la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care 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spund de locul în care depun pentru prima dat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o declara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ie sau o cerere pentru ob</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inerea unei decizii.</w:t>
            </w:r>
          </w:p>
          <w:p w14:paraId="67D4ACAB" w14:textId="77777777" w:rsidR="00E0023C" w:rsidRPr="00756FC4" w:rsidRDefault="00E0023C" w:rsidP="0055323A">
            <w:pPr>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(3) Persoanele, altele decât operatorii economici, nu sunt obligate s</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se înregistreze la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cu excep</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cazului în care exist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dispozi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contrare.</w:t>
            </w:r>
          </w:p>
          <w:p w14:paraId="64F10325"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sz w:val="20"/>
                <w:szCs w:val="20"/>
                <w:lang w:val="fr-CA"/>
              </w:rPr>
              <w:lastRenderedPageBreak/>
              <w:t>În cazul în care persoanele men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ionate la primul paragraf sunt obligate s</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se înregistreze, se aplic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urm</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toarele:</w:t>
            </w:r>
          </w:p>
          <w:p w14:paraId="0D129948" w14:textId="77777777" w:rsidR="00E0023C" w:rsidRPr="00756FC4" w:rsidRDefault="00E0023C" w:rsidP="0055323A">
            <w:pPr>
              <w:autoSpaceDE w:val="0"/>
              <w:autoSpaceDN w:val="0"/>
              <w:adjustRightInd w:val="0"/>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a) atunci când sunt stabilite pe teritoriul vamal al Uniunii, se înregistreaz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la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care 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spund de locul în care sunt stabilite;</w:t>
            </w:r>
          </w:p>
          <w:p w14:paraId="1D8F15C8" w14:textId="77777777" w:rsidR="00E0023C" w:rsidRPr="00756FC4" w:rsidRDefault="00E0023C" w:rsidP="0055323A">
            <w:pPr>
              <w:tabs>
                <w:tab w:val="left" w:pos="284"/>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b) atunci când nu sunt stabilite pe teritoriul vamal al Uniunii, se înregistreaz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la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care 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spund de locul în care depun pentru prima dat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o declara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ie sau o cerere pentru ob</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inerea unei decizii.</w:t>
            </w:r>
          </w:p>
          <w:p w14:paraId="15435D18" w14:textId="77777777" w:rsidR="00E0023C" w:rsidRPr="00756FC4" w:rsidRDefault="00E0023C" w:rsidP="0055323A">
            <w:pPr>
              <w:tabs>
                <w:tab w:val="left" w:pos="484"/>
              </w:tabs>
              <w:ind w:left="57" w:right="57"/>
              <w:jc w:val="both"/>
              <w:rPr>
                <w:rFonts w:ascii="Times New Roman" w:hAnsi="Times New Roman" w:cs="Times New Roman"/>
                <w:iCs/>
                <w:sz w:val="20"/>
                <w:szCs w:val="20"/>
                <w:lang w:val="en-US"/>
              </w:rPr>
            </w:pPr>
            <w:r w:rsidRPr="00756FC4">
              <w:rPr>
                <w:rFonts w:ascii="Times New Roman" w:eastAsia="Times New Roman" w:hAnsi="Times New Roman" w:cs="Times New Roman"/>
                <w:sz w:val="20"/>
                <w:szCs w:val="20"/>
                <w:lang w:val="en-US"/>
              </w:rPr>
              <w:t>(4) În anumite cazuri,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ile vamale invalideaz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înregistrarea.</w:t>
            </w:r>
          </w:p>
        </w:tc>
        <w:tc>
          <w:tcPr>
            <w:tcW w:w="3827" w:type="dxa"/>
          </w:tcPr>
          <w:p w14:paraId="735E56D9" w14:textId="23E467CE"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w:t>
            </w:r>
            <w:r w:rsidRPr="00756FC4">
              <w:rPr>
                <w:rFonts w:ascii="Times New Roman" w:eastAsia="Times New Roman" w:hAnsi="Times New Roman" w:cs="Times New Roman"/>
                <w:b/>
                <w:i/>
                <w:iCs/>
                <w:color w:val="000000" w:themeColor="text1"/>
                <w:sz w:val="20"/>
                <w:szCs w:val="20"/>
                <w:lang w:val="ro-RO"/>
              </w:rPr>
              <w:t xml:space="preserve"> </w:t>
            </w:r>
            <w:r w:rsidRPr="00756FC4">
              <w:rPr>
                <w:rFonts w:ascii="Times New Roman" w:eastAsia="Times New Roman" w:hAnsi="Times New Roman" w:cs="Times New Roman"/>
                <w:b/>
                <w:iCs/>
                <w:color w:val="000000" w:themeColor="text1"/>
                <w:sz w:val="20"/>
                <w:szCs w:val="20"/>
                <w:lang w:val="ro-RO"/>
              </w:rPr>
              <w:t>7</w:t>
            </w:r>
            <w:r w:rsidRPr="00756FC4">
              <w:rPr>
                <w:rFonts w:ascii="Times New Roman" w:eastAsia="Times New Roman" w:hAnsi="Times New Roman" w:cs="Times New Roman"/>
                <w:b/>
                <w:i/>
                <w:iCs/>
                <w:color w:val="000000" w:themeColor="text1"/>
                <w:sz w:val="20"/>
                <w:szCs w:val="20"/>
                <w:lang w:val="ro-RO"/>
              </w:rPr>
              <w:t xml:space="preserve">. </w:t>
            </w:r>
            <w:r w:rsidRPr="00756FC4">
              <w:rPr>
                <w:rFonts w:ascii="Times New Roman" w:eastAsia="Times New Roman" w:hAnsi="Times New Roman" w:cs="Times New Roman"/>
                <w:iCs/>
                <w:color w:val="000000" w:themeColor="text1"/>
                <w:sz w:val="20"/>
                <w:szCs w:val="20"/>
                <w:lang w:val="ro-RO"/>
              </w:rPr>
              <w:t>Luarea la evidență</w:t>
            </w:r>
          </w:p>
          <w:p w14:paraId="0536B301" w14:textId="1A6E66ED"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Persoanele în cazul în care desfășoară activități reglementate de legislația vamală, urmează a fi luați la evidență la Serviciul Vamal.</w:t>
            </w:r>
          </w:p>
          <w:p w14:paraId="1E7DDDB2"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Persoanele menționate în alineatul (1) urmează a fi luați la evidență la Serviciul Vamal în raza cărora au sediu sau domiciliu și/sau reședința.</w:t>
            </w:r>
          </w:p>
          <w:p w14:paraId="5DAEAF35"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Serviciul Vamal  scoate de la evidență  :</w:t>
            </w:r>
          </w:p>
          <w:p w14:paraId="11847147" w14:textId="186F467A"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la solicitarea persoanei luate la evidențăa;</w:t>
            </w:r>
          </w:p>
          <w:p w14:paraId="20FA6F49" w14:textId="7FEF6885"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deține informații despre faptul că persoana luată la evidență și-a încetat activitatea</w:t>
            </w:r>
          </w:p>
          <w:p w14:paraId="428C09BA"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cazulîn care persoana nu desfășoară activități reglementate de legislația vamală mai mult de 10 ani.</w:t>
            </w:r>
          </w:p>
          <w:p w14:paraId="38D693A3" w14:textId="4F4F8A2C"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37B6E5AC" w14:textId="0C6F8C0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en-US"/>
              </w:rPr>
              <w:t>Parțial compatibil</w:t>
            </w:r>
          </w:p>
        </w:tc>
        <w:tc>
          <w:tcPr>
            <w:tcW w:w="2835" w:type="dxa"/>
          </w:tcPr>
          <w:p w14:paraId="225AF848" w14:textId="77777777"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În contextul în care Republica Moldova nu este stat membru al Uniunii Europene şi sistemele informaţionale existente în Republica Moldova deţinute către Serviciul Vamal, Serviciul Fiscal de Stat şi alte autorităţi implicate în procesul de luare la evidență a operatorilor economici nu permit implementarea unui astfel de sistem informaţional care să asigure monitorizarea mărfurilor  în lanţ.</w:t>
            </w:r>
          </w:p>
          <w:p w14:paraId="478A56AC" w14:textId="00BDB8E3"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t>Totodată, menționăm  că Serviciul Vamal nu înregistrează persoanele fizice, dar le ia la evidență conform codurilor IDNP/IDNO atribuite de alte autorități.</w:t>
            </w:r>
          </w:p>
        </w:tc>
        <w:tc>
          <w:tcPr>
            <w:tcW w:w="1559" w:type="dxa"/>
          </w:tcPr>
          <w:p w14:paraId="7FE250A9" w14:textId="4131F8C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283D6579" w14:textId="031A1F41"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0B3BE267" w14:textId="566A9305" w:rsidTr="00CE34A1">
        <w:tc>
          <w:tcPr>
            <w:tcW w:w="3686" w:type="dxa"/>
          </w:tcPr>
          <w:p w14:paraId="3CCD3143" w14:textId="77777777" w:rsidR="00E0023C" w:rsidRPr="00756FC4" w:rsidRDefault="00E0023C" w:rsidP="0055323A">
            <w:pPr>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lastRenderedPageBreak/>
              <w:t>Reg.952/2013</w:t>
            </w:r>
          </w:p>
          <w:p w14:paraId="26E7B587" w14:textId="77777777"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i/>
                <w:iCs/>
                <w:sz w:val="20"/>
                <w:szCs w:val="20"/>
                <w:lang w:val="en-US"/>
              </w:rPr>
              <w:t>Articolul 12</w:t>
            </w:r>
          </w:p>
          <w:p w14:paraId="222BBBE2" w14:textId="77777777"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bCs/>
                <w:sz w:val="20"/>
                <w:szCs w:val="20"/>
                <w:lang w:val="en-US"/>
              </w:rPr>
              <w:t>Comunicarea informa</w:t>
            </w:r>
            <w:r w:rsidRPr="00756FC4">
              <w:rPr>
                <w:rFonts w:ascii="Times New Roman" w:eastAsia="Arial" w:hAnsi="Times New Roman" w:cs="Times New Roman"/>
                <w:bCs/>
                <w:sz w:val="20"/>
                <w:szCs w:val="20"/>
                <w:lang w:val="en-US"/>
              </w:rPr>
              <w:t>ț</w:t>
            </w:r>
            <w:r w:rsidRPr="00756FC4">
              <w:rPr>
                <w:rFonts w:ascii="Times New Roman" w:eastAsia="Times New Roman" w:hAnsi="Times New Roman" w:cs="Times New Roman"/>
                <w:bCs/>
                <w:sz w:val="20"/>
                <w:szCs w:val="20"/>
                <w:lang w:val="en-US"/>
              </w:rPr>
              <w:t xml:space="preserve">iilor </w:t>
            </w:r>
            <w:r w:rsidRPr="00756FC4">
              <w:rPr>
                <w:rFonts w:ascii="Times New Roman" w:eastAsia="Arial" w:hAnsi="Times New Roman" w:cs="Times New Roman"/>
                <w:bCs/>
                <w:sz w:val="20"/>
                <w:szCs w:val="20"/>
                <w:lang w:val="en-US"/>
              </w:rPr>
              <w:t>ș</w:t>
            </w:r>
            <w:r w:rsidRPr="00756FC4">
              <w:rPr>
                <w:rFonts w:ascii="Times New Roman" w:eastAsia="Times New Roman" w:hAnsi="Times New Roman" w:cs="Times New Roman"/>
                <w:bCs/>
                <w:sz w:val="20"/>
                <w:szCs w:val="20"/>
                <w:lang w:val="en-US"/>
              </w:rPr>
              <w:t>i protec</w:t>
            </w:r>
            <w:r w:rsidRPr="00756FC4">
              <w:rPr>
                <w:rFonts w:ascii="Times New Roman" w:eastAsia="Arial" w:hAnsi="Times New Roman" w:cs="Times New Roman"/>
                <w:bCs/>
                <w:sz w:val="20"/>
                <w:szCs w:val="20"/>
                <w:lang w:val="en-US"/>
              </w:rPr>
              <w:t>ț</w:t>
            </w:r>
            <w:r w:rsidRPr="00756FC4">
              <w:rPr>
                <w:rFonts w:ascii="Times New Roman" w:eastAsia="Times New Roman" w:hAnsi="Times New Roman" w:cs="Times New Roman"/>
                <w:bCs/>
                <w:sz w:val="20"/>
                <w:szCs w:val="20"/>
                <w:lang w:val="en-US"/>
              </w:rPr>
              <w:t>ia datelor</w:t>
            </w:r>
          </w:p>
          <w:p w14:paraId="02D39DA7" w14:textId="77777777" w:rsidR="00E0023C" w:rsidRPr="00756FC4" w:rsidRDefault="00E0023C" w:rsidP="0055323A">
            <w:pPr>
              <w:tabs>
                <w:tab w:val="left" w:pos="496"/>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en-US"/>
              </w:rPr>
              <w:t>(1) Toate informa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iile de natur</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confiden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ial</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sau furnizate cu titlu confiden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ial, ob</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inute de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ile vamale în cadrul înde</w:t>
            </w:r>
            <w:r w:rsidRPr="00756FC4">
              <w:rPr>
                <w:rFonts w:ascii="Times New Roman" w:eastAsia="Arial" w:hAnsi="Times New Roman" w:cs="Times New Roman"/>
                <w:sz w:val="20"/>
                <w:szCs w:val="20"/>
                <w:lang w:val="en-US"/>
              </w:rPr>
              <w:t>­</w:t>
            </w:r>
            <w:r w:rsidRPr="00756FC4">
              <w:rPr>
                <w:rFonts w:ascii="Times New Roman" w:eastAsia="Times New Roman" w:hAnsi="Times New Roman" w:cs="Times New Roman"/>
                <w:sz w:val="20"/>
                <w:szCs w:val="20"/>
                <w:lang w:val="en-US"/>
              </w:rPr>
              <w:t xml:space="preserve"> plinirii sarcinilor lor, intr</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sub inciden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a obliga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iei de p</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strare a secretului profesional. </w:t>
            </w:r>
            <w:r w:rsidRPr="00756FC4">
              <w:rPr>
                <w:rFonts w:ascii="Times New Roman" w:eastAsia="Times New Roman" w:hAnsi="Times New Roman" w:cs="Times New Roman"/>
                <w:sz w:val="20"/>
                <w:szCs w:val="20"/>
                <w:lang w:val="fr-CA"/>
              </w:rPr>
              <w:t>Aceste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nu se divulg</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de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tre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competente, cu excep</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cazurilor men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ionate la articolul 47 alineatul (2), decât cu permisiunea expres</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 persoanei sau a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ii care le-a furnizat.</w:t>
            </w:r>
          </w:p>
          <w:p w14:paraId="0B53CD43"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sz w:val="20"/>
                <w:szCs w:val="20"/>
                <w:lang w:val="fr-CA"/>
              </w:rPr>
              <w:t>Cu toate acestea, astfel de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pot fi divulgate f</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permisiune în cazul în care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sunt obligate sau autorizate în acest sens, în conformitate cu reglement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rile în vigoare, în special în ceea ce prive</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te protec</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datelor, sau în leg</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tur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cu procedurile judiciare.</w:t>
            </w:r>
          </w:p>
          <w:p w14:paraId="28F642A9"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br w:type="column"/>
            </w:r>
          </w:p>
          <w:p w14:paraId="0A680429" w14:textId="77777777" w:rsidR="00E0023C" w:rsidRPr="00756FC4" w:rsidRDefault="00E0023C" w:rsidP="0055323A">
            <w:pPr>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(2)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iile confiden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iale men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ionate la alineatul (1) pot fi comunicate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 xml:space="preserve">ilor vamale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altor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 xml:space="preserve">i competente din </w:t>
            </w:r>
            <w:r w:rsidRPr="00756FC4">
              <w:rPr>
                <w:rFonts w:ascii="Times New Roman" w:eastAsia="Arial" w:hAnsi="Times New Roman" w:cs="Times New Roman"/>
                <w:sz w:val="20"/>
                <w:szCs w:val="20"/>
                <w:lang w:val="fr-CA"/>
              </w:rPr>
              <w:t>ță</w:t>
            </w:r>
            <w:r w:rsidRPr="00756FC4">
              <w:rPr>
                <w:rFonts w:ascii="Times New Roman" w:eastAsia="Times New Roman" w:hAnsi="Times New Roman" w:cs="Times New Roman"/>
                <w:sz w:val="20"/>
                <w:szCs w:val="20"/>
                <w:lang w:val="fr-CA"/>
              </w:rPr>
              <w:t xml:space="preserve">ri sau de pe teritorii din </w:t>
            </w:r>
            <w:r w:rsidRPr="00756FC4">
              <w:rPr>
                <w:rFonts w:ascii="Times New Roman" w:eastAsia="Times New Roman" w:hAnsi="Times New Roman" w:cs="Times New Roman"/>
                <w:sz w:val="20"/>
                <w:szCs w:val="20"/>
                <w:lang w:val="fr-CA"/>
              </w:rPr>
              <w:lastRenderedPageBreak/>
              <w:t>afara teritoriului vamal al Uniunii în scopul cooper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rii vamale cu </w:t>
            </w:r>
            <w:r w:rsidRPr="00756FC4">
              <w:rPr>
                <w:rFonts w:ascii="Times New Roman" w:eastAsia="Arial" w:hAnsi="Times New Roman" w:cs="Times New Roman"/>
                <w:sz w:val="20"/>
                <w:szCs w:val="20"/>
                <w:lang w:val="fr-CA"/>
              </w:rPr>
              <w:t>ță</w:t>
            </w:r>
            <w:r w:rsidRPr="00756FC4">
              <w:rPr>
                <w:rFonts w:ascii="Times New Roman" w:eastAsia="Times New Roman" w:hAnsi="Times New Roman" w:cs="Times New Roman"/>
                <w:sz w:val="20"/>
                <w:szCs w:val="20"/>
                <w:lang w:val="fr-CA"/>
              </w:rPr>
              <w:t>rile sau teritoriile respective în cadrul unui acord interna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ional sau al legisla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iei Uniunii în domeniul politicii comerciale comune.</w:t>
            </w:r>
          </w:p>
          <w:p w14:paraId="53745B05"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fr-CA"/>
              </w:rPr>
            </w:pPr>
            <w:r w:rsidRPr="00756FC4">
              <w:rPr>
                <w:rFonts w:ascii="Times New Roman" w:eastAsia="Times New Roman" w:hAnsi="Times New Roman" w:cs="Times New Roman"/>
                <w:sz w:val="20"/>
                <w:szCs w:val="20"/>
                <w:lang w:val="fr-CA"/>
              </w:rPr>
              <w:t>(3) Orice divulgare sau comunicare de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dup</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cum se men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la alineatele (1)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(2) asigur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un nivel adecvat de protec</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ie a datelor cu respectarea deplin</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 dispozi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iilor în vigoare privind protec</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datelor.</w:t>
            </w:r>
          </w:p>
        </w:tc>
        <w:tc>
          <w:tcPr>
            <w:tcW w:w="3827" w:type="dxa"/>
          </w:tcPr>
          <w:p w14:paraId="492149AF"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8.</w:t>
            </w:r>
            <w:r w:rsidRPr="00756FC4">
              <w:rPr>
                <w:rFonts w:ascii="Times New Roman" w:eastAsia="Times New Roman" w:hAnsi="Times New Roman" w:cs="Times New Roman"/>
                <w:b/>
                <w:i/>
                <w:i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Comunicarea informațiilor și protecția datelor cu caracter personal</w:t>
            </w:r>
          </w:p>
          <w:p w14:paraId="1D1490EC" w14:textId="227131FB"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Informaţiile puse de către persoane la dispoziţia Serviciului Vamal pot fi folosite numai în scopuri vamale.</w:t>
            </w:r>
          </w:p>
          <w:p w14:paraId="3908791D"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Informaţiile cuprinse în declaraţiile vamale, decizii vamale şi/sau formularele tipizate emise de Serviciul Vamal unor persoane fizice sau juridice, precum şi cele cuprinse în documentele în baza cărora aceste acte vamale au fost emise sînt considerate informaţii oficiale cu accesibilitate limitată (informaţia cu caracter confidenţial sau secretul comercial) şi nu pot fi divulgate, nici folosite de angajatul vamal în scop personal, nu pot fi transmise unor terţi sau autorităţilor publice, cu excepţia cazurilor cînd:</w:t>
            </w:r>
          </w:p>
          <w:p w14:paraId="151B1D09"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există acordul prealabil scris al declarantului privind furnizarea informaţiei solicitate; sau</w:t>
            </w:r>
          </w:p>
          <w:p w14:paraId="4C35B165"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există o cauză penală concretă pornită în privinţa declarantului; sau</w:t>
            </w:r>
          </w:p>
          <w:p w14:paraId="42E34256"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informaţia este solicitată de către instanţa de judecată;</w:t>
            </w:r>
          </w:p>
          <w:p w14:paraId="2374C47F"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d) informaţiile sînt solicitate de către autorităţile publice centrale de licenţiere, reglementare şi monitorizare sectorială în </w:t>
            </w:r>
            <w:r w:rsidRPr="00756FC4">
              <w:rPr>
                <w:rFonts w:ascii="Times New Roman" w:eastAsia="Times New Roman" w:hAnsi="Times New Roman" w:cs="Times New Roman"/>
                <w:color w:val="000000" w:themeColor="text1"/>
                <w:sz w:val="20"/>
                <w:szCs w:val="20"/>
                <w:lang w:val="ro-RO"/>
              </w:rPr>
              <w:lastRenderedPageBreak/>
              <w:t>scopul exercitării de către acestea a atribuţiilor sale.</w:t>
            </w:r>
          </w:p>
          <w:p w14:paraId="51A2FB27"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La simpla cerere, Serviciul Vamal furnizează doar informaţii cu caracter general.</w:t>
            </w:r>
          </w:p>
          <w:p w14:paraId="7489D7CA"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Organele vamale prezintă Ministerului Finanţelor informaţiile necesare pentru îndeplinirea de către acesta a atribuţiilor sale, inclusiv în scopul elaborării/reformulării politicii fiscale şi vamale.</w:t>
            </w:r>
          </w:p>
          <w:p w14:paraId="67284B4E"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Administrarea riscurilor conţine informaţii oficiale cu accesibilitate limitată (informaţia cu caracter confidenţial sau secretul comercial), care nu pot fi divulgate sau transmise unor terţi sau autorităţilor publice centrale, cu excepţia cazurilor cînd:</w:t>
            </w:r>
          </w:p>
          <w:p w14:paraId="0FDDD0F9"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există o cauză penală concretă pornită în privinţa plătitorului vamal vizat de analiza riscurilor; sau</w:t>
            </w:r>
          </w:p>
          <w:p w14:paraId="475E02FE" w14:textId="662B1B7F" w:rsidR="00E0023C" w:rsidRPr="0055323A"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informaţia este soli</w:t>
            </w:r>
            <w:r w:rsidR="0055323A">
              <w:rPr>
                <w:rFonts w:ascii="Times New Roman" w:eastAsia="Times New Roman" w:hAnsi="Times New Roman" w:cs="Times New Roman"/>
                <w:color w:val="000000" w:themeColor="text1"/>
                <w:sz w:val="20"/>
                <w:szCs w:val="20"/>
                <w:lang w:val="ro-RO"/>
              </w:rPr>
              <w:t>citată de instanţa de judecată.</w:t>
            </w:r>
          </w:p>
        </w:tc>
        <w:tc>
          <w:tcPr>
            <w:tcW w:w="2126" w:type="dxa"/>
          </w:tcPr>
          <w:p w14:paraId="7BA98647" w14:textId="36A8D22F"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lastRenderedPageBreak/>
              <w:t>Parțial compatibil</w:t>
            </w:r>
          </w:p>
        </w:tc>
        <w:tc>
          <w:tcPr>
            <w:tcW w:w="2835" w:type="dxa"/>
          </w:tcPr>
          <w:p w14:paraId="2AD339BD" w14:textId="5446B93A"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Redacția este ajustată la terminologia și practica națională,  nefiind modificat principiul prevederilor legislației comunitare</w:t>
            </w:r>
          </w:p>
        </w:tc>
        <w:tc>
          <w:tcPr>
            <w:tcW w:w="1559" w:type="dxa"/>
          </w:tcPr>
          <w:p w14:paraId="51970C45" w14:textId="117EA79D"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2ABE8AA9" w14:textId="1C2DBC42"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155085F5" w14:textId="6ADA35D5" w:rsidTr="00CE34A1">
        <w:tc>
          <w:tcPr>
            <w:tcW w:w="3686" w:type="dxa"/>
          </w:tcPr>
          <w:p w14:paraId="136943A4" w14:textId="77777777" w:rsidR="00E0023C" w:rsidRPr="00756FC4" w:rsidRDefault="00E0023C" w:rsidP="0055323A">
            <w:pPr>
              <w:ind w:left="57" w:right="57"/>
              <w:jc w:val="both"/>
              <w:rPr>
                <w:rFonts w:ascii="Times New Roman" w:eastAsia="Times New Roman" w:hAnsi="Times New Roman" w:cs="Times New Roman"/>
                <w:iCs/>
                <w:sz w:val="20"/>
                <w:szCs w:val="20"/>
                <w:lang w:val="fr-CA"/>
              </w:rPr>
            </w:pPr>
            <w:r w:rsidRPr="00756FC4">
              <w:rPr>
                <w:rFonts w:ascii="Times New Roman" w:eastAsia="Times New Roman" w:hAnsi="Times New Roman" w:cs="Times New Roman"/>
                <w:iCs/>
                <w:sz w:val="20"/>
                <w:szCs w:val="20"/>
                <w:lang w:val="fr-CA"/>
              </w:rPr>
              <w:lastRenderedPageBreak/>
              <w:t>Reg.952/2013</w:t>
            </w:r>
          </w:p>
          <w:p w14:paraId="4854A339"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i/>
                <w:iCs/>
                <w:sz w:val="20"/>
                <w:szCs w:val="20"/>
                <w:lang w:val="fr-CA"/>
              </w:rPr>
              <w:t>Articolul 13</w:t>
            </w:r>
          </w:p>
          <w:p w14:paraId="7206A7D5" w14:textId="77777777" w:rsidR="00E0023C" w:rsidRPr="00756FC4" w:rsidRDefault="00E0023C" w:rsidP="0055323A">
            <w:pPr>
              <w:tabs>
                <w:tab w:val="left" w:pos="900"/>
                <w:tab w:val="left" w:pos="1240"/>
                <w:tab w:val="left" w:pos="2220"/>
                <w:tab w:val="left" w:pos="3420"/>
                <w:tab w:val="left" w:pos="3960"/>
              </w:tabs>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bCs/>
                <w:sz w:val="20"/>
                <w:szCs w:val="20"/>
                <w:lang w:val="fr-CA"/>
              </w:rPr>
              <w:t>Schimbul de informa</w:t>
            </w:r>
            <w:r w:rsidRPr="00756FC4">
              <w:rPr>
                <w:rFonts w:ascii="Times New Roman" w:eastAsia="Arial" w:hAnsi="Times New Roman" w:cs="Times New Roman"/>
                <w:bCs/>
                <w:sz w:val="20"/>
                <w:szCs w:val="20"/>
                <w:lang w:val="fr-CA"/>
              </w:rPr>
              <w:t>ț</w:t>
            </w:r>
            <w:r w:rsidRPr="00756FC4">
              <w:rPr>
                <w:rFonts w:ascii="Times New Roman" w:eastAsia="Times New Roman" w:hAnsi="Times New Roman" w:cs="Times New Roman"/>
                <w:bCs/>
                <w:sz w:val="20"/>
                <w:szCs w:val="20"/>
                <w:lang w:val="fr-CA"/>
              </w:rPr>
              <w:t>ii suplimentare între autorit</w:t>
            </w:r>
            <w:r w:rsidRPr="00756FC4">
              <w:rPr>
                <w:rFonts w:ascii="Times New Roman" w:eastAsia="Arial" w:hAnsi="Times New Roman" w:cs="Times New Roman"/>
                <w:bCs/>
                <w:sz w:val="20"/>
                <w:szCs w:val="20"/>
                <w:lang w:val="fr-CA"/>
              </w:rPr>
              <w:t>ăț</w:t>
            </w:r>
            <w:r w:rsidRPr="00756FC4">
              <w:rPr>
                <w:rFonts w:ascii="Times New Roman" w:eastAsia="Times New Roman" w:hAnsi="Times New Roman" w:cs="Times New Roman"/>
                <w:bCs/>
                <w:sz w:val="20"/>
                <w:szCs w:val="20"/>
                <w:lang w:val="fr-CA"/>
              </w:rPr>
              <w:t xml:space="preserve">ile vamale </w:t>
            </w:r>
            <w:r w:rsidRPr="00756FC4">
              <w:rPr>
                <w:rFonts w:ascii="Times New Roman" w:eastAsia="Arial" w:hAnsi="Times New Roman" w:cs="Times New Roman"/>
                <w:bCs/>
                <w:sz w:val="20"/>
                <w:szCs w:val="20"/>
                <w:lang w:val="fr-CA"/>
              </w:rPr>
              <w:t>ș</w:t>
            </w:r>
            <w:r w:rsidRPr="00756FC4">
              <w:rPr>
                <w:rFonts w:ascii="Times New Roman" w:eastAsia="Times New Roman" w:hAnsi="Times New Roman" w:cs="Times New Roman"/>
                <w:bCs/>
                <w:sz w:val="20"/>
                <w:szCs w:val="20"/>
                <w:lang w:val="fr-CA"/>
              </w:rPr>
              <w:t>i operatorii economici</w:t>
            </w:r>
          </w:p>
          <w:p w14:paraId="04618653" w14:textId="77777777" w:rsidR="00E0023C" w:rsidRPr="00756FC4" w:rsidRDefault="00E0023C" w:rsidP="0055323A">
            <w:pPr>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(1)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 xml:space="preserve">ile vamale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operatorii economici pot schimba orice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care nu sunt în mod expres prev</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zute de legisla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vamal</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în special în scopul cooper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rii reciproce în vederea identific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rii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 xml:space="preserve">i combaterii riscurilor. Acest schimb se poate realiza în cadrul unui acord scris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poate include accesarea sistemelor informatice ale operatorilor economici de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tre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w:t>
            </w:r>
          </w:p>
          <w:p w14:paraId="2C6AE004" w14:textId="77777777" w:rsidR="00E0023C" w:rsidRPr="00756FC4" w:rsidRDefault="00E0023C" w:rsidP="0055323A">
            <w:pPr>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(2) Orice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ie furnizat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de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tre o parte celeilalte p</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 în cadrul cooper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rii men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ionate la alineatul (1) este confiden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ial</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dac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cele dou</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p</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 nu convin altfel.</w:t>
            </w:r>
          </w:p>
        </w:tc>
        <w:tc>
          <w:tcPr>
            <w:tcW w:w="3827" w:type="dxa"/>
          </w:tcPr>
          <w:p w14:paraId="75D144FA"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9</w:t>
            </w:r>
            <w:r w:rsidRPr="00756FC4">
              <w:rPr>
                <w:rFonts w:ascii="Times New Roman" w:eastAsia="Times New Roman" w:hAnsi="Times New Roman" w:cs="Times New Roman"/>
                <w:b/>
                <w:i/>
                <w:i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Schimbul de informații suplimentare între Serviciul Vamal și operatorii economici</w:t>
            </w:r>
          </w:p>
          <w:p w14:paraId="78502DCB"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și operatorii economici pot schimba orice informații care nu sunt în mod expres prevăzute în legislația vamală, în special în scopul cooperării reciproce în vederea identificării și combaterii riscurilor. Acest schimb se poate realiza în cadrul unui acord scris</w:t>
            </w:r>
            <w:r w:rsidRPr="00756FC4">
              <w:rPr>
                <w:rFonts w:ascii="Times New Roman" w:eastAsia="Times New Roman" w:hAnsi="Times New Roman" w:cs="Times New Roman"/>
                <w:iCs/>
                <w:color w:val="FF0000"/>
                <w:sz w:val="20"/>
                <w:szCs w:val="20"/>
                <w:lang w:val="ro-RO" w:eastAsia="ru-RU" w:bidi="ro-RO"/>
              </w:rPr>
              <w:t xml:space="preserve"> </w:t>
            </w:r>
            <w:r w:rsidRPr="00756FC4">
              <w:rPr>
                <w:rFonts w:ascii="Times New Roman" w:eastAsia="Times New Roman" w:hAnsi="Times New Roman" w:cs="Times New Roman"/>
                <w:iCs/>
                <w:color w:val="000000" w:themeColor="text1"/>
                <w:sz w:val="20"/>
                <w:szCs w:val="20"/>
                <w:lang w:val="ro-RO" w:bidi="ro-RO"/>
              </w:rPr>
              <w:t>care conține garanții privind protecția drepturilor subiectului datelor cu caracter personal</w:t>
            </w:r>
            <w:r w:rsidRPr="00756FC4">
              <w:rPr>
                <w:rFonts w:ascii="Times New Roman" w:eastAsia="Times New Roman" w:hAnsi="Times New Roman" w:cs="Times New Roman"/>
                <w:color w:val="000000" w:themeColor="text1"/>
                <w:sz w:val="20"/>
                <w:szCs w:val="20"/>
                <w:lang w:val="ro-RO"/>
              </w:rPr>
              <w:t xml:space="preserve"> și poate include accesarea sistemelor informatice ale operatorilor economici de către Serviciul Vamal.</w:t>
            </w:r>
          </w:p>
          <w:p w14:paraId="74F842AC" w14:textId="6563A568" w:rsidR="00E0023C" w:rsidRPr="0055323A"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Orice informație furnizată de către o parte celeilalte părți în cadrul cooperării menționate la alineatul (1) este confidențială, dacă ce</w:t>
            </w:r>
            <w:r w:rsidR="0055323A">
              <w:rPr>
                <w:rFonts w:ascii="Times New Roman" w:eastAsia="Times New Roman" w:hAnsi="Times New Roman" w:cs="Times New Roman"/>
                <w:color w:val="000000" w:themeColor="text1"/>
                <w:sz w:val="20"/>
                <w:szCs w:val="20"/>
                <w:lang w:val="ro-RO"/>
              </w:rPr>
              <w:t>le două părți nu convin altfel.</w:t>
            </w:r>
          </w:p>
        </w:tc>
        <w:tc>
          <w:tcPr>
            <w:tcW w:w="2126" w:type="dxa"/>
          </w:tcPr>
          <w:p w14:paraId="1752712B" w14:textId="2E5CA498"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Complet compatibil</w:t>
            </w:r>
          </w:p>
        </w:tc>
        <w:tc>
          <w:tcPr>
            <w:tcW w:w="2835" w:type="dxa"/>
          </w:tcPr>
          <w:p w14:paraId="2B73153A"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0500E4F" w14:textId="2DA4AFA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2A41D620" w14:textId="219BF9E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71638480" w14:textId="3AC052E8" w:rsidTr="00CE34A1">
        <w:tc>
          <w:tcPr>
            <w:tcW w:w="3686" w:type="dxa"/>
          </w:tcPr>
          <w:p w14:paraId="4D2FCB24" w14:textId="2B82C758" w:rsidR="00E0023C" w:rsidRPr="00756FC4" w:rsidRDefault="00E0023C" w:rsidP="0055323A">
            <w:pPr>
              <w:ind w:left="57" w:right="57"/>
              <w:jc w:val="both"/>
              <w:rPr>
                <w:rFonts w:ascii="Times New Roman" w:eastAsia="Times New Roman" w:hAnsi="Times New Roman" w:cs="Times New Roman"/>
                <w:iCs/>
                <w:sz w:val="20"/>
                <w:szCs w:val="20"/>
                <w:lang w:val="fr-CA"/>
              </w:rPr>
            </w:pPr>
            <w:r w:rsidRPr="00756FC4">
              <w:rPr>
                <w:rFonts w:ascii="Times New Roman" w:eastAsia="Times New Roman" w:hAnsi="Times New Roman" w:cs="Times New Roman"/>
                <w:iCs/>
                <w:sz w:val="20"/>
                <w:szCs w:val="20"/>
                <w:lang w:val="fr-CA"/>
              </w:rPr>
              <w:lastRenderedPageBreak/>
              <w:t>Reg.952/2013</w:t>
            </w:r>
          </w:p>
          <w:p w14:paraId="3D90F454"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i/>
                <w:iCs/>
                <w:sz w:val="20"/>
                <w:szCs w:val="20"/>
                <w:lang w:val="fr-CA"/>
              </w:rPr>
              <w:t>Articolul 14</w:t>
            </w:r>
          </w:p>
          <w:p w14:paraId="7CFA0298"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bCs/>
                <w:sz w:val="20"/>
                <w:szCs w:val="20"/>
                <w:lang w:val="fr-CA"/>
              </w:rPr>
              <w:t>Furnizarea de informa</w:t>
            </w:r>
            <w:r w:rsidRPr="00756FC4">
              <w:rPr>
                <w:rFonts w:ascii="Times New Roman" w:eastAsia="Arial" w:hAnsi="Times New Roman" w:cs="Times New Roman"/>
                <w:bCs/>
                <w:sz w:val="20"/>
                <w:szCs w:val="20"/>
                <w:lang w:val="fr-CA"/>
              </w:rPr>
              <w:t>ț</w:t>
            </w:r>
            <w:r w:rsidRPr="00756FC4">
              <w:rPr>
                <w:rFonts w:ascii="Times New Roman" w:eastAsia="Times New Roman" w:hAnsi="Times New Roman" w:cs="Times New Roman"/>
                <w:bCs/>
                <w:sz w:val="20"/>
                <w:szCs w:val="20"/>
                <w:lang w:val="fr-CA"/>
              </w:rPr>
              <w:t>ii de c</w:t>
            </w:r>
            <w:r w:rsidRPr="00756FC4">
              <w:rPr>
                <w:rFonts w:ascii="Times New Roman" w:eastAsia="Arial" w:hAnsi="Times New Roman" w:cs="Times New Roman"/>
                <w:bCs/>
                <w:sz w:val="20"/>
                <w:szCs w:val="20"/>
                <w:lang w:val="fr-CA"/>
              </w:rPr>
              <w:t>ă</w:t>
            </w:r>
            <w:r w:rsidRPr="00756FC4">
              <w:rPr>
                <w:rFonts w:ascii="Times New Roman" w:eastAsia="Times New Roman" w:hAnsi="Times New Roman" w:cs="Times New Roman"/>
                <w:bCs/>
                <w:sz w:val="20"/>
                <w:szCs w:val="20"/>
                <w:lang w:val="fr-CA"/>
              </w:rPr>
              <w:t>tre autorit</w:t>
            </w:r>
            <w:r w:rsidRPr="00756FC4">
              <w:rPr>
                <w:rFonts w:ascii="Times New Roman" w:eastAsia="Arial" w:hAnsi="Times New Roman" w:cs="Times New Roman"/>
                <w:bCs/>
                <w:sz w:val="20"/>
                <w:szCs w:val="20"/>
                <w:lang w:val="fr-CA"/>
              </w:rPr>
              <w:t>ăț</w:t>
            </w:r>
            <w:r w:rsidRPr="00756FC4">
              <w:rPr>
                <w:rFonts w:ascii="Times New Roman" w:eastAsia="Times New Roman" w:hAnsi="Times New Roman" w:cs="Times New Roman"/>
                <w:bCs/>
                <w:sz w:val="20"/>
                <w:szCs w:val="20"/>
                <w:lang w:val="fr-CA"/>
              </w:rPr>
              <w:t>ile vamale</w:t>
            </w:r>
          </w:p>
          <w:p w14:paraId="1E427762" w14:textId="77777777" w:rsidR="00E0023C" w:rsidRPr="00756FC4" w:rsidRDefault="00E0023C" w:rsidP="0055323A">
            <w:pPr>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(1) Orice persoan</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poate solicita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ilor vamale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privind aplicarea legisla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iei vamale. O astfel de solicitare poate fi refuzat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în cazul în care nu se refer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la o activitate în materie de comer</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 xml:space="preserve"> interna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ional de m</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rfuri care este avut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în vedere în mod efectiv.</w:t>
            </w:r>
          </w:p>
          <w:p w14:paraId="76EAAF4F" w14:textId="77777777" w:rsidR="00E0023C" w:rsidRPr="00756FC4" w:rsidRDefault="00E0023C" w:rsidP="0055323A">
            <w:pPr>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(2)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men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 xml:space="preserve">in un dialog regulat cu operatorii economici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cu alte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 implicate în comer</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ul inter</w:t>
            </w:r>
            <w:r w:rsidRPr="00756FC4">
              <w:rPr>
                <w:rFonts w:ascii="Times New Roman" w:eastAsia="Arial" w:hAnsi="Times New Roman" w:cs="Times New Roman"/>
                <w:sz w:val="20"/>
                <w:szCs w:val="20"/>
                <w:lang w:val="fr-CA"/>
              </w:rPr>
              <w:t>­</w:t>
            </w:r>
            <w:r w:rsidRPr="00756FC4">
              <w:rPr>
                <w:rFonts w:ascii="Times New Roman" w:eastAsia="Times New Roman" w:hAnsi="Times New Roman" w:cs="Times New Roman"/>
                <w:sz w:val="20"/>
                <w:szCs w:val="20"/>
                <w:lang w:val="fr-CA"/>
              </w:rPr>
              <w:t xml:space="preserve"> na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ional de m</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rfuri. Acestea promoveaz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transparen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a punând la dispozi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ie, gratuit, în m</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sura posibilului,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prin intermediul internetului, legisla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vamal</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deciziile administrative generale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formularele de cerere.</w:t>
            </w:r>
          </w:p>
        </w:tc>
        <w:tc>
          <w:tcPr>
            <w:tcW w:w="3827" w:type="dxa"/>
          </w:tcPr>
          <w:p w14:paraId="50D9D8A9"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10.</w:t>
            </w:r>
            <w:r w:rsidRPr="00756FC4">
              <w:rPr>
                <w:rFonts w:ascii="Times New Roman" w:eastAsia="Times New Roman" w:hAnsi="Times New Roman" w:cs="Times New Roman"/>
                <w:i/>
                <w:i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Furnizarea de informații de către Serviciul Vamal</w:t>
            </w:r>
          </w:p>
          <w:p w14:paraId="50599C77" w14:textId="77777777"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Orice persoană poate solicita Serviciului Vamal informații privind aplicarea legislației vamale. O astfel de solicitare  se refuză în cazul în care nu se referă la o activitate  din  domeniul vamal.</w:t>
            </w:r>
          </w:p>
          <w:p w14:paraId="18D46F9A" w14:textId="2372DEDD" w:rsidR="002F456A" w:rsidRPr="00756FC4" w:rsidRDefault="002F456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mențin un dialog regulat cu operatorii economici și cu alte autorități implicate în comerțul internațional de mărfuri. Acestea promovează transparența punînd la dispoziție, gratuit, în măsura posibilului, și prin intermediul internetului, legislația vamală, deciziile administrative generale și formularele de cerere.</w:t>
            </w:r>
          </w:p>
          <w:p w14:paraId="254E00A1" w14:textId="1D8F6034"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521F1A00" w14:textId="21906BAB"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Complet compatibil</w:t>
            </w:r>
          </w:p>
        </w:tc>
        <w:tc>
          <w:tcPr>
            <w:tcW w:w="2835" w:type="dxa"/>
          </w:tcPr>
          <w:p w14:paraId="632D5D62"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7F395A7B" w14:textId="04ED7D52"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56511678" w14:textId="77D01B04"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4B9537B3" w14:textId="7FD7E81C" w:rsidTr="00CE34A1">
        <w:tc>
          <w:tcPr>
            <w:tcW w:w="3686" w:type="dxa"/>
          </w:tcPr>
          <w:p w14:paraId="11DF19CA"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t>Reg.952/2013</w:t>
            </w:r>
          </w:p>
          <w:p w14:paraId="36ED1474" w14:textId="77777777" w:rsidR="00E0023C" w:rsidRPr="00756FC4" w:rsidRDefault="00E0023C" w:rsidP="0055323A">
            <w:pPr>
              <w:widowControl w:val="0"/>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i/>
                <w:iCs/>
                <w:sz w:val="20"/>
                <w:szCs w:val="20"/>
                <w:lang w:val="en-US"/>
              </w:rPr>
              <w:t>Articolul 15</w:t>
            </w:r>
          </w:p>
          <w:p w14:paraId="40367737" w14:textId="77777777" w:rsidR="00E0023C" w:rsidRPr="00756FC4" w:rsidRDefault="00E0023C" w:rsidP="0055323A">
            <w:pPr>
              <w:widowControl w:val="0"/>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bCs/>
                <w:sz w:val="20"/>
                <w:szCs w:val="20"/>
                <w:lang w:val="en-US"/>
              </w:rPr>
              <w:t>Furnizarea de informa</w:t>
            </w:r>
            <w:r w:rsidRPr="00756FC4">
              <w:rPr>
                <w:rFonts w:ascii="Times New Roman" w:eastAsia="Arial" w:hAnsi="Times New Roman" w:cs="Times New Roman"/>
                <w:bCs/>
                <w:sz w:val="20"/>
                <w:szCs w:val="20"/>
                <w:lang w:val="en-US"/>
              </w:rPr>
              <w:t>ț</w:t>
            </w:r>
            <w:r w:rsidRPr="00756FC4">
              <w:rPr>
                <w:rFonts w:ascii="Times New Roman" w:eastAsia="Times New Roman" w:hAnsi="Times New Roman" w:cs="Times New Roman"/>
                <w:bCs/>
                <w:sz w:val="20"/>
                <w:szCs w:val="20"/>
                <w:lang w:val="en-US"/>
              </w:rPr>
              <w:t>ii autorit</w:t>
            </w:r>
            <w:r w:rsidRPr="00756FC4">
              <w:rPr>
                <w:rFonts w:ascii="Times New Roman" w:eastAsia="Arial" w:hAnsi="Times New Roman" w:cs="Times New Roman"/>
                <w:bCs/>
                <w:sz w:val="20"/>
                <w:szCs w:val="20"/>
                <w:lang w:val="en-US"/>
              </w:rPr>
              <w:t>ăț</w:t>
            </w:r>
            <w:r w:rsidRPr="00756FC4">
              <w:rPr>
                <w:rFonts w:ascii="Times New Roman" w:eastAsia="Times New Roman" w:hAnsi="Times New Roman" w:cs="Times New Roman"/>
                <w:bCs/>
                <w:sz w:val="20"/>
                <w:szCs w:val="20"/>
                <w:lang w:val="en-US"/>
              </w:rPr>
              <w:t>ilor vamale</w:t>
            </w:r>
          </w:p>
          <w:p w14:paraId="048840FE" w14:textId="77777777" w:rsidR="00E0023C" w:rsidRPr="00756FC4" w:rsidRDefault="00E0023C" w:rsidP="0055323A">
            <w:pPr>
              <w:widowControl w:val="0"/>
              <w:autoSpaceDE w:val="0"/>
              <w:autoSpaceDN w:val="0"/>
              <w:adjustRightInd w:val="0"/>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(1) Orice persoan</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implicat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direct sau indirect în îndeplinirea formalit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ilor vamale sau în controalele vamale furnizeaz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 xml:space="preserve">ilor vamale, la cererea acestora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 xml:space="preserve">i în termenul fixat, toate documentele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a informa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iile solicitate, într-o form</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adecvat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întreaga asisten</w:t>
            </w:r>
            <w:r w:rsidRPr="00756FC4">
              <w:rPr>
                <w:rFonts w:ascii="Times New Roman" w:eastAsia="Arial" w:hAnsi="Times New Roman" w:cs="Times New Roman"/>
                <w:sz w:val="20"/>
                <w:szCs w:val="20"/>
                <w:lang w:val="en-US"/>
              </w:rPr>
              <w:t>ță</w:t>
            </w:r>
            <w:r w:rsidRPr="00756FC4">
              <w:rPr>
                <w:rFonts w:ascii="Times New Roman" w:eastAsia="Times New Roman" w:hAnsi="Times New Roman" w:cs="Times New Roman"/>
                <w:sz w:val="20"/>
                <w:szCs w:val="20"/>
                <w:lang w:val="en-US"/>
              </w:rPr>
              <w:t xml:space="preserve"> necesar</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pentru îndeplinirea formalit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ilor sau efectuarea controalelor.</w:t>
            </w:r>
          </w:p>
          <w:p w14:paraId="7A31F2BD" w14:textId="77777777" w:rsidR="00E0023C" w:rsidRPr="00756FC4" w:rsidRDefault="00E0023C" w:rsidP="0055323A">
            <w:pPr>
              <w:widowControl w:val="0"/>
              <w:tabs>
                <w:tab w:val="left" w:pos="492"/>
              </w:tabs>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sz w:val="20"/>
                <w:szCs w:val="20"/>
                <w:lang w:val="en-US"/>
              </w:rPr>
              <w:t>(2) La depunerea unei declara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 vamale, a unei declara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 de depozitare temporar</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a unei declara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 sumare de intrare sau de ie</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ire, a unei declara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 de reexport sau a unei notific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ri de reexport de 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tre o persoan</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la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ile vamale sau la depunerea unei cereri pentru ob</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inerea unei autoriz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ri sau pentru ob</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inerea oric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rei alte decizii, persoana în cauz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r</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spunde în ansamblu de:</w:t>
            </w:r>
          </w:p>
          <w:p w14:paraId="693A2BC7" w14:textId="77777777" w:rsidR="00E0023C" w:rsidRPr="00756FC4" w:rsidRDefault="00E0023C" w:rsidP="0055323A">
            <w:pPr>
              <w:widowControl w:val="0"/>
              <w:tabs>
                <w:tab w:val="left" w:pos="300"/>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lastRenderedPageBreak/>
              <w:t xml:space="preserve">a) corectitudinea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caracterul complet al informa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iilor furnizate în aceast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declara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ie, notificare sau cerere;</w:t>
            </w:r>
          </w:p>
          <w:p w14:paraId="77AE5984" w14:textId="77777777" w:rsidR="00E0023C" w:rsidRPr="00756FC4" w:rsidRDefault="00E0023C" w:rsidP="0055323A">
            <w:pPr>
              <w:widowControl w:val="0"/>
              <w:tabs>
                <w:tab w:val="left" w:pos="300"/>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 xml:space="preserve">b) autenticitatea, corectitudinea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valabilitatea oric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rui document justificativ al declara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iei, al notific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rii sau al cererii;</w:t>
            </w:r>
          </w:p>
          <w:p w14:paraId="76AD1031" w14:textId="77777777" w:rsidR="00E0023C" w:rsidRPr="00756FC4" w:rsidRDefault="00E0023C" w:rsidP="0055323A">
            <w:pPr>
              <w:widowControl w:val="0"/>
              <w:tabs>
                <w:tab w:val="left" w:pos="300"/>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c) dac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este cazul, respectarea tuturor obliga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iilor referitoare la plasarea m</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rfurilor respective sub regimul vamal în cauz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sau la executarea opera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iunilor autorizate.</w:t>
            </w:r>
          </w:p>
          <w:p w14:paraId="68530FB9" w14:textId="77777777" w:rsidR="00E0023C" w:rsidRPr="00756FC4" w:rsidRDefault="00E0023C" w:rsidP="0055323A">
            <w:pPr>
              <w:widowControl w:val="0"/>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sz w:val="20"/>
                <w:szCs w:val="20"/>
                <w:lang w:val="fr-CA"/>
              </w:rPr>
              <w:t>Primul paragraf se aplic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de asemenea, furniz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rii sub orice alt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form</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 oric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rei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solicitate de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tre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sau comunicate acestora din urm</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w:t>
            </w:r>
          </w:p>
          <w:p w14:paraId="558F2A03" w14:textId="77777777" w:rsidR="00E0023C" w:rsidRPr="00756FC4" w:rsidRDefault="00E0023C" w:rsidP="0055323A">
            <w:pPr>
              <w:widowControl w:val="0"/>
              <w:ind w:left="57" w:right="57"/>
              <w:jc w:val="both"/>
              <w:rPr>
                <w:rFonts w:ascii="Times New Roman" w:hAnsi="Times New Roman" w:cs="Times New Roman"/>
                <w:iCs/>
                <w:sz w:val="20"/>
                <w:szCs w:val="20"/>
                <w:lang w:val="fr-CA"/>
              </w:rPr>
            </w:pPr>
            <w:r w:rsidRPr="00756FC4">
              <w:rPr>
                <w:rFonts w:ascii="Times New Roman" w:eastAsia="Times New Roman" w:hAnsi="Times New Roman" w:cs="Times New Roman"/>
                <w:sz w:val="20"/>
                <w:szCs w:val="20"/>
                <w:lang w:val="fr-CA"/>
              </w:rPr>
              <w:t>În cazul în care depunerea declara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iei sau a notific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rii, prezentarea cererii sau furnizarea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iilor se realizeaz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de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tre un reprezentant vamal al persoanei în cauz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în conformitate cu articolul 18, reprezentantul vamal se afl</w:t>
            </w:r>
            <w:r w:rsidRPr="00756FC4">
              <w:rPr>
                <w:rFonts w:ascii="Times New Roman" w:eastAsia="Arial" w:hAnsi="Times New Roman" w:cs="Times New Roman"/>
                <w:sz w:val="20"/>
                <w:szCs w:val="20"/>
                <w:lang w:val="fr-CA"/>
              </w:rPr>
              <w:t>ă ș</w:t>
            </w:r>
            <w:r w:rsidRPr="00756FC4">
              <w:rPr>
                <w:rFonts w:ascii="Times New Roman" w:eastAsia="Times New Roman" w:hAnsi="Times New Roman" w:cs="Times New Roman"/>
                <w:sz w:val="20"/>
                <w:szCs w:val="20"/>
                <w:lang w:val="fr-CA"/>
              </w:rPr>
              <w:t>i el sub inciden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a obliga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iilor prev</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zute la primul paragraf de la prezentul alineat.</w:t>
            </w:r>
          </w:p>
        </w:tc>
        <w:tc>
          <w:tcPr>
            <w:tcW w:w="3827" w:type="dxa"/>
          </w:tcPr>
          <w:p w14:paraId="2DBF5F90" w14:textId="67C4365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11.</w:t>
            </w:r>
            <w:r w:rsidRPr="00756FC4">
              <w:rPr>
                <w:rFonts w:ascii="Times New Roman" w:eastAsia="Times New Roman" w:hAnsi="Times New Roman" w:cs="Times New Roman"/>
                <w:b/>
                <w:i/>
                <w:i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Furnizarea de informații Serviciului Vamal</w:t>
            </w:r>
          </w:p>
          <w:p w14:paraId="21C1F13B" w14:textId="77777777" w:rsidR="009D5C75" w:rsidRPr="00756FC4" w:rsidRDefault="009D5C75"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Orice persoană implicată direct sau indirect în îndeplinirea formalităților vamale sau în controale vamale furnizează Serviciului VamalServiciului Vamal, la cererea acestora și în termenul fixat, toate documentele și informațiile solicitate, într-o formă  stabilită, și întreaga asistență necesară pentru îndeplinirea formalităților sau efectuarea controalelor.</w:t>
            </w:r>
          </w:p>
          <w:p w14:paraId="285016B6" w14:textId="08DC95BC"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La depunerea unei declarații vamale, a unei declarații de depozitare temporară, a unei notificari sumare de intrare sau de ieșire, a unei declarații de reexport sau a unei notificări de reexport de către o persoană la Serviciul Vamal sau la depunerea unei cereri pentru obținerea unei autorizări sau pentru obținerea oricărei alte decizii, persoana în cauză răspunde în ansamblu de:</w:t>
            </w:r>
          </w:p>
          <w:p w14:paraId="23841963" w14:textId="116911C9"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corectitudinea și caracterul complet al informațiilor furnizate în această declarație, </w:t>
            </w:r>
            <w:r w:rsidRPr="00756FC4">
              <w:rPr>
                <w:rFonts w:ascii="Times New Roman" w:eastAsia="Times New Roman" w:hAnsi="Times New Roman" w:cs="Times New Roman"/>
                <w:color w:val="000000" w:themeColor="text1"/>
                <w:sz w:val="20"/>
                <w:szCs w:val="20"/>
                <w:lang w:val="ro-RO"/>
              </w:rPr>
              <w:lastRenderedPageBreak/>
              <w:t>notificare sau cerere;</w:t>
            </w:r>
          </w:p>
          <w:p w14:paraId="1DCEB991" w14:textId="06DC0040"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autenticitatea, corectitudinea și valabilitatea oricărui document justificativ al declarației, al notificării sau al cererii;</w:t>
            </w:r>
          </w:p>
          <w:p w14:paraId="1EB1B7E9" w14:textId="41023B84"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dacă este cazul, respectarea tuturor obligațiilor referitoare la plasarea mărfurilor respective sub regimul vamal în cauză sau la executarea operațiunilor autorizate.</w:t>
            </w:r>
          </w:p>
          <w:p w14:paraId="22E91D05" w14:textId="0DB20D80"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Alineatul (2) se aplică și în cazul furnizării sub orice altă formă a oricărei informații solicitate de către Serviciul Vamal sau acordate acestora.</w:t>
            </w:r>
          </w:p>
          <w:p w14:paraId="640B0535"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depunerea declarației sau a notificării, prezentarea cererii sau furnizarea informațiilor se realizează de către un reprezentant vamal al persoanei în cauză, în conformitate cu articolul 13, reprezentantul vamal se află și el sub incidența obligațiilor prevăzute la alineatul (2) din prezentul articol.</w:t>
            </w:r>
          </w:p>
          <w:p w14:paraId="6EDE9393" w14:textId="2D5E8560"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p>
        </w:tc>
        <w:tc>
          <w:tcPr>
            <w:tcW w:w="2126" w:type="dxa"/>
          </w:tcPr>
          <w:p w14:paraId="34195A1C" w14:textId="2320CDCB"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lastRenderedPageBreak/>
              <w:t>Complet compatibil</w:t>
            </w:r>
          </w:p>
        </w:tc>
        <w:tc>
          <w:tcPr>
            <w:tcW w:w="2835" w:type="dxa"/>
          </w:tcPr>
          <w:p w14:paraId="4DD1DBA6"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18F0774E" w14:textId="1DCFA38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5C1DABFF" w14:textId="05A95674"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2D5534B2" w14:textId="0FFF9754" w:rsidTr="00CE34A1">
        <w:tc>
          <w:tcPr>
            <w:tcW w:w="3686" w:type="dxa"/>
          </w:tcPr>
          <w:p w14:paraId="661CE532" w14:textId="77777777" w:rsidR="00E0023C" w:rsidRPr="00756FC4" w:rsidRDefault="00E0023C" w:rsidP="0055323A">
            <w:pPr>
              <w:widowControl w:val="0"/>
              <w:autoSpaceDE w:val="0"/>
              <w:autoSpaceDN w:val="0"/>
              <w:adjustRightInd w:val="0"/>
              <w:ind w:left="57" w:right="57"/>
              <w:jc w:val="both"/>
              <w:rPr>
                <w:rFonts w:ascii="Times New Roman" w:hAnsi="Times New Roman" w:cs="Times New Roman"/>
                <w:iCs/>
                <w:sz w:val="20"/>
                <w:szCs w:val="20"/>
                <w:lang w:val="fr-CA"/>
              </w:rPr>
            </w:pPr>
          </w:p>
        </w:tc>
        <w:tc>
          <w:tcPr>
            <w:tcW w:w="3827" w:type="dxa"/>
          </w:tcPr>
          <w:p w14:paraId="5ED84A3C" w14:textId="6788ED4D" w:rsidR="009D5C75" w:rsidRPr="00756FC4" w:rsidRDefault="009D5C75" w:rsidP="008D6D0A">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Secțiunea 2</w:t>
            </w:r>
          </w:p>
          <w:p w14:paraId="2AA4CF38" w14:textId="77777777" w:rsidR="009D5C75" w:rsidRPr="00756FC4" w:rsidRDefault="009D5C75" w:rsidP="008D6D0A">
            <w:pPr>
              <w:widowControl w:val="0"/>
              <w:tabs>
                <w:tab w:val="left" w:pos="993"/>
              </w:tabs>
              <w:autoSpaceDE w:val="0"/>
              <w:autoSpaceDN w:val="0"/>
              <w:adjustRightInd w:val="0"/>
              <w:ind w:left="57" w:right="57"/>
              <w:jc w:val="center"/>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Reprezentarea în vamă</w:t>
            </w:r>
          </w:p>
          <w:p w14:paraId="58D37CE3" w14:textId="2431109E"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rPr>
            </w:pPr>
          </w:p>
        </w:tc>
        <w:tc>
          <w:tcPr>
            <w:tcW w:w="2126" w:type="dxa"/>
          </w:tcPr>
          <w:p w14:paraId="58C1D4EF" w14:textId="77777777" w:rsidR="00E0023C" w:rsidRPr="00756FC4" w:rsidRDefault="00E0023C" w:rsidP="0055323A">
            <w:pPr>
              <w:ind w:left="57" w:right="57"/>
              <w:jc w:val="both"/>
              <w:rPr>
                <w:rFonts w:ascii="Times New Roman" w:hAnsi="Times New Roman" w:cs="Times New Roman"/>
                <w:sz w:val="20"/>
                <w:szCs w:val="20"/>
              </w:rPr>
            </w:pPr>
          </w:p>
        </w:tc>
        <w:tc>
          <w:tcPr>
            <w:tcW w:w="2835" w:type="dxa"/>
          </w:tcPr>
          <w:p w14:paraId="17FC65A4" w14:textId="77777777" w:rsidR="00E0023C" w:rsidRPr="00756FC4" w:rsidRDefault="00E0023C" w:rsidP="0055323A">
            <w:pPr>
              <w:ind w:left="57" w:right="57"/>
              <w:jc w:val="both"/>
              <w:rPr>
                <w:rFonts w:ascii="Times New Roman" w:hAnsi="Times New Roman" w:cs="Times New Roman"/>
                <w:sz w:val="20"/>
                <w:szCs w:val="20"/>
              </w:rPr>
            </w:pPr>
          </w:p>
        </w:tc>
        <w:tc>
          <w:tcPr>
            <w:tcW w:w="1559" w:type="dxa"/>
          </w:tcPr>
          <w:p w14:paraId="5B5D24FD" w14:textId="0FA8A257" w:rsidR="00E0023C" w:rsidRPr="00756FC4" w:rsidRDefault="00E0023C" w:rsidP="0055323A">
            <w:pPr>
              <w:ind w:left="57" w:right="57"/>
              <w:jc w:val="both"/>
              <w:rPr>
                <w:rFonts w:ascii="Times New Roman" w:hAnsi="Times New Roman" w:cs="Times New Roman"/>
                <w:sz w:val="20"/>
                <w:szCs w:val="20"/>
              </w:rPr>
            </w:pPr>
          </w:p>
        </w:tc>
        <w:tc>
          <w:tcPr>
            <w:tcW w:w="1844" w:type="dxa"/>
          </w:tcPr>
          <w:p w14:paraId="1F60F5F3" w14:textId="77777777" w:rsidR="00E0023C" w:rsidRPr="00756FC4" w:rsidRDefault="00E0023C" w:rsidP="0055323A">
            <w:pPr>
              <w:ind w:left="57" w:right="57"/>
              <w:jc w:val="both"/>
              <w:rPr>
                <w:rFonts w:ascii="Times New Roman" w:hAnsi="Times New Roman" w:cs="Times New Roman"/>
                <w:sz w:val="20"/>
                <w:szCs w:val="20"/>
              </w:rPr>
            </w:pPr>
          </w:p>
        </w:tc>
      </w:tr>
      <w:tr w:rsidR="00E0023C" w:rsidRPr="00756FC4" w14:paraId="52F98C28" w14:textId="65C81E4D" w:rsidTr="00CE34A1">
        <w:tc>
          <w:tcPr>
            <w:tcW w:w="3686" w:type="dxa"/>
          </w:tcPr>
          <w:p w14:paraId="38D34929"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fr-CA"/>
              </w:rPr>
            </w:pPr>
            <w:r w:rsidRPr="00756FC4">
              <w:rPr>
                <w:rFonts w:ascii="Times New Roman" w:eastAsia="Times New Roman" w:hAnsi="Times New Roman" w:cs="Times New Roman"/>
                <w:iCs/>
                <w:sz w:val="20"/>
                <w:szCs w:val="20"/>
                <w:lang w:val="fr-CA"/>
              </w:rPr>
              <w:t>Reg.952/2013</w:t>
            </w:r>
          </w:p>
          <w:p w14:paraId="1CAA8216" w14:textId="77777777" w:rsidR="00E0023C" w:rsidRPr="00756FC4" w:rsidRDefault="00E0023C" w:rsidP="0055323A">
            <w:pPr>
              <w:widowControl w:val="0"/>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i/>
                <w:iCs/>
                <w:sz w:val="20"/>
                <w:szCs w:val="20"/>
                <w:lang w:val="fr-CA"/>
              </w:rPr>
              <w:t>Articolul 18</w:t>
            </w:r>
          </w:p>
          <w:p w14:paraId="544D57D0" w14:textId="77777777" w:rsidR="00E0023C" w:rsidRPr="00756FC4" w:rsidRDefault="00E0023C" w:rsidP="0055323A">
            <w:pPr>
              <w:widowControl w:val="0"/>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bCs/>
                <w:sz w:val="20"/>
                <w:szCs w:val="20"/>
                <w:lang w:val="fr-CA"/>
              </w:rPr>
              <w:t>Reprezentantul vamal</w:t>
            </w:r>
          </w:p>
          <w:p w14:paraId="362EADE4" w14:textId="77777777" w:rsidR="00E0023C" w:rsidRPr="00756FC4" w:rsidRDefault="00E0023C" w:rsidP="0055323A">
            <w:pPr>
              <w:widowControl w:val="0"/>
              <w:tabs>
                <w:tab w:val="left" w:pos="500"/>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(1) Orice persoan</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poate desemna un reprezentant vamal.</w:t>
            </w:r>
          </w:p>
          <w:p w14:paraId="37D1C9D0" w14:textId="77777777" w:rsidR="00E0023C" w:rsidRPr="00756FC4" w:rsidRDefault="00E0023C" w:rsidP="0055323A">
            <w:pPr>
              <w:widowControl w:val="0"/>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sz w:val="20"/>
                <w:szCs w:val="20"/>
                <w:lang w:val="fr-CA"/>
              </w:rPr>
              <w:t>Aceast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reprezentare poate fi direct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caz în care reprezentantul vamal ac</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în numele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pe seama unei alte persoane, sau indirect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caz în care reprezentantul vamal ac</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în nume propriu, dar pe seama unei alte persoane.</w:t>
            </w:r>
          </w:p>
          <w:p w14:paraId="0637FD11" w14:textId="77777777" w:rsidR="00E0023C" w:rsidRPr="00756FC4" w:rsidRDefault="00E0023C" w:rsidP="0055323A">
            <w:pPr>
              <w:widowControl w:val="0"/>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(2) Reprezentantul vamal este stabilit pe teritoriul vamal al Uniunii.</w:t>
            </w:r>
          </w:p>
          <w:p w14:paraId="2CF43A1C" w14:textId="77777777" w:rsidR="00E0023C" w:rsidRPr="00756FC4" w:rsidRDefault="00E0023C" w:rsidP="0055323A">
            <w:pPr>
              <w:widowControl w:val="0"/>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sz w:val="20"/>
                <w:szCs w:val="20"/>
                <w:lang w:val="fr-CA"/>
              </w:rPr>
              <w:t>Cu excep</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unor prevederi contrare, se face derogare de la aceast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cerin</w:t>
            </w:r>
            <w:r w:rsidRPr="00756FC4">
              <w:rPr>
                <w:rFonts w:ascii="Times New Roman" w:eastAsia="Arial" w:hAnsi="Times New Roman" w:cs="Times New Roman"/>
                <w:sz w:val="20"/>
                <w:szCs w:val="20"/>
                <w:lang w:val="fr-CA"/>
              </w:rPr>
              <w:t>ță</w:t>
            </w:r>
            <w:r w:rsidRPr="00756FC4">
              <w:rPr>
                <w:rFonts w:ascii="Times New Roman" w:eastAsia="Times New Roman" w:hAnsi="Times New Roman" w:cs="Times New Roman"/>
                <w:sz w:val="20"/>
                <w:szCs w:val="20"/>
                <w:lang w:val="fr-CA"/>
              </w:rPr>
              <w:t xml:space="preserve"> atunci când reprezentantul vamal ac</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în </w:t>
            </w:r>
            <w:r w:rsidRPr="00756FC4">
              <w:rPr>
                <w:rFonts w:ascii="Times New Roman" w:eastAsia="Times New Roman" w:hAnsi="Times New Roman" w:cs="Times New Roman"/>
                <w:sz w:val="20"/>
                <w:szCs w:val="20"/>
                <w:lang w:val="fr-CA"/>
              </w:rPr>
              <w:lastRenderedPageBreak/>
              <w:t>numele unor persoane care nu au obliga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de a fi stabilite pe teritoriul vamal al Uniunii.</w:t>
            </w:r>
          </w:p>
          <w:p w14:paraId="30662235" w14:textId="77777777" w:rsidR="00E0023C" w:rsidRPr="00756FC4" w:rsidRDefault="00E0023C" w:rsidP="0055323A">
            <w:pPr>
              <w:widowControl w:val="0"/>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(3) Statele membre pot stabili, în conformitate cu legisla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Uniunii, condi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iile în care un reprezentant vamal poate furniza servicii în statul membru în care este stabilit. Cu toate acestea, f</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 aduce atingere aplic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rii unor criterii mai pu</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in stricte de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tre statul membru în cauz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un reprezentant vamal care înde</w:t>
            </w:r>
            <w:r w:rsidRPr="00756FC4">
              <w:rPr>
                <w:rFonts w:ascii="Times New Roman" w:eastAsia="Arial" w:hAnsi="Times New Roman" w:cs="Times New Roman"/>
                <w:sz w:val="20"/>
                <w:szCs w:val="20"/>
                <w:lang w:val="fr-CA"/>
              </w:rPr>
              <w:t>­</w:t>
            </w:r>
            <w:r w:rsidRPr="00756FC4">
              <w:rPr>
                <w:rFonts w:ascii="Times New Roman" w:eastAsia="Times New Roman" w:hAnsi="Times New Roman" w:cs="Times New Roman"/>
                <w:sz w:val="20"/>
                <w:szCs w:val="20"/>
                <w:lang w:val="fr-CA"/>
              </w:rPr>
              <w:t xml:space="preserve"> pline</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te criteriile stabilite la articolul 39 literele (a) - (d) are dreptul s</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presteze astfel de servicii într-un alt stat membru decât cel în care este stabilit.</w:t>
            </w:r>
          </w:p>
          <w:p w14:paraId="593B2385" w14:textId="77777777" w:rsidR="00E0023C" w:rsidRPr="00756FC4" w:rsidRDefault="00E0023C" w:rsidP="0055323A">
            <w:pPr>
              <w:widowControl w:val="0"/>
              <w:autoSpaceDE w:val="0"/>
              <w:autoSpaceDN w:val="0"/>
              <w:adjustRightInd w:val="0"/>
              <w:ind w:left="57" w:right="57"/>
              <w:jc w:val="both"/>
              <w:rPr>
                <w:rFonts w:ascii="Times New Roman" w:hAnsi="Times New Roman" w:cs="Times New Roman"/>
                <w:iCs/>
                <w:sz w:val="20"/>
                <w:szCs w:val="20"/>
                <w:lang w:val="fr-CA"/>
              </w:rPr>
            </w:pPr>
            <w:r w:rsidRPr="00756FC4">
              <w:rPr>
                <w:rFonts w:ascii="Times New Roman" w:eastAsia="Times New Roman" w:hAnsi="Times New Roman" w:cs="Times New Roman"/>
                <w:sz w:val="20"/>
                <w:szCs w:val="20"/>
                <w:lang w:val="fr-CA"/>
              </w:rPr>
              <w:t>Statele membre pot aplica condi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iile stabilite în conformitate cu prima tez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 alineatului (3) în leg</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tur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cu reprezenan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vamali care nu sunt stabili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 pe teritoriul vamal al Uniunii.</w:t>
            </w:r>
          </w:p>
        </w:tc>
        <w:tc>
          <w:tcPr>
            <w:tcW w:w="3827" w:type="dxa"/>
          </w:tcPr>
          <w:p w14:paraId="4D0054AF"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12.</w:t>
            </w:r>
            <w:r w:rsidRPr="00756FC4">
              <w:rPr>
                <w:rFonts w:ascii="Times New Roman" w:eastAsia="Times New Roman" w:hAnsi="Times New Roman" w:cs="Times New Roman"/>
                <w:b/>
                <w:i/>
                <w:iCs/>
                <w:color w:val="000000" w:themeColor="text1"/>
                <w:sz w:val="20"/>
                <w:szCs w:val="20"/>
                <w:lang w:val="ro-RO"/>
              </w:rPr>
              <w:t xml:space="preserve"> </w:t>
            </w:r>
            <w:r w:rsidRPr="00756FC4">
              <w:rPr>
                <w:rFonts w:ascii="Times New Roman" w:eastAsia="Times New Roman" w:hAnsi="Times New Roman" w:cs="Times New Roman"/>
                <w:bCs/>
                <w:iCs/>
                <w:color w:val="000000" w:themeColor="text1"/>
                <w:sz w:val="20"/>
                <w:szCs w:val="20"/>
                <w:lang w:val="ro-RO"/>
              </w:rPr>
              <w:t>Reprezentantul vamal</w:t>
            </w:r>
          </w:p>
          <w:p w14:paraId="20BD93AB" w14:textId="3519B546"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(1) Reprezentantul vamal poate fi desemnat de către orice persoană.</w:t>
            </w:r>
          </w:p>
          <w:p w14:paraId="23D6D5A6"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(2) Această reprezentare poate fi directă, caz în care reprezentantul vamal acționează în numele și din contul unei alte persoane, sau indirectă, caz în care reprezentantul vamal acționează în nume propriu, dar din contul unei alte persoane.</w:t>
            </w:r>
          </w:p>
          <w:p w14:paraId="03CF0292"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(3) Reprezentant vamal este persoana stabilită pe teritoriul vamal, cu excepția cînd reprezentantul vamal acționează din contul unei persoane care nu are obligația de a fi stabilită pe teritoriul vamal.</w:t>
            </w:r>
          </w:p>
          <w:p w14:paraId="37A25688" w14:textId="364C0025"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(4) Reprezentarea în vamă poate fi efectuată de către brokerul vamal în condițiile </w:t>
            </w:r>
            <w:r w:rsidRPr="00756FC4">
              <w:rPr>
                <w:rFonts w:ascii="Times New Roman" w:eastAsia="Times New Roman" w:hAnsi="Times New Roman" w:cs="Times New Roman"/>
                <w:iCs/>
                <w:color w:val="000000" w:themeColor="text1"/>
                <w:sz w:val="20"/>
                <w:szCs w:val="20"/>
                <w:lang w:val="ro-RO"/>
              </w:rPr>
              <w:lastRenderedPageBreak/>
              <w:t>prezentului cod.</w:t>
            </w:r>
          </w:p>
          <w:p w14:paraId="69DE81C9"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(5) Broker vamal este persoana juridică, înregistrată în conformitate cu legislaţia, care deţine licenţă pentru activitatea de broker vamal, eliberată de Aparatul Central, şi care, declară mărfurile, le prezintă pentru vămuire, efectuează şi alte operaţiuni vamale. Brokerul vamal răspunde solidar cu debitorul vamal pentru datoria vamală apărută în cazul reprezentării indirecte.</w:t>
            </w:r>
          </w:p>
          <w:p w14:paraId="1825E8D1" w14:textId="1CAE4A62"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(6) Pentru a primi licenţa pentru activitatea de broker vamal, persoana trebuie:</w:t>
            </w:r>
          </w:p>
          <w:p w14:paraId="016169E1" w14:textId="65685B41"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a) sa respecte conditiile generale de eliberare a actelor permisive stabilite de Legea privind autorizarea activităţii de întreprinzător;</w:t>
            </w:r>
          </w:p>
          <w:p w14:paraId="112788F3"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b) să dispună de o bază tehnico-materială care să permită desfăşurarea activităţii de broker vamal;</w:t>
            </w:r>
          </w:p>
          <w:p w14:paraId="34BD8C33"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c) să dispună de echipamente informaţionale şi de comunicaţie adecvate utilizării sistemului informaţional vamal;</w:t>
            </w:r>
          </w:p>
          <w:p w14:paraId="66B84F2A"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d) să nu săvîrşească încălcări sistematice ale reglementărilor vamale şi/sau fiscale care aduc prejudiciu bugetului de stat;</w:t>
            </w:r>
          </w:p>
          <w:p w14:paraId="47C1DD28"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e) să dispună de o garantie pentru asigurarea responsabilităţii pentru datoria vamală calculată, în marime de cel putin două milioane lei moldoveneşti.f) să angajeze cel puțin o persoană care a promovat examenul de finalizare a cursului de instruire în domeniul brokerului vamal.</w:t>
            </w:r>
          </w:p>
          <w:p w14:paraId="734E100F" w14:textId="6F81BBA8" w:rsidR="009D5C75" w:rsidRPr="00756FC4" w:rsidRDefault="009D5C75" w:rsidP="0055323A">
            <w:pPr>
              <w:widowControl w:val="0"/>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(7) Licenţa se retrage în următoarele cazuri:</w:t>
            </w:r>
          </w:p>
          <w:p w14:paraId="14CB0910"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a) în cazurile prevăzute de Legea privind autorizarea activităţii de întreprinzător</w:t>
            </w:r>
          </w:p>
          <w:p w14:paraId="4C2756CC"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b) neconformarea, în termenele stabilite, la noile cerinţe de activitate stabilite de legislaţia în vigoare;</w:t>
            </w:r>
          </w:p>
          <w:p w14:paraId="1C399B7D"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c) încălcarea sistematică a legislaţiei vamale şi/sau fiscale care aduce prejudiciu bugetului de stat;</w:t>
            </w:r>
          </w:p>
          <w:p w14:paraId="690ED9E8"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d) divulgarea datelor ce constituie secret de stat, secret comercial, bancar sau alt secret </w:t>
            </w:r>
            <w:r w:rsidRPr="00756FC4">
              <w:rPr>
                <w:rFonts w:ascii="Times New Roman" w:eastAsia="Times New Roman" w:hAnsi="Times New Roman" w:cs="Times New Roman"/>
                <w:iCs/>
                <w:color w:val="000000" w:themeColor="text1"/>
                <w:sz w:val="20"/>
                <w:szCs w:val="20"/>
                <w:lang w:val="ro-RO"/>
              </w:rPr>
              <w:lastRenderedPageBreak/>
              <w:t>protejat de lege, constatată prin decizia organelor competente;</w:t>
            </w:r>
          </w:p>
          <w:p w14:paraId="79CA8EC4"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e) recunoaşterea printr-o hotărîre judecătorească definitivă a insolvabilităţii brokerului vamal sau declararea de către acesta a insolvabilităţii.</w:t>
            </w:r>
          </w:p>
          <w:p w14:paraId="6AD3EE36"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(8) Datele privind Licențele eliberate se introduc în Registrul autorizațiilor de broker vamal, care se publică pe pagina web a Serviciului Vamal.</w:t>
            </w:r>
          </w:p>
          <w:p w14:paraId="5F6674F1"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(9) Licența de activitate a brokerului vamal se eliberează gratuit și pe un termen de 5 ani.</w:t>
            </w:r>
          </w:p>
          <w:p w14:paraId="78A12DF8"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(10) În cazul pierderii sau deteriorării Licenței, brokerul vamal își poate continua activitatea în baza dublicatului eliberat de Aparatul Central. Dublicatul licenței se elibereaază, în baza cererii scrise a brokerului vamal, în termen de 5 zile lucrătoare din data depunerii cererii.</w:t>
            </w:r>
          </w:p>
          <w:p w14:paraId="5A6D7CED"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(11) În exercitarea activității, brokerul vamal are următoarele obligații:</w:t>
            </w:r>
          </w:p>
          <w:p w14:paraId="355E776D" w14:textId="5F08FD36"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să asigure completarea corectă a documentelor vamale cu datele cerute de legislație vamală în vigoare, în baza documentelor însoțitoare ale mărfurilor, şi să efectueze calculul cuantumului drepturilor de import sau de export;</w:t>
            </w:r>
          </w:p>
          <w:p w14:paraId="04185696" w14:textId="77777777"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să determine, conform legislației valoarea în vamă a mărfurilor și/sau mijloacelor de transport declarate, precum și pozițiile tarifare declarate conform Nomenclaturii combinate a mărfurilor, în dependență de tipul de reprezentare;</w:t>
            </w:r>
          </w:p>
          <w:p w14:paraId="34BE5EA2" w14:textId="77777777"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să asigure depunerea declaraţiei vamale la Serviciul Vamal, prin procedee informatice, adecvate sistemului informaţional vamal;</w:t>
            </w:r>
          </w:p>
          <w:p w14:paraId="064131CA" w14:textId="77777777"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să prezinte, la cererea funcționarului vamal, documente sau alte date suplimentare necesare pentru vămuire;</w:t>
            </w:r>
          </w:p>
          <w:p w14:paraId="0E1FCA0F" w14:textId="77777777"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să verifice autenticitatea </w:t>
            </w:r>
            <w:r w:rsidRPr="00756FC4">
              <w:rPr>
                <w:rFonts w:ascii="Times New Roman" w:eastAsia="Times New Roman" w:hAnsi="Times New Roman" w:cs="Times New Roman"/>
                <w:iCs/>
                <w:color w:val="000000" w:themeColor="text1"/>
                <w:sz w:val="20"/>
                <w:szCs w:val="20"/>
                <w:lang w:val="ro-RO"/>
              </w:rPr>
              <w:lastRenderedPageBreak/>
              <w:t>documentelor și a datelor primite de la persoana pe care o reprezintă, în dependență de tipul de reprezentare;</w:t>
            </w:r>
          </w:p>
          <w:p w14:paraId="74975359" w14:textId="77777777"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să constituie la Serviciul Vamal o garanţie care să acopere cuantumul drepturilor de import şi de export corespunzătoare mărfurilor supuse vămuirii şi aflate în depozitele sau în gestiunea proprie;</w:t>
            </w:r>
          </w:p>
          <w:p w14:paraId="6C657C7C" w14:textId="77777777"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să manipuleze și să dezambaleze mărfurile la cererea Serviciului Vamal;</w:t>
            </w:r>
          </w:p>
          <w:p w14:paraId="0C658455" w14:textId="77777777"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să comunice Serviciului Vamal schimbarea sediului, ori a spaţiului de depozitare şi alte modificări care țin nemijlocit de activitățile de bază ale brokerului vamal;</w:t>
            </w:r>
          </w:p>
          <w:p w14:paraId="2D9257EB" w14:textId="77777777"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să organizeze şi să ţină evidenţa operaţiunilor derulate;</w:t>
            </w:r>
          </w:p>
          <w:p w14:paraId="62439E32" w14:textId="77777777"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să păstreze timp de 5 ani toate documentele referitoare la operaţiunile efectuate;</w:t>
            </w:r>
          </w:p>
          <w:p w14:paraId="5718DD79" w14:textId="77777777"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să păstreze secretul de stat, secret comercial, bancar sau alt secret protejat de lege;</w:t>
            </w:r>
          </w:p>
          <w:p w14:paraId="6FF547B7" w14:textId="77777777" w:rsidR="009D5C75" w:rsidRPr="00756FC4" w:rsidRDefault="009D5C75" w:rsidP="0055323A">
            <w:pPr>
              <w:widowControl w:val="0"/>
              <w:numPr>
                <w:ilvl w:val="0"/>
                <w:numId w:val="3"/>
              </w:numPr>
              <w:tabs>
                <w:tab w:val="left" w:pos="993"/>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să prezinte Serviciului Vamal, la solicitarea în scris a acesteia, orice informaţie privind operaţiunile derulate.</w:t>
            </w:r>
          </w:p>
          <w:p w14:paraId="3D816459" w14:textId="09573A18"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41427EC4" w14:textId="7936DE8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Parțial compatabil</w:t>
            </w:r>
          </w:p>
        </w:tc>
        <w:tc>
          <w:tcPr>
            <w:tcW w:w="2835" w:type="dxa"/>
          </w:tcPr>
          <w:p w14:paraId="231F9109"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este ajustată la terminologia și practica națională,  principiul prevederilor legislației comunitare relevă din conținutul legislației naționale.</w:t>
            </w:r>
          </w:p>
          <w:p w14:paraId="07AC1994" w14:textId="066012B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Transpunerea fidelă a prevederilor urmează a fi asigurată odată cu aderarea Republicii Moldova la Uniunea Europeană.</w:t>
            </w:r>
          </w:p>
        </w:tc>
        <w:tc>
          <w:tcPr>
            <w:tcW w:w="1559" w:type="dxa"/>
          </w:tcPr>
          <w:p w14:paraId="493F6490" w14:textId="1DA2FCE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001B411" w14:textId="40CFEF0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6600EC23" w14:textId="7C65BC26" w:rsidTr="00CE34A1">
        <w:trPr>
          <w:trHeight w:val="1428"/>
        </w:trPr>
        <w:tc>
          <w:tcPr>
            <w:tcW w:w="3686" w:type="dxa"/>
          </w:tcPr>
          <w:p w14:paraId="4A82B9B1"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fr-CA"/>
              </w:rPr>
            </w:pPr>
            <w:r w:rsidRPr="00756FC4">
              <w:rPr>
                <w:rFonts w:ascii="Times New Roman" w:eastAsia="Times New Roman" w:hAnsi="Times New Roman" w:cs="Times New Roman"/>
                <w:iCs/>
                <w:sz w:val="20"/>
                <w:szCs w:val="20"/>
                <w:lang w:val="fr-CA"/>
              </w:rPr>
              <w:lastRenderedPageBreak/>
              <w:t>Reg.952/2013</w:t>
            </w:r>
          </w:p>
          <w:p w14:paraId="141A8901" w14:textId="77777777" w:rsidR="00E0023C" w:rsidRPr="00756FC4" w:rsidRDefault="00E0023C" w:rsidP="0055323A">
            <w:pPr>
              <w:widowControl w:val="0"/>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i/>
                <w:iCs/>
                <w:sz w:val="20"/>
                <w:szCs w:val="20"/>
                <w:lang w:val="fr-CA"/>
              </w:rPr>
              <w:t>Articolul 19</w:t>
            </w:r>
          </w:p>
          <w:p w14:paraId="5906ACB3" w14:textId="77777777" w:rsidR="00E0023C" w:rsidRPr="00756FC4" w:rsidRDefault="00E0023C" w:rsidP="0055323A">
            <w:pPr>
              <w:widowControl w:val="0"/>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bCs/>
                <w:sz w:val="20"/>
                <w:szCs w:val="20"/>
                <w:lang w:val="fr-CA"/>
              </w:rPr>
              <w:t>Împuternicirea</w:t>
            </w:r>
          </w:p>
          <w:p w14:paraId="701C37D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fr-CA"/>
              </w:rPr>
            </w:pPr>
            <w:r w:rsidRPr="00756FC4">
              <w:rPr>
                <w:rFonts w:ascii="Times New Roman" w:eastAsia="Times New Roman" w:hAnsi="Times New Roman" w:cs="Times New Roman"/>
                <w:sz w:val="20"/>
                <w:szCs w:val="20"/>
                <w:lang w:val="fr-CA"/>
              </w:rPr>
              <w:t>(</w:t>
            </w:r>
            <w:r w:rsidRPr="00756FC4">
              <w:rPr>
                <w:rFonts w:ascii="Times New Roman" w:hAnsi="Times New Roman" w:cs="Times New Roman"/>
                <w:color w:val="19161B"/>
                <w:sz w:val="20"/>
                <w:szCs w:val="20"/>
                <w:lang w:val="fr-CA"/>
              </w:rPr>
              <w:t>1) În raporturile cu autoritățile vamale, reprezentantul vamal declară că acționează pentru persoana reprezentată și precizează dacă este vorba de o reprezentare directă sau indirectă.</w:t>
            </w:r>
          </w:p>
          <w:p w14:paraId="0597847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fr-CA"/>
              </w:rPr>
            </w:pPr>
            <w:r w:rsidRPr="00756FC4">
              <w:rPr>
                <w:rFonts w:ascii="Times New Roman" w:hAnsi="Times New Roman" w:cs="Times New Roman"/>
                <w:color w:val="19161B"/>
                <w:sz w:val="20"/>
                <w:szCs w:val="20"/>
                <w:lang w:val="fr-CA"/>
              </w:rPr>
              <w:t xml:space="preserve">În cazul persoanelor care nu declară că acționează în calitate de reprezentant vamal sau care declară că acționează în calitate de reprezentant vamal, fără a fi împuternicite în acest sens, se consideră că acționează în nume propriu și pe seama </w:t>
            </w:r>
            <w:r w:rsidRPr="00756FC4">
              <w:rPr>
                <w:rFonts w:ascii="Times New Roman" w:hAnsi="Times New Roman" w:cs="Times New Roman"/>
                <w:color w:val="19161B"/>
                <w:sz w:val="20"/>
                <w:szCs w:val="20"/>
                <w:lang w:val="fr-CA"/>
              </w:rPr>
              <w:lastRenderedPageBreak/>
              <w:t>lor.</w:t>
            </w:r>
          </w:p>
          <w:p w14:paraId="20C1437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fr-CA"/>
              </w:rPr>
            </w:pPr>
            <w:r w:rsidRPr="00756FC4">
              <w:rPr>
                <w:rFonts w:ascii="Times New Roman" w:hAnsi="Times New Roman" w:cs="Times New Roman"/>
                <w:color w:val="19161B"/>
                <w:sz w:val="20"/>
                <w:szCs w:val="20"/>
                <w:lang w:val="fr-CA"/>
              </w:rPr>
              <w:t>(2) Autoritățile vamale pot cere persoanelor care declară că acționează în calitate de reprezentant vamal să facă dovada împuternicirii lor de către persoana pe care o reprezintă.</w:t>
            </w:r>
          </w:p>
          <w:p w14:paraId="3145E03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fr-CA"/>
              </w:rPr>
            </w:pPr>
            <w:r w:rsidRPr="00756FC4">
              <w:rPr>
                <w:rFonts w:ascii="Times New Roman" w:hAnsi="Times New Roman" w:cs="Times New Roman"/>
                <w:color w:val="19161B"/>
                <w:sz w:val="20"/>
                <w:szCs w:val="20"/>
                <w:lang w:val="fr-CA"/>
              </w:rPr>
              <w:t>În anumite cazuri, autoritățile vamale nu solicită furnizarea acestei dovezi.</w:t>
            </w:r>
          </w:p>
          <w:p w14:paraId="60B81385"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fr-CA"/>
              </w:rPr>
            </w:pPr>
            <w:r w:rsidRPr="00756FC4">
              <w:rPr>
                <w:rFonts w:ascii="Times New Roman" w:hAnsi="Times New Roman" w:cs="Times New Roman"/>
                <w:color w:val="19161B"/>
                <w:sz w:val="20"/>
                <w:szCs w:val="20"/>
                <w:lang w:val="fr-CA"/>
              </w:rPr>
              <w:t>(3) Autoritățile vamale nu solicită unei persoane care acționează în calitate de reprezentant vamal și îndeplinește acte și formalități în mod regulat să facă de fiecare dată dovada împuternicirii, cu condiția ca o astfel de persoană să fie în măsură să prezinte dovada respectivă la cererea autorităților vamale.</w:t>
            </w:r>
          </w:p>
        </w:tc>
        <w:tc>
          <w:tcPr>
            <w:tcW w:w="3827" w:type="dxa"/>
          </w:tcPr>
          <w:p w14:paraId="2631E3D8"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13.</w:t>
            </w:r>
            <w:r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Împuternicirea</w:t>
            </w:r>
          </w:p>
          <w:p w14:paraId="62FE8D37" w14:textId="76E6F115"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raporturile cu Serviciul Vamal, reprezentantul vamal declară că acționează pentru persoana reprezentată și precizează dacă este vorba de o reprezentare directă sau indirectă.</w:t>
            </w:r>
          </w:p>
          <w:p w14:paraId="5A7C5637" w14:textId="77777777" w:rsidR="009D5C75" w:rsidRPr="00756FC4" w:rsidRDefault="009D5C75"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persoanelor care nu declară că acționează în calitate de reprezentant vamal sau care declară că acționează în calitate de reprezentant vamal, fără a fi împuternicite în acest sens, se consideră că acționează în nume propriu și din contul lor.</w:t>
            </w:r>
          </w:p>
          <w:p w14:paraId="6F0450A6" w14:textId="14BBA51F"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Serviciul Vamal cere persoanelor care declară că acționează în calitate de </w:t>
            </w:r>
            <w:r w:rsidRPr="00756FC4">
              <w:rPr>
                <w:rFonts w:ascii="Times New Roman" w:eastAsia="Times New Roman" w:hAnsi="Times New Roman" w:cs="Times New Roman"/>
                <w:color w:val="000000" w:themeColor="text1"/>
                <w:sz w:val="20"/>
                <w:szCs w:val="20"/>
                <w:lang w:val="ro-RO"/>
              </w:rPr>
              <w:lastRenderedPageBreak/>
              <w:t>reprezentant vamal să facă dovada împuternicirii lor de către persoana pe care o reprezintă. Prin derogare, în anumite cazuri, Serviciul Vamal nu solicită furnizarea acestei dovezi.</w:t>
            </w:r>
          </w:p>
          <w:p w14:paraId="1396D3E3"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Serviciul Vamal nu solicită unei persoane care acționează în calitate de reprezentant vamal și îndeplinește acte și formalități în mod regulat să facă de fiecare dată dovada împuternicirii, cu condiția ca o astfel de persoană să fie în măsură să prezinte dovada respectivă la cererea Serviciului Vamal.</w:t>
            </w:r>
          </w:p>
          <w:p w14:paraId="59A4FC96"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69E5EF95" w14:textId="7B050E5B"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lastRenderedPageBreak/>
              <w:t>Complet compatibil</w:t>
            </w:r>
          </w:p>
        </w:tc>
        <w:tc>
          <w:tcPr>
            <w:tcW w:w="2835" w:type="dxa"/>
          </w:tcPr>
          <w:p w14:paraId="61D04245"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65F0050C" w14:textId="3C56E3C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43FE9851" w14:textId="0410B10A"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69B02355" w14:textId="1926380A" w:rsidTr="00CE34A1">
        <w:tc>
          <w:tcPr>
            <w:tcW w:w="3686" w:type="dxa"/>
          </w:tcPr>
          <w:p w14:paraId="65F94E5E" w14:textId="77777777"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b/>
                <w:bCs/>
                <w:sz w:val="20"/>
                <w:szCs w:val="20"/>
                <w:lang w:val="en-GB"/>
              </w:rPr>
              <w:lastRenderedPageBreak/>
              <w:t>Articolul 17.</w:t>
            </w:r>
            <w:r w:rsidRPr="00756FC4">
              <w:rPr>
                <w:rFonts w:ascii="Times New Roman" w:hAnsi="Times New Roman" w:cs="Times New Roman"/>
                <w:sz w:val="20"/>
                <w:szCs w:val="20"/>
                <w:lang w:val="en-GB"/>
              </w:rPr>
              <w:t> Folosirea informaţiilor</w:t>
            </w:r>
          </w:p>
          <w:p w14:paraId="2840464A" w14:textId="05FDD8E0"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sz w:val="20"/>
                <w:szCs w:val="20"/>
                <w:lang w:val="en-GB"/>
              </w:rPr>
              <w:t xml:space="preserve"> (2) Informaţiile cuprinse în declaraţiile vamale, autorizaţiile şi/sau formularele tipizate emise de Serviciul Vamal unor persoane fizice sau juridice, precum şi cele cuprinse în documentele în baza cărora aceste acte vamale au fost emise sînt considerate informaţii oficiale cu accesibilitate limitată (informația cu caracter confidențial sau secretul comercial) şi nu pot fi divulgate, nici folosite de colaboratorul vamal în scop personal, nu pot fi transmise unor terţi sau autorităţilor publice, cu excepţia cazurilor cînd:</w:t>
            </w:r>
            <w:r w:rsidRPr="00756FC4">
              <w:rPr>
                <w:rFonts w:ascii="Times New Roman" w:hAnsi="Times New Roman" w:cs="Times New Roman"/>
                <w:sz w:val="20"/>
                <w:szCs w:val="20"/>
                <w:lang w:val="en-GB"/>
              </w:rPr>
              <w:br/>
              <w:t>a) există acordul prealabil scris al declarantului privind furnizarea informaţiei solicitate; sau</w:t>
            </w:r>
          </w:p>
          <w:p w14:paraId="4C6FF885" w14:textId="44D54C11" w:rsidR="00E0023C" w:rsidRPr="00756FC4" w:rsidRDefault="00E0023C" w:rsidP="0055323A">
            <w:pPr>
              <w:widowControl w:val="0"/>
              <w:autoSpaceDE w:val="0"/>
              <w:autoSpaceDN w:val="0"/>
              <w:adjustRightInd w:val="0"/>
              <w:ind w:left="57" w:right="57"/>
              <w:jc w:val="both"/>
              <w:rPr>
                <w:rFonts w:ascii="Times New Roman" w:hAnsi="Times New Roman" w:cs="Times New Roman"/>
                <w:iCs/>
                <w:sz w:val="20"/>
                <w:szCs w:val="20"/>
                <w:lang w:val="fr-CA"/>
              </w:rPr>
            </w:pPr>
            <w:r w:rsidRPr="00756FC4">
              <w:rPr>
                <w:rFonts w:ascii="Times New Roman" w:hAnsi="Times New Roman" w:cs="Times New Roman"/>
                <w:sz w:val="20"/>
                <w:szCs w:val="20"/>
                <w:lang w:val="en-GB"/>
              </w:rPr>
              <w:t>b) există o cauză penală concretă pornită în privinţa declarantului; sau</w:t>
            </w:r>
            <w:r w:rsidRPr="00756FC4">
              <w:rPr>
                <w:rFonts w:ascii="Times New Roman" w:hAnsi="Times New Roman" w:cs="Times New Roman"/>
                <w:sz w:val="20"/>
                <w:szCs w:val="20"/>
                <w:lang w:val="en-GB"/>
              </w:rPr>
              <w:br/>
              <w:t>c) informația este solicitată de către instanța de judecată;</w:t>
            </w:r>
            <w:r w:rsidRPr="00756FC4">
              <w:rPr>
                <w:rFonts w:ascii="Times New Roman" w:hAnsi="Times New Roman" w:cs="Times New Roman"/>
                <w:sz w:val="20"/>
                <w:szCs w:val="20"/>
                <w:lang w:val="en-GB"/>
              </w:rPr>
              <w:br/>
              <w:t>d) informațiile sînt solicitate de către autoritățile publice centrale de licențiere, reglementare și monitorizare sectorială în scopul exercitării de către acestea a atribuțiilor sale.</w:t>
            </w:r>
          </w:p>
        </w:tc>
        <w:tc>
          <w:tcPr>
            <w:tcW w:w="3827" w:type="dxa"/>
          </w:tcPr>
          <w:p w14:paraId="75083941" w14:textId="7DBA5EB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14.</w:t>
            </w:r>
            <w:r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Confidențialitatea informației</w:t>
            </w:r>
          </w:p>
          <w:p w14:paraId="578970DE"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Informaţia pe care reprezentantul vamal o primeşte de la persoana pe care o reprezintă poate fi folosită numai în scopurile prevăzute de legislaţia vamală şi de contract.</w:t>
            </w:r>
          </w:p>
          <w:p w14:paraId="4EBBD109"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Informaţia care constituie secret de stat, secret comercial, alte informaţii oficiale cu accesibilitate limitată nu pot fi difuzate sau folosite de reprezentant vamal în scopuri personale, nici transmise unor terţe persoane sau autorităţilor publice (în afară de Serviciul Vamal), cu excepţia cazurilor stabilite de lege.</w:t>
            </w:r>
          </w:p>
          <w:p w14:paraId="3A8BB3C7" w14:textId="725C6323" w:rsidR="00E0023C" w:rsidRPr="00756FC4" w:rsidRDefault="00E0023C" w:rsidP="0055323A">
            <w:pPr>
              <w:widowControl w:val="0"/>
              <w:tabs>
                <w:tab w:val="left" w:pos="900"/>
              </w:tabs>
              <w:autoSpaceDE w:val="0"/>
              <w:autoSpaceDN w:val="0"/>
              <w:adjustRightInd w:val="0"/>
              <w:ind w:left="57" w:right="57"/>
              <w:jc w:val="both"/>
              <w:rPr>
                <w:rFonts w:ascii="Times New Roman" w:hAnsi="Times New Roman" w:cs="Times New Roman"/>
                <w:color w:val="19161B"/>
                <w:sz w:val="20"/>
                <w:szCs w:val="20"/>
                <w:lang w:val="ro-RO"/>
              </w:rPr>
            </w:pPr>
          </w:p>
        </w:tc>
        <w:tc>
          <w:tcPr>
            <w:tcW w:w="2126" w:type="dxa"/>
          </w:tcPr>
          <w:p w14:paraId="7583E172" w14:textId="13BD85CF"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sz w:val="20"/>
                <w:szCs w:val="20"/>
                <w:lang w:val="en-GB"/>
              </w:rPr>
              <w:t>Parțial compatibil</w:t>
            </w:r>
          </w:p>
        </w:tc>
        <w:tc>
          <w:tcPr>
            <w:tcW w:w="2835" w:type="dxa"/>
          </w:tcPr>
          <w:p w14:paraId="2FA65032" w14:textId="12957CF6"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sz w:val="20"/>
                <w:szCs w:val="20"/>
                <w:lang w:val="fr-CA"/>
              </w:rPr>
              <w:t>Redacția noului Cod vamal este o redacție ajustată la terminologia și practica națională,  principiul prevederilor legislației comunitare relevă din conținutul legislației naționale.</w:t>
            </w:r>
          </w:p>
        </w:tc>
        <w:tc>
          <w:tcPr>
            <w:tcW w:w="1559" w:type="dxa"/>
          </w:tcPr>
          <w:p w14:paraId="6A409E96" w14:textId="59E8945D"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sz w:val="20"/>
                <w:szCs w:val="20"/>
                <w:lang w:val="fr-CA"/>
              </w:rPr>
              <w:t>Ministerul Finanțelor</w:t>
            </w:r>
          </w:p>
        </w:tc>
        <w:tc>
          <w:tcPr>
            <w:tcW w:w="1844" w:type="dxa"/>
          </w:tcPr>
          <w:p w14:paraId="4C10E138" w14:textId="0F647E8A" w:rsidR="00E0023C" w:rsidRPr="00756FC4" w:rsidRDefault="00E0023C" w:rsidP="0055323A">
            <w:pPr>
              <w:ind w:left="57" w:right="57"/>
              <w:jc w:val="both"/>
              <w:rPr>
                <w:rFonts w:ascii="Times New Roman" w:hAnsi="Times New Roman" w:cs="Times New Roman"/>
                <w:sz w:val="20"/>
                <w:szCs w:val="20"/>
                <w:lang w:val="en-GB"/>
              </w:rPr>
            </w:pPr>
            <w:r w:rsidRPr="00756FC4">
              <w:rPr>
                <w:rFonts w:ascii="Times New Roman" w:hAnsi="Times New Roman" w:cs="Times New Roman"/>
                <w:sz w:val="20"/>
                <w:szCs w:val="20"/>
                <w:lang w:val="fr-CA"/>
              </w:rPr>
              <w:t>01.01.2019</w:t>
            </w:r>
          </w:p>
        </w:tc>
      </w:tr>
      <w:tr w:rsidR="00E0023C" w:rsidRPr="00756FC4" w14:paraId="2E1997E4" w14:textId="3E9CFD6E" w:rsidTr="00CE34A1">
        <w:tc>
          <w:tcPr>
            <w:tcW w:w="3686" w:type="dxa"/>
          </w:tcPr>
          <w:p w14:paraId="25486626" w14:textId="77777777" w:rsidR="00E0023C" w:rsidRPr="00756FC4" w:rsidRDefault="00E0023C" w:rsidP="0055323A">
            <w:pPr>
              <w:widowControl w:val="0"/>
              <w:autoSpaceDE w:val="0"/>
              <w:autoSpaceDN w:val="0"/>
              <w:adjustRightInd w:val="0"/>
              <w:ind w:left="57" w:right="57"/>
              <w:jc w:val="both"/>
              <w:rPr>
                <w:rFonts w:ascii="Times New Roman" w:hAnsi="Times New Roman" w:cs="Times New Roman"/>
                <w:iCs/>
                <w:sz w:val="20"/>
                <w:szCs w:val="20"/>
                <w:lang w:val="fr-CA"/>
              </w:rPr>
            </w:pPr>
          </w:p>
        </w:tc>
        <w:tc>
          <w:tcPr>
            <w:tcW w:w="3827" w:type="dxa"/>
          </w:tcPr>
          <w:p w14:paraId="1E6E4CE7" w14:textId="77777777" w:rsidR="009D5C75" w:rsidRPr="00756FC4" w:rsidRDefault="009D5C75" w:rsidP="0055323A">
            <w:pPr>
              <w:widowControl w:val="0"/>
              <w:tabs>
                <w:tab w:val="left" w:pos="993"/>
                <w:tab w:val="left" w:pos="3870"/>
              </w:tabs>
              <w:autoSpaceDE w:val="0"/>
              <w:autoSpaceDN w:val="0"/>
              <w:adjustRightInd w:val="0"/>
              <w:ind w:left="57" w:right="57"/>
              <w:jc w:val="both"/>
              <w:rPr>
                <w:rFonts w:ascii="Times New Roman" w:eastAsia="Times New Roman" w:hAnsi="Times New Roman" w:cs="Times New Roman"/>
                <w:b/>
                <w:iCs/>
                <w:color w:val="000000" w:themeColor="text1"/>
                <w:sz w:val="20"/>
                <w:szCs w:val="20"/>
                <w:vertAlign w:val="superscript"/>
                <w:lang w:val="ro-RO"/>
              </w:rPr>
            </w:pPr>
            <w:r w:rsidRPr="00756FC4">
              <w:rPr>
                <w:rFonts w:ascii="Times New Roman" w:eastAsia="Times New Roman" w:hAnsi="Times New Roman" w:cs="Times New Roman"/>
                <w:b/>
                <w:iCs/>
                <w:color w:val="000000" w:themeColor="text1"/>
                <w:sz w:val="20"/>
                <w:szCs w:val="20"/>
                <w:lang w:val="ro-RO"/>
              </w:rPr>
              <w:t xml:space="preserve">Articolul 15. </w:t>
            </w:r>
            <w:r w:rsidRPr="00756FC4">
              <w:rPr>
                <w:rFonts w:ascii="Times New Roman" w:hAnsi="Times New Roman" w:cs="Times New Roman"/>
                <w:color w:val="000000" w:themeColor="text1"/>
                <w:sz w:val="20"/>
                <w:szCs w:val="20"/>
                <w:lang w:val="ro-RO" w:eastAsia="ru-RU"/>
              </w:rPr>
              <w:t>Delegarea de competențe</w:t>
            </w:r>
          </w:p>
          <w:p w14:paraId="08890DB1"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hAnsi="Times New Roman" w:cs="Times New Roman"/>
                <w:color w:val="000000" w:themeColor="text1"/>
                <w:sz w:val="20"/>
                <w:szCs w:val="20"/>
                <w:lang w:val="ro-RO"/>
              </w:rPr>
              <w:t xml:space="preserve">Guvernul </w:t>
            </w:r>
            <w:r w:rsidRPr="00756FC4">
              <w:rPr>
                <w:rFonts w:ascii="Times New Roman" w:eastAsia="Times New Roman" w:hAnsi="Times New Roman" w:cs="Times New Roman"/>
                <w:color w:val="000000" w:themeColor="text1"/>
                <w:sz w:val="20"/>
                <w:szCs w:val="20"/>
                <w:lang w:val="ro-RO"/>
              </w:rPr>
              <w:t>stabilește, prin intermediul actelor de punere în aplicare, normele de procedură pentru:</w:t>
            </w:r>
          </w:p>
          <w:p w14:paraId="0CDEF5A1"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modalitatea și condițiile de reprezentare în vamă;</w:t>
            </w:r>
          </w:p>
          <w:p w14:paraId="6081C90C" w14:textId="77777777" w:rsidR="009D5C75" w:rsidRPr="00756FC4" w:rsidRDefault="009D5C75" w:rsidP="0055323A">
            <w:pPr>
              <w:widowControl w:val="0"/>
              <w:tabs>
                <w:tab w:val="left" w:pos="993"/>
              </w:tabs>
              <w:autoSpaceDE w:val="0"/>
              <w:autoSpaceDN w:val="0"/>
              <w:adjustRightInd w:val="0"/>
              <w:ind w:left="57" w:right="57"/>
              <w:jc w:val="both"/>
              <w:rPr>
                <w:rFonts w:ascii="Times New Roman" w:hAnsi="Times New Roman" w:cs="Times New Roman"/>
                <w:i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statutul,</w:t>
            </w:r>
            <w:r w:rsidRPr="00756FC4">
              <w:rPr>
                <w:rFonts w:ascii="Times New Roman" w:hAnsi="Times New Roman" w:cs="Times New Roman"/>
                <w:iCs/>
                <w:color w:val="000000" w:themeColor="text1"/>
                <w:sz w:val="20"/>
                <w:szCs w:val="20"/>
                <w:lang w:val="ro-RO"/>
              </w:rPr>
              <w:t xml:space="preserve"> modul de funcționare și răspundere a brokerilor vamali;</w:t>
            </w:r>
          </w:p>
          <w:p w14:paraId="6B730C5B" w14:textId="4BD80850" w:rsidR="00E0023C" w:rsidRPr="008D6D0A" w:rsidRDefault="009D5C75" w:rsidP="008D6D0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hAnsi="Times New Roman" w:cs="Times New Roman"/>
                <w:iCs/>
                <w:color w:val="000000" w:themeColor="text1"/>
                <w:sz w:val="20"/>
                <w:szCs w:val="20"/>
                <w:lang w:val="ro-RO"/>
              </w:rPr>
              <w:t>c) cazurile cînd Serviciul Vamal nu solicită furnizarea dovezii  împuternicirii.</w:t>
            </w:r>
          </w:p>
        </w:tc>
        <w:tc>
          <w:tcPr>
            <w:tcW w:w="2126" w:type="dxa"/>
          </w:tcPr>
          <w:p w14:paraId="289C854C" w14:textId="16FDB204"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Vid legislativ național</w:t>
            </w:r>
          </w:p>
        </w:tc>
        <w:tc>
          <w:tcPr>
            <w:tcW w:w="2835" w:type="dxa"/>
          </w:tcPr>
          <w:p w14:paraId="56851E4C" w14:textId="703AC63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Prevedere cu specific național</w:t>
            </w:r>
          </w:p>
        </w:tc>
        <w:tc>
          <w:tcPr>
            <w:tcW w:w="1559" w:type="dxa"/>
          </w:tcPr>
          <w:p w14:paraId="27B347DE" w14:textId="289B6D85"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23D8E080" w14:textId="1D572690"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072BEDE4" w14:textId="5229419A" w:rsidTr="00CE34A1">
        <w:tc>
          <w:tcPr>
            <w:tcW w:w="3686" w:type="dxa"/>
          </w:tcPr>
          <w:p w14:paraId="26E4C5E5" w14:textId="77777777" w:rsidR="00E0023C" w:rsidRPr="00756FC4" w:rsidRDefault="00E0023C" w:rsidP="0055323A">
            <w:pPr>
              <w:widowControl w:val="0"/>
              <w:autoSpaceDE w:val="0"/>
              <w:autoSpaceDN w:val="0"/>
              <w:adjustRightInd w:val="0"/>
              <w:ind w:left="57" w:right="57"/>
              <w:jc w:val="both"/>
              <w:rPr>
                <w:rFonts w:ascii="Times New Roman" w:hAnsi="Times New Roman" w:cs="Times New Roman"/>
                <w:iCs/>
                <w:sz w:val="20"/>
                <w:szCs w:val="20"/>
                <w:lang w:val="fr-CA"/>
              </w:rPr>
            </w:pPr>
          </w:p>
        </w:tc>
        <w:tc>
          <w:tcPr>
            <w:tcW w:w="3827" w:type="dxa"/>
          </w:tcPr>
          <w:p w14:paraId="4B82896C" w14:textId="39C3C14D" w:rsidR="009D5C75" w:rsidRPr="00756FC4" w:rsidRDefault="009D5C75" w:rsidP="008D6D0A">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Sectiunea 3</w:t>
            </w:r>
          </w:p>
          <w:p w14:paraId="61A01EBF" w14:textId="7A137499" w:rsidR="00E0023C" w:rsidRPr="008D6D0A" w:rsidRDefault="009D5C75" w:rsidP="008D6D0A">
            <w:pPr>
              <w:widowControl w:val="0"/>
              <w:tabs>
                <w:tab w:val="left" w:pos="993"/>
              </w:tabs>
              <w:autoSpaceDE w:val="0"/>
              <w:autoSpaceDN w:val="0"/>
              <w:adjustRightInd w:val="0"/>
              <w:ind w:left="57" w:right="57"/>
              <w:jc w:val="center"/>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Decizii vamale</w:t>
            </w:r>
          </w:p>
        </w:tc>
        <w:tc>
          <w:tcPr>
            <w:tcW w:w="2126" w:type="dxa"/>
          </w:tcPr>
          <w:p w14:paraId="61EB4F5E" w14:textId="77777777" w:rsidR="00E0023C" w:rsidRPr="00756FC4" w:rsidRDefault="00E0023C" w:rsidP="0055323A">
            <w:pPr>
              <w:ind w:left="57" w:right="57"/>
              <w:jc w:val="both"/>
              <w:rPr>
                <w:rFonts w:ascii="Times New Roman" w:hAnsi="Times New Roman" w:cs="Times New Roman"/>
                <w:sz w:val="20"/>
                <w:szCs w:val="20"/>
                <w:lang w:val="en-US"/>
              </w:rPr>
            </w:pPr>
          </w:p>
        </w:tc>
        <w:tc>
          <w:tcPr>
            <w:tcW w:w="2835" w:type="dxa"/>
          </w:tcPr>
          <w:p w14:paraId="245CBC2D"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13C68624" w14:textId="77777777" w:rsidR="00E0023C" w:rsidRPr="00756FC4" w:rsidRDefault="00E0023C" w:rsidP="0055323A">
            <w:pPr>
              <w:ind w:left="57" w:right="57"/>
              <w:jc w:val="both"/>
              <w:rPr>
                <w:rFonts w:ascii="Times New Roman" w:hAnsi="Times New Roman" w:cs="Times New Roman"/>
                <w:sz w:val="20"/>
                <w:szCs w:val="20"/>
                <w:lang w:val="en-US"/>
              </w:rPr>
            </w:pPr>
          </w:p>
        </w:tc>
        <w:tc>
          <w:tcPr>
            <w:tcW w:w="1844" w:type="dxa"/>
          </w:tcPr>
          <w:p w14:paraId="4214DAB6" w14:textId="77777777" w:rsidR="00E0023C" w:rsidRPr="00756FC4" w:rsidRDefault="00E0023C" w:rsidP="0055323A">
            <w:pPr>
              <w:ind w:left="57" w:right="57"/>
              <w:jc w:val="both"/>
              <w:rPr>
                <w:rFonts w:ascii="Times New Roman" w:hAnsi="Times New Roman" w:cs="Times New Roman"/>
                <w:sz w:val="20"/>
                <w:szCs w:val="20"/>
                <w:lang w:val="en-US"/>
              </w:rPr>
            </w:pPr>
          </w:p>
        </w:tc>
      </w:tr>
      <w:tr w:rsidR="00E0023C" w:rsidRPr="00756FC4" w14:paraId="779B43AB" w14:textId="35174478" w:rsidTr="00CE34A1">
        <w:tc>
          <w:tcPr>
            <w:tcW w:w="3686" w:type="dxa"/>
          </w:tcPr>
          <w:p w14:paraId="3B51EC84"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t>Reg.952/2013</w:t>
            </w:r>
          </w:p>
          <w:p w14:paraId="50EB66A0" w14:textId="77777777" w:rsidR="00E0023C" w:rsidRPr="00756FC4" w:rsidRDefault="00E0023C" w:rsidP="0055323A">
            <w:pPr>
              <w:widowControl w:val="0"/>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i/>
                <w:iCs/>
                <w:sz w:val="20"/>
                <w:szCs w:val="20"/>
                <w:lang w:val="en-US"/>
              </w:rPr>
              <w:t>Articolul 22</w:t>
            </w:r>
          </w:p>
          <w:p w14:paraId="71CCDB25" w14:textId="77777777" w:rsidR="00E0023C" w:rsidRPr="00756FC4" w:rsidRDefault="00E0023C" w:rsidP="0055323A">
            <w:pPr>
              <w:widowControl w:val="0"/>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bCs/>
                <w:sz w:val="20"/>
                <w:szCs w:val="20"/>
                <w:lang w:val="en-US"/>
              </w:rPr>
              <w:t>Decizii luate în urma depunerii unei cereri</w:t>
            </w:r>
          </w:p>
          <w:p w14:paraId="5AFFFE2B" w14:textId="77777777" w:rsidR="00E0023C" w:rsidRPr="00756FC4" w:rsidRDefault="00E0023C" w:rsidP="0055323A">
            <w:pPr>
              <w:widowControl w:val="0"/>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(1) În cazul în care o persoan</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depune o cerere pentru ob</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inerea unei decizii privind aplicarea legisla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iei vamale, aceasta furnizeaz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toate informa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iile necesare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ilor vamale competente în scopul lu</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rii deciziei respective.</w:t>
            </w:r>
          </w:p>
          <w:p w14:paraId="29C6AED5" w14:textId="77777777" w:rsidR="00E0023C" w:rsidRPr="00756FC4" w:rsidRDefault="00E0023C" w:rsidP="0055323A">
            <w:pPr>
              <w:widowControl w:val="0"/>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sz w:val="20"/>
                <w:szCs w:val="20"/>
                <w:lang w:val="en-US"/>
              </w:rPr>
              <w:t>O decizie privind mai multe persoane poate, de asemenea, s</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fie solicitat</w:t>
            </w:r>
            <w:r w:rsidRPr="00756FC4">
              <w:rPr>
                <w:rFonts w:ascii="Times New Roman" w:eastAsia="Arial" w:hAnsi="Times New Roman" w:cs="Times New Roman"/>
                <w:sz w:val="20"/>
                <w:szCs w:val="20"/>
                <w:lang w:val="en-US"/>
              </w:rPr>
              <w:t>ă ș</w:t>
            </w:r>
            <w:r w:rsidRPr="00756FC4">
              <w:rPr>
                <w:rFonts w:ascii="Times New Roman" w:eastAsia="Times New Roman" w:hAnsi="Times New Roman" w:cs="Times New Roman"/>
                <w:sz w:val="20"/>
                <w:szCs w:val="20"/>
                <w:lang w:val="en-US"/>
              </w:rPr>
              <w:t>i luat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în conformitate cu condi</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iile prev</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zute în legisla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ia vamal</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w:t>
            </w:r>
          </w:p>
          <w:p w14:paraId="462DFAD8" w14:textId="77777777" w:rsidR="00E0023C" w:rsidRPr="00756FC4" w:rsidRDefault="00E0023C" w:rsidP="0055323A">
            <w:pPr>
              <w:widowControl w:val="0"/>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sz w:val="20"/>
                <w:szCs w:val="20"/>
                <w:lang w:val="en-US"/>
              </w:rPr>
              <w:t>Cu excep</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ia cazului în care se dispune altfel, autoritatea vamal</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competent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este cea din locul în care contabilitatea principal</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în scopuri vamale a solicitantului este </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inut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sau disponibil</w:t>
            </w:r>
            <w:r w:rsidRPr="00756FC4">
              <w:rPr>
                <w:rFonts w:ascii="Times New Roman" w:eastAsia="Arial" w:hAnsi="Times New Roman" w:cs="Times New Roman"/>
                <w:sz w:val="20"/>
                <w:szCs w:val="20"/>
                <w:lang w:val="en-US"/>
              </w:rPr>
              <w:t>ă ș</w:t>
            </w:r>
            <w:r w:rsidRPr="00756FC4">
              <w:rPr>
                <w:rFonts w:ascii="Times New Roman" w:eastAsia="Times New Roman" w:hAnsi="Times New Roman" w:cs="Times New Roman"/>
                <w:sz w:val="20"/>
                <w:szCs w:val="20"/>
                <w:lang w:val="en-US"/>
              </w:rPr>
              <w:t>i în care urmeaz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a fi desf</w:t>
            </w:r>
            <w:r w:rsidRPr="00756FC4">
              <w:rPr>
                <w:rFonts w:ascii="Times New Roman" w:eastAsia="Arial" w:hAnsi="Times New Roman" w:cs="Times New Roman"/>
                <w:sz w:val="20"/>
                <w:szCs w:val="20"/>
                <w:lang w:val="en-US"/>
              </w:rPr>
              <w:t>ăș</w:t>
            </w:r>
            <w:r w:rsidRPr="00756FC4">
              <w:rPr>
                <w:rFonts w:ascii="Times New Roman" w:eastAsia="Times New Roman" w:hAnsi="Times New Roman" w:cs="Times New Roman"/>
                <w:sz w:val="20"/>
                <w:szCs w:val="20"/>
                <w:lang w:val="en-US"/>
              </w:rPr>
              <w:t>urate cel pu</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 o parte dintre activit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ile care fac obiectul deciziei.</w:t>
            </w:r>
          </w:p>
          <w:p w14:paraId="6CFD05A9" w14:textId="77777777" w:rsidR="00E0023C" w:rsidRPr="00756FC4" w:rsidRDefault="00E0023C" w:rsidP="0055323A">
            <w:pPr>
              <w:widowControl w:val="0"/>
              <w:tabs>
                <w:tab w:val="left" w:pos="492"/>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(2)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ile vamale verific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f</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întârziere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cel târziu în termen de 30 de zile de la primirea cererii pentru ob</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inerea unei decizii, dac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sunt întrunite condi</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iile pentru acceptarea cererii respective.</w:t>
            </w:r>
          </w:p>
          <w:p w14:paraId="41CF1264" w14:textId="77777777" w:rsidR="00E0023C" w:rsidRPr="00756FC4" w:rsidRDefault="00E0023C" w:rsidP="0055323A">
            <w:pPr>
              <w:widowControl w:val="0"/>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sz w:val="20"/>
                <w:szCs w:val="20"/>
                <w:lang w:val="en-US"/>
              </w:rPr>
              <w:t>În cazul în care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ile vamale stabilesc 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cererea con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ine toate informa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iile necesare în vederea lu</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rii unei decizii, acestea comunic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w:t>
            </w:r>
            <w:r w:rsidRPr="00756FC4">
              <w:rPr>
                <w:rFonts w:ascii="Times New Roman" w:eastAsia="Times New Roman" w:hAnsi="Times New Roman" w:cs="Times New Roman"/>
                <w:sz w:val="20"/>
                <w:szCs w:val="20"/>
                <w:lang w:val="en-US"/>
              </w:rPr>
              <w:lastRenderedPageBreak/>
              <w:t>solicitantului faptul 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cererea a fost acceptat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în termenul men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ionat la primul paragraf.</w:t>
            </w:r>
          </w:p>
          <w:p w14:paraId="400152AE" w14:textId="77777777" w:rsidR="00E0023C" w:rsidRPr="00756FC4" w:rsidRDefault="00E0023C" w:rsidP="0055323A">
            <w:pPr>
              <w:widowControl w:val="0"/>
              <w:tabs>
                <w:tab w:val="left" w:pos="492"/>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(3) Autoritatea vamal</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competent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ia decizia men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ionat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la alineatul (1)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notific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solicitantului f</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întârziere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cel târziu în termen de 120 de zile de la data accept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rii cererii, cu excep</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ia cazului în care exist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dispozi</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 contrare.</w:t>
            </w:r>
          </w:p>
          <w:p w14:paraId="0DCDBA93" w14:textId="77777777" w:rsidR="00E0023C" w:rsidRPr="00756FC4" w:rsidRDefault="00E0023C" w:rsidP="0055323A">
            <w:pPr>
              <w:widowControl w:val="0"/>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sz w:val="20"/>
                <w:szCs w:val="20"/>
                <w:lang w:val="en-US"/>
              </w:rPr>
              <w:t>În cazul în care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ile vamale nu sunt în m</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sur</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respecte termenul pentru luarea unei decizii, acestea aduc acest fapt la cuno</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tin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a solicitantului înainte de expirarea termenului respectiv, indicând motivele care justific</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dep</w:t>
            </w:r>
            <w:r w:rsidRPr="00756FC4">
              <w:rPr>
                <w:rFonts w:ascii="Times New Roman" w:eastAsia="Arial" w:hAnsi="Times New Roman" w:cs="Times New Roman"/>
                <w:sz w:val="20"/>
                <w:szCs w:val="20"/>
                <w:lang w:val="en-US"/>
              </w:rPr>
              <w:t>ăș</w:t>
            </w:r>
            <w:r w:rsidRPr="00756FC4">
              <w:rPr>
                <w:rFonts w:ascii="Times New Roman" w:eastAsia="Times New Roman" w:hAnsi="Times New Roman" w:cs="Times New Roman"/>
                <w:sz w:val="20"/>
                <w:szCs w:val="20"/>
                <w:lang w:val="en-US"/>
              </w:rPr>
              <w:t xml:space="preserve">irea acestuia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 xml:space="preserve">i indicând noul termen estimat ca fiind necesar pentru luarea unei decizii. </w:t>
            </w:r>
            <w:r w:rsidRPr="00756FC4">
              <w:rPr>
                <w:rFonts w:ascii="Times New Roman" w:eastAsia="Times New Roman" w:hAnsi="Times New Roman" w:cs="Times New Roman"/>
                <w:sz w:val="20"/>
                <w:szCs w:val="20"/>
                <w:lang w:val="fr-CA"/>
              </w:rPr>
              <w:t>Cu excep</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cazului în care exist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dispozi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contrare, acest nou termen nu dep</w:t>
            </w:r>
            <w:r w:rsidRPr="00756FC4">
              <w:rPr>
                <w:rFonts w:ascii="Times New Roman" w:eastAsia="Arial" w:hAnsi="Times New Roman" w:cs="Times New Roman"/>
                <w:sz w:val="20"/>
                <w:szCs w:val="20"/>
                <w:lang w:val="fr-CA"/>
              </w:rPr>
              <w:t>ăș</w:t>
            </w:r>
            <w:r w:rsidRPr="00756FC4">
              <w:rPr>
                <w:rFonts w:ascii="Times New Roman" w:eastAsia="Times New Roman" w:hAnsi="Times New Roman" w:cs="Times New Roman"/>
                <w:sz w:val="20"/>
                <w:szCs w:val="20"/>
                <w:lang w:val="fr-CA"/>
              </w:rPr>
              <w:t>e</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te 30 de zile.</w:t>
            </w:r>
          </w:p>
          <w:p w14:paraId="287B5951" w14:textId="77777777" w:rsidR="00E0023C" w:rsidRPr="00756FC4" w:rsidRDefault="00E0023C" w:rsidP="0055323A">
            <w:pPr>
              <w:widowControl w:val="0"/>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sz w:val="20"/>
                <w:szCs w:val="20"/>
                <w:lang w:val="fr-CA"/>
              </w:rPr>
              <w:t>F</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 aduce atingere celui de al doilea paragraf,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pot prelungi termenul pentru luarea unei decizii, astfel cum este stabilit în legisla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vamal</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dac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solicitantul solicit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o prelungire cu scopul de a efectua ajust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ri pentru a asigura înde</w:t>
            </w:r>
            <w:r w:rsidRPr="00756FC4">
              <w:rPr>
                <w:rFonts w:ascii="Times New Roman" w:eastAsia="Arial" w:hAnsi="Times New Roman" w:cs="Times New Roman"/>
                <w:sz w:val="20"/>
                <w:szCs w:val="20"/>
                <w:lang w:val="fr-CA"/>
              </w:rPr>
              <w:t>­</w:t>
            </w:r>
            <w:r w:rsidRPr="00756FC4">
              <w:rPr>
                <w:rFonts w:ascii="Times New Roman" w:eastAsia="Times New Roman" w:hAnsi="Times New Roman" w:cs="Times New Roman"/>
                <w:sz w:val="20"/>
                <w:szCs w:val="20"/>
                <w:lang w:val="fr-CA"/>
              </w:rPr>
              <w:t xml:space="preserve"> plinirea condi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 xml:space="preserve">iilor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a criteriilor impuse. Ajust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rile respective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termenul suplimentar necesar efectu</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rii lor sunt comunicate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ilor vamale, care iau o hot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râre cu privire la prelungire.</w:t>
            </w:r>
          </w:p>
          <w:p w14:paraId="1F1E4FF2" w14:textId="77777777" w:rsidR="00E0023C" w:rsidRPr="00756FC4" w:rsidRDefault="00E0023C" w:rsidP="0055323A">
            <w:pPr>
              <w:widowControl w:val="0"/>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(4) Decizia produce efecte de la data la care este primit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de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tre solicitant sau la care se consider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 fost primit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cu excep</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cazului în care dispozi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iile deciziei sau legisla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vamal</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prev</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d altfel. Cu excep</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cazurilor prev</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zute la articolul 45 alineatul (2), deciziile adoptate sunt executorii de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tre autori</w:t>
            </w:r>
            <w:r w:rsidRPr="00756FC4">
              <w:rPr>
                <w:rFonts w:ascii="Times New Roman" w:eastAsia="Arial" w:hAnsi="Times New Roman" w:cs="Times New Roman"/>
                <w:sz w:val="20"/>
                <w:szCs w:val="20"/>
                <w:lang w:val="fr-CA"/>
              </w:rPr>
              <w:t>­</w:t>
            </w:r>
            <w:r w:rsidRPr="00756FC4">
              <w:rPr>
                <w:rFonts w:ascii="Times New Roman" w:eastAsia="Times New Roman" w:hAnsi="Times New Roman" w:cs="Times New Roman"/>
                <w:sz w:val="20"/>
                <w:szCs w:val="20"/>
                <w:lang w:val="fr-CA"/>
              </w:rPr>
              <w:t xml:space="preserve"> 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începând cu acea dat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w:t>
            </w:r>
          </w:p>
          <w:p w14:paraId="68EDB062" w14:textId="77777777" w:rsidR="00E0023C" w:rsidRPr="00756FC4" w:rsidRDefault="00E0023C" w:rsidP="0055323A">
            <w:pPr>
              <w:widowControl w:val="0"/>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(5) Cu excep</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cazului în care exist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dispozi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contrare în legisla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 vamal</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decizia este valabil</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pe termen nelimitat.</w:t>
            </w:r>
          </w:p>
          <w:p w14:paraId="019485A8" w14:textId="77777777" w:rsidR="00E0023C" w:rsidRPr="00756FC4" w:rsidRDefault="00E0023C" w:rsidP="0055323A">
            <w:pPr>
              <w:widowControl w:val="0"/>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lastRenderedPageBreak/>
              <w:t>(6) Înainte de luarea unei decizii care ar avea consecin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e nefavorabile pentru solicitant,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comunic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solicitantului motivele pe baza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rora inten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s</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ia decizia. Solicitantului i se acord</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posibilitatea s</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î</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exprime punctul de vedere într-un termen determinat de la data la care prime</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te aceste informa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ii sau la care se consider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le-a primit. La expirarea termenului respectiv, solicitantul este informat, într-o form</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corespunz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toare, cu privire la decizie.</w:t>
            </w:r>
          </w:p>
          <w:p w14:paraId="39D840A5" w14:textId="77777777" w:rsidR="00E0023C" w:rsidRPr="00756FC4" w:rsidRDefault="00E0023C" w:rsidP="0055323A">
            <w:pPr>
              <w:widowControl w:val="0"/>
              <w:ind w:left="57" w:right="57"/>
              <w:jc w:val="both"/>
              <w:rPr>
                <w:rFonts w:ascii="Times New Roman" w:hAnsi="Times New Roman" w:cs="Times New Roman"/>
                <w:sz w:val="20"/>
                <w:szCs w:val="20"/>
                <w:lang w:val="fr-CA"/>
              </w:rPr>
            </w:pPr>
            <w:r w:rsidRPr="00756FC4">
              <w:rPr>
                <w:rFonts w:ascii="Times New Roman" w:eastAsia="Times New Roman" w:hAnsi="Times New Roman" w:cs="Times New Roman"/>
                <w:sz w:val="20"/>
                <w:szCs w:val="20"/>
                <w:lang w:val="fr-CA"/>
              </w:rPr>
              <w:t>Primul paragraf nu se aplic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în oricare dintre urm</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toarele cazuri:</w:t>
            </w:r>
          </w:p>
          <w:p w14:paraId="3834BFC7" w14:textId="77777777" w:rsidR="00E0023C" w:rsidRPr="00756FC4" w:rsidRDefault="00E0023C" w:rsidP="0055323A">
            <w:pPr>
              <w:widowControl w:val="0"/>
              <w:tabs>
                <w:tab w:val="left" w:pos="300"/>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(a) în cazul în care se refer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la o decizie men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ionat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la articolul 33 alineatul (1);</w:t>
            </w:r>
          </w:p>
          <w:p w14:paraId="5AADFF52" w14:textId="77777777" w:rsidR="00E0023C" w:rsidRPr="00756FC4" w:rsidRDefault="00E0023C" w:rsidP="0055323A">
            <w:pPr>
              <w:widowControl w:val="0"/>
              <w:tabs>
                <w:tab w:val="left" w:pos="300"/>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(b) în cazul refuzului de a beneficia de un contingent tarifar atunci când este atins</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limita prev</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zut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 volumul contin</w:t>
            </w:r>
            <w:r w:rsidRPr="00756FC4">
              <w:rPr>
                <w:rFonts w:ascii="Times New Roman" w:eastAsia="Arial" w:hAnsi="Times New Roman" w:cs="Times New Roman"/>
                <w:sz w:val="20"/>
                <w:szCs w:val="20"/>
                <w:lang w:val="fr-CA"/>
              </w:rPr>
              <w:t>­</w:t>
            </w:r>
            <w:r w:rsidRPr="00756FC4">
              <w:rPr>
                <w:rFonts w:ascii="Times New Roman" w:eastAsia="Times New Roman" w:hAnsi="Times New Roman" w:cs="Times New Roman"/>
                <w:sz w:val="20"/>
                <w:szCs w:val="20"/>
                <w:lang w:val="fr-CA"/>
              </w:rPr>
              <w:t xml:space="preserve"> gentelor tarifare, în conformitate cu articolul 56 alineatul (4) primul paragraf;</w:t>
            </w:r>
          </w:p>
          <w:p w14:paraId="6028D84F" w14:textId="77777777" w:rsidR="00E0023C" w:rsidRPr="00756FC4" w:rsidRDefault="00E0023C" w:rsidP="0055323A">
            <w:pPr>
              <w:widowControl w:val="0"/>
              <w:tabs>
                <w:tab w:val="left" w:pos="300"/>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(c) în cazul în care natura sau nivelul unei amenin</w:t>
            </w:r>
            <w:r w:rsidRPr="00756FC4">
              <w:rPr>
                <w:rFonts w:ascii="Times New Roman" w:eastAsia="Arial" w:hAnsi="Times New Roman" w:cs="Times New Roman"/>
                <w:sz w:val="20"/>
                <w:szCs w:val="20"/>
                <w:lang w:val="fr-CA"/>
              </w:rPr>
              <w:t>ță</w:t>
            </w:r>
            <w:r w:rsidRPr="00756FC4">
              <w:rPr>
                <w:rFonts w:ascii="Times New Roman" w:eastAsia="Times New Roman" w:hAnsi="Times New Roman" w:cs="Times New Roman"/>
                <w:sz w:val="20"/>
                <w:szCs w:val="20"/>
                <w:lang w:val="fr-CA"/>
              </w:rPr>
              <w:t xml:space="preserve">ri pentru securitatea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siguran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 xml:space="preserve">a Uniunii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a reziden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ilor acesteia, pentru s</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n</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tatea persoanelor, a animalelor sau a plantelor, pentru mediu sau pentru consumatori impun acest lucru;</w:t>
            </w:r>
          </w:p>
          <w:p w14:paraId="19FF41A4" w14:textId="77777777" w:rsidR="00E0023C" w:rsidRPr="00756FC4" w:rsidRDefault="00E0023C" w:rsidP="0055323A">
            <w:pPr>
              <w:widowControl w:val="0"/>
              <w:tabs>
                <w:tab w:val="left" w:pos="300"/>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(d) în cazul în care decizia urm</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re</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te asigurarea punerii în aplicare a unei alte decizii în cazul 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reia s-a aplicat primul paragraf, f</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r</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 se aduce atingere legisla</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iei statului membru în cauz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w:t>
            </w:r>
          </w:p>
          <w:p w14:paraId="7085FC7A" w14:textId="77777777" w:rsidR="00E0023C" w:rsidRPr="00756FC4" w:rsidRDefault="00E0023C" w:rsidP="0055323A">
            <w:pPr>
              <w:widowControl w:val="0"/>
              <w:tabs>
                <w:tab w:val="left" w:pos="300"/>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(e)în cazul în care ar aduce atingere anchetelor ini</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iate în scopul combaterii fraudei;</w:t>
            </w:r>
          </w:p>
          <w:p w14:paraId="5F33D499" w14:textId="77777777" w:rsidR="00E0023C" w:rsidRPr="00756FC4" w:rsidRDefault="00E0023C" w:rsidP="0055323A">
            <w:pPr>
              <w:widowControl w:val="0"/>
              <w:tabs>
                <w:tab w:val="left" w:pos="300"/>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(f) în alte cazuri specifice.</w:t>
            </w:r>
          </w:p>
          <w:p w14:paraId="626FCA38" w14:textId="77777777" w:rsidR="00E0023C" w:rsidRPr="00756FC4" w:rsidRDefault="00E0023C" w:rsidP="0055323A">
            <w:pPr>
              <w:widowControl w:val="0"/>
              <w:autoSpaceDE w:val="0"/>
              <w:autoSpaceDN w:val="0"/>
              <w:adjustRightInd w:val="0"/>
              <w:ind w:left="57" w:right="57"/>
              <w:jc w:val="both"/>
              <w:rPr>
                <w:rFonts w:ascii="Times New Roman" w:hAnsi="Times New Roman" w:cs="Times New Roman"/>
                <w:iCs/>
                <w:sz w:val="20"/>
                <w:szCs w:val="20"/>
                <w:lang w:val="fr-CA"/>
              </w:rPr>
            </w:pPr>
            <w:r w:rsidRPr="00756FC4">
              <w:rPr>
                <w:rFonts w:ascii="Times New Roman" w:eastAsia="Times New Roman" w:hAnsi="Times New Roman" w:cs="Times New Roman"/>
                <w:sz w:val="20"/>
                <w:szCs w:val="20"/>
                <w:lang w:val="fr-CA"/>
              </w:rPr>
              <w:t>În orice decizie care are consecin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e nefavorabile pentru solicitant se specific</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motivele pe care se întemeiaz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aceasta </w:t>
            </w:r>
            <w:r w:rsidRPr="00756FC4">
              <w:rPr>
                <w:rFonts w:ascii="Times New Roman" w:eastAsia="Arial" w:hAnsi="Times New Roman" w:cs="Times New Roman"/>
                <w:sz w:val="20"/>
                <w:szCs w:val="20"/>
                <w:lang w:val="fr-CA"/>
              </w:rPr>
              <w:t>ș</w:t>
            </w:r>
            <w:r w:rsidRPr="00756FC4">
              <w:rPr>
                <w:rFonts w:ascii="Times New Roman" w:eastAsia="Times New Roman" w:hAnsi="Times New Roman" w:cs="Times New Roman"/>
                <w:sz w:val="20"/>
                <w:szCs w:val="20"/>
                <w:lang w:val="fr-CA"/>
              </w:rPr>
              <w:t>i se men</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ioneaz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calea de atac prev</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zut</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la articolul 44.</w:t>
            </w:r>
          </w:p>
        </w:tc>
        <w:tc>
          <w:tcPr>
            <w:tcW w:w="3827" w:type="dxa"/>
          </w:tcPr>
          <w:p w14:paraId="62CAD2BC"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16. </w:t>
            </w:r>
            <w:r w:rsidRPr="00756FC4">
              <w:rPr>
                <w:rFonts w:ascii="Times New Roman" w:eastAsia="Times New Roman" w:hAnsi="Times New Roman" w:cs="Times New Roman"/>
                <w:bCs/>
                <w:color w:val="000000" w:themeColor="text1"/>
                <w:sz w:val="20"/>
                <w:szCs w:val="20"/>
                <w:lang w:val="ro-RO"/>
              </w:rPr>
              <w:t>Decizii luate în urma depunerii unei cereri</w:t>
            </w:r>
          </w:p>
          <w:p w14:paraId="1A035E00"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Prezenta secțiune se aplică deciziilor vamale, cu excepția deciziilor cu privire la contravențiile vamale reglementate în Titlul X al prezentului cod.</w:t>
            </w:r>
          </w:p>
          <w:p w14:paraId="0E39E877"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Cererea persoanei ce nu se referă la o decizie vamală, se examinează conform procedurii stabilite de alte acte normative în vigoare.</w:t>
            </w:r>
          </w:p>
          <w:p w14:paraId="5E97D520"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o persoană depune o cerere pentru obținerea unei decizii vamale, aceasta furnizează toate informațiile necesare Serviciului Vamal în scopul luării deciziei respective. O decizie solicitată de mai multe persoane poate fi luată în conformitate cu condițiile prevăzute în legislația vamală.</w:t>
            </w:r>
          </w:p>
          <w:p w14:paraId="01D819CD"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Cu excepția cazului în care se dispune altfel, subdiviziunea competentă a Serviciului Vamal este cea din locul permanent de realizare a activității economice a solicitantului.</w:t>
            </w:r>
          </w:p>
          <w:p w14:paraId="5A627389"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hAnsi="Times New Roman" w:cs="Times New Roman"/>
                <w:color w:val="000000"/>
                <w:sz w:val="20"/>
                <w:szCs w:val="20"/>
                <w:lang w:val="ro-RO"/>
              </w:rPr>
              <w:t xml:space="preserve">(5) Serviciul Vamal în termen de 20 de zile de la data primirii cererii verifică întrunirea tuturor condițiilor pentru acceptarea cererii respective, inclusiv prezența informației necesare în vederea luării deciziei. Dacă solicitantului nu i se comunică despre acceptarea cererii, cererea se consideră </w:t>
            </w:r>
            <w:r w:rsidRPr="00756FC4">
              <w:rPr>
                <w:rFonts w:ascii="Times New Roman" w:hAnsi="Times New Roman" w:cs="Times New Roman"/>
                <w:color w:val="000000"/>
                <w:sz w:val="20"/>
                <w:szCs w:val="20"/>
                <w:lang w:val="ro-RO"/>
              </w:rPr>
              <w:lastRenderedPageBreak/>
              <w:t>acceptată. Data acceptării cererii este data primirii cererii de către Serviciul Vamal, cu excepția alineatului (7).</w:t>
            </w:r>
          </w:p>
          <w:p w14:paraId="0DF7331B"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Dacă se întrunesc toate condițiile necesare în vederea luării unei decizii pozitive, aceasta se ia în termen de 30 de zile de la data acceptării cererii și se comunică fără întîrziere solicitantului. În cazul cererilor de acordare a statutului de operator economic autorizat, acest termen este de 90 de zile de la data acceptării cererii.</w:t>
            </w:r>
          </w:p>
          <w:p w14:paraId="5F703F3D" w14:textId="6CF83234"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Prin derogare de la alin.(5), în cazul în care se stabilește că cererea nu conține toate informatiile pentru luarea deciziei, Serviciul Vamal fixează un termen de 20 de zile, pentru ca solicitantul să prezinte informația respectivă.</w:t>
            </w:r>
            <w:r w:rsidRPr="00756FC4">
              <w:rPr>
                <w:rFonts w:ascii="Times New Roman" w:eastAsia="Times New Roman" w:hAnsi="Times New Roman" w:cs="Times New Roman"/>
                <w:iCs/>
                <w:color w:val="000000" w:themeColor="text1"/>
                <w:sz w:val="20"/>
                <w:szCs w:val="20"/>
                <w:lang w:val="ro-RO"/>
              </w:rPr>
              <w:t xml:space="preserve"> Dacă solicitantul nu furnizează informația solicitată, în termenul stabilit de Serviciul Vamal, cererea nu este acceptată, cu informarea solicitantului.</w:t>
            </w:r>
            <w:r w:rsidRPr="00756FC4">
              <w:rPr>
                <w:rFonts w:ascii="Times New Roman" w:eastAsia="Calibri" w:hAnsi="Times New Roman" w:cs="Times New Roman"/>
                <w:iCs/>
                <w:sz w:val="20"/>
                <w:szCs w:val="20"/>
                <w:lang w:val="ro-RO" w:eastAsia="ru-RU"/>
              </w:rPr>
              <w:t xml:space="preserve"> </w:t>
            </w:r>
            <w:r w:rsidRPr="00756FC4">
              <w:rPr>
                <w:rFonts w:ascii="Times New Roman" w:hAnsi="Times New Roman" w:cs="Times New Roman"/>
                <w:sz w:val="20"/>
                <w:szCs w:val="20"/>
                <w:lang w:val="ro-RO"/>
              </w:rPr>
              <w:t xml:space="preserve">Data acceptării cererii este data la care a fost depusă ultima informație solicitată de Serviciul Vamal. </w:t>
            </w:r>
            <w:r w:rsidRPr="00756FC4">
              <w:rPr>
                <w:rFonts w:ascii="Times New Roman" w:eastAsia="Times New Roman" w:hAnsi="Times New Roman" w:cs="Times New Roman"/>
                <w:color w:val="000000" w:themeColor="text1"/>
                <w:sz w:val="20"/>
                <w:szCs w:val="20"/>
                <w:lang w:val="ro-RO"/>
              </w:rPr>
              <w:t>După prezentarea informației solicitate sau la expirarea termenului de prezentare acesteia, Serviciul Vamal adoptă decizia în cel mult 20 de zile de la data acceptării cererii, iar în cazul cererilor de acordare a statutului de operator economic autorizat, acest termen este de 90 de zile de la data acceptării cererii.</w:t>
            </w:r>
          </w:p>
          <w:p w14:paraId="7036FC58"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(8) Înainte de luarea unei decizii care ar avea consecințe nefavorabile pentru solicitant, Serviciul Vamal, în cel mult 20 de zile de la data acceptării cererii, comunică solicitantului motivele pe baza cărora intenționează să ia decizia, iar în cazul cererilor de acordare a statutului de operator economic autorizat, acest termen este de 60 de zile de la data acceptării cererii. Solicitantului i se acordă posibilitatea să își exprime dezacordul într-un termen de 20 de zile de la data comunicării respective, iar în cazul cererilor de acordare a statutului de </w:t>
            </w:r>
            <w:r w:rsidRPr="00756FC4">
              <w:rPr>
                <w:rFonts w:ascii="Times New Roman" w:eastAsia="Times New Roman" w:hAnsi="Times New Roman" w:cs="Times New Roman"/>
                <w:color w:val="000000" w:themeColor="text1"/>
                <w:sz w:val="20"/>
                <w:szCs w:val="20"/>
                <w:lang w:val="ro-RO"/>
              </w:rPr>
              <w:lastRenderedPageBreak/>
              <w:t>operator economic autorizat, acest termen este de 30 de zile de la data comunicării respective. La expirarea termenului respectiv, în cel mult 20 de zile, Serviciul Vamal adoptă decizia, care se comunică solicitantului, iar în cazul cererilor de acordare a statutului de operator economic autorizat, acest termen este de 30 de zile.</w:t>
            </w:r>
          </w:p>
          <w:p w14:paraId="087BBF79" w14:textId="08AAEF1A"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(9) Fără a aduce atingere dispozițiilor de la alineatul (8), în cazul în care decizia se referă la rezultatele controlului mărfurilor pentru care nu s-a depus nicio  notificare sumară, nicio declarație de depozitare temporară, nicio declarație de reexport sau nicio declarație vamală, Serviciul Vamal poate să îi solicite persoanei în cauză să își exprime dezacordul în termen de 24 de ore.</w:t>
            </w:r>
          </w:p>
          <w:p w14:paraId="0E6D300B" w14:textId="20A375D0"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(10) În orice decizie care are consecințe nefavorabile pentru solicitant se specifică motivele pe care se întemeiază aceasta și se menționează calea de atac prevăzută la articolul 48.</w:t>
            </w:r>
          </w:p>
          <w:p w14:paraId="0DD8DA7C"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(11) Decizia intră în vigoare de la data la care este comunicată solicitantului, cu excepția cazului în care dispozițiile deciziei sau prevederile legislației vamale prevăd altfel. </w:t>
            </w:r>
            <w:r w:rsidRPr="00756FC4">
              <w:rPr>
                <w:rFonts w:ascii="Times New Roman" w:hAnsi="Times New Roman" w:cs="Times New Roman"/>
                <w:color w:val="000000"/>
                <w:sz w:val="20"/>
                <w:szCs w:val="20"/>
                <w:lang w:val="ro-RO"/>
              </w:rPr>
              <w:t xml:space="preserve">Deciziile intrate în vigoare sunt executorii începînd cu acea dată, </w:t>
            </w:r>
            <w:r w:rsidRPr="00756FC4">
              <w:rPr>
                <w:rFonts w:ascii="Times New Roman" w:eastAsia="Times New Roman" w:hAnsi="Times New Roman" w:cs="Times New Roman"/>
                <w:color w:val="000000" w:themeColor="text1"/>
                <w:sz w:val="20"/>
                <w:szCs w:val="20"/>
                <w:lang w:val="ro-RO"/>
              </w:rPr>
              <w:t>cu excepția cazurilor prevăzute la articolul 49 alineatul (2).</w:t>
            </w:r>
          </w:p>
          <w:p w14:paraId="1E49E27A" w14:textId="3BA937DF" w:rsidR="00E0023C" w:rsidRPr="00C26EF1" w:rsidRDefault="009D5C75" w:rsidP="00C26EF1">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(12) În cazul cererilor de acordare a statutului de exportator autorizat, emiterii deciziei referitoare la informațiile tarifare obligatorii (în continuare - decizii ITO), deciziei privind determinarea definitivă a valorii în vamă, deciziei referitoare la informații obligatorii în materie de origine (în continuare - decizii IOO), autorizației de utilizare a garanției globale reduse sau scutirea de la aceasta, termenii utilizați în procesul de luare a deciziei sunt identici cu termenii utilizați în procesul de luare a deciziei de acordare a statutului de operator </w:t>
            </w:r>
            <w:r w:rsidRPr="00756FC4">
              <w:rPr>
                <w:rFonts w:ascii="Times New Roman" w:eastAsia="Times New Roman" w:hAnsi="Times New Roman" w:cs="Times New Roman"/>
                <w:color w:val="000000" w:themeColor="text1"/>
                <w:sz w:val="20"/>
                <w:szCs w:val="20"/>
                <w:lang w:val="ro-RO"/>
              </w:rPr>
              <w:lastRenderedPageBreak/>
              <w:t>econo</w:t>
            </w:r>
            <w:r w:rsidR="00C26EF1">
              <w:rPr>
                <w:rFonts w:ascii="Times New Roman" w:eastAsia="Times New Roman" w:hAnsi="Times New Roman" w:cs="Times New Roman"/>
                <w:color w:val="000000" w:themeColor="text1"/>
                <w:sz w:val="20"/>
                <w:szCs w:val="20"/>
                <w:lang w:val="ro-RO"/>
              </w:rPr>
              <w:t>mic autorizat.</w:t>
            </w:r>
          </w:p>
        </w:tc>
        <w:tc>
          <w:tcPr>
            <w:tcW w:w="2126" w:type="dxa"/>
          </w:tcPr>
          <w:p w14:paraId="03B88030" w14:textId="54D0690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GB"/>
              </w:rPr>
              <w:lastRenderedPageBreak/>
              <w:t>Parțial compatibil</w:t>
            </w:r>
          </w:p>
        </w:tc>
        <w:tc>
          <w:tcPr>
            <w:tcW w:w="2835" w:type="dxa"/>
          </w:tcPr>
          <w:p w14:paraId="6244E692" w14:textId="42AFBEF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În contextul în care Republica Moldova nu este un stat membru al Uniunii Europene, articolul relevă  prevederi au fost racordate la specificul național. </w:t>
            </w:r>
          </w:p>
          <w:p w14:paraId="084E661B" w14:textId="1B632FC4"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noului Cod vamal este o redacție ajustată la practica națională,  nefiind modificat principiul prevederilor legislației comunitare.</w:t>
            </w:r>
          </w:p>
          <w:p w14:paraId="1C44D1D3" w14:textId="3A52A006"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8AA8CF4" w14:textId="462D643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21EE52EB" w14:textId="51E0215D"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0434B896" w14:textId="4EEFD8E3" w:rsidTr="00CE34A1">
        <w:tc>
          <w:tcPr>
            <w:tcW w:w="3686" w:type="dxa"/>
          </w:tcPr>
          <w:p w14:paraId="1A7FE964"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lastRenderedPageBreak/>
              <w:t>Reg.952/2013</w:t>
            </w:r>
          </w:p>
          <w:p w14:paraId="382954F4" w14:textId="77777777" w:rsidR="00E0023C" w:rsidRPr="00756FC4" w:rsidRDefault="00E0023C" w:rsidP="0055323A">
            <w:pPr>
              <w:widowControl w:val="0"/>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i/>
                <w:iCs/>
                <w:sz w:val="20"/>
                <w:szCs w:val="20"/>
                <w:lang w:val="en-US"/>
              </w:rPr>
              <w:t>Articolul 23</w:t>
            </w:r>
          </w:p>
          <w:p w14:paraId="24ACF440" w14:textId="77777777" w:rsidR="00E0023C" w:rsidRPr="00756FC4" w:rsidRDefault="00E0023C" w:rsidP="0055323A">
            <w:pPr>
              <w:widowControl w:val="0"/>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bCs/>
                <w:sz w:val="20"/>
                <w:szCs w:val="20"/>
                <w:lang w:val="en-US"/>
              </w:rPr>
              <w:t>Gestionarea deciziilor luate în urma depunerii unei cereri</w:t>
            </w:r>
          </w:p>
          <w:p w14:paraId="1A230C66" w14:textId="77777777" w:rsidR="00E0023C" w:rsidRPr="00756FC4" w:rsidRDefault="00E0023C" w:rsidP="0055323A">
            <w:pPr>
              <w:widowControl w:val="0"/>
              <w:tabs>
                <w:tab w:val="left" w:pos="492"/>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(1) Titularul deciziei respect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obliga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iile care decurg din decizie.</w:t>
            </w:r>
          </w:p>
          <w:p w14:paraId="4D9F7407" w14:textId="77777777" w:rsidR="00E0023C" w:rsidRPr="00756FC4" w:rsidRDefault="00E0023C" w:rsidP="0055323A">
            <w:pPr>
              <w:widowControl w:val="0"/>
              <w:tabs>
                <w:tab w:val="left" w:pos="492"/>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(2) Titularul deciziei informeaz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f</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întârziere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ile vamale cu privire la orice factor intervenit dup</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luarea deciziei, care îi poate influen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a men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inerea sau con</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inutul</w:t>
            </w:r>
          </w:p>
          <w:p w14:paraId="79331B9D" w14:textId="77777777" w:rsidR="00E0023C" w:rsidRPr="00756FC4" w:rsidRDefault="00E0023C" w:rsidP="0055323A">
            <w:pPr>
              <w:widowControl w:val="0"/>
              <w:autoSpaceDE w:val="0"/>
              <w:autoSpaceDN w:val="0"/>
              <w:adjustRightInd w:val="0"/>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sz w:val="20"/>
                <w:szCs w:val="20"/>
                <w:lang w:val="en-US"/>
              </w:rPr>
              <w:t>(3) F</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r</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a aduce atingere dispozi</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iilor din alte domenii, care precizeaz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cazurile în care deciziile sunt lovite de nulitaterelativ</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sau de nulitate absolut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ile vamale care au luat o decizie o pot anula, modifica sau revoca în orice moment, în cazul în care aceasta nu este conform</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cu legisla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ia vamal</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w:t>
            </w:r>
          </w:p>
          <w:p w14:paraId="38B74587" w14:textId="77777777" w:rsidR="00E0023C" w:rsidRPr="00756FC4" w:rsidRDefault="00E0023C" w:rsidP="0055323A">
            <w:pPr>
              <w:widowControl w:val="0"/>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fr-CA"/>
              </w:rPr>
              <w:t>(4) În anumite cazuri,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efectueaz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urm</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toarele ac</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iuni:</w:t>
            </w:r>
          </w:p>
          <w:p w14:paraId="69F330AB" w14:textId="77777777" w:rsidR="00E0023C" w:rsidRPr="00756FC4" w:rsidRDefault="00E0023C" w:rsidP="0055323A">
            <w:pPr>
              <w:widowControl w:val="0"/>
              <w:tabs>
                <w:tab w:val="left" w:pos="300"/>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(a)reevaluarea unei decizii;</w:t>
            </w:r>
          </w:p>
          <w:p w14:paraId="319F0E27" w14:textId="77777777" w:rsidR="00E0023C" w:rsidRPr="00756FC4" w:rsidRDefault="00E0023C" w:rsidP="0055323A">
            <w:pPr>
              <w:widowControl w:val="0"/>
              <w:tabs>
                <w:tab w:val="left" w:pos="300"/>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(b) suspendarea unei decizii care nu trebuie anulat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revocat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sau modificat</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w:t>
            </w:r>
          </w:p>
          <w:p w14:paraId="3DEEB593" w14:textId="77777777" w:rsidR="00E0023C" w:rsidRPr="00756FC4" w:rsidRDefault="00E0023C" w:rsidP="0055323A">
            <w:pPr>
              <w:widowControl w:val="0"/>
              <w:tabs>
                <w:tab w:val="left" w:pos="492"/>
              </w:tabs>
              <w:ind w:left="57" w:right="57"/>
              <w:jc w:val="both"/>
              <w:rPr>
                <w:rFonts w:ascii="Times New Roman" w:eastAsia="Times New Roman" w:hAnsi="Times New Roman" w:cs="Times New Roman"/>
                <w:sz w:val="20"/>
                <w:szCs w:val="20"/>
                <w:lang w:val="fr-CA"/>
              </w:rPr>
            </w:pPr>
            <w:r w:rsidRPr="00756FC4">
              <w:rPr>
                <w:rFonts w:ascii="Times New Roman" w:eastAsia="Times New Roman" w:hAnsi="Times New Roman" w:cs="Times New Roman"/>
                <w:sz w:val="20"/>
                <w:szCs w:val="20"/>
                <w:lang w:val="en-US"/>
              </w:rPr>
              <w:t>(5) Autorit</w:t>
            </w:r>
            <w:r w:rsidRPr="00756FC4">
              <w:rPr>
                <w:rFonts w:ascii="Times New Roman" w:eastAsia="Arial" w:hAnsi="Times New Roman" w:cs="Times New Roman"/>
                <w:sz w:val="20"/>
                <w:szCs w:val="20"/>
                <w:lang w:val="en-US"/>
              </w:rPr>
              <w:t>ăț</w:t>
            </w:r>
            <w:r w:rsidRPr="00756FC4">
              <w:rPr>
                <w:rFonts w:ascii="Times New Roman" w:eastAsia="Times New Roman" w:hAnsi="Times New Roman" w:cs="Times New Roman"/>
                <w:sz w:val="20"/>
                <w:szCs w:val="20"/>
                <w:lang w:val="en-US"/>
              </w:rPr>
              <w:t>ile vamale monitorizeaz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condi</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 xml:space="preserve">iile </w:t>
            </w:r>
            <w:r w:rsidRPr="00756FC4">
              <w:rPr>
                <w:rFonts w:ascii="Times New Roman" w:eastAsia="Arial" w:hAnsi="Times New Roman" w:cs="Times New Roman"/>
                <w:sz w:val="20"/>
                <w:szCs w:val="20"/>
                <w:lang w:val="en-US"/>
              </w:rPr>
              <w:t>ș</w:t>
            </w:r>
            <w:r w:rsidRPr="00756FC4">
              <w:rPr>
                <w:rFonts w:ascii="Times New Roman" w:eastAsia="Times New Roman" w:hAnsi="Times New Roman" w:cs="Times New Roman"/>
                <w:sz w:val="20"/>
                <w:szCs w:val="20"/>
                <w:lang w:val="en-US"/>
              </w:rPr>
              <w:t>i criteriile care trebuie îndeplinite de titularul unei decizii. Acestea moni</w:t>
            </w:r>
            <w:r w:rsidRPr="00756FC4">
              <w:rPr>
                <w:rFonts w:ascii="Times New Roman" w:eastAsia="Arial" w:hAnsi="Times New Roman" w:cs="Times New Roman"/>
                <w:sz w:val="20"/>
                <w:szCs w:val="20"/>
                <w:lang w:val="en-US"/>
              </w:rPr>
              <w:t>­</w:t>
            </w:r>
            <w:r w:rsidRPr="00756FC4">
              <w:rPr>
                <w:rFonts w:ascii="Times New Roman" w:eastAsia="Times New Roman" w:hAnsi="Times New Roman" w:cs="Times New Roman"/>
                <w:sz w:val="20"/>
                <w:szCs w:val="20"/>
                <w:lang w:val="en-US"/>
              </w:rPr>
              <w:t xml:space="preserve"> torizeaz</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de asemenea respectarea obliga</w:t>
            </w:r>
            <w:r w:rsidRPr="00756FC4">
              <w:rPr>
                <w:rFonts w:ascii="Times New Roman" w:eastAsia="Arial" w:hAnsi="Times New Roman" w:cs="Times New Roman"/>
                <w:sz w:val="20"/>
                <w:szCs w:val="20"/>
                <w:lang w:val="en-US"/>
              </w:rPr>
              <w:t>ț</w:t>
            </w:r>
            <w:r w:rsidRPr="00756FC4">
              <w:rPr>
                <w:rFonts w:ascii="Times New Roman" w:eastAsia="Times New Roman" w:hAnsi="Times New Roman" w:cs="Times New Roman"/>
                <w:sz w:val="20"/>
                <w:szCs w:val="20"/>
                <w:lang w:val="en-US"/>
              </w:rPr>
              <w:t>iilor care decurg din decizia respectiv</w:t>
            </w:r>
            <w:r w:rsidRPr="00756FC4">
              <w:rPr>
                <w:rFonts w:ascii="Times New Roman" w:eastAsia="Arial" w:hAnsi="Times New Roman" w:cs="Times New Roman"/>
                <w:sz w:val="20"/>
                <w:szCs w:val="20"/>
                <w:lang w:val="en-US"/>
              </w:rPr>
              <w:t>ă</w:t>
            </w:r>
            <w:r w:rsidRPr="00756FC4">
              <w:rPr>
                <w:rFonts w:ascii="Times New Roman" w:eastAsia="Times New Roman" w:hAnsi="Times New Roman" w:cs="Times New Roman"/>
                <w:sz w:val="20"/>
                <w:szCs w:val="20"/>
                <w:lang w:val="en-US"/>
              </w:rPr>
              <w:t xml:space="preserve">. </w:t>
            </w:r>
            <w:r w:rsidRPr="00756FC4">
              <w:rPr>
                <w:rFonts w:ascii="Times New Roman" w:eastAsia="Times New Roman" w:hAnsi="Times New Roman" w:cs="Times New Roman"/>
                <w:sz w:val="20"/>
                <w:szCs w:val="20"/>
                <w:lang w:val="fr-CA"/>
              </w:rPr>
              <w:t>În cazul în care titularul deciziei este stabilit de mai pu</w:t>
            </w:r>
            <w:r w:rsidRPr="00756FC4">
              <w:rPr>
                <w:rFonts w:ascii="Times New Roman" w:eastAsia="Arial" w:hAnsi="Times New Roman" w:cs="Times New Roman"/>
                <w:sz w:val="20"/>
                <w:szCs w:val="20"/>
                <w:lang w:val="fr-CA"/>
              </w:rPr>
              <w:t>ț</w:t>
            </w:r>
            <w:r w:rsidRPr="00756FC4">
              <w:rPr>
                <w:rFonts w:ascii="Times New Roman" w:eastAsia="Times New Roman" w:hAnsi="Times New Roman" w:cs="Times New Roman"/>
                <w:sz w:val="20"/>
                <w:szCs w:val="20"/>
                <w:lang w:val="fr-CA"/>
              </w:rPr>
              <w:t>in de trei ani, autorit</w:t>
            </w:r>
            <w:r w:rsidRPr="00756FC4">
              <w:rPr>
                <w:rFonts w:ascii="Times New Roman" w:eastAsia="Arial" w:hAnsi="Times New Roman" w:cs="Times New Roman"/>
                <w:sz w:val="20"/>
                <w:szCs w:val="20"/>
                <w:lang w:val="fr-CA"/>
              </w:rPr>
              <w:t>ăț</w:t>
            </w:r>
            <w:r w:rsidRPr="00756FC4">
              <w:rPr>
                <w:rFonts w:ascii="Times New Roman" w:eastAsia="Times New Roman" w:hAnsi="Times New Roman" w:cs="Times New Roman"/>
                <w:sz w:val="20"/>
                <w:szCs w:val="20"/>
                <w:lang w:val="fr-CA"/>
              </w:rPr>
              <w:t>ile vamale îl monitorizeaz</w:t>
            </w:r>
            <w:r w:rsidRPr="00756FC4">
              <w:rPr>
                <w:rFonts w:ascii="Times New Roman" w:eastAsia="Arial" w:hAnsi="Times New Roman" w:cs="Times New Roman"/>
                <w:sz w:val="20"/>
                <w:szCs w:val="20"/>
                <w:lang w:val="fr-CA"/>
              </w:rPr>
              <w:t>ă</w:t>
            </w:r>
            <w:r w:rsidRPr="00756FC4">
              <w:rPr>
                <w:rFonts w:ascii="Times New Roman" w:eastAsia="Times New Roman" w:hAnsi="Times New Roman" w:cs="Times New Roman"/>
                <w:sz w:val="20"/>
                <w:szCs w:val="20"/>
                <w:lang w:val="fr-CA"/>
              </w:rPr>
              <w:t xml:space="preserve"> atent în primul an de la luarea deciziei.</w:t>
            </w:r>
          </w:p>
        </w:tc>
        <w:tc>
          <w:tcPr>
            <w:tcW w:w="3827" w:type="dxa"/>
          </w:tcPr>
          <w:p w14:paraId="6518A6C4"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17.</w:t>
            </w:r>
            <w:r w:rsidRPr="00756FC4">
              <w:rPr>
                <w:rFonts w:ascii="Times New Roman" w:eastAsia="Times New Roman" w:hAnsi="Times New Roman" w:cs="Times New Roman"/>
                <w:i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Gestionarea deciziilor luate în urma depunerii unei cereri</w:t>
            </w:r>
          </w:p>
          <w:p w14:paraId="7DC293ED" w14:textId="39EB7D56"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Titularul deciziei respectă obligațiile care decurg din decizie.</w:t>
            </w:r>
          </w:p>
          <w:p w14:paraId="2CB1EC6D" w14:textId="1A341EBE"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Titularul deciziei este obligat să informeze fără întîrziere Serviciul Vamal cu privire la orice factor intervenit după luarea deciziei, care poate influența menținerea sau conținutul acesteia.</w:t>
            </w:r>
          </w:p>
          <w:p w14:paraId="40C7D8DB" w14:textId="5C8C11F9"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Fără a aduce atingere dispozițiilor din alte domenii, care precizează cazurile în care deciziile sunt lovite de nulitate relativă sau de nulitate absolută, în cazurile prevăzute de articolele 32-33 subdiviziunea Serviciului Vamal care a luat o decizie sau Aparatul Central o poate anula, modifica sau revoca în orice moment, în cazul în care aceasta nu este în conformitate cu legislația vamală.</w:t>
            </w:r>
          </w:p>
          <w:p w14:paraId="4DD7196E" w14:textId="049A6B15"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cazurile prevăzute de articolele 28-31, subdiviziunea Serviciul Vamal efectuează următoarele acțiuni:</w:t>
            </w:r>
          </w:p>
          <w:p w14:paraId="4FF782ED" w14:textId="330AAE24"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reevaluarea unei decizii;</w:t>
            </w:r>
          </w:p>
          <w:p w14:paraId="6566A280" w14:textId="3BC766AE"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suspendarea unei decizii care nu trebuie anulată, revocată sau modificată.</w:t>
            </w:r>
          </w:p>
          <w:p w14:paraId="2D74F1A0" w14:textId="6BBB059D"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Serviciul Vamal monitorizează condițiile și criteriile care trebuie îndeplinite de titularul unei decizii, precum și respectarea obligațiilor care decurg din decizia respectivă.</w:t>
            </w:r>
          </w:p>
          <w:p w14:paraId="37684B5D" w14:textId="011CC605" w:rsidR="00E0023C" w:rsidRPr="00756FC4" w:rsidRDefault="00E0023C" w:rsidP="0055323A">
            <w:pPr>
              <w:pStyle w:val="CM4"/>
              <w:widowControl w:val="0"/>
              <w:tabs>
                <w:tab w:val="left" w:pos="900"/>
              </w:tabs>
              <w:ind w:left="57" w:right="57"/>
              <w:jc w:val="both"/>
              <w:rPr>
                <w:rFonts w:ascii="Times New Roman" w:hAnsi="Times New Roman" w:cs="Times New Roman"/>
                <w:iCs/>
                <w:color w:val="19161B"/>
                <w:sz w:val="20"/>
                <w:szCs w:val="20"/>
                <w:lang w:val="ro-RO"/>
              </w:rPr>
            </w:pPr>
          </w:p>
        </w:tc>
        <w:tc>
          <w:tcPr>
            <w:tcW w:w="2126" w:type="dxa"/>
          </w:tcPr>
          <w:p w14:paraId="60D86C3D" w14:textId="3BBAC630"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Complet compatibil</w:t>
            </w:r>
          </w:p>
        </w:tc>
        <w:tc>
          <w:tcPr>
            <w:tcW w:w="2835" w:type="dxa"/>
          </w:tcPr>
          <w:p w14:paraId="0207F47C" w14:textId="143636C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noului Cod vamal este o redacție ajustată la terminologia și practica națională,  nefiind modificat principiul prevederilor legislației comunitare.</w:t>
            </w:r>
          </w:p>
        </w:tc>
        <w:tc>
          <w:tcPr>
            <w:tcW w:w="1559" w:type="dxa"/>
          </w:tcPr>
          <w:p w14:paraId="62605C4C" w14:textId="57D79D4A"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25C1B5AA" w14:textId="1E6CDE9B"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12A3273B" w14:textId="1362FD5F" w:rsidTr="00CE34A1">
        <w:tc>
          <w:tcPr>
            <w:tcW w:w="3686" w:type="dxa"/>
          </w:tcPr>
          <w:p w14:paraId="759A0BCF"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t>Reg.2446/2015</w:t>
            </w:r>
          </w:p>
          <w:p w14:paraId="31C402AE" w14:textId="77777777" w:rsidR="00E0023C" w:rsidRPr="00756FC4" w:rsidRDefault="00E0023C" w:rsidP="0055323A">
            <w:pPr>
              <w:pStyle w:val="CM4"/>
              <w:widowControl w:val="0"/>
              <w:tabs>
                <w:tab w:val="left" w:pos="900"/>
              </w:tabs>
              <w:ind w:left="57" w:right="57"/>
              <w:jc w:val="both"/>
              <w:rPr>
                <w:rFonts w:ascii="Times New Roman" w:hAnsi="Times New Roman" w:cs="Times New Roman"/>
                <w:bCs/>
                <w:color w:val="19161B"/>
                <w:sz w:val="20"/>
                <w:szCs w:val="20"/>
                <w:lang w:val="en-US"/>
              </w:rPr>
            </w:pPr>
            <w:r w:rsidRPr="00756FC4">
              <w:rPr>
                <w:rFonts w:ascii="Times New Roman" w:hAnsi="Times New Roman" w:cs="Times New Roman"/>
                <w:bCs/>
                <w:color w:val="19161B"/>
                <w:sz w:val="20"/>
                <w:szCs w:val="20"/>
                <w:lang w:val="en-US"/>
              </w:rPr>
              <w:t>Articolul 11</w:t>
            </w:r>
          </w:p>
          <w:p w14:paraId="47A79810" w14:textId="1892B3D3" w:rsidR="00E0023C" w:rsidRPr="00756FC4" w:rsidRDefault="00E0023C" w:rsidP="0055323A">
            <w:pPr>
              <w:pStyle w:val="CM4"/>
              <w:widowControl w:val="0"/>
              <w:tabs>
                <w:tab w:val="left" w:pos="900"/>
              </w:tabs>
              <w:ind w:left="57" w:right="57"/>
              <w:jc w:val="both"/>
              <w:rPr>
                <w:rFonts w:ascii="Times New Roman" w:hAnsi="Times New Roman" w:cs="Times New Roman"/>
                <w:iCs/>
                <w:color w:val="19161B"/>
                <w:sz w:val="20"/>
                <w:szCs w:val="20"/>
                <w:lang w:val="en-US"/>
              </w:rPr>
            </w:pPr>
            <w:r w:rsidRPr="00756FC4">
              <w:rPr>
                <w:rFonts w:ascii="Times New Roman" w:hAnsi="Times New Roman" w:cs="Times New Roman"/>
                <w:iCs/>
                <w:color w:val="19161B"/>
                <w:sz w:val="20"/>
                <w:szCs w:val="20"/>
                <w:lang w:val="en-US"/>
              </w:rPr>
              <w:t>Condițiile pentru acceptarea unei cereri</w:t>
            </w:r>
          </w:p>
          <w:p w14:paraId="03818944" w14:textId="67C9D803"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hAnsi="Times New Roman" w:cs="Times New Roman"/>
                <w:color w:val="19161B"/>
                <w:sz w:val="20"/>
                <w:szCs w:val="20"/>
                <w:lang w:val="en-US"/>
              </w:rPr>
              <w:t>[Articolul 22 alineatul (2) din cod]</w:t>
            </w:r>
          </w:p>
          <w:p w14:paraId="1B7B94F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hAnsi="Times New Roman" w:cs="Times New Roman"/>
                <w:color w:val="19161B"/>
                <w:sz w:val="20"/>
                <w:szCs w:val="20"/>
                <w:lang w:val="en-US"/>
              </w:rPr>
              <w:t xml:space="preserve">(1) O cerere pentru obținerea unei decizii referitoare la aplicarea legislației vamale este acceptată atunci când urmă­ toarele </w:t>
            </w:r>
            <w:r w:rsidRPr="00756FC4">
              <w:rPr>
                <w:rFonts w:ascii="Times New Roman" w:hAnsi="Times New Roman" w:cs="Times New Roman"/>
                <w:color w:val="19161B"/>
                <w:sz w:val="20"/>
                <w:szCs w:val="20"/>
                <w:lang w:val="en-US"/>
              </w:rPr>
              <w:lastRenderedPageBreak/>
              <w:t>condiții sunt îndeplinite:</w:t>
            </w:r>
          </w:p>
          <w:p w14:paraId="6F0DFE4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hAnsi="Times New Roman" w:cs="Times New Roman"/>
                <w:color w:val="19161B"/>
                <w:sz w:val="20"/>
                <w:szCs w:val="20"/>
                <w:lang w:val="en-US"/>
              </w:rPr>
              <w:t>(a) atunci când se impune în cadrul procedurii pe care o vizează cererea, solicitantul este înregistrat în conformitate cu articolul9dincod;</w:t>
            </w:r>
          </w:p>
          <w:p w14:paraId="06E1A98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hAnsi="Times New Roman" w:cs="Times New Roman"/>
                <w:color w:val="19161B"/>
                <w:sz w:val="20"/>
                <w:szCs w:val="20"/>
                <w:lang w:val="en-US"/>
              </w:rPr>
              <w:t>(b) atunci când se impune în cadrul procedurii pe care o vizează cererea, solicitantul este stabilit pe teritoriul vamal al Uniunii;</w:t>
            </w:r>
          </w:p>
          <w:p w14:paraId="1A30E2D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hAnsi="Times New Roman" w:cs="Times New Roman"/>
                <w:color w:val="19161B"/>
                <w:sz w:val="20"/>
                <w:szCs w:val="20"/>
                <w:lang w:val="en-US"/>
              </w:rPr>
              <w:t>(c) cererea a fost depusă la o autoritate vamală desemnată să primească cererile în statul membru al autorității vamale competente menționate la articolul 22 alineatul (1) al treilea paragraf din cod;</w:t>
            </w:r>
          </w:p>
          <w:p w14:paraId="607AA97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hAnsi="Times New Roman" w:cs="Times New Roman"/>
                <w:color w:val="19161B"/>
                <w:sz w:val="20"/>
                <w:szCs w:val="20"/>
                <w:lang w:val="en-US"/>
              </w:rPr>
              <w:t>(d) cererea nu se referă la o decizie care are același obiect ca o decizie anterioară adresată aceluiași solicitant, care, în cursul perioadei de un an anterioară cererii, a fost anulată sau revocată pe motivul că solicitantul nu a reușit să își îndeplinească o obligație impusă în temeiul deciziei respective.</w:t>
            </w:r>
          </w:p>
          <w:p w14:paraId="5CC535BE" w14:textId="03CFD21D"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hAnsi="Times New Roman" w:cs="Times New Roman"/>
                <w:color w:val="19161B"/>
                <w:sz w:val="20"/>
                <w:szCs w:val="20"/>
                <w:lang w:val="en-US"/>
              </w:rPr>
              <w:t>(2) Prin derogare de la alineatul (1) litera (d), perioada menționată la respectivul alineat este de trei ani în cazul în care decizia anterioară a fost anulată în conformitate cu articolul 27 alineatul (1) din cod sau cererea vizeazăacordarea statutului deoperator economicautorizat și este depusă în conformitate cu articolul 38 din cod.</w:t>
            </w:r>
          </w:p>
        </w:tc>
        <w:tc>
          <w:tcPr>
            <w:tcW w:w="3827" w:type="dxa"/>
          </w:tcPr>
          <w:p w14:paraId="2394D71B"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18. </w:t>
            </w:r>
            <w:r w:rsidRPr="00756FC4">
              <w:rPr>
                <w:rFonts w:ascii="Times New Roman" w:eastAsia="Times New Roman" w:hAnsi="Times New Roman" w:cs="Times New Roman"/>
                <w:bCs/>
                <w:color w:val="000000" w:themeColor="text1"/>
                <w:sz w:val="20"/>
                <w:szCs w:val="20"/>
                <w:lang w:val="ro-RO"/>
              </w:rPr>
              <w:t>Condițiile pentru acceptarea unei</w:t>
            </w:r>
            <w:r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cereri</w:t>
            </w:r>
          </w:p>
          <w:p w14:paraId="200CF868" w14:textId="00D3412A"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O cerere pentru obținerea unei decizii vamale este acceptată atunci cînd următoarele condiții sunt îndeplinite:</w:t>
            </w:r>
          </w:p>
          <w:p w14:paraId="2CA28034" w14:textId="437795BD"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atunci cînd se impune în cadrul procedurii pe care o vizează cererea, solicitantul este </w:t>
            </w:r>
            <w:r w:rsidRPr="00756FC4">
              <w:rPr>
                <w:rFonts w:ascii="Times New Roman" w:eastAsia="Times New Roman" w:hAnsi="Times New Roman" w:cs="Times New Roman"/>
                <w:color w:val="000000" w:themeColor="text1"/>
                <w:sz w:val="20"/>
                <w:szCs w:val="20"/>
                <w:lang w:val="ro-RO"/>
              </w:rPr>
              <w:lastRenderedPageBreak/>
              <w:t>luat la evidență în conformitate cu articolul 7;</w:t>
            </w:r>
          </w:p>
          <w:p w14:paraId="711D1D3C" w14:textId="5DB85751"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atunci cînd se impune în cadrul procedurii pe care o vizează cererea, solicitantul este o persoană stabilită pe teritoriul vamal;</w:t>
            </w:r>
          </w:p>
          <w:p w14:paraId="04F7788B" w14:textId="03FA93B3"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cererea a fost depusă la subdiviziunea competentă a Serviciului Vamal conform articolul 16 alineatul (4);</w:t>
            </w:r>
          </w:p>
          <w:p w14:paraId="24D815C9" w14:textId="3F00E244"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nu este depusă de același solicitant și nu are același obiect ca o decizie anterioară, care în decursul perioadei de un an anterioară cererii, a fost anulată sau revocată. Temeiul anulării sau revocării deciziei anterioare a fost faptul că solicitantul nu a reușit să își îndeplinească o obligație impusă în temeiul deciziei respective.</w:t>
            </w:r>
          </w:p>
          <w:p w14:paraId="10C876B8" w14:textId="1FF512F0"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Prin derogare de la alineatul (1) litera (d), perioada menționată la respectivul alineat este de trei ani în cazul în care decizia anterioară a fost anulată în conformitate cu articolul 28 alineatul (1) sau cererea vizează acordarea statutului de operator economic autorizat și este depusă în conformitate cu articolul 38.</w:t>
            </w:r>
          </w:p>
          <w:p w14:paraId="4972E226" w14:textId="42606122" w:rsidR="00E0023C" w:rsidRPr="00756FC4" w:rsidRDefault="00E0023C" w:rsidP="0055323A">
            <w:pPr>
              <w:pStyle w:val="CM4"/>
              <w:tabs>
                <w:tab w:val="left" w:pos="900"/>
              </w:tabs>
              <w:ind w:left="57" w:right="57"/>
              <w:jc w:val="both"/>
              <w:rPr>
                <w:rFonts w:ascii="Times New Roman" w:hAnsi="Times New Roman" w:cs="Times New Roman"/>
                <w:iCs/>
                <w:color w:val="19161B"/>
                <w:sz w:val="20"/>
                <w:szCs w:val="20"/>
                <w:lang w:val="ro-RO"/>
              </w:rPr>
            </w:pPr>
          </w:p>
        </w:tc>
        <w:tc>
          <w:tcPr>
            <w:tcW w:w="2126" w:type="dxa"/>
          </w:tcPr>
          <w:p w14:paraId="4E3D9DD5" w14:textId="444AB80D"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lastRenderedPageBreak/>
              <w:t>Complet compatibil</w:t>
            </w:r>
          </w:p>
        </w:tc>
        <w:tc>
          <w:tcPr>
            <w:tcW w:w="2835" w:type="dxa"/>
          </w:tcPr>
          <w:p w14:paraId="1F56CDEC" w14:textId="7D899FB5"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 xml:space="preserve"> Prevederile sunt ajustate la terminologia și practica națională,  nefiind modificat principiul prevederilor legislației comunitare</w:t>
            </w:r>
          </w:p>
        </w:tc>
        <w:tc>
          <w:tcPr>
            <w:tcW w:w="1559" w:type="dxa"/>
          </w:tcPr>
          <w:p w14:paraId="579EEB58" w14:textId="4A85C1B0"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06B773E7" w14:textId="51A49069"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01.01.2019</w:t>
            </w:r>
          </w:p>
        </w:tc>
      </w:tr>
      <w:tr w:rsidR="00E0023C" w:rsidRPr="00756FC4" w14:paraId="1A87779E" w14:textId="46E60BBB" w:rsidTr="00CE34A1">
        <w:tc>
          <w:tcPr>
            <w:tcW w:w="3686" w:type="dxa"/>
          </w:tcPr>
          <w:p w14:paraId="1824AE7F"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lastRenderedPageBreak/>
              <w:t>Reg.2446/2015</w:t>
            </w:r>
          </w:p>
          <w:p w14:paraId="5246EA1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hAnsi="Times New Roman" w:cs="Times New Roman"/>
                <w:color w:val="19161B"/>
                <w:sz w:val="20"/>
                <w:szCs w:val="20"/>
                <w:lang w:val="en-US"/>
              </w:rPr>
              <w:t>Articolul 13</w:t>
            </w:r>
          </w:p>
          <w:p w14:paraId="059072A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hAnsi="Times New Roman" w:cs="Times New Roman"/>
                <w:color w:val="19161B"/>
                <w:sz w:val="20"/>
                <w:szCs w:val="20"/>
                <w:lang w:val="en-US"/>
              </w:rPr>
              <w:t>Prelungirea termenului pentru luarea unei decizii</w:t>
            </w:r>
          </w:p>
          <w:p w14:paraId="118ACD1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hAnsi="Times New Roman" w:cs="Times New Roman"/>
                <w:color w:val="19161B"/>
                <w:sz w:val="20"/>
                <w:szCs w:val="20"/>
                <w:lang w:val="en-US"/>
              </w:rPr>
              <w:t>[Articolul 22 alineatul (3) din cod]</w:t>
            </w:r>
          </w:p>
          <w:p w14:paraId="14EA476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fr-CA"/>
              </w:rPr>
            </w:pPr>
            <w:r w:rsidRPr="00756FC4">
              <w:rPr>
                <w:rFonts w:ascii="Times New Roman" w:hAnsi="Times New Roman" w:cs="Times New Roman"/>
                <w:color w:val="19161B"/>
                <w:sz w:val="20"/>
                <w:szCs w:val="20"/>
                <w:lang w:val="en-US"/>
              </w:rPr>
              <w:t xml:space="preserve">(1) În cazul în care, după acceptarea cererii, autoritatea vamală competentă să ia decizia consideră că este necesar să ceară informații suplimentare din partea solicitantului pentru a lua o decizie, aceasta stabilește un termen care nu trebuie să depășească 30 de zile pentru ca </w:t>
            </w:r>
            <w:r w:rsidRPr="00756FC4">
              <w:rPr>
                <w:rFonts w:ascii="Times New Roman" w:hAnsi="Times New Roman" w:cs="Times New Roman"/>
                <w:color w:val="19161B"/>
                <w:sz w:val="20"/>
                <w:szCs w:val="20"/>
                <w:lang w:val="en-US"/>
              </w:rPr>
              <w:lastRenderedPageBreak/>
              <w:t xml:space="preserve">solicitantul să pună la dispoziție aceste informații. </w:t>
            </w:r>
            <w:r w:rsidRPr="00756FC4">
              <w:rPr>
                <w:rFonts w:ascii="Times New Roman" w:hAnsi="Times New Roman" w:cs="Times New Roman"/>
                <w:color w:val="19161B"/>
                <w:sz w:val="20"/>
                <w:szCs w:val="20"/>
                <w:lang w:val="fr-CA"/>
              </w:rPr>
              <w:t>Termenul pentru luarea unei decizii, astfel cum este stabilit la articolul 22 alineatul (3) din cod, se prelungește cu perioada de timp respectivă. Solicitantul este informat cu privire la prelungirea termenului pentru luarea unei decizii.</w:t>
            </w:r>
          </w:p>
          <w:p w14:paraId="7AC199F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en-US"/>
              </w:rPr>
            </w:pPr>
            <w:r w:rsidRPr="00756FC4">
              <w:rPr>
                <w:rFonts w:ascii="Times New Roman" w:hAnsi="Times New Roman" w:cs="Times New Roman"/>
                <w:color w:val="19161B"/>
                <w:sz w:val="20"/>
                <w:szCs w:val="20"/>
                <w:lang w:val="en-US"/>
              </w:rPr>
              <w:t>(2) În cazul în care se aplică articolul 8 alineatul (1), termenul pentru luarea deciziei stabilit la articolul 22 alineatul (3) din cod se prelungește cu o perioadă de 30 de zile. Solicitantul este informat cu privire la această prelungire.</w:t>
            </w:r>
          </w:p>
          <w:p w14:paraId="703CCCB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fr-CA"/>
              </w:rPr>
            </w:pPr>
            <w:r w:rsidRPr="00756FC4">
              <w:rPr>
                <w:rFonts w:ascii="Times New Roman" w:hAnsi="Times New Roman" w:cs="Times New Roman"/>
                <w:color w:val="19161B"/>
                <w:sz w:val="20"/>
                <w:szCs w:val="20"/>
                <w:lang w:val="en-US"/>
              </w:rPr>
              <w:t xml:space="preserve">(3) În cazul în care autoritatea vamală competentă să ia decizia a prelungit perioada pentru consultarea unei alte autorități vamale, termenul pentru luarea deciziei este prelungit cu aceeași perioadă de timp ca și prelungirea perioadei de consultare. </w:t>
            </w:r>
            <w:r w:rsidRPr="00756FC4">
              <w:rPr>
                <w:rFonts w:ascii="Times New Roman" w:hAnsi="Times New Roman" w:cs="Times New Roman"/>
                <w:color w:val="19161B"/>
                <w:sz w:val="20"/>
                <w:szCs w:val="20"/>
                <w:lang w:val="fr-CA"/>
              </w:rPr>
              <w:t>Solicitantul este informat cu privire la prelungirea termenului pentru luarea unei decizii.</w:t>
            </w:r>
          </w:p>
          <w:p w14:paraId="1FB7A5CB" w14:textId="12D88700"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fr-CA"/>
              </w:rPr>
            </w:pPr>
            <w:r w:rsidRPr="00756FC4">
              <w:rPr>
                <w:rFonts w:ascii="Times New Roman" w:hAnsi="Times New Roman" w:cs="Times New Roman"/>
                <w:color w:val="19161B"/>
                <w:sz w:val="20"/>
                <w:szCs w:val="20"/>
                <w:lang w:val="en-US"/>
              </w:rPr>
              <w:t xml:space="preserve">(4) În cazul în care există motive serioase de a suspecta o încălcare a legislației vamale și autoritățile vamale efectuează investigații pe baza acestor motive, termenul pentru luarea deciziei se prelungește cu perioada necesară în vederea încheierii investigațiilor respective. </w:t>
            </w:r>
            <w:r w:rsidRPr="00756FC4">
              <w:rPr>
                <w:rFonts w:ascii="Times New Roman" w:hAnsi="Times New Roman" w:cs="Times New Roman"/>
                <w:color w:val="19161B"/>
                <w:sz w:val="20"/>
                <w:szCs w:val="20"/>
                <w:lang w:val="fr-CA"/>
              </w:rPr>
              <w:t>Prelungirea respectivă nu poate depăși nouă luni. Cu excepția cazului în care acest lucru ar compromite investigațiile, solicitantul trebuie să fie informat cu privire la prelungire.</w:t>
            </w:r>
          </w:p>
        </w:tc>
        <w:tc>
          <w:tcPr>
            <w:tcW w:w="3827" w:type="dxa"/>
          </w:tcPr>
          <w:p w14:paraId="547428DE" w14:textId="10F89B5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19.</w:t>
            </w:r>
            <w:r w:rsidRPr="00756FC4">
              <w:rPr>
                <w:rFonts w:ascii="Times New Roman" w:eastAsia="Times New Roman" w:hAnsi="Times New Roman" w:cs="Times New Roman"/>
                <w:b/>
                <w:iCs/>
                <w:color w:val="000000" w:themeColor="text1"/>
                <w:sz w:val="20"/>
                <w:szCs w:val="20"/>
                <w:vertAlign w:val="superscript"/>
                <w:lang w:val="ro-RO"/>
              </w:rPr>
              <w:t xml:space="preserve"> </w:t>
            </w:r>
            <w:r w:rsidRPr="00756FC4">
              <w:rPr>
                <w:rFonts w:ascii="Times New Roman" w:eastAsia="Times New Roman" w:hAnsi="Times New Roman" w:cs="Times New Roman"/>
                <w:bCs/>
                <w:color w:val="000000" w:themeColor="text1"/>
                <w:sz w:val="20"/>
                <w:szCs w:val="20"/>
                <w:lang w:val="ro-RO"/>
              </w:rPr>
              <w:t>Prelungirea</w:t>
            </w:r>
            <w:r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termenului pentru luarea unei decizii</w:t>
            </w:r>
          </w:p>
          <w:p w14:paraId="0750B002" w14:textId="17E43890"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(1)În cazul în care subdiviziunea Serviciului Vamal competentă să ia decizia a prelungit perioada pentru a se consulta cu alte autorități ale statului sau cu o altă autoritate vamală sau  autorități ale unui stat străin, termenul pentru luarea deciziei este prelungit cu aceeași perioadă de timp ca și prelungirea perioadei de consultare. Prelungirea respectivă nu poate depăși trei luni. Solicitantul este informat cu privire la </w:t>
            </w:r>
            <w:r w:rsidRPr="00756FC4">
              <w:rPr>
                <w:rFonts w:ascii="Times New Roman" w:eastAsia="Times New Roman" w:hAnsi="Times New Roman" w:cs="Times New Roman"/>
                <w:color w:val="000000" w:themeColor="text1"/>
                <w:sz w:val="20"/>
                <w:szCs w:val="20"/>
                <w:lang w:val="ro-RO"/>
              </w:rPr>
              <w:lastRenderedPageBreak/>
              <w:t>prelungirea termenului pentru luarea unei decizii.</w:t>
            </w:r>
          </w:p>
          <w:p w14:paraId="3D7CEAA8" w14:textId="5A818218"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există motive serioase de a suspecta o încălcare a legislației vamale și Serviciul Vamal efectuează investigații pe baza acestor motive, termenul pentru luarea deciziei se prelungește cu perioada necesară  pentru încheierea  investigațiilor respective. Prelungirea respectivă nu poate depăși 12 luni. Cu excepția cazului în care acest lucru ar compromite investigațiile, solicitantul trebuie să fie informat cu privire la prelungire.</w:t>
            </w:r>
          </w:p>
          <w:p w14:paraId="7C431621"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w:t>
            </w:r>
            <w:r w:rsidRPr="00756FC4">
              <w:rPr>
                <w:rFonts w:ascii="Times New Roman" w:hAnsi="Times New Roman" w:cs="Times New Roman"/>
                <w:sz w:val="20"/>
                <w:szCs w:val="20"/>
                <w:lang w:val="ro-RO"/>
              </w:rPr>
              <w:t>În cazul în care există o cauză penală intentată, remisă pentru examinare în instanța de judecată, care ar afecta îndeplinirea de către solicitant a criteriului menționat la articolul 41, termenul pentru luarea deciziei se prelungește pînă la data la care hotărîrea judecătorească rămîne definitivă.</w:t>
            </w:r>
          </w:p>
          <w:p w14:paraId="169B2F80" w14:textId="5E0FA57D" w:rsidR="00E0023C" w:rsidRPr="00756FC4" w:rsidRDefault="00E0023C" w:rsidP="0055323A">
            <w:pPr>
              <w:widowControl w:val="0"/>
              <w:tabs>
                <w:tab w:val="left" w:pos="900"/>
              </w:tabs>
              <w:autoSpaceDE w:val="0"/>
              <w:autoSpaceDN w:val="0"/>
              <w:adjustRightInd w:val="0"/>
              <w:ind w:left="57" w:right="57"/>
              <w:jc w:val="both"/>
              <w:rPr>
                <w:rFonts w:ascii="Times New Roman" w:eastAsia="Times New Roman" w:hAnsi="Times New Roman" w:cs="Times New Roman"/>
                <w:color w:val="19161B"/>
                <w:sz w:val="20"/>
                <w:szCs w:val="20"/>
                <w:lang w:val="ro-RO"/>
              </w:rPr>
            </w:pPr>
          </w:p>
        </w:tc>
        <w:tc>
          <w:tcPr>
            <w:tcW w:w="2126" w:type="dxa"/>
          </w:tcPr>
          <w:p w14:paraId="153BFB09" w14:textId="506FDC2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Parțial compatibil</w:t>
            </w:r>
          </w:p>
        </w:tc>
        <w:tc>
          <w:tcPr>
            <w:tcW w:w="2835" w:type="dxa"/>
          </w:tcPr>
          <w:p w14:paraId="451A2694" w14:textId="3B7D67F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Prevederile sunt ajustate la practica națională,  nefiind modificat principiul prevederilor legislației comunitare</w:t>
            </w:r>
          </w:p>
        </w:tc>
        <w:tc>
          <w:tcPr>
            <w:tcW w:w="1559" w:type="dxa"/>
          </w:tcPr>
          <w:p w14:paraId="025CE239" w14:textId="0F36416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05F5DA7" w14:textId="3144FD8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48F1C212" w14:textId="2598AB4F" w:rsidTr="00CE34A1">
        <w:tc>
          <w:tcPr>
            <w:tcW w:w="3686" w:type="dxa"/>
          </w:tcPr>
          <w:p w14:paraId="5A04A0D1"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lastRenderedPageBreak/>
              <w:t>Reg.2446/2015</w:t>
            </w:r>
          </w:p>
          <w:p w14:paraId="7E9A6982" w14:textId="77777777" w:rsidR="00E0023C" w:rsidRPr="00756FC4" w:rsidRDefault="00E0023C" w:rsidP="0055323A">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14</w:t>
            </w:r>
          </w:p>
          <w:p w14:paraId="04CE9C89" w14:textId="77777777" w:rsidR="00E0023C" w:rsidRPr="00756FC4" w:rsidRDefault="00E0023C" w:rsidP="0055323A">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Data aplicării</w:t>
            </w:r>
          </w:p>
          <w:p w14:paraId="0557F470" w14:textId="77777777" w:rsidR="00E0023C" w:rsidRPr="00756FC4" w:rsidRDefault="00E0023C" w:rsidP="0055323A">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22 alineatele (4) și (5) din cod]</w:t>
            </w:r>
          </w:p>
          <w:p w14:paraId="1A4916CD" w14:textId="77777777" w:rsidR="00E0023C" w:rsidRPr="00756FC4" w:rsidRDefault="00E0023C" w:rsidP="0055323A">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Decizia produce efecte începând de la o dată diferită de data la care este primită de către solicitant sau la care se consideră că a fost primită, în următoarele cazuri:</w:t>
            </w:r>
          </w:p>
          <w:p w14:paraId="00FC6D19" w14:textId="77777777" w:rsidR="00E0023C" w:rsidRPr="00756FC4" w:rsidRDefault="00E0023C" w:rsidP="0055323A">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a) în cazul în care decizia va avea </w:t>
            </w:r>
            <w:r w:rsidRPr="00756FC4">
              <w:rPr>
                <w:rFonts w:ascii="Times New Roman" w:hAnsi="Times New Roman" w:cs="Times New Roman"/>
                <w:color w:val="19161B"/>
                <w:sz w:val="20"/>
                <w:szCs w:val="20"/>
                <w:lang w:val="ro-RO"/>
              </w:rPr>
              <w:lastRenderedPageBreak/>
              <w:t>consecințe favorabile pentru solicitant, iar solicitantul a cerut o dată a aplicării diferită, caz în care decizia intră în vigoare începând cu data cerută de solicitant în măsura în care este ulterioară datei la care solicitantul primește decizia sau se consideră că a primit-o;</w:t>
            </w:r>
          </w:p>
          <w:p w14:paraId="6EF21B84" w14:textId="77777777" w:rsidR="00E0023C" w:rsidRPr="00756FC4" w:rsidRDefault="00E0023C" w:rsidP="0055323A">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în cazul în care s-a luat o decizie anterioară cu o limitare a timpului și unicul obiectiv al prezentei decizii este acela de a extinde valabilitatea acestuia, caz în care decizia produce efecte începând cu ziua următoare expirării termenului de valabilitate al deciziei anterioare;</w:t>
            </w:r>
          </w:p>
          <w:p w14:paraId="59168313" w14:textId="77777777" w:rsidR="00E0023C" w:rsidRPr="00756FC4" w:rsidRDefault="00E0023C" w:rsidP="0055323A">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 în cazul în care efectul deciziei este condiționat de îndeplinirea anumitor formalități de către solicitant, caz în care decizia produce efecte de la data la care este primită de către solicitant sau la care se consideră că a fost primită, notificarea din partea autorității vamale competente declarând că formalitățile au fost finalizate în mod satisfăcător.</w:t>
            </w:r>
          </w:p>
          <w:p w14:paraId="4FAF597A" w14:textId="77777777" w:rsidR="00E0023C" w:rsidRPr="00756FC4" w:rsidRDefault="00E0023C" w:rsidP="0055323A">
            <w:pPr>
              <w:ind w:left="57" w:right="57"/>
              <w:jc w:val="both"/>
              <w:rPr>
                <w:rFonts w:ascii="Times New Roman" w:hAnsi="Times New Roman" w:cs="Times New Roman"/>
                <w:iCs/>
                <w:sz w:val="20"/>
                <w:szCs w:val="20"/>
                <w:lang w:val="fr-CA"/>
              </w:rPr>
            </w:pPr>
          </w:p>
        </w:tc>
        <w:tc>
          <w:tcPr>
            <w:tcW w:w="3827" w:type="dxa"/>
          </w:tcPr>
          <w:p w14:paraId="0B98B77F" w14:textId="777777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20.</w:t>
            </w:r>
            <w:r w:rsidRPr="00756FC4">
              <w:rPr>
                <w:rFonts w:ascii="Times New Roman" w:eastAsia="Times New Roman" w:hAnsi="Times New Roman" w:cs="Times New Roman"/>
                <w:b/>
                <w:iCs/>
                <w:color w:val="000000" w:themeColor="text1"/>
                <w:sz w:val="20"/>
                <w:szCs w:val="20"/>
                <w:vertAlign w:val="superscript"/>
                <w:lang w:val="ro-RO"/>
              </w:rPr>
              <w:t xml:space="preserve"> </w:t>
            </w:r>
            <w:r w:rsidRPr="00756FC4">
              <w:rPr>
                <w:rFonts w:ascii="Times New Roman" w:eastAsia="Times New Roman" w:hAnsi="Times New Roman" w:cs="Times New Roman"/>
                <w:bCs/>
                <w:color w:val="000000" w:themeColor="text1"/>
                <w:sz w:val="20"/>
                <w:szCs w:val="20"/>
                <w:lang w:val="ro-RO"/>
              </w:rPr>
              <w:t xml:space="preserve">Data </w:t>
            </w:r>
            <w:r w:rsidRPr="00756FC4">
              <w:rPr>
                <w:rFonts w:ascii="Times New Roman" w:eastAsia="Times New Roman" w:hAnsi="Times New Roman" w:cs="Times New Roman"/>
                <w:color w:val="000000" w:themeColor="text1"/>
                <w:sz w:val="20"/>
                <w:szCs w:val="20"/>
                <w:lang w:val="ro-RO"/>
              </w:rPr>
              <w:t>intrării în vigoare</w:t>
            </w:r>
            <w:r w:rsidRPr="00756FC4">
              <w:rPr>
                <w:rFonts w:ascii="Times New Roman" w:eastAsia="Times New Roman" w:hAnsi="Times New Roman" w:cs="Times New Roman"/>
                <w:bCs/>
                <w:color w:val="000000" w:themeColor="text1"/>
                <w:sz w:val="20"/>
                <w:szCs w:val="20"/>
                <w:lang w:val="ro-RO"/>
              </w:rPr>
              <w:t xml:space="preserve"> a deciziei</w:t>
            </w:r>
          </w:p>
          <w:p w14:paraId="7CC42A8C" w14:textId="295AA8B5"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Decizia intră în vigoare începînd  cu data la care este comunicată solicitantului sau la care se consideră că a fost comunicată, cu următoarele excepții:</w:t>
            </w:r>
          </w:p>
          <w:p w14:paraId="0CA12B88" w14:textId="1606EAAB"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în cazul în care decizia va avea consecințe favorabile pentru solicitant, iar solicitantul a cerut o dată a aplicării diferită, atunci </w:t>
            </w:r>
            <w:r w:rsidRPr="00756FC4">
              <w:rPr>
                <w:rFonts w:ascii="Times New Roman" w:eastAsia="Times New Roman" w:hAnsi="Times New Roman" w:cs="Times New Roman"/>
                <w:color w:val="000000" w:themeColor="text1"/>
                <w:sz w:val="20"/>
                <w:szCs w:val="20"/>
                <w:lang w:val="ro-RO"/>
              </w:rPr>
              <w:lastRenderedPageBreak/>
              <w:t>decizia intră în vigoare începînd cu data cerută de solicitant în măsura în care este ulterioară datei la care solicitantului i se comunică decizia;</w:t>
            </w:r>
          </w:p>
          <w:p w14:paraId="1E0FBED3" w14:textId="22655D77" w:rsidR="009D5C75" w:rsidRPr="00756FC4" w:rsidRDefault="009D5C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s-a luat o decizie anterioară cu o valabilitate limitată și unicul obiectiv al prezentei decizii este acela de a extinde valabilitatea acesteia, atunci decizia intră în vigoare începînd cu ziua următoare expirării termenului de valabilitate al deciziei anterioare;</w:t>
            </w:r>
          </w:p>
          <w:p w14:paraId="5D1863E4" w14:textId="77777777" w:rsidR="009D5C75" w:rsidRPr="00756FC4" w:rsidRDefault="009D5C75"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în care efectul deciziei este condiționat de îndeplinirea anumitor formalități de către solicitant, iar decizia intră în vigoare de la data la care este comunicată solicitantului sau la care se consideră că a fost comunicată, atunci decizia intră în vigoare la data notificării de către solicitant a subdiviziunii competente a Serviciului Vamal, declarînd că formalitățile au fost finalizate în mod corespunzător;</w:t>
            </w:r>
          </w:p>
          <w:p w14:paraId="104F0874" w14:textId="24AB80FA" w:rsidR="00E0023C" w:rsidRPr="00C26EF1" w:rsidRDefault="009D5C75" w:rsidP="00C26EF1">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d) în cazul deciziilor de acordare a statutului de operator economic autorizat, în termen </w:t>
            </w:r>
            <w:r w:rsidR="00C26EF1">
              <w:rPr>
                <w:rFonts w:ascii="Times New Roman" w:eastAsia="Times New Roman" w:hAnsi="Times New Roman" w:cs="Times New Roman"/>
                <w:color w:val="000000" w:themeColor="text1"/>
                <w:sz w:val="20"/>
                <w:szCs w:val="20"/>
                <w:lang w:val="ro-RO"/>
              </w:rPr>
              <w:t>de 5 zile de la data adoptării.</w:t>
            </w:r>
          </w:p>
        </w:tc>
        <w:tc>
          <w:tcPr>
            <w:tcW w:w="2126" w:type="dxa"/>
          </w:tcPr>
          <w:p w14:paraId="0B5EE57D" w14:textId="01D5052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1AEA1CE" w14:textId="3879AA1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Prevederile sunt ajustate  la practica națională,  nefiind modificat principiul prevederilor legislației comunitare</w:t>
            </w:r>
          </w:p>
        </w:tc>
        <w:tc>
          <w:tcPr>
            <w:tcW w:w="1559" w:type="dxa"/>
          </w:tcPr>
          <w:p w14:paraId="6CF0C5CC" w14:textId="7D12589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BE1039D" w14:textId="3EBE5D9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52A9DC81" w14:textId="32549C71" w:rsidTr="00CE34A1">
        <w:tc>
          <w:tcPr>
            <w:tcW w:w="3686" w:type="dxa"/>
          </w:tcPr>
          <w:p w14:paraId="7DAF027A"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lastRenderedPageBreak/>
              <w:t>Reg.2446/2015</w:t>
            </w:r>
          </w:p>
          <w:p w14:paraId="3DFF0FA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10</w:t>
            </w:r>
          </w:p>
          <w:p w14:paraId="7D07A9D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Excepții la exercitarea dreptului de a fi ascultat</w:t>
            </w:r>
          </w:p>
          <w:p w14:paraId="2A0C98B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22 alineatul (6) al doilea paragraf din cod]</w:t>
            </w:r>
          </w:p>
          <w:p w14:paraId="404A9FA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Cazurile specifice în care solicitantului nu i se oferă posibilitatea să își exprime punctul de vedere sunt următoarele:</w:t>
            </w:r>
          </w:p>
          <w:p w14:paraId="09DAE1D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atunci când cererea pentru obținerea unei decizii nu îndeplinește condițiile prevăzute la articolul 11;</w:t>
            </w:r>
          </w:p>
          <w:p w14:paraId="2D15F23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atunci când autoritățile vamale informează persoana care a depus declarația sumară de intrare că mărfurile nu trebuie să fie încărcate în cazul traficului maritim containerizat și în cazul traficului aerian;</w:t>
            </w:r>
          </w:p>
          <w:p w14:paraId="3DF9A89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lastRenderedPageBreak/>
              <w:t>c) atunci când decizia se referă la o notificare către persoana care solicită o decizie a Comisiei, în conformitate cu articolul 116 alineatul (3) din cod;</w:t>
            </w:r>
          </w:p>
          <w:p w14:paraId="2DC520FD"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19161B"/>
                <w:sz w:val="20"/>
                <w:szCs w:val="20"/>
                <w:lang w:val="ro-RO"/>
              </w:rPr>
              <w:t>d) atunci când un număr EORI urmează să fie invalidat.</w:t>
            </w:r>
          </w:p>
        </w:tc>
        <w:tc>
          <w:tcPr>
            <w:tcW w:w="3827" w:type="dxa"/>
          </w:tcPr>
          <w:p w14:paraId="0B6AD37A"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21.</w:t>
            </w:r>
            <w:r w:rsidRPr="00756FC4">
              <w:rPr>
                <w:rFonts w:ascii="Times New Roman" w:eastAsia="Times New Roman" w:hAnsi="Times New Roman" w:cs="Times New Roman"/>
                <w:b/>
                <w:iCs/>
                <w:color w:val="000000" w:themeColor="text1"/>
                <w:sz w:val="20"/>
                <w:szCs w:val="20"/>
                <w:vertAlign w:val="superscript"/>
                <w:lang w:val="ro-RO"/>
              </w:rPr>
              <w:t xml:space="preserve"> </w:t>
            </w:r>
            <w:r w:rsidRPr="00756FC4">
              <w:rPr>
                <w:rFonts w:ascii="Times New Roman" w:eastAsia="Times New Roman" w:hAnsi="Times New Roman" w:cs="Times New Roman"/>
                <w:bCs/>
                <w:color w:val="000000" w:themeColor="text1"/>
                <w:sz w:val="20"/>
                <w:szCs w:val="20"/>
                <w:lang w:val="ro-RO"/>
              </w:rPr>
              <w:t>Excepții la exercitarea dreptului de a prezenta dezacordul</w:t>
            </w:r>
          </w:p>
          <w:p w14:paraId="1C3F9F21" w14:textId="25BF72AD" w:rsidR="00880524" w:rsidRPr="00756FC4" w:rsidRDefault="00880524" w:rsidP="0055323A">
            <w:pPr>
              <w:pStyle w:val="ListParagraph"/>
              <w:widowControl w:val="0"/>
              <w:tabs>
                <w:tab w:val="left" w:pos="567"/>
                <w:tab w:val="left" w:pos="851"/>
                <w:tab w:val="left" w:pos="993"/>
              </w:tabs>
              <w:autoSpaceDE w:val="0"/>
              <w:autoSpaceDN w:val="0"/>
              <w:adjustRightInd w:val="0"/>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Prin derogare de la prevederile articolul 16 alineatul (8), solicitantului nu i se oferă posibilitatea să prezinte dezacordul în următoarele cazuri:</w:t>
            </w:r>
          </w:p>
          <w:p w14:paraId="4FC8641E" w14:textId="3C9F2586" w:rsidR="00880524" w:rsidRPr="00756FC4" w:rsidRDefault="00880524" w:rsidP="0055323A">
            <w:pPr>
              <w:pStyle w:val="ListParagraph"/>
              <w:widowControl w:val="0"/>
              <w:tabs>
                <w:tab w:val="left" w:pos="567"/>
                <w:tab w:val="left" w:pos="851"/>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în care se referă la o decizie menționată la articolul 33 alineatul (1);</w:t>
            </w:r>
          </w:p>
          <w:p w14:paraId="55B5B667" w14:textId="406F54E1" w:rsidR="00880524" w:rsidRPr="00756FC4" w:rsidRDefault="00880524" w:rsidP="0055323A">
            <w:pPr>
              <w:pStyle w:val="ListParagraph"/>
              <w:widowControl w:val="0"/>
              <w:tabs>
                <w:tab w:val="left" w:pos="567"/>
                <w:tab w:val="left" w:pos="851"/>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refuzului de a beneficia de un contingent tarifar, atunci cînd este atinsă limita prevăzută a volumului contingentelor tarifare, în conformitate cu articolul 56 alineatul (5);</w:t>
            </w:r>
          </w:p>
          <w:p w14:paraId="37236FA6" w14:textId="0A18155B" w:rsidR="00880524" w:rsidRPr="00756FC4" w:rsidRDefault="00880524" w:rsidP="0055323A">
            <w:pPr>
              <w:pStyle w:val="ListParagraph"/>
              <w:widowControl w:val="0"/>
              <w:tabs>
                <w:tab w:val="left" w:pos="567"/>
                <w:tab w:val="left" w:pos="851"/>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c) în cazul în care natura sau nivelul unei amenințări pentru securitatea și siguranța Republicii Moldova și a persoanelor stabilite pe teritoriul vamal, pentru sănătatea persoanelor, a animalelor sau a plantelor, </w:t>
            </w:r>
            <w:r w:rsidRPr="00756FC4">
              <w:rPr>
                <w:rFonts w:ascii="Times New Roman" w:eastAsia="Times New Roman" w:hAnsi="Times New Roman" w:cs="Times New Roman"/>
                <w:color w:val="000000" w:themeColor="text1"/>
                <w:sz w:val="20"/>
                <w:szCs w:val="20"/>
                <w:lang w:val="ro-RO"/>
              </w:rPr>
              <w:lastRenderedPageBreak/>
              <w:t>pentru mediu sau pentru consumatori impun acest lucru;</w:t>
            </w:r>
          </w:p>
          <w:p w14:paraId="657F1229" w14:textId="58F800D3" w:rsidR="00880524" w:rsidRPr="00756FC4" w:rsidRDefault="00880524" w:rsidP="0055323A">
            <w:pPr>
              <w:pStyle w:val="ListParagraph"/>
              <w:widowControl w:val="0"/>
              <w:tabs>
                <w:tab w:val="left" w:pos="567"/>
                <w:tab w:val="left" w:pos="851"/>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în cazul în care cererea este adresată a doua oară pentru o situație care anterior a făcut obiectul unei altei decizii nefavorabile și nu conţine argumente ori informaţii noi;</w:t>
            </w:r>
          </w:p>
          <w:p w14:paraId="56E8AD73" w14:textId="77777777" w:rsidR="00880524" w:rsidRPr="00756FC4" w:rsidRDefault="00880524" w:rsidP="0055323A">
            <w:pPr>
              <w:pStyle w:val="ListParagraph"/>
              <w:widowControl w:val="0"/>
              <w:tabs>
                <w:tab w:val="left" w:pos="567"/>
                <w:tab w:val="left" w:pos="851"/>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în cazul în care ar aduce atingere anchetelor inițiate în scopul combaterii fraudei;</w:t>
            </w:r>
          </w:p>
          <w:p w14:paraId="3752E69A" w14:textId="77777777" w:rsidR="00880524" w:rsidRPr="00756FC4" w:rsidRDefault="00880524" w:rsidP="0055323A">
            <w:pPr>
              <w:pStyle w:val="ListParagraph"/>
              <w:widowControl w:val="0"/>
              <w:tabs>
                <w:tab w:val="left" w:pos="567"/>
                <w:tab w:val="left" w:pos="851"/>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atunci cînd cererea pentru obținerea unei decizii nu îndeplinește condițiile prevăzute la articolul 18;</w:t>
            </w:r>
          </w:p>
          <w:p w14:paraId="026562EA" w14:textId="3D448468" w:rsidR="00880524" w:rsidRPr="00756FC4" w:rsidRDefault="00880524" w:rsidP="0055323A">
            <w:pPr>
              <w:widowControl w:val="0"/>
              <w:tabs>
                <w:tab w:val="left" w:pos="567"/>
                <w:tab w:val="left" w:pos="851"/>
                <w:tab w:val="left" w:pos="993"/>
              </w:tabs>
              <w:autoSpaceDE w:val="0"/>
              <w:autoSpaceDN w:val="0"/>
              <w:adjustRightInd w:val="0"/>
              <w:ind w:left="57" w:right="57"/>
              <w:jc w:val="both"/>
              <w:rPr>
                <w:rFonts w:ascii="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atunci cînd Serviciul Vamal informează persoana care a depus notificarea sumară de intrare că mărfurile nu trebuie să fie încărcate în cazul traficului maritim containerizat și în cazul traficului aerian;</w:t>
            </w:r>
          </w:p>
          <w:p w14:paraId="06904AA2" w14:textId="77777777" w:rsidR="00880524" w:rsidRPr="00756FC4" w:rsidRDefault="00880524" w:rsidP="0055323A">
            <w:pPr>
              <w:widowControl w:val="0"/>
              <w:tabs>
                <w:tab w:val="left" w:pos="567"/>
                <w:tab w:val="left" w:pos="851"/>
                <w:tab w:val="left" w:pos="993"/>
              </w:tabs>
              <w:autoSpaceDE w:val="0"/>
              <w:autoSpaceDN w:val="0"/>
              <w:adjustRightInd w:val="0"/>
              <w:ind w:left="57" w:right="57"/>
              <w:jc w:val="both"/>
              <w:rPr>
                <w:rFonts w:ascii="Times New Roman" w:hAnsi="Times New Roman" w:cs="Times New Roman"/>
                <w:color w:val="000000" w:themeColor="text1"/>
                <w:sz w:val="20"/>
                <w:szCs w:val="20"/>
                <w:lang w:val="ro-RO"/>
              </w:rPr>
            </w:pPr>
            <w:r w:rsidRPr="00756FC4">
              <w:rPr>
                <w:rFonts w:ascii="Times New Roman" w:hAnsi="Times New Roman" w:cs="Times New Roman"/>
                <w:color w:val="000000" w:themeColor="text1"/>
                <w:sz w:val="20"/>
                <w:szCs w:val="20"/>
                <w:lang w:val="ro-RO"/>
              </w:rPr>
              <w:t>h) atunci cînd persoana urmează a fi scoasă de la evidență;</w:t>
            </w:r>
          </w:p>
          <w:p w14:paraId="688BCEFE" w14:textId="77777777" w:rsidR="00880524" w:rsidRPr="00756FC4" w:rsidRDefault="00880524" w:rsidP="0055323A">
            <w:pPr>
              <w:widowControl w:val="0"/>
              <w:tabs>
                <w:tab w:val="left" w:pos="567"/>
                <w:tab w:val="left" w:pos="851"/>
                <w:tab w:val="left" w:pos="993"/>
              </w:tabs>
              <w:autoSpaceDE w:val="0"/>
              <w:autoSpaceDN w:val="0"/>
              <w:adjustRightInd w:val="0"/>
              <w:ind w:left="57" w:right="57"/>
              <w:jc w:val="both"/>
              <w:rPr>
                <w:rFonts w:ascii="Times New Roman" w:hAnsi="Times New Roman" w:cs="Times New Roman"/>
                <w:color w:val="000000" w:themeColor="text1"/>
                <w:sz w:val="20"/>
                <w:szCs w:val="20"/>
                <w:lang w:val="ro-RO"/>
              </w:rPr>
            </w:pPr>
            <w:r w:rsidRPr="00756FC4">
              <w:rPr>
                <w:rFonts w:ascii="Times New Roman" w:hAnsi="Times New Roman" w:cs="Times New Roman"/>
                <w:color w:val="000000" w:themeColor="text1"/>
                <w:sz w:val="20"/>
                <w:szCs w:val="20"/>
                <w:lang w:val="ro-RO"/>
              </w:rPr>
              <w:t>i) în cazul în care decizia urmărește asigurarea punerii în aplicare a unei decizii în cazul căreia a fost respectat dreptul de a prezenta dezacordul;</w:t>
            </w:r>
          </w:p>
          <w:p w14:paraId="036E3FCA" w14:textId="598396F3" w:rsidR="00E0023C" w:rsidRPr="00C26EF1" w:rsidRDefault="00880524" w:rsidP="00C26EF1">
            <w:pPr>
              <w:widowControl w:val="0"/>
              <w:tabs>
                <w:tab w:val="left" w:pos="567"/>
                <w:tab w:val="left" w:pos="851"/>
                <w:tab w:val="left" w:pos="993"/>
              </w:tabs>
              <w:autoSpaceDE w:val="0"/>
              <w:autoSpaceDN w:val="0"/>
              <w:adjustRightInd w:val="0"/>
              <w:ind w:left="57" w:right="57"/>
              <w:jc w:val="both"/>
              <w:rPr>
                <w:rFonts w:ascii="Times New Roman" w:hAnsi="Times New Roman" w:cs="Times New Roman"/>
                <w:color w:val="000000" w:themeColor="text1"/>
                <w:sz w:val="20"/>
                <w:szCs w:val="20"/>
                <w:lang w:val="ro-RO"/>
              </w:rPr>
            </w:pPr>
            <w:r w:rsidRPr="00756FC4">
              <w:rPr>
                <w:rFonts w:ascii="Times New Roman" w:hAnsi="Times New Roman" w:cs="Times New Roman"/>
                <w:color w:val="000000" w:themeColor="text1"/>
                <w:sz w:val="20"/>
                <w:szCs w:val="20"/>
                <w:lang w:val="ro-RO"/>
              </w:rPr>
              <w:t>j) în cazul emiteri</w:t>
            </w:r>
            <w:r w:rsidR="00C26EF1">
              <w:rPr>
                <w:rFonts w:ascii="Times New Roman" w:hAnsi="Times New Roman" w:cs="Times New Roman"/>
                <w:color w:val="000000" w:themeColor="text1"/>
                <w:sz w:val="20"/>
                <w:szCs w:val="20"/>
                <w:lang w:val="ro-RO"/>
              </w:rPr>
              <w:t>i unei decizii de regularizare.</w:t>
            </w:r>
          </w:p>
        </w:tc>
        <w:tc>
          <w:tcPr>
            <w:tcW w:w="2126" w:type="dxa"/>
          </w:tcPr>
          <w:p w14:paraId="2D0F75B4" w14:textId="788FA430"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ro-RO"/>
              </w:rPr>
              <w:lastRenderedPageBreak/>
              <w:t>Parțial compatibil</w:t>
            </w:r>
          </w:p>
        </w:tc>
        <w:tc>
          <w:tcPr>
            <w:tcW w:w="2835" w:type="dxa"/>
          </w:tcPr>
          <w:p w14:paraId="61330EFB" w14:textId="399AC1F8"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Prevederile sunt ajustate  la practica națională,  nefiind modificat principiul prevederilor legislației comunitare</w:t>
            </w:r>
          </w:p>
        </w:tc>
        <w:tc>
          <w:tcPr>
            <w:tcW w:w="1559" w:type="dxa"/>
          </w:tcPr>
          <w:p w14:paraId="73025F02" w14:textId="18E64BB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3D03C643" w14:textId="281A0D6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1B7E0FC1" w14:textId="54D9DFF7" w:rsidTr="00CE34A1">
        <w:tc>
          <w:tcPr>
            <w:tcW w:w="3686" w:type="dxa"/>
          </w:tcPr>
          <w:p w14:paraId="597D0F76"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fr-CA"/>
              </w:rPr>
            </w:pPr>
          </w:p>
        </w:tc>
        <w:tc>
          <w:tcPr>
            <w:tcW w:w="3827" w:type="dxa"/>
          </w:tcPr>
          <w:p w14:paraId="196DC701"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22</w:t>
            </w:r>
            <w:r w:rsidRPr="00756FC4">
              <w:rPr>
                <w:rFonts w:ascii="Times New Roman" w:eastAsia="Times New Roman" w:hAnsi="Times New Roman" w:cs="Times New Roman"/>
                <w:bCs/>
                <w:color w:val="000000" w:themeColor="text1"/>
                <w:sz w:val="20"/>
                <w:szCs w:val="20"/>
                <w:lang w:val="ro-RO"/>
              </w:rPr>
              <w:t>. Persoanele competente să semneze decizia</w:t>
            </w:r>
          </w:p>
          <w:p w14:paraId="23782272" w14:textId="77777777" w:rsidR="00880524" w:rsidRPr="00756FC4" w:rsidRDefault="00880524" w:rsidP="0055323A">
            <w:pPr>
              <w:pStyle w:val="ListParagraph"/>
              <w:widowControl w:val="0"/>
              <w:numPr>
                <w:ilvl w:val="0"/>
                <w:numId w:val="6"/>
              </w:numPr>
              <w:tabs>
                <w:tab w:val="left" w:pos="360"/>
                <w:tab w:val="left" w:pos="567"/>
                <w:tab w:val="left" w:pos="993"/>
              </w:tabs>
              <w:autoSpaceDE w:val="0"/>
              <w:autoSpaceDN w:val="0"/>
              <w:adjustRightInd w:val="0"/>
              <w:ind w:left="57" w:right="57" w:firstLine="0"/>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Directorul Serviciului Vamal și adjuncții acestuia, precum și șeful biroului vamal și adjuncții acestuia sunt persoane competente pentru semnarea deciziei.</w:t>
            </w:r>
          </w:p>
          <w:p w14:paraId="52CE21EA" w14:textId="77777777" w:rsidR="00880524" w:rsidRPr="00756FC4" w:rsidRDefault="00880524" w:rsidP="0055323A">
            <w:pPr>
              <w:pStyle w:val="ListParagraph"/>
              <w:widowControl w:val="0"/>
              <w:numPr>
                <w:ilvl w:val="0"/>
                <w:numId w:val="6"/>
              </w:numPr>
              <w:tabs>
                <w:tab w:val="left" w:pos="360"/>
                <w:tab w:val="left" w:pos="567"/>
                <w:tab w:val="left" w:pos="993"/>
              </w:tabs>
              <w:autoSpaceDE w:val="0"/>
              <w:autoSpaceDN w:val="0"/>
              <w:adjustRightInd w:val="0"/>
              <w:ind w:left="57" w:right="57" w:firstLine="0"/>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Persoana competentă să semneze decizia este în drept să delege acest drept altor funcționari vamali.</w:t>
            </w:r>
          </w:p>
          <w:p w14:paraId="48F7F82E" w14:textId="77777777" w:rsidR="00880524" w:rsidRPr="00756FC4" w:rsidRDefault="00880524" w:rsidP="0055323A">
            <w:pPr>
              <w:pStyle w:val="ListParagraph"/>
              <w:widowControl w:val="0"/>
              <w:numPr>
                <w:ilvl w:val="0"/>
                <w:numId w:val="6"/>
              </w:numPr>
              <w:tabs>
                <w:tab w:val="left" w:pos="360"/>
                <w:tab w:val="left" w:pos="567"/>
                <w:tab w:val="left" w:pos="993"/>
              </w:tabs>
              <w:autoSpaceDE w:val="0"/>
              <w:autoSpaceDN w:val="0"/>
              <w:adjustRightInd w:val="0"/>
              <w:ind w:left="57" w:right="57" w:firstLine="0"/>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Persoana competentă semnează următoarele decizii:</w:t>
            </w:r>
          </w:p>
          <w:p w14:paraId="6BF8E54F" w14:textId="77777777" w:rsidR="00880524" w:rsidRPr="00756FC4" w:rsidRDefault="00880524" w:rsidP="0055323A">
            <w:pPr>
              <w:widowControl w:val="0"/>
              <w:tabs>
                <w:tab w:val="left" w:pos="0"/>
                <w:tab w:val="left" w:pos="360"/>
                <w:tab w:val="left" w:pos="567"/>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autorizație de operator economic autorizat pentru simplificări vamale și autorizația de operator economic autorizat pentru securitate și siguranță;</w:t>
            </w:r>
          </w:p>
          <w:p w14:paraId="4681F76B"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autorizația utilizării regulate a declarației simplificate;</w:t>
            </w:r>
          </w:p>
          <w:p w14:paraId="02FD971F"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c) decizie referitor la informația tarifară </w:t>
            </w:r>
            <w:r w:rsidRPr="00756FC4">
              <w:rPr>
                <w:rFonts w:ascii="Times New Roman" w:eastAsia="Times New Roman" w:hAnsi="Times New Roman" w:cs="Times New Roman"/>
                <w:color w:val="000000" w:themeColor="text1"/>
                <w:sz w:val="20"/>
                <w:szCs w:val="20"/>
                <w:lang w:val="ro-RO"/>
              </w:rPr>
              <w:lastRenderedPageBreak/>
              <w:t>obligatorie;</w:t>
            </w:r>
          </w:p>
          <w:p w14:paraId="559B2C2B"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d) decizia de clasificare a mărfurilor</w:t>
            </w:r>
          </w:p>
          <w:p w14:paraId="3CFA5866"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e) decizie privind determinarea definitivă a valorii în vamă</w:t>
            </w:r>
          </w:p>
          <w:p w14:paraId="6B1E0550"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decizie referitor la informația obligatorie în materie de origine;</w:t>
            </w:r>
          </w:p>
          <w:p w14:paraId="79BEBA1B"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decizie cu privire la amînarea plății datoriei vamale;</w:t>
            </w:r>
          </w:p>
          <w:p w14:paraId="24F69B51"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h) decizia de regularizare;</w:t>
            </w:r>
          </w:p>
          <w:p w14:paraId="23B12F7F"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i) autorizație de utilizare a garanției globale, inclusiv reducerea sau scutirea de la aceasta;</w:t>
            </w:r>
          </w:p>
          <w:p w14:paraId="5F77D009"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j) autorizarea statutului de exportator autorizat;</w:t>
            </w:r>
          </w:p>
          <w:p w14:paraId="1274CC41" w14:textId="089856E3"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k) autorizația de determinare în mod simplificat a elementelor care se înclud în valoarea în vamă;</w:t>
            </w:r>
          </w:p>
          <w:p w14:paraId="25CC8B11"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l) autorizația de expeditor agreat;</w:t>
            </w:r>
          </w:p>
          <w:p w14:paraId="32FFE085"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m) autorizația de destinatar agreat;</w:t>
            </w:r>
          </w:p>
          <w:p w14:paraId="1D5523E3"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n) autorizația de destinatar agreat în sensul TIR;</w:t>
            </w:r>
          </w:p>
          <w:p w14:paraId="664E7F93"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o) autorizarea utilizării unor sigilii de tip special;</w:t>
            </w:r>
          </w:p>
          <w:p w14:paraId="6C810883"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p) autorizarea utilizării unei declarații vamale cu cerințe reduse;</w:t>
            </w:r>
          </w:p>
          <w:p w14:paraId="2D3068D3"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q) autorizarea utilizării unui document electronic de transport ca declarație vamală pentru a plasa mărfurile sub regimul de tranzit;</w:t>
            </w:r>
          </w:p>
          <w:p w14:paraId="35323B66"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r) autorizarea depunerii declarației simplificate sub forma unei înscrieri în evidențele declarantului;</w:t>
            </w:r>
          </w:p>
          <w:p w14:paraId="631D7C3D" w14:textId="77777777" w:rsidR="00880524" w:rsidRPr="00756FC4" w:rsidRDefault="00880524" w:rsidP="0055323A">
            <w:pPr>
              <w:widowControl w:val="0"/>
              <w:tabs>
                <w:tab w:val="left" w:pos="0"/>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s) autorizația de utilizare a regimurilor vamale perfecționare activă, perfecționare pasivă, antrepozitare vamală, admitere temporară;</w:t>
            </w:r>
          </w:p>
          <w:p w14:paraId="7D34153C" w14:textId="77777777" w:rsidR="00880524" w:rsidRPr="00756FC4" w:rsidRDefault="00880524" w:rsidP="0055323A">
            <w:pPr>
              <w:widowControl w:val="0"/>
              <w:tabs>
                <w:tab w:val="left" w:pos="360"/>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hAnsi="Times New Roman" w:cs="Times New Roman"/>
                <w:color w:val="000000"/>
                <w:sz w:val="20"/>
                <w:szCs w:val="20"/>
                <w:lang w:val="ro-RO"/>
              </w:rPr>
              <w:t>t) alte decizii vamale.</w:t>
            </w:r>
          </w:p>
          <w:p w14:paraId="0DC93E7F" w14:textId="244DEEE2" w:rsidR="00E0023C" w:rsidRPr="00756FC4" w:rsidRDefault="00E0023C" w:rsidP="0055323A">
            <w:pPr>
              <w:pStyle w:val="CM4"/>
              <w:widowControl w:val="0"/>
              <w:tabs>
                <w:tab w:val="left" w:pos="900"/>
              </w:tabs>
              <w:ind w:left="57" w:right="57"/>
              <w:jc w:val="both"/>
              <w:rPr>
                <w:rFonts w:ascii="Times New Roman" w:hAnsi="Times New Roman" w:cs="Times New Roman"/>
                <w:iCs/>
                <w:color w:val="19161B"/>
                <w:sz w:val="20"/>
                <w:szCs w:val="20"/>
                <w:lang w:val="ro-RO"/>
              </w:rPr>
            </w:pPr>
          </w:p>
        </w:tc>
        <w:tc>
          <w:tcPr>
            <w:tcW w:w="2126" w:type="dxa"/>
          </w:tcPr>
          <w:p w14:paraId="551D9FB8" w14:textId="7325169B"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lastRenderedPageBreak/>
              <w:t>Vid legislativ național</w:t>
            </w:r>
          </w:p>
        </w:tc>
        <w:tc>
          <w:tcPr>
            <w:tcW w:w="2835" w:type="dxa"/>
          </w:tcPr>
          <w:p w14:paraId="70DA556F" w14:textId="68BB984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4571E896" w14:textId="1527573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3DF4A4E0" w14:textId="0A80F932"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4223CB9B" w14:textId="6D65EBCE" w:rsidTr="00CE34A1">
        <w:tc>
          <w:tcPr>
            <w:tcW w:w="3686" w:type="dxa"/>
          </w:tcPr>
          <w:p w14:paraId="4E2F2D30"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fr-CA"/>
              </w:rPr>
            </w:pPr>
          </w:p>
        </w:tc>
        <w:tc>
          <w:tcPr>
            <w:tcW w:w="3827" w:type="dxa"/>
          </w:tcPr>
          <w:p w14:paraId="75E85F59"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23. </w:t>
            </w:r>
            <w:r w:rsidRPr="00756FC4">
              <w:rPr>
                <w:rFonts w:ascii="Times New Roman" w:eastAsia="Times New Roman" w:hAnsi="Times New Roman" w:cs="Times New Roman"/>
                <w:bCs/>
                <w:color w:val="000000" w:themeColor="text1"/>
                <w:sz w:val="20"/>
                <w:szCs w:val="20"/>
                <w:lang w:val="ro-RO"/>
              </w:rPr>
              <w:t>Comunicarea deciziei</w:t>
            </w:r>
          </w:p>
          <w:p w14:paraId="0FF6B9C4" w14:textId="31A361C6" w:rsidR="00CE38E9" w:rsidRPr="00756FC4" w:rsidRDefault="00CE38E9" w:rsidP="0055323A">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Calibri" w:hAnsi="Times New Roman" w:cs="Times New Roman"/>
                <w:color w:val="000000"/>
                <w:sz w:val="20"/>
                <w:szCs w:val="20"/>
                <w:lang w:val="ro-RO" w:eastAsia="ru-RU"/>
              </w:rPr>
            </w:pPr>
            <w:r w:rsidRPr="00756FC4">
              <w:rPr>
                <w:rFonts w:ascii="Times New Roman" w:eastAsia="Calibri" w:hAnsi="Times New Roman" w:cs="Times New Roman"/>
                <w:color w:val="000000"/>
                <w:sz w:val="20"/>
                <w:szCs w:val="20"/>
                <w:lang w:val="ro-RO" w:eastAsia="ru-RU"/>
              </w:rPr>
              <w:t xml:space="preserve">         (1) </w:t>
            </w:r>
            <w:r w:rsidR="00880524" w:rsidRPr="00756FC4">
              <w:rPr>
                <w:rFonts w:ascii="Times New Roman" w:eastAsia="Calibri" w:hAnsi="Times New Roman" w:cs="Times New Roman"/>
                <w:color w:val="000000"/>
                <w:sz w:val="20"/>
                <w:szCs w:val="20"/>
                <w:lang w:val="ro-RO" w:eastAsia="ru-RU"/>
              </w:rPr>
              <w:t>D</w:t>
            </w:r>
            <w:r w:rsidRPr="00756FC4">
              <w:rPr>
                <w:rFonts w:ascii="Times New Roman" w:eastAsia="Calibri" w:hAnsi="Times New Roman" w:cs="Times New Roman"/>
                <w:color w:val="000000"/>
                <w:sz w:val="20"/>
                <w:szCs w:val="20"/>
                <w:lang w:val="ro-RO" w:eastAsia="ru-RU"/>
              </w:rPr>
              <w:t xml:space="preserve">ecizia emisă în conformitate cu </w:t>
            </w:r>
            <w:r w:rsidR="00880524" w:rsidRPr="00756FC4">
              <w:rPr>
                <w:rFonts w:ascii="Times New Roman" w:eastAsia="Calibri" w:hAnsi="Times New Roman" w:cs="Times New Roman"/>
                <w:color w:val="000000"/>
                <w:sz w:val="20"/>
                <w:szCs w:val="20"/>
                <w:lang w:val="ro-RO" w:eastAsia="ru-RU"/>
              </w:rPr>
              <w:t>articolul 16, articolul 30 și articolul 116  se comunică prin:</w:t>
            </w:r>
          </w:p>
          <w:p w14:paraId="5B1E1BC7" w14:textId="77777777" w:rsidR="00880524" w:rsidRPr="00756FC4" w:rsidRDefault="00880524" w:rsidP="0055323A">
            <w:pPr>
              <w:pStyle w:val="ListParagraph"/>
              <w:widowControl w:val="0"/>
              <w:numPr>
                <w:ilvl w:val="0"/>
                <w:numId w:val="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0"/>
              <w:jc w:val="both"/>
              <w:rPr>
                <w:rFonts w:ascii="Times New Roman" w:eastAsia="Calibri" w:hAnsi="Times New Roman" w:cs="Times New Roman"/>
                <w:color w:val="000000"/>
                <w:sz w:val="20"/>
                <w:szCs w:val="20"/>
                <w:lang w:val="ro-RO" w:eastAsia="ru-RU"/>
              </w:rPr>
            </w:pPr>
            <w:r w:rsidRPr="00756FC4">
              <w:rPr>
                <w:rFonts w:ascii="Times New Roman" w:eastAsia="Calibri" w:hAnsi="Times New Roman" w:cs="Times New Roman"/>
                <w:color w:val="000000"/>
                <w:sz w:val="20"/>
                <w:szCs w:val="20"/>
                <w:lang w:val="ro-RO" w:eastAsia="ru-RU"/>
              </w:rPr>
              <w:t>înmînarea titularului deciziei sau persoanei care o reprezintă;</w:t>
            </w:r>
          </w:p>
          <w:p w14:paraId="2D1C98A8" w14:textId="77777777" w:rsidR="00880524" w:rsidRPr="00756FC4" w:rsidRDefault="00880524" w:rsidP="0055323A">
            <w:pPr>
              <w:pStyle w:val="ListParagraph"/>
              <w:widowControl w:val="0"/>
              <w:numPr>
                <w:ilvl w:val="0"/>
                <w:numId w:val="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0"/>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sz w:val="20"/>
                <w:szCs w:val="20"/>
                <w:lang w:val="ro-RO" w:eastAsia="ru-RU"/>
              </w:rPr>
              <w:lastRenderedPageBreak/>
              <w:t>intermediul operatorului poștal;</w:t>
            </w:r>
          </w:p>
          <w:p w14:paraId="3D192612" w14:textId="77777777" w:rsidR="00880524" w:rsidRPr="00756FC4" w:rsidRDefault="00880524" w:rsidP="0055323A">
            <w:pPr>
              <w:pStyle w:val="ListParagraph"/>
              <w:widowControl w:val="0"/>
              <w:numPr>
                <w:ilvl w:val="0"/>
                <w:numId w:val="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0"/>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sz w:val="20"/>
                <w:szCs w:val="20"/>
                <w:lang w:val="ro-RO" w:eastAsia="ru-RU"/>
              </w:rPr>
              <w:t>poștă electronică sau prin sisteme informaționale;</w:t>
            </w:r>
          </w:p>
          <w:p w14:paraId="08D64D7E" w14:textId="77777777" w:rsidR="00880524" w:rsidRPr="00756FC4" w:rsidRDefault="00880524" w:rsidP="0055323A">
            <w:pPr>
              <w:pStyle w:val="ListParagraph"/>
              <w:widowControl w:val="0"/>
              <w:numPr>
                <w:ilvl w:val="0"/>
                <w:numId w:val="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0"/>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sz w:val="20"/>
                <w:szCs w:val="20"/>
                <w:lang w:val="ro-RO" w:eastAsia="ru-RU"/>
              </w:rPr>
              <w:t>publicarea pe pagina oficială a Serviciului Vamal;</w:t>
            </w:r>
          </w:p>
          <w:p w14:paraId="42EAFAD7" w14:textId="09F2EB93" w:rsidR="00880524" w:rsidRPr="00756FC4" w:rsidRDefault="00880524" w:rsidP="0055323A">
            <w:pPr>
              <w:pStyle w:val="ListParagraph"/>
              <w:widowControl w:val="0"/>
              <w:numPr>
                <w:ilvl w:val="0"/>
                <w:numId w:val="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0"/>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sz w:val="20"/>
                <w:szCs w:val="20"/>
                <w:lang w:val="ro-RO" w:eastAsia="ru-RU"/>
              </w:rPr>
              <w:t>utilizarea sistemelor informaționale și/sau prin folosirea acelorași mijloace care se</w:t>
            </w:r>
            <w:r w:rsidR="00894E3A" w:rsidRPr="00756FC4">
              <w:rPr>
                <w:rFonts w:ascii="Times New Roman" w:eastAsia="Calibri" w:hAnsi="Times New Roman" w:cs="Times New Roman"/>
                <w:color w:val="000000"/>
                <w:sz w:val="20"/>
                <w:szCs w:val="20"/>
                <w:lang w:val="ro-RO" w:eastAsia="ru-RU"/>
              </w:rPr>
              <w:t xml:space="preserve"> </w:t>
            </w:r>
            <w:r w:rsidRPr="00756FC4">
              <w:rPr>
                <w:rFonts w:ascii="Times New Roman" w:eastAsia="Calibri" w:hAnsi="Times New Roman" w:cs="Times New Roman"/>
                <w:color w:val="000000"/>
                <w:sz w:val="20"/>
                <w:szCs w:val="20"/>
                <w:lang w:val="ro-RO" w:eastAsia="ru-RU"/>
              </w:rPr>
              <w:t>utilizează la depunerea declarației vamale (efectuînd însemnări în</w:t>
            </w:r>
            <w:r w:rsidRPr="00756FC4">
              <w:rPr>
                <w:rFonts w:ascii="Times New Roman" w:eastAsia="Calibri" w:hAnsi="Times New Roman" w:cs="Times New Roman"/>
                <w:color w:val="000000" w:themeColor="text1"/>
                <w:sz w:val="20"/>
                <w:szCs w:val="20"/>
                <w:lang w:val="ro-RO"/>
              </w:rPr>
              <w:t xml:space="preserve"> </w:t>
            </w:r>
            <w:r w:rsidRPr="00756FC4">
              <w:rPr>
                <w:rFonts w:ascii="Times New Roman" w:eastAsia="Calibri" w:hAnsi="Times New Roman" w:cs="Times New Roman"/>
                <w:color w:val="000000"/>
                <w:sz w:val="20"/>
                <w:szCs w:val="20"/>
                <w:lang w:val="ro-RO" w:eastAsia="ru-RU"/>
              </w:rPr>
              <w:t>declarația vamală, verbal sau prin acțiune), în cazul în care decizia se ia în cadrul efectuării formalităților vamale și/sau controlului vamal.</w:t>
            </w:r>
          </w:p>
          <w:p w14:paraId="36406B6C" w14:textId="60314D71" w:rsidR="00880524" w:rsidRPr="00756FC4" w:rsidRDefault="00CE38E9" w:rsidP="0055323A">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Calibri" w:hAnsi="Times New Roman" w:cs="Times New Roman"/>
                <w:color w:val="000000"/>
                <w:sz w:val="20"/>
                <w:szCs w:val="20"/>
                <w:lang w:val="ro-RO" w:eastAsia="ru-RU"/>
              </w:rPr>
            </w:pPr>
            <w:r w:rsidRPr="00756FC4">
              <w:rPr>
                <w:rFonts w:ascii="Times New Roman" w:eastAsia="Calibri" w:hAnsi="Times New Roman" w:cs="Times New Roman"/>
                <w:color w:val="000000"/>
                <w:sz w:val="20"/>
                <w:szCs w:val="20"/>
                <w:lang w:val="ro-RO" w:eastAsia="ru-RU"/>
              </w:rPr>
              <w:t xml:space="preserve">           (2) Modalitatea de comunicare a </w:t>
            </w:r>
            <w:r w:rsidR="00880524" w:rsidRPr="00756FC4">
              <w:rPr>
                <w:rFonts w:ascii="Times New Roman" w:eastAsia="Calibri" w:hAnsi="Times New Roman" w:cs="Times New Roman"/>
                <w:color w:val="000000"/>
                <w:sz w:val="20"/>
                <w:szCs w:val="20"/>
                <w:lang w:val="ro-RO" w:eastAsia="ru-RU"/>
              </w:rPr>
              <w:t>deciziei este indicată de solicitant la depunerea cererii</w:t>
            </w:r>
            <w:r w:rsidRPr="00756FC4">
              <w:rPr>
                <w:rFonts w:ascii="Times New Roman" w:eastAsia="Calibri" w:hAnsi="Times New Roman" w:cs="Times New Roman"/>
                <w:color w:val="000000"/>
                <w:sz w:val="20"/>
                <w:szCs w:val="20"/>
                <w:lang w:val="ro-RO" w:eastAsia="ru-RU"/>
              </w:rPr>
              <w:t xml:space="preserve"> </w:t>
            </w:r>
            <w:r w:rsidR="00880524" w:rsidRPr="00756FC4">
              <w:rPr>
                <w:rFonts w:ascii="Times New Roman" w:eastAsia="Calibri" w:hAnsi="Times New Roman" w:cs="Times New Roman"/>
                <w:color w:val="000000"/>
                <w:sz w:val="20"/>
                <w:szCs w:val="20"/>
                <w:lang w:val="ro-RO" w:eastAsia="ru-RU"/>
              </w:rPr>
              <w:t>pentru emiterea deciziei, cu obligativitatea de a respecta condițiile de comunicare a deciziei</w:t>
            </w:r>
            <w:r w:rsidR="00880524" w:rsidRPr="00756FC4">
              <w:rPr>
                <w:rFonts w:ascii="Times New Roman" w:eastAsia="Calibri" w:hAnsi="Times New Roman" w:cs="Times New Roman"/>
                <w:color w:val="000000" w:themeColor="text1"/>
                <w:sz w:val="20"/>
                <w:szCs w:val="20"/>
                <w:lang w:val="ro-RO"/>
              </w:rPr>
              <w:t>.</w:t>
            </w:r>
          </w:p>
          <w:p w14:paraId="6065E8E5" w14:textId="77777777" w:rsidR="00880524" w:rsidRPr="00756FC4" w:rsidRDefault="00880524" w:rsidP="0055323A">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(3) În cazurile în care decizia se comunică prin înmînare, înmînarea trebuie să fie certificată prin semnăturile </w:t>
            </w:r>
            <w:r w:rsidRPr="00756FC4">
              <w:rPr>
                <w:rFonts w:ascii="Times New Roman" w:hAnsi="Times New Roman" w:cs="Times New Roman"/>
                <w:color w:val="000000"/>
                <w:sz w:val="20"/>
                <w:szCs w:val="20"/>
                <w:lang w:val="ro-RO"/>
              </w:rPr>
              <w:t xml:space="preserve">reprezentantului titularului deciziei sau persoanelor interesate </w:t>
            </w:r>
            <w:r w:rsidRPr="00756FC4">
              <w:rPr>
                <w:rFonts w:ascii="Times New Roman" w:eastAsia="Calibri" w:hAnsi="Times New Roman" w:cs="Times New Roman"/>
                <w:color w:val="000000" w:themeColor="text1"/>
                <w:sz w:val="20"/>
                <w:szCs w:val="20"/>
                <w:lang w:val="ro-RO"/>
              </w:rPr>
              <w:t>și persoanei care a înmînat decizia, menționînd data și modul de înmînare. Refuzul de a confirma primirea deciziei se certifică cu semnătura persoanei care a înmînat decizia și de cel puțin un martor. În acest caz, persoana care înmînează decizia înscrie numele și adresa de domiciliu a martorului, stabilite în baza documentului de identitate, iar decizia se consideră înmînată.</w:t>
            </w:r>
          </w:p>
          <w:p w14:paraId="40A49127" w14:textId="77777777" w:rsidR="00880524" w:rsidRPr="00756FC4" w:rsidRDefault="00880524" w:rsidP="0055323A">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Decizia trimisă prin intermediul operatorului poștal cu confirmare de primire va fi considerată ca fiind comunicată la data la care a fost semnată confirmarea de primire sau de la data la care se face refuzul de a primi o decizie, care este certificată de către persoana care a înmînat decizia.</w:t>
            </w:r>
          </w:p>
          <w:p w14:paraId="04615798" w14:textId="6E5B233C" w:rsidR="00880524" w:rsidRPr="00756FC4" w:rsidRDefault="00880524"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Decizia este expediată la adresa poștală indicată de solicitant și se consideră ca fiind comunicată la data expedierii acesteia. Solicitantul este obligat în termen de 3 zile </w:t>
            </w:r>
            <w:r w:rsidRPr="00756FC4">
              <w:rPr>
                <w:rFonts w:ascii="Times New Roman" w:eastAsia="Times New Roman" w:hAnsi="Times New Roman" w:cs="Times New Roman"/>
                <w:color w:val="000000" w:themeColor="text1"/>
                <w:sz w:val="20"/>
                <w:szCs w:val="20"/>
                <w:lang w:val="ro-RO"/>
              </w:rPr>
              <w:lastRenderedPageBreak/>
              <w:t>să confirme prin mesaj electronic primirea acesteia.</w:t>
            </w:r>
          </w:p>
          <w:p w14:paraId="7630FC41" w14:textId="03C817DD" w:rsidR="00E0023C" w:rsidRPr="00756FC4" w:rsidRDefault="00CE38E9" w:rsidP="0055323A">
            <w:pPr>
              <w:pStyle w:val="CM4"/>
              <w:tabs>
                <w:tab w:val="left" w:pos="320"/>
              </w:tabs>
              <w:ind w:left="57" w:right="57"/>
              <w:jc w:val="both"/>
              <w:rPr>
                <w:rFonts w:ascii="Times New Roman" w:hAnsi="Times New Roman" w:cs="Times New Roman"/>
                <w:iCs/>
                <w:color w:val="19161B"/>
                <w:sz w:val="20"/>
                <w:szCs w:val="20"/>
                <w:lang w:val="ro-RO"/>
              </w:rPr>
            </w:pPr>
            <w:r w:rsidRPr="00756FC4">
              <w:rPr>
                <w:rFonts w:ascii="Times New Roman" w:eastAsia="Times New Roman" w:hAnsi="Times New Roman" w:cs="Times New Roman"/>
                <w:color w:val="000000" w:themeColor="text1"/>
                <w:sz w:val="20"/>
                <w:szCs w:val="20"/>
                <w:lang w:val="ro-RO"/>
              </w:rPr>
              <w:t xml:space="preserve">           </w:t>
            </w:r>
            <w:r w:rsidR="00880524" w:rsidRPr="00756FC4">
              <w:rPr>
                <w:rFonts w:ascii="Times New Roman" w:eastAsia="Times New Roman" w:hAnsi="Times New Roman" w:cs="Times New Roman"/>
                <w:color w:val="000000" w:themeColor="text1"/>
                <w:sz w:val="20"/>
                <w:szCs w:val="20"/>
                <w:lang w:val="ro-RO"/>
              </w:rPr>
              <w:t>(6) În cazul în care decizia nu poate fi comunicată prin metodele indicatae în alin.(1) lit.(a)-(c) sau nu există confirmare cu privire la primirea deciziei, Serviciul Vamal publică pe pagina sa oficială anunțul cu privire la prezentarea titularului deciziei sau persoanei care il reprezintă, în termen de 10 zile din momentul pubicării anunțului, la Serviciul Vamal pentru înminarea deciziei. În cazul în care titularului deciziei sau persoana care il reprezintă nu se prezintă la Serviciul Vamal în termenul indicat, decizia se consideră a fi comunicată din data plasării anunțului</w:t>
            </w:r>
          </w:p>
        </w:tc>
        <w:tc>
          <w:tcPr>
            <w:tcW w:w="2126" w:type="dxa"/>
          </w:tcPr>
          <w:p w14:paraId="4C88CE0D" w14:textId="5ED5AF41"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lastRenderedPageBreak/>
              <w:t>Vid legislativ național</w:t>
            </w:r>
          </w:p>
        </w:tc>
        <w:tc>
          <w:tcPr>
            <w:tcW w:w="2835" w:type="dxa"/>
          </w:tcPr>
          <w:p w14:paraId="0DA0D786"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7A143425" w14:textId="4C6DFB04"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Ministerul Finanțelor</w:t>
            </w:r>
          </w:p>
        </w:tc>
        <w:tc>
          <w:tcPr>
            <w:tcW w:w="1844" w:type="dxa"/>
          </w:tcPr>
          <w:p w14:paraId="74216873" w14:textId="10E49F4D"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01.01.2019</w:t>
            </w:r>
          </w:p>
        </w:tc>
      </w:tr>
      <w:tr w:rsidR="00E0023C" w:rsidRPr="00756FC4" w14:paraId="74BF72A0" w14:textId="40B0EB1B" w:rsidTr="00CE34A1">
        <w:tc>
          <w:tcPr>
            <w:tcW w:w="3686" w:type="dxa"/>
          </w:tcPr>
          <w:p w14:paraId="7246BF10"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lastRenderedPageBreak/>
              <w:t>Reg.2446/2015</w:t>
            </w:r>
          </w:p>
          <w:p w14:paraId="1F1CCD2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15</w:t>
            </w:r>
          </w:p>
          <w:p w14:paraId="2EF6892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Reevaluarea unei decizii</w:t>
            </w:r>
          </w:p>
          <w:p w14:paraId="42F8D4B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23 alineatul (4) litera (a) din cod]</w:t>
            </w:r>
          </w:p>
          <w:p w14:paraId="5F06579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Autoritățile vamale competente pentru luarea deciziei reevaluează o decizie în următoarele cazuri:</w:t>
            </w:r>
          </w:p>
          <w:p w14:paraId="115BECA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în cazul în care există modificări aduse legislației relevante a Uniunii care afectează decizia;</w:t>
            </w:r>
          </w:p>
          <w:p w14:paraId="0E930C4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în cazul în care este necesar, ca urmare a monitorizării efectuate;</w:t>
            </w:r>
          </w:p>
          <w:p w14:paraId="3A4BB7F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 în cazul în care este necesar, ca urmare a informațiilor furnizate de către titularul deciziei în conformitate cu articolul 23 alineatul (2) din cod sau de către alte autorități.</w:t>
            </w:r>
          </w:p>
          <w:p w14:paraId="05DC8DD1"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19161B"/>
                <w:sz w:val="20"/>
                <w:szCs w:val="20"/>
                <w:lang w:val="ro-RO"/>
              </w:rPr>
              <w:t>(2) Autoritatea vamală competentă să ia decizia comunică rezultatul reevaluării titularului deciziei.</w:t>
            </w:r>
          </w:p>
        </w:tc>
        <w:tc>
          <w:tcPr>
            <w:tcW w:w="3827" w:type="dxa"/>
          </w:tcPr>
          <w:p w14:paraId="6A646F67"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24.</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Reevaluarea unei decizii</w:t>
            </w:r>
          </w:p>
          <w:p w14:paraId="2A12B3F0" w14:textId="396397C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Subdiviziunea Serviciului Vamal competentă pentru luarea deciziei, reevaluează o decizie în următoarele cazuri:</w:t>
            </w:r>
          </w:p>
          <w:p w14:paraId="2A8DB8C8" w14:textId="3CC2852F"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în care există modificări aduse legislației Republicii Moldova care afectează decizia;</w:t>
            </w:r>
          </w:p>
          <w:p w14:paraId="19F6AC25" w14:textId="0D7C3864"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este necesar, ca urmare a monitorizării efectuate;</w:t>
            </w:r>
          </w:p>
          <w:p w14:paraId="2736D8F7" w14:textId="718BFF69"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în care este necesar, ca urmare a informațiilor furnizate de către titularul deciziei în conformitate cu articolul 17 alineatul (2) sau de către alte autorități.</w:t>
            </w:r>
          </w:p>
          <w:p w14:paraId="7E2E472E" w14:textId="22D249FF"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Subdiviziunea Serviciului Vamal competentă să ia decizia comunică rezultatul reevaluării titularului deciziei.</w:t>
            </w:r>
          </w:p>
          <w:p w14:paraId="506DAC8A"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Subdiviziunea Serviciului Vamal în cazul reevaluării decizie este în drept să se consulte cu alte autorități ale statului sau cu o altă autoritate vamală sau  autorități ale unui stat străin.</w:t>
            </w:r>
          </w:p>
          <w:p w14:paraId="74367CD1" w14:textId="564577BA"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0A744C1F" w14:textId="5664358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Complet compatibil </w:t>
            </w:r>
          </w:p>
        </w:tc>
        <w:tc>
          <w:tcPr>
            <w:tcW w:w="2835" w:type="dxa"/>
          </w:tcPr>
          <w:p w14:paraId="5CD4DAED"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În contextul asigurării continue și conforme a activității Serviciului Vamal redacție este ajustată la terminologia și practica națională,  nefiind modificat principiul prevederilor legislației comunitare.</w:t>
            </w:r>
          </w:p>
          <w:p w14:paraId="2F7B7506"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E3830DD" w14:textId="688D7F3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CB7881F" w14:textId="2DBFFFE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63F8B8CA" w14:textId="17EDCE14" w:rsidTr="00CE34A1">
        <w:tc>
          <w:tcPr>
            <w:tcW w:w="3686" w:type="dxa"/>
          </w:tcPr>
          <w:p w14:paraId="6F9D5E55"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t>Reg.2446/2015</w:t>
            </w:r>
          </w:p>
          <w:p w14:paraId="0338C69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16</w:t>
            </w:r>
          </w:p>
          <w:p w14:paraId="34281F8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Suspendarea unei decizii</w:t>
            </w:r>
          </w:p>
          <w:p w14:paraId="024E0AC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[Articolul 23 alineatul (4) litera (b) din </w:t>
            </w:r>
            <w:r w:rsidRPr="00756FC4">
              <w:rPr>
                <w:rFonts w:ascii="Times New Roman" w:hAnsi="Times New Roman" w:cs="Times New Roman"/>
                <w:color w:val="19161B"/>
                <w:sz w:val="20"/>
                <w:szCs w:val="20"/>
                <w:lang w:val="ro-RO"/>
              </w:rPr>
              <w:lastRenderedPageBreak/>
              <w:t>cod]</w:t>
            </w:r>
          </w:p>
          <w:p w14:paraId="070086D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Autoritatea vamală competentă să ia decizia suspendă decizia în loc de a o anula, revoca sau modifica în conformitate cu articolul 23 alineatul (3), articolul 27 sau articolul 28 din cod, în cazul în care:</w:t>
            </w:r>
          </w:p>
          <w:p w14:paraId="3A423E2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autoritatea vamală respectivă consideră că pot exista suficiente motive pentru anularea, revocarea sau modificarea deciziei, dar nu dispune încă de toate elementele necesare pentru a decide cu privire la anularea, revocarea sau modificarea acesteia;</w:t>
            </w:r>
          </w:p>
          <w:p w14:paraId="1A5635C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autoritatea vamală respectivă consideră că nu sunt îndeplinite condițiile pentru luarea unei decizii sau că titularul deciziei nu se conformează obligațiilor care îi revin prin respectiva decizie și este oportun să se i acorde titularului deciziei timpul necesar pentru a adopta măsuri prin care să asigure îndeplinirea condițiilor sau respectarea obligațiilor;</w:t>
            </w:r>
          </w:p>
          <w:p w14:paraId="785A980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 titularul deciziei solicită respectiva suspendare, deoarece se află temporar în imposibilitatea de a îndeplini condițiile prevăzute în decizie sau de a se conforma obligațiilor care îi revin prin această decizie.</w:t>
            </w:r>
          </w:p>
          <w:p w14:paraId="4687BC08"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19161B"/>
                <w:sz w:val="20"/>
                <w:szCs w:val="20"/>
                <w:lang w:val="ro-RO"/>
              </w:rPr>
              <w:t>(2) În cazurile menționate la alineatul (1) literele (b) și (c), titularul deciziei informează autoritatea vamală competentă să ia decizia cu privire la măsurile pe care le va întreprinde pentru a asigura îndeplinirea condițiilor sau respectarea obligațiilor, precum și cu privire la perioada de timp de care are nevoie pentru a lua respectivele măsuri.</w:t>
            </w:r>
          </w:p>
        </w:tc>
        <w:tc>
          <w:tcPr>
            <w:tcW w:w="3827" w:type="dxa"/>
          </w:tcPr>
          <w:p w14:paraId="58E75DF5"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25.</w:t>
            </w:r>
            <w:r w:rsidRPr="00756FC4">
              <w:rPr>
                <w:rFonts w:ascii="Times New Roman" w:eastAsia="Times New Roman" w:hAnsi="Times New Roman" w:cs="Times New Roman"/>
                <w:b/>
                <w:iCs/>
                <w:color w:val="000000" w:themeColor="text1"/>
                <w:sz w:val="20"/>
                <w:szCs w:val="20"/>
                <w:vertAlign w:val="superscript"/>
                <w:lang w:val="ro-RO"/>
              </w:rPr>
              <w:t xml:space="preserve"> </w:t>
            </w:r>
            <w:r w:rsidRPr="00756FC4">
              <w:rPr>
                <w:rFonts w:ascii="Times New Roman" w:eastAsia="Times New Roman" w:hAnsi="Times New Roman" w:cs="Times New Roman"/>
                <w:color w:val="000000" w:themeColor="text1"/>
                <w:sz w:val="20"/>
                <w:szCs w:val="20"/>
                <w:lang w:val="ro-RO"/>
              </w:rPr>
              <w:t>Suspendarea unei decizii</w:t>
            </w:r>
          </w:p>
          <w:p w14:paraId="3F0C6AC7" w14:textId="786D7002"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Subdiviziunea Serviciului Vamal competentă să ia decizia suspendă decizia în loc de a o anula, revoca sau modifica în </w:t>
            </w:r>
            <w:r w:rsidRPr="00756FC4">
              <w:rPr>
                <w:rFonts w:ascii="Times New Roman" w:eastAsia="Times New Roman" w:hAnsi="Times New Roman" w:cs="Times New Roman"/>
                <w:color w:val="000000" w:themeColor="text1"/>
                <w:sz w:val="20"/>
                <w:szCs w:val="20"/>
                <w:lang w:val="ro-RO"/>
              </w:rPr>
              <w:lastRenderedPageBreak/>
              <w:t>conformitate cu articolul 17 alineatul (4), articolul 28 sau articolul 29, în cazul în care:</w:t>
            </w:r>
          </w:p>
          <w:p w14:paraId="5A6927E9" w14:textId="196EFBA8"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subdiviziunea competentă a Serviciului Vamal consideră că pot exista suficiente motive pentru anularea, revocarea sau modificarea deciziei, dar nu dispune încă de toate elementele necesare pentru a decide cu privire la anularea, revocarea sau modificarea acesteia;</w:t>
            </w:r>
          </w:p>
          <w:p w14:paraId="0F2D0AC3" w14:textId="51B92A7B"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subdiviziunea competentă a Serviciului Vamal consideră că nu sunt îndeplinite condițiile pentru luarea unei decizii sau că titularul deciziei nu se conformează obligațiilor care îi revin prin respectiva decizie și este oportun să i se acorde titularului deciziei timpul necesar pentru a adopta măsuri prin care să asigure îndeplinirea condițiilor sau respectarea obligațiilor;</w:t>
            </w:r>
          </w:p>
          <w:p w14:paraId="4E028AA5" w14:textId="479F915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titularul deciziei solicită respectiva suspendare, deoarece se află temporar în imposibilitatea de a îndeplini condițiile prevăzute în decizie sau de a se conforma obligațiilor care îi revin prin această decizie.</w:t>
            </w:r>
          </w:p>
          <w:p w14:paraId="528DB16F"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cazurile menționate la alineatul (1) literele (b) și (c), titularul deciziei informează subdiviziunea Serviciului Vamal competentă să ia decizia cu privire la măsurile pe care le va întreprinde pentru a asigura îndeplinirea condițiilor sau respectarea obligațiilor, precum și cu privire la perioada de timp de care are nevoie pentru a lua respectivele măsuri.</w:t>
            </w:r>
          </w:p>
          <w:p w14:paraId="139027B4" w14:textId="052274C5"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p>
        </w:tc>
        <w:tc>
          <w:tcPr>
            <w:tcW w:w="2126" w:type="dxa"/>
          </w:tcPr>
          <w:p w14:paraId="3F4FA35A" w14:textId="5D091AB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3294263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9078D51" w14:textId="67767E4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1C50ACE" w14:textId="39C9EE5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5A52A007" w14:textId="0F3C6B63" w:rsidTr="00CE34A1">
        <w:tc>
          <w:tcPr>
            <w:tcW w:w="3686" w:type="dxa"/>
          </w:tcPr>
          <w:p w14:paraId="57D60F7F"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lastRenderedPageBreak/>
              <w:t>Reg.2446/2015</w:t>
            </w:r>
          </w:p>
          <w:p w14:paraId="4A1D6D7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17</w:t>
            </w:r>
          </w:p>
          <w:p w14:paraId="65FDC23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Perioada de suspendare a unei decizii</w:t>
            </w:r>
          </w:p>
          <w:p w14:paraId="5310196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23 alineatul (4) litera (b) din cod]</w:t>
            </w:r>
          </w:p>
          <w:p w14:paraId="2BABA6C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lastRenderedPageBreak/>
              <w:t>(1) În cazurile prevăzute la articolul 16 alineatul (1) litera (a), perioada de suspendare stabilită de către autoritatea vamală competentă corespunde perioadei necesare pentru respectiva autoritate vamală pentru a stabili dacă sunt înde­ plinite condițiile pentru anulare, revocare sau modificare. Această perioadă nu poate depăși 30 de zile.</w:t>
            </w:r>
          </w:p>
          <w:p w14:paraId="732A5E7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Cu toate acestea, în cazul în care autoritatea vamală consideră că titularul deciziei nu poate îndeplini criteriile prevăzute la articolul 39 litera (a) din cod, decizia se suspendă până când se stabilește dacă o încălcare gravă sau încălcări repetate au fost comise de către oricare dintre următoarele persoane:</w:t>
            </w:r>
          </w:p>
          <w:p w14:paraId="3B76AED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titularul deciziei;</w:t>
            </w:r>
          </w:p>
          <w:p w14:paraId="531EE73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persoana responsabilă de compania care este titularul deciziei în cauză sau care exercită controlul asupra gestiunii acesteia;</w:t>
            </w:r>
          </w:p>
          <w:p w14:paraId="639A0DA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 persoana responsabilă cu chestiunile vamale în compania care este titularul deciziei în cauză.</w:t>
            </w:r>
          </w:p>
          <w:p w14:paraId="280A176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(2) În cazurile prevăzute la articolul 16 alineatul (1) literele (b) și (c), perioada de suspendare stabilită de autoritatea vamală competentă să ia decizia corespunde perioadei notificate de către titularul deciziei în conformitate cu articolul 16 alineatul (2). Dacă este cazul, perioada de suspendare poate fi prelungită la cererea titularului deciziei.</w:t>
            </w:r>
          </w:p>
          <w:p w14:paraId="2631C26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Perioada de suspendare poate fi prelungită cu perioada de timp de care are nevoie autoritatea vamală competentă pentru a verifica dacă măsurile respective asigură respectarea condițiilor sau a obligațiilor. Această perioadă nu poate depăși 30 de zile.</w:t>
            </w:r>
          </w:p>
          <w:p w14:paraId="5DFBFBC0"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19161B"/>
                <w:sz w:val="20"/>
                <w:szCs w:val="20"/>
                <w:lang w:val="ro-RO"/>
              </w:rPr>
              <w:t xml:space="preserve">(3) În cazul în care, în urma suspendării unei decizii, autoritatea vamală </w:t>
            </w:r>
            <w:r w:rsidRPr="00756FC4">
              <w:rPr>
                <w:rFonts w:ascii="Times New Roman" w:hAnsi="Times New Roman" w:cs="Times New Roman"/>
                <w:color w:val="19161B"/>
                <w:sz w:val="20"/>
                <w:szCs w:val="20"/>
                <w:lang w:val="ro-RO"/>
              </w:rPr>
              <w:lastRenderedPageBreak/>
              <w:t>competentă să ia decizia intenționează să anuleze, să revoce sau să modifice decizia respectivă în conformitate cu articolul 23 alineatul (3), articolul 27 sau articolul 28 din cod, perioada de suspendare, astfel cum este stabilită în conformitate cu alineatele (1) și (2) din prezentul articol, se prelungește, după caz, până când decizia privind anularea, revocarea sau modificarea produce efecte.</w:t>
            </w:r>
          </w:p>
        </w:tc>
        <w:tc>
          <w:tcPr>
            <w:tcW w:w="3827" w:type="dxa"/>
          </w:tcPr>
          <w:p w14:paraId="2E82CCD3"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26. </w:t>
            </w:r>
            <w:r w:rsidRPr="00756FC4">
              <w:rPr>
                <w:rFonts w:ascii="Times New Roman" w:eastAsia="Times New Roman" w:hAnsi="Times New Roman" w:cs="Times New Roman"/>
                <w:color w:val="000000" w:themeColor="text1"/>
                <w:sz w:val="20"/>
                <w:szCs w:val="20"/>
                <w:lang w:val="ro-RO"/>
              </w:rPr>
              <w:t>Perioada de suspendare a unei decizii</w:t>
            </w:r>
          </w:p>
          <w:p w14:paraId="6AF89922" w14:textId="272F34B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În cazurile prevăzute la articolul 25 alineatul (1) litera (a), perioada de suspendare stabilită de către subdiviziunea </w:t>
            </w:r>
            <w:r w:rsidRPr="00756FC4">
              <w:rPr>
                <w:rFonts w:ascii="Times New Roman" w:eastAsia="Times New Roman" w:hAnsi="Times New Roman" w:cs="Times New Roman"/>
                <w:color w:val="000000" w:themeColor="text1"/>
                <w:sz w:val="20"/>
                <w:szCs w:val="20"/>
                <w:lang w:val="ro-RO"/>
              </w:rPr>
              <w:lastRenderedPageBreak/>
              <w:t>competentă a Serviciului Vamal corespunde perioadei necesare pentru a stabili dacă sunt îndeplinite condițiile pentru anulare, revocare sau modificare. Această perioadă nu poate depăși 30 de zile.</w:t>
            </w:r>
          </w:p>
          <w:p w14:paraId="5E17AF6D" w14:textId="59062885"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Serviciul Vamal consideră că titularul deciziei nu poate îndeplini criteriile prevăzute la articolul 41, decizia se suspendă pînă cînd se stabilește dacă infracțiunile economice sau încălcările repetate au fost comise de către oricare dintre următoarele persoane:</w:t>
            </w:r>
          </w:p>
          <w:p w14:paraId="4DB1CF06" w14:textId="5C4D6090"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titularul deciziei;</w:t>
            </w:r>
          </w:p>
          <w:p w14:paraId="395FFEA2" w14:textId="1F7E63E2"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persoana responsabilă de compania care este titularul deciziei în cauză sau care exercită controlul asupra gestiunii acesteia;</w:t>
            </w:r>
          </w:p>
          <w:p w14:paraId="32B86472" w14:textId="4ECA9A56"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persoana responsabilă de domeniul vamal în compania care este titularul deciziei în cauză.</w:t>
            </w:r>
          </w:p>
          <w:p w14:paraId="66F229DA" w14:textId="4D8FA8C9"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cazurile prevăzute la articolul 25 alineatul (1) literele (b) și (c), perioada de suspendare stabilită de subdiviziunea Serviciului Vamal competentă să ia decizia corespunde perioadei notificate de către titularul deciziei în conformitate cu articolul 25 alineatul (2). Dacă este cazul, perioada de suspendare poate fi prelungită la cererea titularului deciziei.</w:t>
            </w:r>
          </w:p>
          <w:p w14:paraId="733C7220" w14:textId="1B4B152B"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Perioada de suspendare poate fi prelungită cu perioada de timp de care are nevoie subdiviziunea competentă a Serviciului Vamal pentru a verifica dacă măsurile respective asigură respectarea condițiilor sau a obligațiilor. Această perioadă nu poate depăși 30 de zile.</w:t>
            </w:r>
          </w:p>
          <w:p w14:paraId="70F31EF9" w14:textId="2A77C68C"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În cazul în care, în urma suspendării unei decizii, subdiviziunea Serviciului Vamal competentă să ia decizia intenționează să anuleze, să revoce sau să modifice decizia respectivă în conformitate cu articolul 17 alineatul (3), articolul 28 sau articolul 29, perioada de suspendare, astfel cum este stabilită în conformitate cu alineatele (1) și </w:t>
            </w:r>
            <w:r w:rsidRPr="00756FC4">
              <w:rPr>
                <w:rFonts w:ascii="Times New Roman" w:eastAsia="Times New Roman" w:hAnsi="Times New Roman" w:cs="Times New Roman"/>
                <w:color w:val="000000" w:themeColor="text1"/>
                <w:sz w:val="20"/>
                <w:szCs w:val="20"/>
                <w:lang w:val="ro-RO"/>
              </w:rPr>
              <w:lastRenderedPageBreak/>
              <w:t>(4), se prelungește, pînă cînd decizia privind anularea, revocarea sau modificarea intră în vigoare.</w:t>
            </w:r>
          </w:p>
          <w:p w14:paraId="39F81F48"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p>
          <w:p w14:paraId="20FB6420" w14:textId="37CC6631"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268EFAAF" w14:textId="05A826E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 xml:space="preserve">Complet complatibil </w:t>
            </w:r>
          </w:p>
        </w:tc>
        <w:tc>
          <w:tcPr>
            <w:tcW w:w="2835" w:type="dxa"/>
          </w:tcPr>
          <w:p w14:paraId="6FC53E9A"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Redacția noului Cod vamal este o redacție ajustată la terminologia și practica națională,  nefiind modificat </w:t>
            </w:r>
            <w:r w:rsidRPr="00756FC4">
              <w:rPr>
                <w:rFonts w:ascii="Times New Roman" w:hAnsi="Times New Roman" w:cs="Times New Roman"/>
                <w:sz w:val="20"/>
                <w:szCs w:val="20"/>
                <w:lang w:val="fr-CA"/>
              </w:rPr>
              <w:lastRenderedPageBreak/>
              <w:t>principiul prevederilor legislației comunitare</w:t>
            </w:r>
          </w:p>
          <w:p w14:paraId="7E8675AC"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1BF073AF" w14:textId="2117E26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7292B552" w14:textId="12C9E8E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5FCD0EBB" w14:textId="01430633" w:rsidTr="00CE34A1">
        <w:tc>
          <w:tcPr>
            <w:tcW w:w="3686" w:type="dxa"/>
          </w:tcPr>
          <w:p w14:paraId="2ED21871"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lastRenderedPageBreak/>
              <w:t>Reg.2446/2015</w:t>
            </w:r>
          </w:p>
          <w:p w14:paraId="4D00701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18</w:t>
            </w:r>
          </w:p>
          <w:p w14:paraId="24D9997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Sfârșitul perioadei de suspendare</w:t>
            </w:r>
          </w:p>
          <w:p w14:paraId="4AE16C6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23 alineatul (4) litera (b) din cod]</w:t>
            </w:r>
          </w:p>
          <w:p w14:paraId="4507B2A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Suspendarea unei decizii încetează la expirarea perioadei de suspendare, cu excepția cazului în care survine oricare dintre următoarele situații înainte de expirarea perioadei respective:</w:t>
            </w:r>
          </w:p>
          <w:p w14:paraId="535CD22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suspendarea este retrasă pe baza faptului că, în cazurile menționate la articolul 16 alineatul (1) litera (a), nu există motive pentru anularea, revocarea sau modificarea deciziei în conformitate cu articolul 23 alineatul (3), articolul 27 sau articolul 28 din cod, caz în care suspendarea ia sfârșit la data retragerii;</w:t>
            </w:r>
          </w:p>
          <w:p w14:paraId="2AF82D0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suspendarea este retrasă pe baza faptului că, în cazurile menționate la articolul 16 alineatul (1) literele (b) și (c), titularul deciziei a luat, într-un mod considerat satisfăcător de autoritățile vamale competente să ia decizia, măsurile necesare pentru a asigura îndeplinirea condițiilor prevăzute pentru respectiva decizie sau respectarea obligațiilor impuse în temeiul deciziei respective, caz în care suspendarea ia sfârșit la data retragerii;</w:t>
            </w:r>
          </w:p>
          <w:p w14:paraId="0DE4BBE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 decizia suspendată este anulată, revocată sau modificată, caz în care suspendarea ia sfârșit la data anulării, revocării sau modificării.</w:t>
            </w:r>
          </w:p>
          <w:p w14:paraId="1B09CD56"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19161B"/>
                <w:sz w:val="20"/>
                <w:szCs w:val="20"/>
                <w:lang w:val="ro-RO"/>
              </w:rPr>
              <w:lastRenderedPageBreak/>
              <w:t>(2) Autoritatea vamală competentă să ia decizia informează titularul deciziei cu privire la încetarea suspendării.</w:t>
            </w:r>
          </w:p>
        </w:tc>
        <w:tc>
          <w:tcPr>
            <w:tcW w:w="3827" w:type="dxa"/>
          </w:tcPr>
          <w:p w14:paraId="234458A0"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27.</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Încetarea perioadei de suspendare</w:t>
            </w:r>
          </w:p>
          <w:p w14:paraId="1008AA2D" w14:textId="5008BDFA"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Suspendarea unei decizii încetează la expirarea perioadei de suspendare, cu următoarele excepții:</w:t>
            </w:r>
          </w:p>
          <w:p w14:paraId="37752EBB" w14:textId="7A6D06D8"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suspendarea încetează la data retragerii acesteia, atunci cînd suspendarea este retrasă pe baza faptului că, în cazurile menționate la articolul 25 alineatul (1) litera (a), nu există motive pentru anularea, revocarea sau modificarea deciziei în conformitate cu articolul 17 alineatul (3), articolul 28 sau articolul 29;</w:t>
            </w:r>
          </w:p>
          <w:p w14:paraId="258E801F" w14:textId="43AC834E"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suspendarea încetează la data retragerii acesteia, atunci cînd suspendarea este retrasă pe baza faptului că, în cazurile menționate la articolul 25 alineatul (1) literele (b) și (c), titularul deciziei a luat, într-un mod considerat satisfăcător de subdiviziunea Serviciului Vamal competentă să ia decizia, măsurile necesare pentru a asigura îndeplinirea condițiilor prevăzute pentru respectiva decizie sau respectarea obligațiilor impuse în temeiul deciziei respective;</w:t>
            </w:r>
          </w:p>
          <w:p w14:paraId="1985D2D9" w14:textId="06A302A8" w:rsidR="00880524" w:rsidRPr="00756FC4" w:rsidRDefault="00FB0EA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           </w:t>
            </w:r>
            <w:r w:rsidR="00880524" w:rsidRPr="00756FC4">
              <w:rPr>
                <w:rFonts w:ascii="Times New Roman" w:eastAsia="Times New Roman" w:hAnsi="Times New Roman" w:cs="Times New Roman"/>
                <w:color w:val="000000" w:themeColor="text1"/>
                <w:sz w:val="20"/>
                <w:szCs w:val="20"/>
                <w:lang w:val="ro-RO"/>
              </w:rPr>
              <w:t>c) suspendarea încetează la data anulării, revocării sau modificării deciziei suspendate.</w:t>
            </w:r>
          </w:p>
          <w:p w14:paraId="3DF68FA5" w14:textId="0CA08F38" w:rsidR="00880524" w:rsidRPr="00756FC4" w:rsidRDefault="00FB0EA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          </w:t>
            </w:r>
            <w:r w:rsidR="00880524" w:rsidRPr="00756FC4">
              <w:rPr>
                <w:rFonts w:ascii="Times New Roman" w:eastAsia="Times New Roman" w:hAnsi="Times New Roman" w:cs="Times New Roman"/>
                <w:color w:val="000000" w:themeColor="text1"/>
                <w:sz w:val="20"/>
                <w:szCs w:val="20"/>
                <w:lang w:val="ro-RO"/>
              </w:rPr>
              <w:t>(2) Subdiviziunea Serviciului Vamal competentă  să ia decizia informează titularul deciziei cu privire la încetarea suspendării.</w:t>
            </w:r>
          </w:p>
          <w:p w14:paraId="1FFD44A5" w14:textId="6A682AA8" w:rsidR="00E0023C" w:rsidRPr="00756FC4" w:rsidRDefault="00E0023C" w:rsidP="0055323A">
            <w:pPr>
              <w:widowControl w:val="0"/>
              <w:tabs>
                <w:tab w:val="left" w:pos="993"/>
              </w:tabs>
              <w:autoSpaceDE w:val="0"/>
              <w:autoSpaceDN w:val="0"/>
              <w:adjustRightInd w:val="0"/>
              <w:ind w:left="57" w:right="57"/>
              <w:jc w:val="both"/>
              <w:rPr>
                <w:rFonts w:ascii="Times New Roman" w:hAnsi="Times New Roman" w:cs="Times New Roman"/>
                <w:color w:val="19161B"/>
                <w:sz w:val="20"/>
                <w:szCs w:val="20"/>
                <w:lang w:val="ro-RO"/>
              </w:rPr>
            </w:pPr>
          </w:p>
        </w:tc>
        <w:tc>
          <w:tcPr>
            <w:tcW w:w="2126" w:type="dxa"/>
          </w:tcPr>
          <w:p w14:paraId="5DE2F5A8" w14:textId="46E57C3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F2F8CB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3518C4D" w14:textId="7EA94BC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A801B2C" w14:textId="66F9E46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7A026DD1" w14:textId="4F9F4AF9" w:rsidTr="00CE34A1">
        <w:tc>
          <w:tcPr>
            <w:tcW w:w="3686" w:type="dxa"/>
          </w:tcPr>
          <w:p w14:paraId="58BAF28D"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lastRenderedPageBreak/>
              <w:t>Reg.952/2013</w:t>
            </w:r>
          </w:p>
          <w:p w14:paraId="16F7E42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27</w:t>
            </w:r>
          </w:p>
          <w:p w14:paraId="3EF8EA0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Anularea deciziilor favorabile</w:t>
            </w:r>
          </w:p>
          <w:p w14:paraId="6E373FB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Autoritățile vamale anulează o decizie favorabilă titu­ larului deciziei în cazul în care toate condițiile de mai jos sunt îndeplinite:</w:t>
            </w:r>
          </w:p>
          <w:p w14:paraId="5895727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decizia a fost luată pe baza unor informații inexacte sau incomplete;</w:t>
            </w:r>
          </w:p>
          <w:p w14:paraId="7855A85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titularul deciziei știa sau ar fi trebuit să știe că informațiile erau inexacte sau incomplete;</w:t>
            </w:r>
          </w:p>
          <w:p w14:paraId="0927A1F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 decizia ar fi fost diferită în cazul în care informațiile ar fi fost exacte și complete.</w:t>
            </w:r>
          </w:p>
          <w:p w14:paraId="507C651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(2) Anularea deciziei se comunică titularului deciziei. </w:t>
            </w:r>
          </w:p>
          <w:p w14:paraId="4F3F8C6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(3) Anularea produce efecte de la data la care decizia inițială a produs efecte, cu excepția cazului în care se specifică altfel în decizie în conformitate cu legislația vamală.</w:t>
            </w:r>
          </w:p>
        </w:tc>
        <w:tc>
          <w:tcPr>
            <w:tcW w:w="3827" w:type="dxa"/>
          </w:tcPr>
          <w:p w14:paraId="523CC124" w14:textId="54220754"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28. </w:t>
            </w:r>
            <w:r w:rsidRPr="00756FC4">
              <w:rPr>
                <w:rFonts w:ascii="Times New Roman" w:eastAsia="Times New Roman" w:hAnsi="Times New Roman" w:cs="Times New Roman"/>
                <w:b/>
                <w:bCs/>
                <w:iCs/>
                <w:color w:val="000000" w:themeColor="text1"/>
                <w:sz w:val="20"/>
                <w:szCs w:val="20"/>
                <w:lang w:val="ro-RO"/>
              </w:rPr>
              <w:t>Anularea deciziilor</w:t>
            </w:r>
          </w:p>
          <w:p w14:paraId="7FCA6AC0" w14:textId="225BD26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anulează o decizie favorabilă titularului deciziei în cazul în care toate condițiile de mai jos sunt îndeplinite:</w:t>
            </w:r>
          </w:p>
          <w:p w14:paraId="136E3E71" w14:textId="37A383AC"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decizia a fost luată pe baza unor informații inexacte sau incomplete;</w:t>
            </w:r>
          </w:p>
          <w:p w14:paraId="075E1DBE" w14:textId="16FF378D"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titularul deciziei știa sau ar fi trebuit să știe că informațiile erau inexacte sau incomplete;</w:t>
            </w:r>
          </w:p>
          <w:p w14:paraId="40A7A757" w14:textId="5802DC6F"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decizia ar fi fost diferită în cazul în care informațiile ar fi fost exacte și complete.</w:t>
            </w:r>
          </w:p>
          <w:p w14:paraId="7ACB799C" w14:textId="00CF81B8"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Anularea deciziei favorabile se comunică titularului deciziei.</w:t>
            </w:r>
          </w:p>
          <w:p w14:paraId="6B056109" w14:textId="33B018D5"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Anularea produce efecte de la data intrării în vigoare a deciziei favorabile, cu excepția cazului în care se specifică altfel în decizie în conformitate cu legislația vamală.</w:t>
            </w:r>
          </w:p>
          <w:p w14:paraId="486890C7" w14:textId="05B56492"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(4) Decizia de regularizare </w:t>
            </w:r>
            <w:r w:rsidRPr="00756FC4">
              <w:rPr>
                <w:rFonts w:ascii="Times New Roman" w:eastAsia="Times New Roman" w:hAnsi="Times New Roman" w:cs="Times New Roman"/>
                <w:iCs/>
                <w:color w:val="000000" w:themeColor="text1"/>
                <w:sz w:val="20"/>
                <w:szCs w:val="20"/>
                <w:lang w:val="en-US"/>
              </w:rPr>
              <w:t>poate fi anulată, în cazul în care:</w:t>
            </w:r>
          </w:p>
          <w:p w14:paraId="6E86FB88" w14:textId="1ADFF511"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a) este ilegală în fond ca fiind emisă contrar prevederilor legii;</w:t>
            </w:r>
          </w:p>
          <w:p w14:paraId="4B6C770F" w14:textId="1CC95BF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b) este ilegală ca fiind emisă cu încălcarea competenţei;</w:t>
            </w:r>
          </w:p>
          <w:p w14:paraId="1B204E99"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c) este ilegală ca fiind emisă cu încălcarea procedurii stabilite.</w:t>
            </w:r>
          </w:p>
          <w:p w14:paraId="3741388F" w14:textId="15E66CB4" w:rsidR="00E0023C" w:rsidRPr="00756FC4" w:rsidRDefault="00E0023C" w:rsidP="0055323A">
            <w:pPr>
              <w:ind w:left="57" w:right="57"/>
              <w:jc w:val="both"/>
              <w:rPr>
                <w:rFonts w:ascii="Times New Roman" w:hAnsi="Times New Roman" w:cs="Times New Roman"/>
                <w:sz w:val="20"/>
                <w:szCs w:val="20"/>
                <w:lang w:val="en-US"/>
              </w:rPr>
            </w:pPr>
          </w:p>
        </w:tc>
        <w:tc>
          <w:tcPr>
            <w:tcW w:w="2126" w:type="dxa"/>
          </w:tcPr>
          <w:p w14:paraId="5C9F0699" w14:textId="212DDEF1"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Complet compatibil</w:t>
            </w:r>
          </w:p>
        </w:tc>
        <w:tc>
          <w:tcPr>
            <w:tcW w:w="2835" w:type="dxa"/>
          </w:tcPr>
          <w:p w14:paraId="0660B2C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D0C17D6" w14:textId="475F031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3FB3D5D" w14:textId="1BBD0E0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47B366A9" w14:textId="186E03B6" w:rsidTr="00CE34A1">
        <w:tc>
          <w:tcPr>
            <w:tcW w:w="3686" w:type="dxa"/>
          </w:tcPr>
          <w:p w14:paraId="4A3BE116"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t>Reg.952/2013</w:t>
            </w:r>
          </w:p>
          <w:p w14:paraId="7636F410" w14:textId="77777777" w:rsidR="00E0023C" w:rsidRPr="00756FC4" w:rsidRDefault="00E0023C" w:rsidP="0055323A">
            <w:pPr>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28</w:t>
            </w:r>
          </w:p>
          <w:p w14:paraId="353DF94F" w14:textId="77777777" w:rsidR="00E0023C" w:rsidRPr="00756FC4" w:rsidRDefault="00E0023C" w:rsidP="0055323A">
            <w:pPr>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Revocarea și modificarea deciziilor favorabile</w:t>
            </w:r>
          </w:p>
          <w:p w14:paraId="259209F7" w14:textId="77777777" w:rsidR="00E0023C" w:rsidRPr="00756FC4" w:rsidRDefault="00E0023C" w:rsidP="0055323A">
            <w:pPr>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O decizie favorabilă se revocă sau se modifică dacă, în alte cazuri decât cele menționate la articolul 27:</w:t>
            </w:r>
          </w:p>
          <w:p w14:paraId="6E952065" w14:textId="77777777" w:rsidR="00E0023C" w:rsidRPr="00756FC4" w:rsidRDefault="00E0023C" w:rsidP="0055323A">
            <w:pPr>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una sau mai multe dintre condițiile pentru luarea acesteia nu erau sau nu mai sunt îndeplinite; sau</w:t>
            </w:r>
          </w:p>
          <w:p w14:paraId="6A08B076" w14:textId="77777777" w:rsidR="00E0023C" w:rsidRPr="00756FC4" w:rsidRDefault="00E0023C" w:rsidP="0055323A">
            <w:pPr>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titularul deciziei solicită acest lucru.</w:t>
            </w:r>
          </w:p>
          <w:p w14:paraId="6A667CC0" w14:textId="77777777" w:rsidR="00E0023C" w:rsidRPr="00756FC4" w:rsidRDefault="00E0023C" w:rsidP="0055323A">
            <w:pPr>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lastRenderedPageBreak/>
              <w:t>(2) Dacă nu se prevede altfel, o decizie favorabilă care se adresează mai multor persoane nu poate fi revocată decât în privința acelei persoane care nu se conformează obligațiilor care îi revin prin această decizie.</w:t>
            </w:r>
          </w:p>
          <w:p w14:paraId="78CCC270" w14:textId="77777777" w:rsidR="00E0023C" w:rsidRPr="00756FC4" w:rsidRDefault="00E0023C" w:rsidP="0055323A">
            <w:pPr>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(3) Revocarea sau modificarea deciziei se comunică titularului deciziei.</w:t>
            </w:r>
          </w:p>
          <w:p w14:paraId="624C4A15" w14:textId="77777777" w:rsidR="00E0023C" w:rsidRPr="00756FC4" w:rsidRDefault="00E0023C" w:rsidP="0055323A">
            <w:pPr>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(4) Articolul 22 alineatul (4) se aplică în caz de revocare sau de modificare a deciziei.</w:t>
            </w:r>
          </w:p>
          <w:p w14:paraId="23C2EA29"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color w:val="19161B"/>
                <w:sz w:val="20"/>
                <w:szCs w:val="20"/>
                <w:lang w:val="ro-RO"/>
              </w:rPr>
              <w:t>Cu toate acestea, în cazuri excepționale în care interesele legitime ale destinatarului deciziei o cer, autoritățile vamale pot amâna cu maximum un an data la care revocarea sau modificarea produce efecte. Data respectivă se precizează în decizia de revocare sau de modificare.</w:t>
            </w:r>
          </w:p>
        </w:tc>
        <w:tc>
          <w:tcPr>
            <w:tcW w:w="3827" w:type="dxa"/>
          </w:tcPr>
          <w:p w14:paraId="392D6605"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29.</w:t>
            </w:r>
            <w:r w:rsidRPr="00756FC4">
              <w:rPr>
                <w:rFonts w:ascii="Times New Roman" w:eastAsia="Times New Roman" w:hAnsi="Times New Roman" w:cs="Times New Roman"/>
                <w:i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Revocarea și modificarea deciziilor favorabile</w:t>
            </w:r>
          </w:p>
          <w:p w14:paraId="1DAF93CD" w14:textId="73D9D933"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alte cazuri decît cele menționate la articolul 28, decizia favorabilă se revocă sau se modifică dacă:</w:t>
            </w:r>
          </w:p>
          <w:p w14:paraId="73C5EBF9" w14:textId="076E6025"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una sau mai multe dintre condițiile pentru luarea acesteia nu erau sau nu mai sunt îndeplinite; sau</w:t>
            </w:r>
          </w:p>
          <w:p w14:paraId="0AFA9AC2"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titularul deciziei solicită acest lucru; sau</w:t>
            </w:r>
          </w:p>
          <w:p w14:paraId="4B0FBC26" w14:textId="306B28CF"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c) decizia a fost suspendată în conformitate cu articolul 25 alineatul (1) lit.(b) și (c), iar titularul deciziei nu ia, în termenul prevăzut, </w:t>
            </w:r>
            <w:r w:rsidRPr="00756FC4">
              <w:rPr>
                <w:rFonts w:ascii="Times New Roman" w:eastAsia="Times New Roman" w:hAnsi="Times New Roman" w:cs="Times New Roman"/>
                <w:color w:val="000000" w:themeColor="text1"/>
                <w:sz w:val="20"/>
                <w:szCs w:val="20"/>
                <w:lang w:val="ro-RO"/>
              </w:rPr>
              <w:lastRenderedPageBreak/>
              <w:t>măsurile necesare pentru a îndeplini condițiile stabilite pentru decizie sau pentru a respecta obligațiile impuse prin decizia respectivă.</w:t>
            </w:r>
          </w:p>
          <w:p w14:paraId="35B1D612" w14:textId="1A095DF9"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Dacă nu se prevede altfel, o decizie favorabilă care se adresează mai multor persoane nu poate fi revocată decît în privința acelei persoane care nu se conformează obligațiilor care îi revin prin această decizie.</w:t>
            </w:r>
          </w:p>
          <w:p w14:paraId="026E4955" w14:textId="7466EBF3"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Revocarea sau modificarea deciziei se comunică titularului deciziei.</w:t>
            </w:r>
          </w:p>
          <w:p w14:paraId="5BFFFEB8"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 de revocare sau de modificare a deciziei se aplică articolul 16 alineatul (11) .</w:t>
            </w:r>
          </w:p>
          <w:p w14:paraId="4EA7F171" w14:textId="24E141C7" w:rsidR="00E0023C" w:rsidRPr="00C26EF1" w:rsidRDefault="00880524" w:rsidP="00C26EF1">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cazuri excepționale în care interesele legitime ale titularului deciziei o cer, Serviciul Vamal poate amîna pînă la un an data la care revocarea sau modificarea intră în vigoare. Data respectivă se indică în decizia</w:t>
            </w:r>
            <w:r w:rsidR="00C26EF1">
              <w:rPr>
                <w:rFonts w:ascii="Times New Roman" w:eastAsia="Times New Roman" w:hAnsi="Times New Roman" w:cs="Times New Roman"/>
                <w:color w:val="000000" w:themeColor="text1"/>
                <w:sz w:val="20"/>
                <w:szCs w:val="20"/>
                <w:lang w:val="ro-RO"/>
              </w:rPr>
              <w:t xml:space="preserve"> de revocare sau de modificare.</w:t>
            </w:r>
          </w:p>
        </w:tc>
        <w:tc>
          <w:tcPr>
            <w:tcW w:w="2126" w:type="dxa"/>
          </w:tcPr>
          <w:p w14:paraId="6E1B01C4" w14:textId="19056332"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lastRenderedPageBreak/>
              <w:t>Complet compatibil</w:t>
            </w:r>
          </w:p>
        </w:tc>
        <w:tc>
          <w:tcPr>
            <w:tcW w:w="2835" w:type="dxa"/>
          </w:tcPr>
          <w:p w14:paraId="0E17E1C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F91184F" w14:textId="59C48FC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C5E7B93" w14:textId="3ECEFF2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7577EAFE" w14:textId="1FB766F5" w:rsidTr="00CE34A1">
        <w:tc>
          <w:tcPr>
            <w:tcW w:w="3686" w:type="dxa"/>
          </w:tcPr>
          <w:p w14:paraId="4876492C"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lastRenderedPageBreak/>
              <w:t>Reg.952/2013</w:t>
            </w:r>
          </w:p>
          <w:p w14:paraId="7CE1E669" w14:textId="77777777" w:rsidR="00E0023C" w:rsidRPr="00756FC4" w:rsidRDefault="00E0023C" w:rsidP="0055323A">
            <w:pPr>
              <w:pStyle w:val="CM4"/>
              <w:widowControl w:val="0"/>
              <w:tabs>
                <w:tab w:val="left" w:pos="360"/>
                <w:tab w:val="left" w:pos="900"/>
                <w:tab w:val="left" w:pos="993"/>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29</w:t>
            </w:r>
          </w:p>
          <w:p w14:paraId="01514AA7" w14:textId="77777777" w:rsidR="00E0023C" w:rsidRPr="00756FC4" w:rsidRDefault="00E0023C" w:rsidP="0055323A">
            <w:pPr>
              <w:pStyle w:val="CM4"/>
              <w:widowControl w:val="0"/>
              <w:tabs>
                <w:tab w:val="left" w:pos="360"/>
                <w:tab w:val="left" w:pos="900"/>
                <w:tab w:val="left" w:pos="993"/>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Decizii luate fără o cerere prealabilă</w:t>
            </w:r>
          </w:p>
          <w:p w14:paraId="26A98990" w14:textId="36060DA7" w:rsidR="00E0023C" w:rsidRPr="00756FC4" w:rsidRDefault="00E0023C" w:rsidP="0055323A">
            <w:pPr>
              <w:pStyle w:val="CM4"/>
              <w:widowControl w:val="0"/>
              <w:tabs>
                <w:tab w:val="left" w:pos="360"/>
                <w:tab w:val="left" w:pos="900"/>
                <w:tab w:val="left" w:pos="993"/>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Cu excepția cazului în care o autoritate vamală acționează în calitate de autoritate judiciară, articolul 22 alineatele (4), (5), (6) și (7), articolul 23 alineatul (3) și articolele 26, 27 și 28 se aplică și deciziilor luate de autoritățile vamale fără depunerea unei cereri prealabile de către persoana interesată.</w:t>
            </w:r>
          </w:p>
        </w:tc>
        <w:tc>
          <w:tcPr>
            <w:tcW w:w="3827" w:type="dxa"/>
          </w:tcPr>
          <w:p w14:paraId="2A2119D9"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30. </w:t>
            </w:r>
            <w:r w:rsidRPr="00756FC4">
              <w:rPr>
                <w:rFonts w:ascii="Times New Roman" w:eastAsia="Times New Roman" w:hAnsi="Times New Roman" w:cs="Times New Roman"/>
                <w:bCs/>
                <w:color w:val="000000" w:themeColor="text1"/>
                <w:sz w:val="20"/>
                <w:szCs w:val="20"/>
                <w:lang w:val="ro-RO"/>
              </w:rPr>
              <w:t>Decizii luate fără o cerere</w:t>
            </w:r>
          </w:p>
          <w:p w14:paraId="52E952B4"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Articolul 16 alineatele (8), (10) și (11), articolul 17 alineatul (3), articolul 28 și articolul 29 se aplică și deciziilor luate de Serviciul Vamal fără depunerea unei cereri de către persoana interesată.</w:t>
            </w:r>
          </w:p>
          <w:p w14:paraId="57C4BA39" w14:textId="0E21C3FA" w:rsidR="00E0023C" w:rsidRPr="00C26EF1" w:rsidRDefault="00880524" w:rsidP="00C26EF1">
            <w:pPr>
              <w:widowControl w:val="0"/>
              <w:tabs>
                <w:tab w:val="left" w:pos="360"/>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Decizii luate fără o cerere se iau de către directorul Serviciului Vamal, șeful biroului vamal sau șeful postului vamal în raza căruia au apărut circumstanțe care necesită emiterea unei astfel de decizii</w:t>
            </w:r>
            <w:r w:rsidR="00C26EF1">
              <w:rPr>
                <w:rFonts w:ascii="Times New Roman" w:eastAsia="Times New Roman" w:hAnsi="Times New Roman" w:cs="Times New Roman"/>
                <w:color w:val="000000" w:themeColor="text1"/>
                <w:sz w:val="20"/>
                <w:szCs w:val="20"/>
                <w:lang w:val="ro-RO"/>
              </w:rPr>
              <w:t>, dacă nu este prevăzut altfel.</w:t>
            </w:r>
          </w:p>
        </w:tc>
        <w:tc>
          <w:tcPr>
            <w:tcW w:w="2126" w:type="dxa"/>
          </w:tcPr>
          <w:p w14:paraId="0B872A89" w14:textId="0D69D54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Complet compatibil</w:t>
            </w:r>
          </w:p>
        </w:tc>
        <w:tc>
          <w:tcPr>
            <w:tcW w:w="2835" w:type="dxa"/>
          </w:tcPr>
          <w:p w14:paraId="655269DD"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noului Cod vamal este o redacție ajustată la terminologia și practica națională,  nefiind modificat principiul prevederilor legislației comunitare</w:t>
            </w:r>
          </w:p>
          <w:p w14:paraId="687FACBC"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9F59374" w14:textId="09BF3CC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D26A9CC" w14:textId="261E426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4D1B3BFF" w14:textId="0F4CDD17" w:rsidTr="00CE34A1">
        <w:tc>
          <w:tcPr>
            <w:tcW w:w="3686" w:type="dxa"/>
          </w:tcPr>
          <w:p w14:paraId="147F049E"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t>Reg.952/2013</w:t>
            </w:r>
          </w:p>
          <w:p w14:paraId="67E0DC11" w14:textId="77777777" w:rsidR="00E0023C" w:rsidRPr="00756FC4" w:rsidRDefault="00E0023C" w:rsidP="0055323A">
            <w:pPr>
              <w:pStyle w:val="CM4"/>
              <w:widowControl w:val="0"/>
              <w:tabs>
                <w:tab w:val="left" w:pos="360"/>
                <w:tab w:val="left" w:pos="900"/>
                <w:tab w:val="left" w:pos="993"/>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30</w:t>
            </w:r>
          </w:p>
          <w:p w14:paraId="38675AA2" w14:textId="77777777" w:rsidR="00E0023C" w:rsidRPr="00756FC4" w:rsidRDefault="00E0023C" w:rsidP="0055323A">
            <w:pPr>
              <w:pStyle w:val="CM4"/>
              <w:widowControl w:val="0"/>
              <w:tabs>
                <w:tab w:val="left" w:pos="360"/>
                <w:tab w:val="left" w:pos="900"/>
                <w:tab w:val="left" w:pos="993"/>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Limitele aplicabile deciziilor privind mărfurile plasate sub un regim vamal sau depozitate temporar</w:t>
            </w:r>
          </w:p>
          <w:p w14:paraId="700CC640" w14:textId="77777777" w:rsidR="00E0023C" w:rsidRPr="00756FC4" w:rsidRDefault="00E0023C" w:rsidP="0055323A">
            <w:pPr>
              <w:pStyle w:val="CM4"/>
              <w:widowControl w:val="0"/>
              <w:tabs>
                <w:tab w:val="left" w:pos="360"/>
                <w:tab w:val="left" w:pos="900"/>
                <w:tab w:val="left" w:pos="993"/>
              </w:tabs>
              <w:ind w:left="57" w:right="57"/>
              <w:jc w:val="both"/>
              <w:rPr>
                <w:rFonts w:ascii="Times New Roman" w:hAnsi="Times New Roman" w:cs="Times New Roman"/>
                <w:iCs/>
                <w:sz w:val="20"/>
                <w:szCs w:val="20"/>
                <w:lang w:val="ro-RO"/>
              </w:rPr>
            </w:pPr>
            <w:r w:rsidRPr="00756FC4">
              <w:rPr>
                <w:rFonts w:ascii="Times New Roman" w:hAnsi="Times New Roman" w:cs="Times New Roman"/>
                <w:color w:val="19161B"/>
                <w:sz w:val="20"/>
                <w:szCs w:val="20"/>
                <w:lang w:val="ro-RO"/>
              </w:rPr>
              <w:t xml:space="preserve">Cu excepț ia cazului în care persoana vizată solicită acest lucru, revocarea, modificarea sau suspendarea unei decizii favorabile nu afectează mărfurile care, la </w:t>
            </w:r>
            <w:r w:rsidRPr="00756FC4">
              <w:rPr>
                <w:rFonts w:ascii="Times New Roman" w:hAnsi="Times New Roman" w:cs="Times New Roman"/>
                <w:color w:val="19161B"/>
                <w:sz w:val="20"/>
                <w:szCs w:val="20"/>
                <w:lang w:val="ro-RO"/>
              </w:rPr>
              <w:lastRenderedPageBreak/>
              <w:t>momentul în care revocarea, modificarea sau suspendarea produce efecte, au fost deja plasate și se află încă sub un regim vamal sau sunt depozitate temporar în temeiul deciziei revocate, modificate sau suspendate</w:t>
            </w:r>
          </w:p>
        </w:tc>
        <w:tc>
          <w:tcPr>
            <w:tcW w:w="3827" w:type="dxa"/>
          </w:tcPr>
          <w:p w14:paraId="598930D3"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31.</w:t>
            </w:r>
            <w:r w:rsidRPr="00756FC4">
              <w:rPr>
                <w:rFonts w:ascii="Times New Roman" w:eastAsia="Times New Roman" w:hAnsi="Times New Roman" w:cs="Times New Roman"/>
                <w:i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Limitele aplicabile deciziilor privind mărfurile plasate sub un regim vamal sau depozitate temporar</w:t>
            </w:r>
          </w:p>
          <w:p w14:paraId="7F22EC62" w14:textId="77777777" w:rsidR="00880524" w:rsidRPr="00756FC4" w:rsidRDefault="00880524"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Revocarea, modificarea sau suspendarea unei decizii favorabile nu afectează mărfurile care, la momentul în care revocarea, modificarea sau suspendarea intră în vigoare, au fost deja plasate și se află încă sub un regim vamal sau sunt depozitate </w:t>
            </w:r>
            <w:r w:rsidRPr="00756FC4">
              <w:rPr>
                <w:rFonts w:ascii="Times New Roman" w:eastAsia="Times New Roman" w:hAnsi="Times New Roman" w:cs="Times New Roman"/>
                <w:color w:val="000000" w:themeColor="text1"/>
                <w:sz w:val="20"/>
                <w:szCs w:val="20"/>
                <w:lang w:val="ro-RO"/>
              </w:rPr>
              <w:lastRenderedPageBreak/>
              <w:t>temporar în temeiul deciziei revocate, modificate sau suspendate, cu excepția cazului în care persoana vizată solicită acest lucru.</w:t>
            </w:r>
          </w:p>
          <w:p w14:paraId="3DE5E119"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1750A5AD" w14:textId="2F55FE8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43596CE" w14:textId="3F8C9B4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este ajustată la terminologia și practica națională,  nefiind modificat principiul prevederilor legislației comunitare</w:t>
            </w:r>
          </w:p>
          <w:p w14:paraId="3416F35E"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12CA7700" w14:textId="696723B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C4404F3" w14:textId="71E5F96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65C6E04C" w14:textId="587EE931" w:rsidTr="00CE34A1">
        <w:tc>
          <w:tcPr>
            <w:tcW w:w="3686" w:type="dxa"/>
          </w:tcPr>
          <w:p w14:paraId="28D981BA"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lastRenderedPageBreak/>
              <w:t>Reg.952/2013</w:t>
            </w:r>
          </w:p>
          <w:p w14:paraId="3B52791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31</w:t>
            </w:r>
          </w:p>
          <w:p w14:paraId="65FD1E6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Delegarea de competențe</w:t>
            </w:r>
          </w:p>
          <w:p w14:paraId="3A836F11" w14:textId="70F3B02E"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Comisia este împuternicită să adopte acte delegate în conformitate cu articolul 284 pentru a stabili:</w:t>
            </w:r>
          </w:p>
          <w:p w14:paraId="5F48B45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cazurile, menționate la articolul 28 alineatul (2), în care o decizie favorabilă adresată mai multor persoane poate fi revocată și în ceea ce privește alte persoane decât persoana care nu își îndeplinește o obligație impusă în temeiul deciziei respective;</w:t>
            </w:r>
          </w:p>
          <w:p w14:paraId="033C682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cazurile excepționale în care autoritățile vamale pot amâna data la care revocarea sau modificarea produce efecte, în conformitate cu articolul 28 alineatul (4) paragraful al doilea.</w:t>
            </w:r>
          </w:p>
          <w:p w14:paraId="3F741FC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p>
          <w:p w14:paraId="64F48C1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32</w:t>
            </w:r>
          </w:p>
          <w:p w14:paraId="14AFE51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Conferirea competențelor de executare</w:t>
            </w:r>
          </w:p>
          <w:p w14:paraId="3AF471C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Comisia stabilește, prin intermediul actelor de punere în aplicare, normele de procedură pentru anularea, revocarea sau modificarea deciziilor favorabile.</w:t>
            </w:r>
          </w:p>
          <w:p w14:paraId="4EBECC7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Aceste acte de punere în aplicare se adoptă în conformitate cu procedura de examinare menționată la articolul 285 alineatul (4).</w:t>
            </w:r>
          </w:p>
        </w:tc>
        <w:tc>
          <w:tcPr>
            <w:tcW w:w="3827" w:type="dxa"/>
          </w:tcPr>
          <w:p w14:paraId="55F66380"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32. </w:t>
            </w:r>
            <w:r w:rsidRPr="00756FC4">
              <w:rPr>
                <w:rFonts w:ascii="Times New Roman" w:eastAsia="Times New Roman" w:hAnsi="Times New Roman" w:cs="Times New Roman"/>
                <w:bCs/>
                <w:color w:val="000000" w:themeColor="text1"/>
                <w:sz w:val="20"/>
                <w:szCs w:val="20"/>
                <w:lang w:val="ro-RO"/>
              </w:rPr>
              <w:t>Delegarea de competențe</w:t>
            </w:r>
          </w:p>
          <w:p w14:paraId="68541511" w14:textId="4025F69D"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normele de procedură pentru:</w:t>
            </w:r>
          </w:p>
          <w:p w14:paraId="7CB918C5" w14:textId="0B72BE94"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depunerea și acceptarea cererii pentru obținerea unei decizii, astfel cum se menționează la articolul 16;</w:t>
            </w:r>
          </w:p>
          <w:p w14:paraId="63F83779"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monitorizarea unei decizii, în conformitate cu articolul 17 alineatul (5);</w:t>
            </w:r>
          </w:p>
          <w:p w14:paraId="44750B2D"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consultarea cu alte autorități ale statului sau cu o altă autoritate vamală sau autorități ale unui stat străin, în conformitate cu articolul 19 alineatul (1);</w:t>
            </w:r>
          </w:p>
          <w:p w14:paraId="593A9E9A" w14:textId="4C05E990"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cazurile, menționate la articolul 29 alineatul (2), în care o decizie favorabilă adresată mai multor persoane poate fi revocată și în ceea ce privește alte persoane decît persoana care nu își îndeplinește o obligație impusă în temeiul deciziei respective;</w:t>
            </w:r>
          </w:p>
          <w:p w14:paraId="38E3714F"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cazurile excepționale în care Serviciul Vamal poate amîna data la care revocarea sau modificarea intră în vigoare, în conformitate cu articolul 29 alineatul (5);</w:t>
            </w:r>
          </w:p>
          <w:p w14:paraId="6AF44169" w14:textId="24AC046D" w:rsidR="00E0023C" w:rsidRPr="00756FC4" w:rsidRDefault="00FB0EAB" w:rsidP="0055323A">
            <w:pPr>
              <w:ind w:left="57" w:right="57"/>
              <w:jc w:val="both"/>
              <w:rPr>
                <w:rFonts w:ascii="Times New Roman" w:hAnsi="Times New Roman" w:cs="Times New Roman"/>
                <w:sz w:val="20"/>
                <w:szCs w:val="20"/>
                <w:lang w:val="ro-RO"/>
              </w:rPr>
            </w:pPr>
            <w:r w:rsidRPr="00756FC4">
              <w:rPr>
                <w:rFonts w:ascii="Times New Roman" w:eastAsia="Times New Roman" w:hAnsi="Times New Roman" w:cs="Times New Roman"/>
                <w:color w:val="000000" w:themeColor="text1"/>
                <w:sz w:val="20"/>
                <w:szCs w:val="20"/>
                <w:lang w:val="ro-RO"/>
              </w:rPr>
              <w:t xml:space="preserve">          </w:t>
            </w:r>
            <w:r w:rsidR="00880524" w:rsidRPr="00756FC4">
              <w:rPr>
                <w:rFonts w:ascii="Times New Roman" w:eastAsia="Times New Roman" w:hAnsi="Times New Roman" w:cs="Times New Roman"/>
                <w:color w:val="000000" w:themeColor="text1"/>
                <w:sz w:val="20"/>
                <w:szCs w:val="20"/>
                <w:lang w:val="ro-RO"/>
              </w:rPr>
              <w:t>(f) procedura de anulare, revocare sau modificare a deciziilor favorabile.</w:t>
            </w:r>
          </w:p>
        </w:tc>
        <w:tc>
          <w:tcPr>
            <w:tcW w:w="2126" w:type="dxa"/>
          </w:tcPr>
          <w:p w14:paraId="006B143B" w14:textId="5ECC2C7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Parțial compatibil</w:t>
            </w:r>
          </w:p>
        </w:tc>
        <w:tc>
          <w:tcPr>
            <w:tcW w:w="2835" w:type="dxa"/>
          </w:tcPr>
          <w:p w14:paraId="1071115D" w14:textId="2F84159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Redacția </w:t>
            </w:r>
            <w:r w:rsidR="00C26EF1">
              <w:rPr>
                <w:rFonts w:ascii="Times New Roman" w:hAnsi="Times New Roman" w:cs="Times New Roman"/>
                <w:sz w:val="20"/>
                <w:szCs w:val="20"/>
                <w:lang w:val="fr-CA"/>
              </w:rPr>
              <w:t>articolului sunt racordate la</w:t>
            </w:r>
            <w:r w:rsidRPr="00756FC4">
              <w:rPr>
                <w:rFonts w:ascii="Times New Roman" w:hAnsi="Times New Roman" w:cs="Times New Roman"/>
                <w:sz w:val="20"/>
                <w:szCs w:val="20"/>
                <w:lang w:val="fr-CA"/>
              </w:rPr>
              <w:t xml:space="preserve"> specific</w:t>
            </w:r>
            <w:r w:rsidR="00C26EF1">
              <w:rPr>
                <w:rFonts w:ascii="Times New Roman" w:hAnsi="Times New Roman" w:cs="Times New Roman"/>
                <w:sz w:val="20"/>
                <w:szCs w:val="20"/>
                <w:lang w:val="fr-CA"/>
              </w:rPr>
              <w:t>ul</w:t>
            </w:r>
            <w:r w:rsidRPr="00756FC4">
              <w:rPr>
                <w:rFonts w:ascii="Times New Roman" w:hAnsi="Times New Roman" w:cs="Times New Roman"/>
                <w:sz w:val="20"/>
                <w:szCs w:val="20"/>
                <w:lang w:val="fr-CA"/>
              </w:rPr>
              <w:t xml:space="preserve"> național </w:t>
            </w:r>
            <w:r w:rsidR="00C26EF1">
              <w:rPr>
                <w:rFonts w:ascii="Times New Roman" w:hAnsi="Times New Roman" w:cs="Times New Roman"/>
                <w:sz w:val="20"/>
                <w:szCs w:val="20"/>
                <w:lang w:val="fr-CA"/>
              </w:rPr>
              <w:t>și la normele ce reieșe din textul proiectului.</w:t>
            </w:r>
          </w:p>
          <w:p w14:paraId="171DE261"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17C4F404" w14:textId="67E711A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9D1F08D" w14:textId="1E9CCC2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0708B94B" w14:textId="06064CC9" w:rsidTr="00CE34A1">
        <w:tc>
          <w:tcPr>
            <w:tcW w:w="3686" w:type="dxa"/>
          </w:tcPr>
          <w:p w14:paraId="1997AB8A"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t>Reg.952/2013</w:t>
            </w:r>
          </w:p>
          <w:p w14:paraId="6A9C7E2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33</w:t>
            </w:r>
          </w:p>
          <w:p w14:paraId="109FD69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Decizii cu privire la informațiile obligatori</w:t>
            </w:r>
          </w:p>
          <w:p w14:paraId="5EF90CF7" w14:textId="14F51C58"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(1) Autoritățile vamale iau, în baza unei cereri, decizii referitoare la informațiile tarifare obligatorii (decizii ITO) sau decizii referitoare la informațiile </w:t>
            </w:r>
            <w:r w:rsidRPr="00756FC4">
              <w:rPr>
                <w:rFonts w:ascii="Times New Roman" w:hAnsi="Times New Roman" w:cs="Times New Roman"/>
                <w:color w:val="19161B"/>
                <w:sz w:val="20"/>
                <w:szCs w:val="20"/>
                <w:lang w:val="ro-RO"/>
              </w:rPr>
              <w:lastRenderedPageBreak/>
              <w:t>obligatorii în materie de origine (decizii IOO).</w:t>
            </w:r>
          </w:p>
          <w:p w14:paraId="137347F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O astfel de cerere nu se acceptă în oricare dintre următoarele situații:</w:t>
            </w:r>
          </w:p>
          <w:p w14:paraId="489C4EE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în cazul în care cererea este depusă sau a fost deja depusă, la același sau la alt birou vamal, de către titularul deciziei sau pe seama acestuia, pentru aceleași mărfuri și, în ceea ce privește deciziile IOO, în aceleași circumstanțe care au condus la atribuirea originii;</w:t>
            </w:r>
          </w:p>
          <w:p w14:paraId="2F8AF58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în cazul în care cererea nu are legătură cu utilizarea deciziei ITO sau IOO sau cu utilizarea unui regim vamal.</w:t>
            </w:r>
          </w:p>
          <w:p w14:paraId="00F9926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(2) Deciziile ITO și IOO sunt obligatorii, numai în ceea ce privește clasificarea tarifară sau determinarea originii mărfurilor,:</w:t>
            </w:r>
          </w:p>
          <w:p w14:paraId="017193B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pentru autoritățile vamale față de titularul deciziei, doar în privința mărfurilor pentru care formalitățile vamale sunt îndeplinite după data de la care decizia produce efecte;</w:t>
            </w:r>
          </w:p>
          <w:p w14:paraId="7D3DA73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pentru titularul deciziei față de autoritățile vamale, doar de la data la care notificarea privind decizia este primită sau este considerată a fi primită.</w:t>
            </w:r>
          </w:p>
          <w:p w14:paraId="414470A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(3) Deciziile ITO și IOO sunt valabile pe o perioadă de trei ani de la data la care decizia produce efecte.</w:t>
            </w:r>
          </w:p>
          <w:p w14:paraId="79A2CAC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(4) Pentru punerea în aplicare a unei decizii ITO sau IOO în cadrul unui regim vamal, titularul deciziei este în măsură să dovedească:</w:t>
            </w:r>
          </w:p>
          <w:p w14:paraId="754AF84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în cazul unei decizii ITO, că mărfurile declarate corespund în toate privințele cu cele descrise în decizie;</w:t>
            </w:r>
          </w:p>
          <w:p w14:paraId="5823CBE1" w14:textId="77777777" w:rsidR="00E0023C" w:rsidRPr="00756FC4" w:rsidRDefault="00E0023C" w:rsidP="0055323A">
            <w:pPr>
              <w:pStyle w:val="CM4"/>
              <w:widowControl w:val="0"/>
              <w:tabs>
                <w:tab w:val="left" w:pos="900"/>
              </w:tabs>
              <w:ind w:left="57" w:right="57"/>
              <w:jc w:val="both"/>
              <w:rPr>
                <w:rFonts w:ascii="Times New Roman" w:eastAsia="Times New Roman" w:hAnsi="Times New Roman" w:cs="Times New Roman"/>
                <w:sz w:val="20"/>
                <w:szCs w:val="20"/>
                <w:lang w:val="ro-RO"/>
              </w:rPr>
            </w:pPr>
            <w:r w:rsidRPr="00756FC4">
              <w:rPr>
                <w:rFonts w:ascii="Times New Roman" w:hAnsi="Times New Roman" w:cs="Times New Roman"/>
                <w:color w:val="19161B"/>
                <w:sz w:val="20"/>
                <w:szCs w:val="20"/>
                <w:lang w:val="ro-RO"/>
              </w:rPr>
              <w:t>(b) în cazul unei decizii IOO, că mărfurile în cauză și circum­ stanțele care au condus la atribuirea originii corespund în toate privințele cu mărfurile și circumstanțele descrise în decizie.</w:t>
            </w:r>
          </w:p>
        </w:tc>
        <w:tc>
          <w:tcPr>
            <w:tcW w:w="3827" w:type="dxa"/>
          </w:tcPr>
          <w:p w14:paraId="31F47ACC"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33. </w:t>
            </w:r>
            <w:r w:rsidRPr="00756FC4">
              <w:rPr>
                <w:rFonts w:ascii="Times New Roman" w:eastAsia="Times New Roman" w:hAnsi="Times New Roman" w:cs="Times New Roman"/>
                <w:bCs/>
                <w:color w:val="000000" w:themeColor="text1"/>
                <w:sz w:val="20"/>
                <w:szCs w:val="20"/>
                <w:lang w:val="ro-RO"/>
              </w:rPr>
              <w:t>Decizii cu privire la informațiile obligatorii</w:t>
            </w:r>
          </w:p>
          <w:p w14:paraId="0B17A42E" w14:textId="19DE2330"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ia, în baza unei cereri, decizii referitoare la informațiile tarifare obligatorii (decizii ITO) sau decizii referitoare la informațiile obligatorii în materie de origine (decizii IOO).</w:t>
            </w:r>
          </w:p>
          <w:p w14:paraId="25021CF1" w14:textId="79F8B529"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(2) Cererea menționată în alineatul (1) nu se acceptă în oricare dintre următoarele situații:</w:t>
            </w:r>
          </w:p>
          <w:p w14:paraId="5D1D096D" w14:textId="554AE619"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în care cererea este depusă sau a fost deja depusă de către titularul deciziei sau din contul acestuia, pentru aceleași mărfuri și, în ceea ce privește deciziile IOO, în aceleași circumstanțe care au condus la atribuirea originii;</w:t>
            </w:r>
          </w:p>
          <w:p w14:paraId="3DFF81D0" w14:textId="356A1ED4"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cererea nu are legătură cu utilizarea deciziei ITO sau IOO sau cu utilizarea unui regim vamal.</w:t>
            </w:r>
          </w:p>
          <w:p w14:paraId="0E23D73E" w14:textId="432D8B60"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Deciziile ITO și IOO sunt obligatorii, numai în ceea ce privește clasificarea tarifară sau determinarea originii mărfurilor:</w:t>
            </w:r>
          </w:p>
          <w:p w14:paraId="10050E5D" w14:textId="4548ABFB"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pentru Serviciul Vamal față de titularul deciziei, doar în privința mărfurilor pentru care formalitățile vamale sunt îndeplinite după data de la care decizia intră în vigoare;</w:t>
            </w:r>
          </w:p>
          <w:p w14:paraId="2D04B90A" w14:textId="0FFA8850"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pentru titularul deciziei față de Serviciul Vamal, doar de la data la care notificarea privind decizia este primită.</w:t>
            </w:r>
          </w:p>
          <w:p w14:paraId="293B7167" w14:textId="194C2D85"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Deciziile ITO și IOO sunt valabile pe o perioadă de 3 ani de la data la care decizia intră în vigoare.</w:t>
            </w:r>
          </w:p>
          <w:p w14:paraId="687A3BCE"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Pentru punerea în aplicare a unei decizii ITO sau IOO în cadrul unui regim vamal, titularul deciziei  trebuie să dovedească:</w:t>
            </w:r>
          </w:p>
          <w:p w14:paraId="3455414D" w14:textId="1A7B1399"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unei decizii ITO, că mărfurile declarate corespund în toate privințele cu cele descrise în decizie;</w:t>
            </w:r>
          </w:p>
          <w:p w14:paraId="45B6FD4A" w14:textId="7EAB849C"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unei decizii IOO, că mărfurile în cauză și circumstanțele care au condus la atribuirea originii corespund în toate privințele cu mărfurile și circumstanțele descrise în decizie.</w:t>
            </w:r>
          </w:p>
          <w:p w14:paraId="181FE351" w14:textId="150B3F13"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O cerere pentru o decizie ITO se referă doar la mărfuri care au caracteristici similare și între care diferențele sunt nerelevante în scopul clasificării lor tarifare.</w:t>
            </w:r>
          </w:p>
          <w:p w14:paraId="22515EF9" w14:textId="79BDBDEE" w:rsidR="00E0023C" w:rsidRPr="00C26EF1" w:rsidRDefault="00880524" w:rsidP="00C26EF1">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(7) O cerere pentru o decizie IOO privește un singur tip de mărfuri și un singur set de </w:t>
            </w:r>
            <w:r w:rsidRPr="00756FC4">
              <w:rPr>
                <w:rFonts w:ascii="Times New Roman" w:eastAsia="Times New Roman" w:hAnsi="Times New Roman" w:cs="Times New Roman"/>
                <w:color w:val="000000" w:themeColor="text1"/>
                <w:sz w:val="20"/>
                <w:szCs w:val="20"/>
                <w:lang w:val="ro-RO"/>
              </w:rPr>
              <w:lastRenderedPageBreak/>
              <w:t>circumstanț</w:t>
            </w:r>
            <w:r w:rsidR="00C26EF1">
              <w:rPr>
                <w:rFonts w:ascii="Times New Roman" w:eastAsia="Times New Roman" w:hAnsi="Times New Roman" w:cs="Times New Roman"/>
                <w:color w:val="000000" w:themeColor="text1"/>
                <w:sz w:val="20"/>
                <w:szCs w:val="20"/>
                <w:lang w:val="ro-RO"/>
              </w:rPr>
              <w:t>e pentru determinarea originii.</w:t>
            </w:r>
          </w:p>
        </w:tc>
        <w:tc>
          <w:tcPr>
            <w:tcW w:w="2126" w:type="dxa"/>
          </w:tcPr>
          <w:p w14:paraId="131E7912" w14:textId="22FB380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4FA687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ABC5C5D" w14:textId="4E9DBEB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7302F1A" w14:textId="00513D8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01A4FCB5" w14:textId="3E8BF80C" w:rsidTr="00CE34A1">
        <w:tc>
          <w:tcPr>
            <w:tcW w:w="3686" w:type="dxa"/>
          </w:tcPr>
          <w:p w14:paraId="74B91EAD"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lastRenderedPageBreak/>
              <w:t>Reg.952/2013</w:t>
            </w:r>
          </w:p>
          <w:p w14:paraId="7CDAC80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34</w:t>
            </w:r>
          </w:p>
          <w:p w14:paraId="7038DE6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Gestionarea deciziilor referitoare la informațiile obligatorii</w:t>
            </w:r>
          </w:p>
          <w:p w14:paraId="50B90D3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Valabilitatea unei decizii ITO încetează înainte de sfârșitul perioadei menționate la articolul 33 alineatul (3) atunci când nu mai este conformă cu dispozițiile de drept, ca urmare a oricăreia dintre următoarele situații:</w:t>
            </w:r>
          </w:p>
          <w:p w14:paraId="663D54F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adoptarea unei modificări la nomenclaturile menționate la articolul 56 alineatul (2) literele (a) și (b);</w:t>
            </w:r>
          </w:p>
          <w:p w14:paraId="59F275D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adoptarea măsurilor menționate la articolul 57 alineatul (4);</w:t>
            </w:r>
          </w:p>
          <w:p w14:paraId="459F32E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cu efect de la data aplicării modificării sau măsurilor respective.</w:t>
            </w:r>
          </w:p>
          <w:p w14:paraId="0770056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(2) Valabilitatea unei decizii IOO încetează înainte de sfârșitul perioadei menționate la articolul 33 alineatul (3) în oricare dintre următoarele cazuri:</w:t>
            </w:r>
          </w:p>
          <w:p w14:paraId="6F8B4F0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în cazul în care un regulament este adoptat sau un acord este încheiat de către Uniune și devine aplicabil în Uniune, iar decizia IOO nu mai este conformă dispozițiilor de drept prevăzute în acesta, cu efect de data aplicării regulamentului sau acordului respectiv;</w:t>
            </w:r>
          </w:p>
          <w:p w14:paraId="4E64866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în cazul în care nu mai este compatibilă cu Acordul privind regulile de origine instituit în cadrul Organizației Mondiale a Comerțului (OMC) sau cu notele explicative sau cu un aviz privind originea adoptat pentru interpretarea acestui acord, cu efect de la data publicării lor în Jurnalul Oficial al UniuniiEuropene.</w:t>
            </w:r>
          </w:p>
          <w:p w14:paraId="01841D5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(3) Valabilitatea deciziilor ITO și IOO nu încetează cu efect retroactiv.</w:t>
            </w:r>
          </w:p>
          <w:p w14:paraId="446768B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(4) Prin derogare de la articolul 23 alineatul (3) și articolul 27, deciziile ITO și IOO sunt anulate în cazul în care sunt fondate pe informații inexacte sau </w:t>
            </w:r>
            <w:r w:rsidRPr="00756FC4">
              <w:rPr>
                <w:rFonts w:ascii="Times New Roman" w:hAnsi="Times New Roman" w:cs="Times New Roman"/>
                <w:color w:val="19161B"/>
                <w:sz w:val="20"/>
                <w:szCs w:val="20"/>
                <w:lang w:val="ro-RO"/>
              </w:rPr>
              <w:lastRenderedPageBreak/>
              <w:t>incomplete furnizate de către solicitant.</w:t>
            </w:r>
          </w:p>
          <w:p w14:paraId="4E298FA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(5) Deciziile ITO și IOO se revocă în conformitate cu articolul 23 alineatul (3) și cu articolul 28. Cu toate acestea, astfel de decizii nu se revocă la cererea titularului deciziei.</w:t>
            </w:r>
          </w:p>
          <w:p w14:paraId="2B789DB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(6) Deciziile ITO și IOO nu pot fi modificate.</w:t>
            </w:r>
          </w:p>
          <w:p w14:paraId="4D4710C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(7) Autoritățile vamale revocă deciziile ITO:</w:t>
            </w:r>
          </w:p>
          <w:p w14:paraId="3A5A9A7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în cazul în care nu mai sunt compatibile cu interpretarea oricăreia dintre nomenclaturile menționate la articolul 56 alineatul (2) literele (a) și (b) decurgând din oricare dintre următoarele situații:</w:t>
            </w:r>
          </w:p>
          <w:p w14:paraId="40E3FB8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(i) notele explicative menționate la articolul 9 alineatul (1) litera (a) a doua liniuță din Regulamentul (CEE) nr. 2658/87 al Consiliului din 23 iulie 1987 privind Nomenclatura tarifară și statistică și Tariful Vamal Comun ( 1 ), cu efect de la data publicării acestora în Jurnalul Oficial al Uniunii Europene;</w:t>
            </w:r>
          </w:p>
          <w:p w14:paraId="05363EE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(ii) o hotărâre a Curții de Justiție a Uniunii Europene, cu efect de la data publicării dispozitivului hotărârii în Jurnalul Oficial al Uniunii Europene;</w:t>
            </w:r>
          </w:p>
          <w:p w14:paraId="0D17958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(iii) deciziile de clasificare, avizele de clasificare sau modi­ ficări ale notelor explicative ale Nomenclaturii Sistemului armonizat de denumire și codificare a mărfu­ rilor, adoptată de organizația înființată de Convenția de instituire a Consiliului de Cooperare Vamală, încheiată la 15 decembrie 1950, cu efect de la data publicării comunicării Comisiei în seria „C” a Jurnalului Oficial alUniunii Europene; sau</w:t>
            </w:r>
          </w:p>
          <w:p w14:paraId="5CD0610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în alte cazuri specifice.</w:t>
            </w:r>
          </w:p>
          <w:p w14:paraId="4127A64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(8) Deciziile IOO sunt revocate:</w:t>
            </w:r>
          </w:p>
          <w:p w14:paraId="2922F65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(a) în cazul în care nu mai sunt compatibile cu o hotărâre a Curții de </w:t>
            </w:r>
            <w:r w:rsidRPr="00756FC4">
              <w:rPr>
                <w:rFonts w:ascii="Times New Roman" w:hAnsi="Times New Roman" w:cs="Times New Roman"/>
                <w:color w:val="19161B"/>
                <w:sz w:val="20"/>
                <w:szCs w:val="20"/>
                <w:lang w:val="ro-RO"/>
              </w:rPr>
              <w:lastRenderedPageBreak/>
              <w:t>Justiție a Uniunii Europene, cu efect de la data publicării dispozitivului hotărârii în Jurnalul Oficial alUniunii Europene; sau</w:t>
            </w:r>
          </w:p>
          <w:p w14:paraId="3D514DC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în alte cazuri specifice.</w:t>
            </w:r>
          </w:p>
          <w:p w14:paraId="7322CEB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(9) În cazul în care se aplică alineatul (1) litera (b) sau alineatele (2), (7) sau (8), o decizie ITO sau IOO mai poate fi utilizată pentru contracte ferme și definitive bazate pe decizia respectivă și încheiate înainte de încetarea valabilității sau de revocare. Această utilizare prelungită nu se aplică în cazul adoptării unei decizii IOO pentru mărfuri destinate exportului.</w:t>
            </w:r>
          </w:p>
          <w:p w14:paraId="1962595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Utilizarea prelungită menționată la primul paragraf nu depășește șase luni de la data la care decizia ITO sau IOO încetează să fievalabilă sau este revocată. Cu toate acestea, o măsură menționată la articolul 57 alineatul (4) sau la articolul 67 poate exclude respectiva utilizare prelungită sau poate prevedea o perioadă mai scurtă. În cazul produselor pentru care se depune un certificat de import sau de export în timpul desfășurării formalităților vamale, perioada de șase luni se înlocuiește cu perioada de valabilitate a certificatului.</w:t>
            </w:r>
          </w:p>
          <w:p w14:paraId="6D0A446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Pentru a beneficia de utilizarea prelungită a unei decizii ITO sau IOO, destinatarul deciziei respective depune o cerere c ătre auto­ ritatea vamală care a luat decizia, în termen de 30 de zile de la data la care aceasta încetează să fie valabilă sau la care este revocată, precizând cantitățile pentru care se solicită o perioadă de utilizare prelungită și statul membru sau statele membre în care mărfurile vor fi vămuite în timpul perioadei de utilizare prelungită. Autoritatea vamală respectivă ia o decizie privind utilizarea prelungită și o notifică titularului, fără întârziere și în termen de cel mult 30 de zile de la data la care a primit toate informațiile necesare pentru a putea lua decizia în cauză.</w:t>
            </w:r>
          </w:p>
          <w:p w14:paraId="3DF02A6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lastRenderedPageBreak/>
              <w:t>(10) Comisia notifică autoritățile vamale în cazul în care:</w:t>
            </w:r>
          </w:p>
          <w:p w14:paraId="4197370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este suspendată luarea deciziilor ITO sau IOO pentru mărfuri în cazul cărora nu este asigurată clasificarea tarifară uniformă și corectă sau stabilirea uniformă și corectă a originii;</w:t>
            </w:r>
          </w:p>
          <w:p w14:paraId="6127460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este retrasă suspendarea menționată la litera (a).</w:t>
            </w:r>
          </w:p>
          <w:p w14:paraId="3AB5B097"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19161B"/>
                <w:sz w:val="20"/>
                <w:szCs w:val="20"/>
                <w:lang w:val="ro-RO"/>
              </w:rPr>
              <w:t>(11) Comisia poate adopta decizii prin care să impună statelor membre să revoce decizii ITO sau IOO pentru a asigura o clasificare tarifară uniformă și corectă, respectiv stabilirea uniformă și corectă a originii mărfurilor.</w:t>
            </w:r>
          </w:p>
        </w:tc>
        <w:tc>
          <w:tcPr>
            <w:tcW w:w="3827" w:type="dxa"/>
          </w:tcPr>
          <w:p w14:paraId="1E804E83"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34. </w:t>
            </w:r>
            <w:r w:rsidRPr="00756FC4">
              <w:rPr>
                <w:rFonts w:ascii="Times New Roman" w:eastAsia="Times New Roman" w:hAnsi="Times New Roman" w:cs="Times New Roman"/>
                <w:bCs/>
                <w:color w:val="000000" w:themeColor="text1"/>
                <w:sz w:val="20"/>
                <w:szCs w:val="20"/>
                <w:lang w:val="ro-RO"/>
              </w:rPr>
              <w:t>Gestionarea deciziilor referitoare la informațiile obligatorii</w:t>
            </w:r>
          </w:p>
          <w:p w14:paraId="3B50C2E5"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Valabilitatea unei decizii ITO încetează înainte de sfîrșitul perioadei menționate la articolul 33 alineatul (4) atunci cînd nu mai este conformă cu dispozițiile de drept, ca urmare a oricăreia dintre următoarele situații:</w:t>
            </w:r>
          </w:p>
          <w:p w14:paraId="245193B9" w14:textId="12793292"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modificarea  Nomenclaturii combinate a mărfurilor, menționată la articolul 56 alineatul (3), litera a) și b);</w:t>
            </w:r>
          </w:p>
          <w:p w14:paraId="689CF373" w14:textId="4E95B91F"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adoptarea măsurilor menționate la articolul 57 alineatul (4);</w:t>
            </w:r>
          </w:p>
          <w:p w14:paraId="68347B69" w14:textId="60EBA8EF"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de la data aplicării modificării sau măsurilor respective.</w:t>
            </w:r>
          </w:p>
          <w:p w14:paraId="406F55EB" w14:textId="4BBCCE63"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Valabilitatea unei decizii IOO încetează înainte de sfîrșitul perioadei menționate la articolul 33 alineatul (4) în oricare dintre următoarele cazuri:</w:t>
            </w:r>
          </w:p>
          <w:p w14:paraId="0A3FEBFF" w14:textId="25468595" w:rsidR="00880524" w:rsidRPr="00756FC4" w:rsidRDefault="00880524"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ca urmare a adoptării unei reglementări sau a încheierii de către Republica Moldova a unui acord cu ale cărui prevederi informaţia obligatorie privind originea mărfurilor nu mai este conformă, cu efect de la data aplicării regulamentului sau acordului resp</w:t>
            </w:r>
            <w:r w:rsidRPr="00756FC4">
              <w:rPr>
                <w:rFonts w:ascii="Times New Roman" w:eastAsia="Times New Roman" w:hAnsi="Times New Roman" w:cs="Times New Roman"/>
                <w:color w:val="000000" w:themeColor="text1"/>
                <w:sz w:val="20"/>
                <w:szCs w:val="20"/>
                <w:lang w:val="ro-RO"/>
              </w:rPr>
              <w:t>ectiv;</w:t>
            </w:r>
          </w:p>
          <w:p w14:paraId="514D3E06" w14:textId="1D7F61E6" w:rsidR="00880524" w:rsidRPr="00756FC4" w:rsidRDefault="00880524"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în cazul în care nu mai este compatibilă cu Acordul privind regulile de origine instituit în cadrul Organizației Mondiale a Comerțului (OMC) sau cu notele explicative sau cu un aviz privind originea adoptat pentru interpretarea acestui acord, cu efect de la data publicării lor în </w:t>
            </w:r>
            <w:r w:rsidRPr="00756FC4">
              <w:rPr>
                <w:rFonts w:ascii="Times New Roman" w:eastAsia="Times New Roman" w:hAnsi="Times New Roman" w:cs="Times New Roman"/>
                <w:iCs/>
                <w:color w:val="000000" w:themeColor="text1"/>
                <w:sz w:val="20"/>
                <w:szCs w:val="20"/>
                <w:lang w:val="ro-RO"/>
              </w:rPr>
              <w:t>Monitorul Oficial al Republicii Moldova</w:t>
            </w:r>
            <w:r w:rsidRPr="00756FC4">
              <w:rPr>
                <w:rFonts w:ascii="Times New Roman" w:eastAsia="Times New Roman" w:hAnsi="Times New Roman" w:cs="Times New Roman"/>
                <w:color w:val="000000" w:themeColor="text1"/>
                <w:sz w:val="20"/>
                <w:szCs w:val="20"/>
                <w:lang w:val="ro-RO"/>
              </w:rPr>
              <w:t>.</w:t>
            </w:r>
          </w:p>
          <w:p w14:paraId="1B51425A" w14:textId="3ADB73F2"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Valabilitatea deciziilor ITO și IOO nu încetează cu efect retroactiv.</w:t>
            </w:r>
          </w:p>
          <w:p w14:paraId="176B25D4" w14:textId="0FFBD805"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Prin derogare de la articolul 17 alineatul (3) și articolul 28, deciziile ITO și IOO sunt anulate în cazul în care sunt fondate pe informații inexacte sau incomplete furnizate de către solicitant.</w:t>
            </w:r>
          </w:p>
          <w:p w14:paraId="0496F329" w14:textId="4B9AE7C5"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Deciziile ITO și IOO se revocă în </w:t>
            </w:r>
            <w:r w:rsidRPr="00756FC4">
              <w:rPr>
                <w:rFonts w:ascii="Times New Roman" w:eastAsia="Times New Roman" w:hAnsi="Times New Roman" w:cs="Times New Roman"/>
                <w:color w:val="000000" w:themeColor="text1"/>
                <w:sz w:val="20"/>
                <w:szCs w:val="20"/>
                <w:lang w:val="ro-RO"/>
              </w:rPr>
              <w:lastRenderedPageBreak/>
              <w:t>conformitate cu articolul 17 alineatul (3) și cu articolul 33. Cu toate acestea, astfel de decizii nu se revocă la cererea titularului deciziei.</w:t>
            </w:r>
          </w:p>
          <w:p w14:paraId="2DFB27C3" w14:textId="10BA5400"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Deciziile ITO și IOO nu pot fi modificate.</w:t>
            </w:r>
          </w:p>
          <w:p w14:paraId="173142B4" w14:textId="573538E6"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Serviciul Vamal revocă deciziile ITO:</w:t>
            </w:r>
          </w:p>
          <w:p w14:paraId="57D8A538" w14:textId="2FD4B289"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nu mai sunt compatibile cu interpretarea oricăreia dintre nomenclaturile menționate la articolul 56 alineatul (3) literele a) și b) decurgînd din oricare dintre următoarele situații:</w:t>
            </w:r>
          </w:p>
          <w:p w14:paraId="2D47272B" w14:textId="0DD2099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notele explicative la Nomenclatura combinată a mărfurilor menționate la articolul VIII a Legii nr. 172 din 25 iulie 2014 privind aprobarea Nomenclaturii combinate a mărfurilor, cu efect de la data publicării acestora în </w:t>
            </w:r>
            <w:r w:rsidRPr="00756FC4">
              <w:rPr>
                <w:rFonts w:ascii="Times New Roman" w:eastAsia="Times New Roman" w:hAnsi="Times New Roman" w:cs="Times New Roman"/>
                <w:iCs/>
                <w:color w:val="000000" w:themeColor="text1"/>
                <w:sz w:val="20"/>
                <w:szCs w:val="20"/>
                <w:lang w:val="ro-RO"/>
              </w:rPr>
              <w:t>Monitorul Oficial al Republicii Moldova</w:t>
            </w:r>
            <w:r w:rsidRPr="00756FC4">
              <w:rPr>
                <w:rFonts w:ascii="Times New Roman" w:eastAsia="Times New Roman" w:hAnsi="Times New Roman" w:cs="Times New Roman"/>
                <w:color w:val="000000" w:themeColor="text1"/>
                <w:sz w:val="20"/>
                <w:szCs w:val="20"/>
                <w:lang w:val="ro-RO"/>
              </w:rPr>
              <w:t>;</w:t>
            </w:r>
          </w:p>
          <w:p w14:paraId="1DB65D96" w14:textId="4DC694D6"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o hotărîre a Curții Supreme de Justiție a Republicii Moldova, cu efect de la data întrării în vigoare a hotărîrii;</w:t>
            </w:r>
          </w:p>
          <w:p w14:paraId="78310979" w14:textId="5648AB4F"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alte cazuri specifice.</w:t>
            </w:r>
          </w:p>
          <w:p w14:paraId="0C4559D3" w14:textId="3CE0E02C"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(8) Deciziile IOO sunt revocate:</w:t>
            </w:r>
          </w:p>
          <w:p w14:paraId="5B93B8A9" w14:textId="1A04D619"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în care nu mai sunt compatibile cu o hotărîre a Curții Supreme de Justiție al Republicii Moldova, cu efect de la data întrării în vigoare a hotărîrii; sau</w:t>
            </w:r>
          </w:p>
          <w:p w14:paraId="4D201066" w14:textId="469635F4"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alte cazuri specifice.</w:t>
            </w:r>
          </w:p>
          <w:p w14:paraId="6221ED33" w14:textId="0BA0A650"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(9) În cazul în care se aplică alineatul (1) litera (b) sau alineatele (2), (7) sau (8), o decizie ITO sau IOO se utilizează pentru contracte  încheiate pe un termen concret de realizare bazate pe decizia respectivă și încheiate înainte de încetarea valabilității sau de revocare. Această utilizare prelungită nu se aplică în cazul adoptării unei decizii IOO pentru mărfuri destinate exportului.</w:t>
            </w:r>
          </w:p>
          <w:p w14:paraId="4A9596B1" w14:textId="2D190848"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(10) Utilizarea prelungită menționată la alineatul (9) nu depășește 6 luni de la data la care decizia ITO sau IOO încetează să fie valabilă sau este revocată. Cu toate acestea, o măsură menționată la articolul 57 alineatul </w:t>
            </w:r>
            <w:r w:rsidRPr="00756FC4">
              <w:rPr>
                <w:rFonts w:ascii="Times New Roman" w:eastAsia="Times New Roman" w:hAnsi="Times New Roman" w:cs="Times New Roman"/>
                <w:color w:val="000000" w:themeColor="text1"/>
                <w:sz w:val="20"/>
                <w:szCs w:val="20"/>
                <w:lang w:val="ro-RO"/>
              </w:rPr>
              <w:lastRenderedPageBreak/>
              <w:t>(4) poate exclude respectiva utilizare prelungită sau poate prevedea o perioadă mai scurtă. În cazul produselor pentru care se depune un certificat de import sau de export în timpul desfășurării formalităților vamale, perioada de șase luni se înlocuiește cu perioada de valabilitate a certificatului.</w:t>
            </w:r>
          </w:p>
          <w:p w14:paraId="67C2E3FB" w14:textId="345F74FE"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(11) Pentru a beneficia de utilizarea prelungită a unei decizii ITO sau IOO, titularul deciziei respective depune o cerere către Serviciul Vamal care a luat decizia, în termen de 30 de zile de la data la care aceasta încetează să fie valabilă sau la care este revocată, precizînd cantitățile pentru care se solicită o perioadă de utilizare prelungită. Serviciul Vamal respectiv ia o decizie privind utilizarea prelungită și o notifică titularului, fără întîrziere și în termen de 30 de zile.</w:t>
            </w:r>
          </w:p>
          <w:p w14:paraId="3AB112AA"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(12) Dacă se decide să se acorde o perioadă de utilizare prelungită, Serviciul Vamal menționează data la care expiră perioada de utilizare prelungită a deciziei în cauză și cantitățile de mărfuri care pot fi vămuite în perioada de utilizare prelungită </w:t>
            </w:r>
            <w:r w:rsidRPr="00756FC4">
              <w:rPr>
                <w:rFonts w:ascii="Times New Roman" w:hAnsi="Times New Roman" w:cs="Times New Roman"/>
                <w:sz w:val="20"/>
                <w:szCs w:val="20"/>
                <w:lang w:val="ro-RO"/>
              </w:rPr>
              <w:t>de la data la care a primit toate informațiile necesare pentru a putea lua decizia în cauză</w:t>
            </w:r>
            <w:r w:rsidRPr="00756FC4">
              <w:rPr>
                <w:rFonts w:ascii="Times New Roman" w:eastAsia="Times New Roman" w:hAnsi="Times New Roman" w:cs="Times New Roman"/>
                <w:color w:val="000000" w:themeColor="text1"/>
                <w:sz w:val="20"/>
                <w:szCs w:val="20"/>
                <w:lang w:val="ro-RO"/>
              </w:rPr>
              <w:t>.</w:t>
            </w:r>
          </w:p>
          <w:p w14:paraId="3625CE9D"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(13) Dacă sunt îndeplinite formalități vamale de către titularul unei decizii ITO sau în numele său pentru mărfuri care fac obiectul deciziei ITO, acest lucru se indică în declarația vamală prin menționarea numărului de referință al deciziei ITO.</w:t>
            </w:r>
          </w:p>
          <w:p w14:paraId="7B1D2E98" w14:textId="6B7C5456"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4C2999B4" w14:textId="28CFB85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EA243B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AB7CB04" w14:textId="4AA7BE3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7F40616" w14:textId="47B133F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4CD14FC0" w14:textId="079A4539" w:rsidTr="00CE34A1">
        <w:tc>
          <w:tcPr>
            <w:tcW w:w="3686" w:type="dxa"/>
          </w:tcPr>
          <w:p w14:paraId="317F50EB"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lastRenderedPageBreak/>
              <w:t>Reg.2447/2015</w:t>
            </w:r>
          </w:p>
          <w:p w14:paraId="7C5024CE"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Articolul 21</w:t>
            </w:r>
          </w:p>
          <w:p w14:paraId="29A0EB96"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Sistemul electronic referitor la ITO</w:t>
            </w:r>
          </w:p>
          <w:p w14:paraId="1D7A9536"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[Articolul 16 alineatul (1) și articolul 23 alineatul (5) din cod]</w:t>
            </w:r>
          </w:p>
          <w:p w14:paraId="02BB098B"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(1) Pentru schimbul și stocarea de informații referitoare la cereri și decizii legate de ITO sau la orice eveniment ulterior care ar putea avea efecte asupra cererii sau deciziei inițiale, se utilizează un sistem electronic implementat în acest scop în temeiul articolului 16 alineatul (1) din cod.</w:t>
            </w:r>
          </w:p>
          <w:p w14:paraId="5C69D390"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Prin sistemul respectiv, autoritatea vamală competentă pune la dispoziție fără întârziere informații, cel târziu în termen de șapte zile de la data la care autoritatea ia cunoștință de aceste informații.</w:t>
            </w:r>
          </w:p>
          <w:p w14:paraId="62E632C0"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(2) În plus față de informațiile menționate la alineatul (1):</w:t>
            </w:r>
          </w:p>
          <w:p w14:paraId="3435CEC3"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(a) supravegherea menționată la articolul 55 din prezentul regulament include date care sunt utile pentru a se monitoriza utilizarea deciziilor ITO;</w:t>
            </w:r>
          </w:p>
          <w:p w14:paraId="0F49CE9B"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 xml:space="preserve">(b) autoritatea vamală care a primit cererea și a luat decizia ITO notifică prin sistemul menționat la alineatul (1) dacă se acordă o perioadă de utilizare prelungită a </w:t>
            </w:r>
            <w:r w:rsidRPr="00756FC4">
              <w:rPr>
                <w:rFonts w:ascii="Times New Roman" w:eastAsia="Calibri" w:hAnsi="Times New Roman" w:cs="Times New Roman"/>
                <w:color w:val="19161B"/>
                <w:sz w:val="20"/>
                <w:szCs w:val="20"/>
                <w:lang w:val="ro-RO"/>
              </w:rPr>
              <w:lastRenderedPageBreak/>
              <w:t>deciziei ITO, indicând data de încheiere a perioadei de utilizare prelungită și cantitățile de mărfuri acoperite de această perioadă.</w:t>
            </w:r>
          </w:p>
          <w:p w14:paraId="1D87D9E4"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(3) Comisia comunică periodic statelor membre rezultatele monitorizării menționate la alineatul (2) litera (a), în scopul de a sprijini monitorizarea de către autoritățile vamale a respectării obligațiilor ce decurg din ITO.</w:t>
            </w:r>
          </w:p>
          <w:p w14:paraId="7FBEC189"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(4) O interfață armonizată pentru comercianți la nivelul UE, concepută de Comisie și de statele membre de comun acord, este utilizată pentru schimbul de informații cu privire la cereri și decizii legate de ITO.</w:t>
            </w:r>
          </w:p>
          <w:p w14:paraId="5413B06F"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(5) Atunci când prelucrează o cerere pentru o decizie ITO, autoritățile vamale indică stadiul în care se află cererea în sistemul menționat la alineatul (1).</w:t>
            </w:r>
          </w:p>
          <w:p w14:paraId="12648258"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color w:val="19161B"/>
                <w:sz w:val="20"/>
                <w:szCs w:val="20"/>
                <w:lang w:val="ro-RO"/>
              </w:rPr>
            </w:pPr>
            <w:r w:rsidRPr="00756FC4">
              <w:rPr>
                <w:rFonts w:ascii="Times New Roman" w:eastAsia="Calibri" w:hAnsi="Times New Roman" w:cs="Times New Roman"/>
                <w:color w:val="19161B"/>
                <w:sz w:val="20"/>
                <w:szCs w:val="20"/>
                <w:lang w:val="ro-RO"/>
              </w:rPr>
              <w:t>(6) Prin derogare de la alineatul (1) din prezentul articol, până la data modernizării sistemului menționat la alineatul respectiv, în conformitate cu anexa la Decizia de punere în aplicare 2014/255/UE, statele membre utilizează baza de date centrală a Comisiei creată în temeiul articolului 8 alineatul (3) din Regulamentul (CEE) nr. 2454/93 al Comisiei (1).</w:t>
            </w:r>
          </w:p>
          <w:p w14:paraId="34E932A6"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eastAsia="Calibri" w:hAnsi="Times New Roman" w:cs="Times New Roman"/>
                <w:color w:val="19161B"/>
                <w:sz w:val="20"/>
                <w:szCs w:val="20"/>
                <w:lang w:val="ro-RO"/>
              </w:rPr>
              <w:t>(7) Până la data introducerii primei etape a modernizării sistemului menționat la alineatul (1) din prezentul articol și a sistemului menționat la articolul 56 din prezentul regulament, autoritățile vamale realizează monitorizarea utilizării deciziilor ITO atunci când desfășoară controale vamale sau controale ulterioare acordării liberului de vamă în confor</w:t>
            </w:r>
            <w:r w:rsidRPr="00756FC4">
              <w:rPr>
                <w:rFonts w:ascii="Times New Roman" w:eastAsia="Calibri" w:hAnsi="Times New Roman" w:cs="Times New Roman"/>
                <w:color w:val="19161B"/>
                <w:sz w:val="20"/>
                <w:szCs w:val="20"/>
                <w:lang w:val="ro-RO"/>
              </w:rPr>
              <w:softHyphen/>
              <w:t xml:space="preserve"> mitate cu articolele 46 și 48 din cod. Prin derogare de la alineatul (3) din prezentul articol, până la data introducerii respective, Comisia nu este obligată să </w:t>
            </w:r>
            <w:r w:rsidRPr="00756FC4">
              <w:rPr>
                <w:rFonts w:ascii="Times New Roman" w:eastAsia="Calibri" w:hAnsi="Times New Roman" w:cs="Times New Roman"/>
                <w:color w:val="19161B"/>
                <w:sz w:val="20"/>
                <w:szCs w:val="20"/>
                <w:lang w:val="ro-RO"/>
              </w:rPr>
              <w:lastRenderedPageBreak/>
              <w:t>comunice statelor membre rezultatele monitorizării menționate la alineatul (2) litera (a) din prezentul articol.</w:t>
            </w:r>
          </w:p>
        </w:tc>
        <w:tc>
          <w:tcPr>
            <w:tcW w:w="3827" w:type="dxa"/>
          </w:tcPr>
          <w:p w14:paraId="298E6C26" w14:textId="4D180F03"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35.</w:t>
            </w:r>
            <w:r w:rsidRPr="00756FC4">
              <w:rPr>
                <w:rFonts w:ascii="Times New Roman" w:eastAsia="Times New Roman" w:hAnsi="Times New Roman" w:cs="Times New Roman"/>
                <w:b/>
                <w:iCs/>
                <w:color w:val="000000" w:themeColor="text1"/>
                <w:sz w:val="20"/>
                <w:szCs w:val="20"/>
                <w:vertAlign w:val="superscript"/>
                <w:lang w:val="ro-RO"/>
              </w:rPr>
              <w:t xml:space="preserve"> </w:t>
            </w:r>
            <w:r w:rsidRPr="00756FC4">
              <w:rPr>
                <w:rFonts w:ascii="Times New Roman" w:eastAsia="Times New Roman" w:hAnsi="Times New Roman" w:cs="Times New Roman"/>
                <w:bCs/>
                <w:color w:val="000000" w:themeColor="text1"/>
                <w:sz w:val="20"/>
                <w:szCs w:val="20"/>
                <w:lang w:val="ro-RO"/>
              </w:rPr>
              <w:t>Sistemul electronic referitor la ITO</w:t>
            </w:r>
          </w:p>
          <w:p w14:paraId="57D7BE94" w14:textId="2F04BEA8"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Pentru schimbul și stocarea de informații referitoare la cereri și decizii legate de ITO sau la orice eveniment ulterior care ar putea avea efecte asupra cererii sau deciziei inițiale, se utilizează un sistem informațional implementat în acest scop.</w:t>
            </w:r>
          </w:p>
          <w:p w14:paraId="088C4C33" w14:textId="2A9603D0" w:rsidR="00E0023C" w:rsidRPr="00756FC4" w:rsidRDefault="00FB0EAB" w:rsidP="0055323A">
            <w:pPr>
              <w:ind w:left="57" w:right="57"/>
              <w:jc w:val="both"/>
              <w:rPr>
                <w:rFonts w:ascii="Times New Roman" w:hAnsi="Times New Roman" w:cs="Times New Roman"/>
                <w:sz w:val="20"/>
                <w:szCs w:val="20"/>
                <w:lang w:val="ro-RO"/>
              </w:rPr>
            </w:pPr>
            <w:r w:rsidRPr="00756FC4">
              <w:rPr>
                <w:rFonts w:ascii="Times New Roman" w:eastAsia="Times New Roman" w:hAnsi="Times New Roman" w:cs="Times New Roman"/>
                <w:color w:val="000000" w:themeColor="text1"/>
                <w:sz w:val="20"/>
                <w:szCs w:val="20"/>
                <w:lang w:val="ro-RO"/>
              </w:rPr>
              <w:t xml:space="preserve">             </w:t>
            </w:r>
            <w:r w:rsidR="00880524" w:rsidRPr="00756FC4">
              <w:rPr>
                <w:rFonts w:ascii="Times New Roman" w:eastAsia="Times New Roman" w:hAnsi="Times New Roman" w:cs="Times New Roman"/>
                <w:color w:val="000000" w:themeColor="text1"/>
                <w:sz w:val="20"/>
                <w:szCs w:val="20"/>
                <w:lang w:val="ro-RO"/>
              </w:rPr>
              <w:t>(2) Prin sistemul</w:t>
            </w:r>
            <w:r w:rsidR="00880524" w:rsidRPr="00756FC4">
              <w:rPr>
                <w:rFonts w:ascii="Times New Roman" w:eastAsia="Calibri" w:hAnsi="Times New Roman" w:cs="Times New Roman"/>
                <w:color w:val="000000" w:themeColor="text1"/>
                <w:sz w:val="20"/>
                <w:szCs w:val="20"/>
                <w:lang w:val="ro-RO"/>
              </w:rPr>
              <w:t xml:space="preserve"> </w:t>
            </w:r>
            <w:r w:rsidR="00880524" w:rsidRPr="00756FC4">
              <w:rPr>
                <w:rFonts w:ascii="Times New Roman" w:eastAsia="Times New Roman" w:hAnsi="Times New Roman" w:cs="Times New Roman"/>
                <w:color w:val="000000" w:themeColor="text1"/>
                <w:sz w:val="20"/>
                <w:szCs w:val="20"/>
                <w:lang w:val="ro-RO"/>
              </w:rPr>
              <w:t>informațional respectiv, Serviciul Vamal pune la dispoziție fără întîrziere informații, cel tîrziu în termen de 7 zile de la data la care Serviciul Vamal ia cunoștință de aceste informații.</w:t>
            </w:r>
          </w:p>
        </w:tc>
        <w:tc>
          <w:tcPr>
            <w:tcW w:w="2126" w:type="dxa"/>
          </w:tcPr>
          <w:p w14:paraId="72ADF416" w14:textId="4C616DF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Parțial compatibil</w:t>
            </w:r>
          </w:p>
        </w:tc>
        <w:tc>
          <w:tcPr>
            <w:tcW w:w="2835" w:type="dxa"/>
          </w:tcPr>
          <w:p w14:paraId="61E0D01F" w14:textId="6F16336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În contextul în care Republica Moldova nu este stat membru al Uniunii Europene,</w:t>
            </w:r>
            <w:r w:rsidRPr="00756FC4">
              <w:rPr>
                <w:rFonts w:ascii="Times New Roman" w:hAnsi="Times New Roman" w:cs="Times New Roman"/>
                <w:sz w:val="20"/>
                <w:szCs w:val="20"/>
                <w:lang w:val="fr-CA"/>
              </w:rPr>
              <w:t xml:space="preserve"> perevederile articolului sunt ajustate la practica națională,  nefiind modificat principiul prevederilor legislației comunitare.</w:t>
            </w:r>
          </w:p>
          <w:p w14:paraId="2866FA9C" w14:textId="3BC724F0"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445E5D45" w14:textId="2C58CB1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32CF76E" w14:textId="742343C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053E7269" w14:textId="1F1D2F39" w:rsidTr="00CE34A1">
        <w:trPr>
          <w:trHeight w:val="2180"/>
        </w:trPr>
        <w:tc>
          <w:tcPr>
            <w:tcW w:w="3686" w:type="dxa"/>
          </w:tcPr>
          <w:p w14:paraId="14ED633A"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lastRenderedPageBreak/>
              <w:t>Reg.952/2013</w:t>
            </w:r>
          </w:p>
          <w:p w14:paraId="72045FD0"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bCs/>
                <w:color w:val="19161B"/>
                <w:sz w:val="20"/>
                <w:szCs w:val="20"/>
                <w:lang w:val="ro-RO"/>
              </w:rPr>
            </w:pPr>
            <w:r w:rsidRPr="00756FC4">
              <w:rPr>
                <w:rFonts w:ascii="Times New Roman" w:eastAsia="Calibri" w:hAnsi="Times New Roman" w:cs="Times New Roman"/>
                <w:bCs/>
                <w:color w:val="19161B"/>
                <w:sz w:val="20"/>
                <w:szCs w:val="20"/>
                <w:lang w:val="ro-RO"/>
              </w:rPr>
              <w:t>Articolul 35</w:t>
            </w:r>
          </w:p>
          <w:p w14:paraId="2CDCB429" w14:textId="77777777" w:rsidR="00E0023C" w:rsidRPr="00756FC4" w:rsidRDefault="00E0023C" w:rsidP="0055323A">
            <w:pPr>
              <w:pStyle w:val="CM4"/>
              <w:widowControl w:val="0"/>
              <w:tabs>
                <w:tab w:val="left" w:pos="900"/>
              </w:tabs>
              <w:ind w:left="57" w:right="57"/>
              <w:jc w:val="both"/>
              <w:rPr>
                <w:rFonts w:ascii="Times New Roman" w:eastAsia="Calibri" w:hAnsi="Times New Roman" w:cs="Times New Roman"/>
                <w:bCs/>
                <w:color w:val="19161B"/>
                <w:sz w:val="20"/>
                <w:szCs w:val="20"/>
                <w:lang w:val="ro-RO"/>
              </w:rPr>
            </w:pPr>
            <w:r w:rsidRPr="00756FC4">
              <w:rPr>
                <w:rFonts w:ascii="Times New Roman" w:eastAsia="Calibri" w:hAnsi="Times New Roman" w:cs="Times New Roman"/>
                <w:bCs/>
                <w:color w:val="19161B"/>
                <w:sz w:val="20"/>
                <w:szCs w:val="20"/>
                <w:lang w:val="ro-RO"/>
              </w:rPr>
              <w:t>Decizii referitoare la informațiile obligatorii privind alți factori</w:t>
            </w:r>
          </w:p>
          <w:p w14:paraId="382D20C4" w14:textId="629DF1FC" w:rsidR="00E0023C" w:rsidRPr="00C26EF1" w:rsidRDefault="00E0023C" w:rsidP="00C26EF1">
            <w:pPr>
              <w:pStyle w:val="CM4"/>
              <w:widowControl w:val="0"/>
              <w:tabs>
                <w:tab w:val="left" w:pos="900"/>
              </w:tabs>
              <w:ind w:left="57" w:right="57"/>
              <w:jc w:val="both"/>
              <w:rPr>
                <w:rFonts w:ascii="Times New Roman" w:eastAsia="Calibri" w:hAnsi="Times New Roman" w:cs="Times New Roman"/>
                <w:bCs/>
                <w:color w:val="19161B"/>
                <w:sz w:val="20"/>
                <w:szCs w:val="20"/>
                <w:lang w:val="ro-RO"/>
              </w:rPr>
            </w:pPr>
            <w:r w:rsidRPr="00756FC4">
              <w:rPr>
                <w:rFonts w:ascii="Times New Roman" w:eastAsia="Calibri" w:hAnsi="Times New Roman" w:cs="Times New Roman"/>
                <w:bCs/>
                <w:color w:val="19161B"/>
                <w:sz w:val="20"/>
                <w:szCs w:val="20"/>
                <w:lang w:val="ro-RO"/>
              </w:rPr>
              <w:t>În anumite cazuri, autoritățile vamale iau, în baza unor cereri, decizii referitoare la informațiile obligatorii privind alți factori menționați în titlul II, pe baza cărora se aplică taxele la import sau la export și alte măsuri</w:t>
            </w:r>
            <w:r w:rsidR="00C26EF1">
              <w:rPr>
                <w:rFonts w:ascii="Times New Roman" w:eastAsia="Calibri" w:hAnsi="Times New Roman" w:cs="Times New Roman"/>
                <w:bCs/>
                <w:color w:val="19161B"/>
                <w:sz w:val="20"/>
                <w:szCs w:val="20"/>
                <w:lang w:val="ro-RO"/>
              </w:rPr>
              <w:t xml:space="preserve"> legate de comerțul cu mărfuri.</w:t>
            </w:r>
          </w:p>
        </w:tc>
        <w:tc>
          <w:tcPr>
            <w:tcW w:w="3827" w:type="dxa"/>
          </w:tcPr>
          <w:p w14:paraId="058D5515" w14:textId="77777777"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36. </w:t>
            </w:r>
            <w:r w:rsidRPr="00756FC4">
              <w:rPr>
                <w:rFonts w:ascii="Times New Roman" w:eastAsia="Times New Roman" w:hAnsi="Times New Roman" w:cs="Times New Roman"/>
                <w:bCs/>
                <w:color w:val="000000" w:themeColor="text1"/>
                <w:sz w:val="20"/>
                <w:szCs w:val="20"/>
                <w:lang w:val="ro-RO"/>
              </w:rPr>
              <w:t>Decizii referitoare la informațiile obligatorii privind alți factori</w:t>
            </w:r>
          </w:p>
          <w:p w14:paraId="1A05C4AC" w14:textId="383CB965" w:rsidR="00880524" w:rsidRPr="00756FC4" w:rsidRDefault="0088052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În anumite cazuri, Serviciul Vamal ia, în baza unor cereri, decizii referitoare la informațiile obligatorii privind alți factori menționați în Titlul II, pe baza cărora se aplică drepturile de import sau de export și alte măsuri legate de comerțul cu mărfuri.</w:t>
            </w:r>
          </w:p>
          <w:p w14:paraId="05D8BB7D" w14:textId="21BC1F32"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p>
        </w:tc>
        <w:tc>
          <w:tcPr>
            <w:tcW w:w="2126" w:type="dxa"/>
          </w:tcPr>
          <w:p w14:paraId="3D6FA76A" w14:textId="0915B00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9FEF58B"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DA965B7" w14:textId="3A6F352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6AFE650" w14:textId="07EB0DB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067495" w:rsidRPr="00756FC4" w14:paraId="40750263" w14:textId="452353D1" w:rsidTr="00CE34A1">
        <w:tc>
          <w:tcPr>
            <w:tcW w:w="3686" w:type="dxa"/>
          </w:tcPr>
          <w:p w14:paraId="47B7DA38" w14:textId="77777777" w:rsidR="00067495" w:rsidRPr="00756FC4" w:rsidRDefault="00067495" w:rsidP="00067495">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t>Reg.952/2013</w:t>
            </w:r>
          </w:p>
          <w:p w14:paraId="733B7965"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36</w:t>
            </w:r>
          </w:p>
          <w:p w14:paraId="4BAD1CD7"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Delegarea de competențe</w:t>
            </w:r>
          </w:p>
          <w:p w14:paraId="4B383567"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Comisia este împuternicită să adopte acte delegate în conformitate cu articolul 284 pentru a stabili:</w:t>
            </w:r>
          </w:p>
          <w:p w14:paraId="46658D54"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cazurile specifice menționate la articolul 34 alineatul (7) litera (b) și alineatul (8) litera (b), în care deciziile ITO și IOO sunt revocate;</w:t>
            </w:r>
          </w:p>
          <w:p w14:paraId="40EBB259" w14:textId="77777777" w:rsidR="00067495" w:rsidRPr="00756FC4" w:rsidRDefault="00067495" w:rsidP="00067495">
            <w:pPr>
              <w:pStyle w:val="CM4"/>
              <w:widowControl w:val="0"/>
              <w:tabs>
                <w:tab w:val="left" w:pos="900"/>
              </w:tabs>
              <w:ind w:left="57" w:right="57"/>
              <w:jc w:val="both"/>
              <w:rPr>
                <w:rFonts w:ascii="Times New Roman" w:eastAsia="Times New Roman" w:hAnsi="Times New Roman" w:cs="Times New Roman"/>
                <w:sz w:val="20"/>
                <w:szCs w:val="20"/>
                <w:lang w:val="en-US"/>
              </w:rPr>
            </w:pPr>
            <w:r w:rsidRPr="00756FC4">
              <w:rPr>
                <w:rFonts w:ascii="Times New Roman" w:hAnsi="Times New Roman" w:cs="Times New Roman"/>
                <w:color w:val="19161B"/>
                <w:sz w:val="20"/>
                <w:szCs w:val="20"/>
                <w:lang w:val="ro-RO"/>
              </w:rPr>
              <w:t>(b) cazurile menționate la articolul 35, în care deciziile referitoare la informațiile obligatorii sunt luate cu privire la alți factori pe baza cărora se aplică taxele la import sau la export și alte măsuri legate de comerțul cu mărfuri.</w:t>
            </w:r>
          </w:p>
        </w:tc>
        <w:tc>
          <w:tcPr>
            <w:tcW w:w="3827" w:type="dxa"/>
          </w:tcPr>
          <w:p w14:paraId="35E0855A" w14:textId="77777777" w:rsidR="00067495" w:rsidRPr="00756FC4" w:rsidRDefault="00067495" w:rsidP="0006749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37</w:t>
            </w:r>
            <w:r w:rsidRPr="00756FC4">
              <w:rPr>
                <w:rFonts w:ascii="Times New Roman" w:eastAsia="Times New Roman" w:hAnsi="Times New Roman" w:cs="Times New Roman"/>
                <w:i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Delegarea de competențe</w:t>
            </w:r>
          </w:p>
          <w:p w14:paraId="01689F26" w14:textId="0CA130A2" w:rsidR="00067495" w:rsidRPr="00756FC4" w:rsidRDefault="00067495" w:rsidP="0006749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Guvernul adoptă normele de procedură:</w:t>
            </w:r>
          </w:p>
          <w:p w14:paraId="25AE12EE" w14:textId="1ED381A2" w:rsidR="00067495" w:rsidRPr="00756FC4" w:rsidRDefault="00067495" w:rsidP="0006749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cazurile specifice menționate la articolul 34 alineatul (7) punctul 2)  și alineatul (8) litera b), în care deciziile ITO și IOO sunt revocate;</w:t>
            </w:r>
          </w:p>
          <w:p w14:paraId="2218E8B0" w14:textId="77777777" w:rsidR="00067495" w:rsidRPr="00756FC4" w:rsidRDefault="00067495" w:rsidP="0006749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cazurile menționate la articolul 36, în care deciziile referitoare la informațiile obligatorii sunt luate cu privire la alți factori pe baza cărora se aplică drepturile de import sau de export și alte măsuri legate de comerțul cu mărfuri.</w:t>
            </w:r>
          </w:p>
          <w:p w14:paraId="2E7194D2" w14:textId="77777777" w:rsidR="00067495" w:rsidRPr="00756FC4" w:rsidRDefault="00067495" w:rsidP="00067495">
            <w:pPr>
              <w:ind w:left="57" w:right="57"/>
              <w:jc w:val="both"/>
              <w:rPr>
                <w:rFonts w:ascii="Times New Roman" w:hAnsi="Times New Roman" w:cs="Times New Roman"/>
                <w:sz w:val="20"/>
                <w:szCs w:val="20"/>
                <w:lang w:val="ro-RO"/>
              </w:rPr>
            </w:pPr>
          </w:p>
        </w:tc>
        <w:tc>
          <w:tcPr>
            <w:tcW w:w="2126" w:type="dxa"/>
          </w:tcPr>
          <w:p w14:paraId="46E09A2D" w14:textId="57A7B408" w:rsidR="00067495" w:rsidRPr="00756FC4" w:rsidRDefault="00067495" w:rsidP="00067495">
            <w:pPr>
              <w:ind w:left="57" w:right="57"/>
              <w:jc w:val="center"/>
              <w:rPr>
                <w:rFonts w:ascii="Times New Roman" w:hAnsi="Times New Roman" w:cs="Times New Roman"/>
                <w:sz w:val="20"/>
                <w:szCs w:val="20"/>
                <w:lang w:val="ro-RO"/>
              </w:rPr>
            </w:pPr>
            <w:r w:rsidRPr="00756FC4">
              <w:rPr>
                <w:rFonts w:ascii="Times New Roman" w:hAnsi="Times New Roman" w:cs="Times New Roman"/>
                <w:sz w:val="20"/>
                <w:szCs w:val="20"/>
                <w:lang w:val="ro-RO"/>
              </w:rPr>
              <w:t>Parțial compatibil</w:t>
            </w:r>
          </w:p>
        </w:tc>
        <w:tc>
          <w:tcPr>
            <w:tcW w:w="2835" w:type="dxa"/>
          </w:tcPr>
          <w:p w14:paraId="57B2868C" w14:textId="77777777" w:rsidR="00067495" w:rsidRPr="00756FC4" w:rsidRDefault="00067495" w:rsidP="00067495">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Redacția </w:t>
            </w:r>
            <w:r>
              <w:rPr>
                <w:rFonts w:ascii="Times New Roman" w:hAnsi="Times New Roman" w:cs="Times New Roman"/>
                <w:sz w:val="20"/>
                <w:szCs w:val="20"/>
                <w:lang w:val="fr-CA"/>
              </w:rPr>
              <w:t>articolului sunt racordate la</w:t>
            </w:r>
            <w:r w:rsidRPr="00756FC4">
              <w:rPr>
                <w:rFonts w:ascii="Times New Roman" w:hAnsi="Times New Roman" w:cs="Times New Roman"/>
                <w:sz w:val="20"/>
                <w:szCs w:val="20"/>
                <w:lang w:val="fr-CA"/>
              </w:rPr>
              <w:t xml:space="preserve"> specific</w:t>
            </w:r>
            <w:r>
              <w:rPr>
                <w:rFonts w:ascii="Times New Roman" w:hAnsi="Times New Roman" w:cs="Times New Roman"/>
                <w:sz w:val="20"/>
                <w:szCs w:val="20"/>
                <w:lang w:val="fr-CA"/>
              </w:rPr>
              <w:t>ul</w:t>
            </w:r>
            <w:r w:rsidRPr="00756FC4">
              <w:rPr>
                <w:rFonts w:ascii="Times New Roman" w:hAnsi="Times New Roman" w:cs="Times New Roman"/>
                <w:sz w:val="20"/>
                <w:szCs w:val="20"/>
                <w:lang w:val="fr-CA"/>
              </w:rPr>
              <w:t xml:space="preserve"> național </w:t>
            </w:r>
            <w:r>
              <w:rPr>
                <w:rFonts w:ascii="Times New Roman" w:hAnsi="Times New Roman" w:cs="Times New Roman"/>
                <w:sz w:val="20"/>
                <w:szCs w:val="20"/>
                <w:lang w:val="fr-CA"/>
              </w:rPr>
              <w:t>și la normele ce reieșe din textul proiectului.</w:t>
            </w:r>
          </w:p>
          <w:p w14:paraId="63FD1623" w14:textId="77777777" w:rsidR="00067495" w:rsidRPr="00756FC4" w:rsidRDefault="00067495" w:rsidP="00067495">
            <w:pPr>
              <w:ind w:left="57" w:right="57"/>
              <w:jc w:val="both"/>
              <w:rPr>
                <w:rFonts w:ascii="Times New Roman" w:hAnsi="Times New Roman" w:cs="Times New Roman"/>
                <w:sz w:val="20"/>
                <w:szCs w:val="20"/>
                <w:lang w:val="ro-RO"/>
              </w:rPr>
            </w:pPr>
          </w:p>
        </w:tc>
        <w:tc>
          <w:tcPr>
            <w:tcW w:w="1559" w:type="dxa"/>
          </w:tcPr>
          <w:p w14:paraId="77536113" w14:textId="2BE95262" w:rsidR="00067495" w:rsidRPr="00756FC4" w:rsidRDefault="00067495" w:rsidP="0006749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4C0022C" w14:textId="5F7B0890" w:rsidR="00067495" w:rsidRPr="00756FC4" w:rsidRDefault="00067495" w:rsidP="0006749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5C79FDCA" w14:textId="65203DF4" w:rsidTr="00CE34A1">
        <w:tc>
          <w:tcPr>
            <w:tcW w:w="3686" w:type="dxa"/>
          </w:tcPr>
          <w:p w14:paraId="63E97770"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0E97FDF9" w14:textId="77777777" w:rsidR="00E0023C" w:rsidRPr="00756FC4" w:rsidRDefault="00E0023C" w:rsidP="00276629">
            <w:pPr>
              <w:pStyle w:val="CM4"/>
              <w:widowControl w:val="0"/>
              <w:tabs>
                <w:tab w:val="left" w:pos="900"/>
              </w:tabs>
              <w:ind w:left="57" w:right="57"/>
              <w:jc w:val="center"/>
              <w:rPr>
                <w:rFonts w:ascii="Times New Roman" w:hAnsi="Times New Roman" w:cs="Times New Roman"/>
                <w:b/>
                <w:color w:val="19161B"/>
                <w:sz w:val="20"/>
                <w:szCs w:val="20"/>
                <w:lang w:val="ro-RO"/>
              </w:rPr>
            </w:pPr>
            <w:r w:rsidRPr="00756FC4">
              <w:rPr>
                <w:rFonts w:ascii="Times New Roman" w:hAnsi="Times New Roman" w:cs="Times New Roman"/>
                <w:b/>
                <w:color w:val="19161B"/>
                <w:sz w:val="20"/>
                <w:szCs w:val="20"/>
                <w:lang w:val="ro-RO"/>
              </w:rPr>
              <w:t>Secțiunea 4</w:t>
            </w:r>
          </w:p>
          <w:p w14:paraId="77F6FDB7" w14:textId="77777777" w:rsidR="00E0023C" w:rsidRPr="00756FC4" w:rsidRDefault="00E0023C" w:rsidP="00276629">
            <w:pPr>
              <w:pStyle w:val="CM4"/>
              <w:widowControl w:val="0"/>
              <w:shd w:val="clear" w:color="auto" w:fill="FFFFFF"/>
              <w:tabs>
                <w:tab w:val="left" w:pos="900"/>
              </w:tabs>
              <w:ind w:left="57" w:right="57"/>
              <w:jc w:val="center"/>
              <w:rPr>
                <w:rFonts w:ascii="Times New Roman" w:hAnsi="Times New Roman" w:cs="Times New Roman"/>
                <w:b/>
                <w:color w:val="19161B"/>
                <w:sz w:val="20"/>
                <w:szCs w:val="20"/>
                <w:lang w:val="ro-RO"/>
              </w:rPr>
            </w:pPr>
            <w:r w:rsidRPr="00756FC4">
              <w:rPr>
                <w:rFonts w:ascii="Times New Roman" w:hAnsi="Times New Roman" w:cs="Times New Roman"/>
                <w:b/>
                <w:bCs/>
                <w:color w:val="19161B"/>
                <w:sz w:val="20"/>
                <w:szCs w:val="20"/>
                <w:lang w:val="ro-RO"/>
              </w:rPr>
              <w:t>Operatorul economic autorizat</w:t>
            </w:r>
          </w:p>
        </w:tc>
        <w:tc>
          <w:tcPr>
            <w:tcW w:w="2126" w:type="dxa"/>
          </w:tcPr>
          <w:p w14:paraId="428EAF2F" w14:textId="6CFC9DF4"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69D961F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0F5B008" w14:textId="5368A76A"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0C6ED616" w14:textId="7777777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35AC0F35" w14:textId="1317BFCB" w:rsidTr="00CE34A1">
        <w:tc>
          <w:tcPr>
            <w:tcW w:w="3686" w:type="dxa"/>
            <w:vMerge w:val="restart"/>
          </w:tcPr>
          <w:p w14:paraId="4F0A0CCB"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t>Reg.952/2013</w:t>
            </w:r>
          </w:p>
          <w:p w14:paraId="4F999C7D"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Articolul 38</w:t>
            </w:r>
          </w:p>
          <w:p w14:paraId="531551F5"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Cererea și autorizarea</w:t>
            </w:r>
          </w:p>
          <w:p w14:paraId="73F60914"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(1) Orice operator economic stabilit pe teritoriul vamal al Uniunii și care îndeplinește criteriile enunțate la articolul 39 poate să depună o cerere pentru a obține statutul de operator economic autorizat.</w:t>
            </w:r>
          </w:p>
          <w:p w14:paraId="40C745BE"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Acest statut este acordat de către autoritățile vamale, după o consultare cu </w:t>
            </w:r>
            <w:r w:rsidRPr="00756FC4">
              <w:rPr>
                <w:rFonts w:ascii="Times New Roman" w:hAnsi="Times New Roman" w:cs="Times New Roman"/>
                <w:sz w:val="20"/>
                <w:szCs w:val="20"/>
                <w:lang w:val="ro-RO"/>
              </w:rPr>
              <w:lastRenderedPageBreak/>
              <w:t>alte autorități competente, dacă este necesar, și face obiectul monitorizării.</w:t>
            </w:r>
          </w:p>
          <w:p w14:paraId="37CB5F11" w14:textId="6649C719"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sz w:val="20"/>
                <w:szCs w:val="20"/>
                <w:lang w:val="ro-RO"/>
              </w:rPr>
              <w:t xml:space="preserve">(2) Statutul de operator economic autorizat cuprinde următoarele tipuri de </w:t>
            </w:r>
            <w:r w:rsidRPr="00756FC4">
              <w:rPr>
                <w:rFonts w:ascii="Times New Roman" w:hAnsi="Times New Roman" w:cs="Times New Roman"/>
                <w:color w:val="19161B"/>
                <w:sz w:val="20"/>
                <w:szCs w:val="20"/>
                <w:lang w:val="ro-RO"/>
              </w:rPr>
              <w:t>autorizări:</w:t>
            </w:r>
          </w:p>
          <w:p w14:paraId="100AEF3D"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cea de operator economic autorizat pentru simplificări vamale, care permite titularului să beneficieze de anumite simplificări în conformitate cu legislația vamală; sau</w:t>
            </w:r>
          </w:p>
          <w:p w14:paraId="0E88A565" w14:textId="5FF397EC"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cea de operator economic autorizat pentru securitate și siguranță, care conferă titularului dreptul la facilități în materie de securitate și siguranță.</w:t>
            </w:r>
          </w:p>
          <w:p w14:paraId="2B3DC9F1"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3) Ambele tipuri de autorizații menționate la alineatul (2) pot fi deținute în același timp.</w:t>
            </w:r>
          </w:p>
          <w:p w14:paraId="7C78E981"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4) Statutul de operator economic autorizat este recunoscut de autoritățile vamale din toate statele membre, sub rezerva articolelor 39, 40 și 41.</w:t>
            </w:r>
          </w:p>
          <w:p w14:paraId="45A2FA97"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5) Autoritățile vamale, pe baza recunoașterii statutului de operator economic autorizat pentru simplificările vamale și cu condiția ca cerințele privind un anumit tip de simplificare prevăzută în legislația vamală să fie îndeplinite, autorizează operatorul să beneficieze de această simplificare. Autoritățile vamale nu reexaminează criteriile care au fost deja examinate cu ocazia acordării statutului de operator economic autorizat.</w:t>
            </w:r>
          </w:p>
          <w:p w14:paraId="18744F18"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6) Operatorul economic autorizat menționat la alineatul (2) beneficiază de un tratament favorabil față de alți operatori economici în ceea ce privește controalele vamale în funcție de tipul de autorizație acordată, inclusiv de reducerea numărului controalelor fizice și documentare.</w:t>
            </w:r>
          </w:p>
          <w:p w14:paraId="410B1633"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sz w:val="20"/>
                <w:szCs w:val="20"/>
                <w:lang w:val="en-US"/>
              </w:rPr>
            </w:pPr>
            <w:r w:rsidRPr="00756FC4">
              <w:rPr>
                <w:rFonts w:ascii="Times New Roman" w:hAnsi="Times New Roman" w:cs="Times New Roman"/>
                <w:color w:val="19161B"/>
                <w:sz w:val="20"/>
                <w:szCs w:val="20"/>
                <w:lang w:val="ro-RO"/>
              </w:rPr>
              <w:t xml:space="preserve">7) Autoritățile vamale acordă avantaje care decurg din statutul de operator economic autorizat persoanelor stabilite în </w:t>
            </w:r>
            <w:r w:rsidRPr="00756FC4">
              <w:rPr>
                <w:rFonts w:ascii="Times New Roman" w:hAnsi="Times New Roman" w:cs="Times New Roman"/>
                <w:color w:val="19161B"/>
                <w:sz w:val="20"/>
                <w:szCs w:val="20"/>
                <w:lang w:val="ro-RO"/>
              </w:rPr>
              <w:lastRenderedPageBreak/>
              <w:t>țări sau pe teritorii din afara teritoriului vamal al Uniunii, care îndeplinesc condițiile și respectă obligațiile definite în legi­ slația relevantă a țărilor sau a teritoriilor respective, în măsura în care aceste condiții și obligații sunt recunoscute de Uniune ca fiind echivalente celor impuse operatorilor economici autorizați stabiliți pe teritoriul vamal al Uniunii. Această acordare de avantaje se bazează pe principiul reciprocității, cu excepția unei decizii contrare a Uniunii, și se sprijină pe un acord internațional sau pe legislația Uniunii în domeniul politicii comerciale comune.</w:t>
            </w:r>
          </w:p>
        </w:tc>
        <w:tc>
          <w:tcPr>
            <w:tcW w:w="3827" w:type="dxa"/>
          </w:tcPr>
          <w:p w14:paraId="191FC571"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i/>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lastRenderedPageBreak/>
              <w:t xml:space="preserve">Articolul 38. </w:t>
            </w:r>
            <w:r w:rsidRPr="00756FC4">
              <w:rPr>
                <w:rFonts w:ascii="Times New Roman" w:eastAsia="Times New Roman" w:hAnsi="Times New Roman" w:cs="Times New Roman"/>
                <w:color w:val="000000" w:themeColor="text1"/>
                <w:sz w:val="20"/>
                <w:szCs w:val="20"/>
                <w:lang w:val="ro-RO"/>
              </w:rPr>
              <w:t>Dispoziţii generale</w:t>
            </w:r>
          </w:p>
          <w:p w14:paraId="72E63A58"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Orice operator economic înregistrat pe teritoriul vamal și care îndeplinește criteriile enunțate la articolul 40 poate să depună o cerere pentru a obține statutul de operator economic autorizat (Authorised Economic Operator, în continuare –</w:t>
            </w:r>
            <w:r w:rsidRPr="00756FC4">
              <w:rPr>
                <w:rFonts w:ascii="Times New Roman" w:eastAsia="Times New Roman" w:hAnsi="Times New Roman" w:cs="Times New Roman"/>
                <w:i/>
                <w:iCs/>
                <w:color w:val="000000" w:themeColor="text1"/>
                <w:sz w:val="20"/>
                <w:szCs w:val="20"/>
                <w:lang w:val="ro-RO"/>
              </w:rPr>
              <w:t xml:space="preserve"> </w:t>
            </w:r>
            <w:r w:rsidRPr="00756FC4">
              <w:rPr>
                <w:rFonts w:ascii="Times New Roman" w:eastAsia="Times New Roman" w:hAnsi="Times New Roman" w:cs="Times New Roman"/>
                <w:iCs/>
                <w:color w:val="000000" w:themeColor="text1"/>
                <w:sz w:val="20"/>
                <w:szCs w:val="20"/>
                <w:lang w:val="ro-RO"/>
              </w:rPr>
              <w:t>AEO</w:t>
            </w:r>
            <w:r w:rsidRPr="00756FC4">
              <w:rPr>
                <w:rFonts w:ascii="Times New Roman" w:eastAsia="Times New Roman" w:hAnsi="Times New Roman" w:cs="Times New Roman"/>
                <w:color w:val="000000" w:themeColor="text1"/>
                <w:sz w:val="20"/>
                <w:szCs w:val="20"/>
                <w:lang w:val="ro-RO"/>
              </w:rPr>
              <w:t>).</w:t>
            </w:r>
          </w:p>
          <w:p w14:paraId="055927F3"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Statutul de AEO se acordă de către Serviciul Vamal prin eliberarea unei autorizații, după o consultare cu alte autorităţi competente, dacă este cazul, şi </w:t>
            </w:r>
            <w:r w:rsidRPr="00756FC4">
              <w:rPr>
                <w:rFonts w:ascii="Times New Roman" w:eastAsia="Times New Roman" w:hAnsi="Times New Roman" w:cs="Times New Roman"/>
                <w:color w:val="000000" w:themeColor="text1"/>
                <w:sz w:val="20"/>
                <w:szCs w:val="20"/>
                <w:lang w:val="ro-RO"/>
              </w:rPr>
              <w:lastRenderedPageBreak/>
              <w:t>face obiectul unei monitorizări.</w:t>
            </w:r>
          </w:p>
          <w:p w14:paraId="485E50FF"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Statutul de AEO cuprinde următoarele tipuri de autorizații:</w:t>
            </w:r>
          </w:p>
          <w:p w14:paraId="6556178F"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AEO pentru simplificări vamale (în continuare – AEOC) – care permite titularului, care îndeplinește condiţiile prevăzute la articolele 41 – 44, să beneficieze de anumite simplificări în conformitate cu legislația vamală;</w:t>
            </w:r>
          </w:p>
          <w:p w14:paraId="32D2A962"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AEO pentru securitate şi siguranţă (în continuare – AEOS) – care conferă titularului, care îndeplinește condiţiile prevăzute la articolele 41 – 43 și articolul 45, dreptul la facilități în materie de securitate și siguranță.</w:t>
            </w:r>
          </w:p>
          <w:p w14:paraId="56B8E5AC" w14:textId="7FD5D41C"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Autorizațiile menționate la alineatul (3) pot fi deținute în același timp prin eliberarea unei Autorizaţii combinate.</w:t>
            </w:r>
          </w:p>
          <w:p w14:paraId="3363E9E7" w14:textId="22BBC921"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7741B5E9" w14:textId="630CF2D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A106FA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1259242" w14:textId="6FE2F94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968BAB3" w14:textId="693F6B5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4C646CAB" w14:textId="71CF653A" w:rsidTr="00CE34A1">
        <w:tc>
          <w:tcPr>
            <w:tcW w:w="3686" w:type="dxa"/>
            <w:vMerge/>
          </w:tcPr>
          <w:p w14:paraId="722B3B05" w14:textId="77777777" w:rsidR="00E0023C" w:rsidRPr="00756FC4" w:rsidRDefault="00E0023C" w:rsidP="0055323A">
            <w:pPr>
              <w:ind w:left="57" w:right="57"/>
              <w:jc w:val="both"/>
              <w:rPr>
                <w:rFonts w:ascii="Times New Roman" w:hAnsi="Times New Roman" w:cs="Times New Roman"/>
                <w:iCs/>
                <w:sz w:val="20"/>
                <w:szCs w:val="20"/>
                <w:lang w:val="ro-RO"/>
              </w:rPr>
            </w:pPr>
          </w:p>
        </w:tc>
        <w:tc>
          <w:tcPr>
            <w:tcW w:w="3827" w:type="dxa"/>
          </w:tcPr>
          <w:p w14:paraId="14497BD0"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39. </w:t>
            </w:r>
            <w:r w:rsidRPr="00756FC4">
              <w:rPr>
                <w:rFonts w:ascii="Times New Roman" w:eastAsia="Times New Roman" w:hAnsi="Times New Roman" w:cs="Times New Roman"/>
                <w:color w:val="000000" w:themeColor="text1"/>
                <w:sz w:val="20"/>
                <w:szCs w:val="20"/>
                <w:lang w:val="ro-RO"/>
              </w:rPr>
              <w:t>Simplificările şi facilităţile</w:t>
            </w:r>
          </w:p>
          <w:p w14:paraId="621F9395"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pe baza recunoașterii statutului de operator economic autorizat pentru simplificările vamale și cu condiția ca cerințele privind un anumit tip de simplificare prevăzută în legislația vamală să fie îndeplinite, autorizează operatorul să beneficieze de această simplificare. Serviciul Vamal nu reexaminează criteriile care au fost deja examinate cu ocazia acordării statutului de operator economic autorizat.</w:t>
            </w:r>
          </w:p>
          <w:p w14:paraId="706D9DBB" w14:textId="493740CA"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Operatorul economic autorizat menționat la articolul 38 alineatul (3) beneficiază de un tratament favorabil față de alți operatori economici în ceea ce privește controalele vamale în funcție de tipul de autorizație acordată și este supus unui număr mai mic de controale fizice și documentare decît alți operatori economici. Serviciul Vamal poate decide altfel dacă există o ameninţare excepţională sau dacă obligaţiile respective de control sînt prevăzute de legislaţie.</w:t>
            </w:r>
          </w:p>
          <w:p w14:paraId="384910A3"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(3) În cazul în care un AEOS a depus o notificare sumară de intrare sau, în cazurile stabilite de legislația în vigoare, o declarație vamală sau o declarație de depozitare temporară, biroul vamal de intrare menționat la articolul 148, în cazul în care lotul a fost selecționat pentru un control fizic, notifică respectivul AEOS în acest sens. Notificarea respectivă se efectuează înainte de sosirea mărfurilor pe teritoriul vamal. Această notificare trebuie să fie pusă și la dispoziția transportatorului, dacă acesta este diferit de AEOS menționat, cu condiția ca transportatorul să fie un AEOS și să fie conectat la sistemele electronice în ceea ce privește declarațiile menționate.</w:t>
            </w:r>
          </w:p>
          <w:p w14:paraId="661000E0" w14:textId="67345CCA"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un AEO depune o declarație de depozitare temporară sau o declarație vamală în conformitate cu articolul 181, biroul vamal competent pentru a primi respectiva declarație de depozitare temporară sau declarația vamală respectivă notifică AEO dacă transportul a fost selecționat pentru un control vamal. Notificarea respectivă se efectuează înainte de prezentarea mărfurilor la vamă.</w:t>
            </w:r>
          </w:p>
          <w:p w14:paraId="0EFE6C0B"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Notificările menționate în alineatele (3) și (4) nu se efectuează atunci cînd poate compromite controalele care urmează a fi efectuate sau rezultatele acestora.</w:t>
            </w:r>
          </w:p>
          <w:p w14:paraId="51838D3B"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Notificările menționate la alineatele (3) și (4) nu se referă la controalele vamale în care decizia de control se ia pe baza declarației de depozitare temporară sau a declarației vamale după prezentarea mărfurilor.</w:t>
            </w:r>
          </w:p>
          <w:p w14:paraId="3ECDE2DB"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În cazul în care mărfurile declarate de un AEO au fost selectate pentru control fizic sau al documentelor, controalele respective se realizează cu prioritate. La cererea AEO, controalele pot fi efectuate într-un alt loc decît locul în care mărfurile trebuie să fie prezentate la vamă.</w:t>
            </w:r>
          </w:p>
          <w:p w14:paraId="07AFD3A7" w14:textId="4D28E8AA" w:rsidR="00E0023C" w:rsidRPr="00276629" w:rsidRDefault="00D47EA7" w:rsidP="00276629">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(8) Serviciul Vamal acordă simplificări și facilități care decurg din statutul de operator economic autorizat persoanelor stabilite în țări sau pe teritorii din afara teritoriului vamal, care îndeplinesc condițiile și respectă obligațiile definite în legislația relevantă a țărilor sau a teritoriilor respective, în măsura în care aceste condiții și obligații sunt recunoscute de Republica Moldova ca fiind echivalente celor impuse operatorilor economici autorizați stabiliți pe teritoriul vamal. Această acordare de simplificări și facilități se bazează pe principiul reciprocității, cu excepția unei decizii contrare a Republicii Moldova, și se sprijină pe un acord internațional sau pe legislația Republicii Moldova în domeniul politi</w:t>
            </w:r>
            <w:r w:rsidR="00276629">
              <w:rPr>
                <w:rFonts w:ascii="Times New Roman" w:eastAsia="Times New Roman" w:hAnsi="Times New Roman" w:cs="Times New Roman"/>
                <w:color w:val="000000" w:themeColor="text1"/>
                <w:sz w:val="20"/>
                <w:szCs w:val="20"/>
                <w:lang w:val="ro-RO"/>
              </w:rPr>
              <w:t>cii comerciale.</w:t>
            </w:r>
          </w:p>
        </w:tc>
        <w:tc>
          <w:tcPr>
            <w:tcW w:w="2126" w:type="dxa"/>
          </w:tcPr>
          <w:p w14:paraId="55C0BF6A" w14:textId="731FB62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46C6C5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C6B5A1B" w14:textId="7F88274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D6C9758" w14:textId="41062DE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7FEB588A" w14:textId="49F70D7E" w:rsidTr="00CE34A1">
        <w:tc>
          <w:tcPr>
            <w:tcW w:w="3686" w:type="dxa"/>
            <w:vMerge w:val="restart"/>
          </w:tcPr>
          <w:p w14:paraId="43A9A94C"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lastRenderedPageBreak/>
              <w:t>Reg.952/2013</w:t>
            </w:r>
          </w:p>
          <w:p w14:paraId="5ED0A5E5"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39</w:t>
            </w:r>
          </w:p>
          <w:p w14:paraId="05792181"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Acordarea statutului</w:t>
            </w:r>
          </w:p>
          <w:p w14:paraId="13070724"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Criteriile pentru acordarea statutului de operator economic autorizat sunt următoarele:</w:t>
            </w:r>
          </w:p>
          <w:p w14:paraId="0FA9A92D"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absența unei încălcări grave sau a unor încălcări repetate a legislației vamale și a dispozițiilor fiscale, inclusiv absența unui cazier conținând infracțiuni grave legate de activitatea economică a solicitantului;</w:t>
            </w:r>
          </w:p>
          <w:p w14:paraId="7ACBE68E"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dovedirea de către solicitant a unui nivel ridicat de control al operațiunilor sale și al fluxului mărfurilor, prin inter­ mediul unui sistem de gestionare a registrelor comerciale și, după caz, de transport, care să permită efectuarea adecvată a controalelor vamale;</w:t>
            </w:r>
          </w:p>
          <w:p w14:paraId="7B58D32A"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solvabilitate financiară, care se consideră a fi dovedită atunci când solicitantul are o situație financiară bună care îi permite să își îndeplinească angajamentele, ținând seama în mod corespunzător de caracteristicile tipului de activitate comercială în cauză;</w:t>
            </w:r>
          </w:p>
          <w:p w14:paraId="19A9DC95"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în ceea ce privește autorizația menționată la articolul 38 alineatul (2) litera (a), standardele practice de competență sau calificările profesionale care sunt în legătură directă cu activitatea desfășurată; și</w:t>
            </w:r>
          </w:p>
          <w:p w14:paraId="24801061" w14:textId="77777777" w:rsidR="00E0023C" w:rsidRPr="00756FC4" w:rsidRDefault="00E0023C" w:rsidP="0055323A">
            <w:pPr>
              <w:pStyle w:val="CM4"/>
              <w:widowControl w:val="0"/>
              <w:shd w:val="clear" w:color="auto" w:fill="FFFFFF"/>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 în ceea ce privește autorizația menționată la articolul 38 alineatul (2) litera (b), standardele de securitate și siguranță corespunzătoare, care se consideră a fi îndeplinite atunci când solicitantul demonstrează că menține măsurile adecvate pentru a garanta securitatea și siguranța lanțului de aprovizionare internațional, inclusiv în domeniile inte­ grității fizice și controlului accesului, proceselor logistice și manipulării anumitor tipuri de mărfuri, personalului și identificării partenerilor săi comerciali.</w:t>
            </w:r>
          </w:p>
          <w:p w14:paraId="60012151" w14:textId="77777777" w:rsidR="00E0023C" w:rsidRPr="00756FC4" w:rsidRDefault="00E0023C" w:rsidP="0055323A">
            <w:pPr>
              <w:ind w:left="57" w:right="57"/>
              <w:jc w:val="both"/>
              <w:rPr>
                <w:rFonts w:ascii="Times New Roman" w:hAnsi="Times New Roman" w:cs="Times New Roman"/>
                <w:sz w:val="20"/>
                <w:szCs w:val="20"/>
                <w:lang w:val="en-US"/>
              </w:rPr>
            </w:pPr>
          </w:p>
        </w:tc>
        <w:tc>
          <w:tcPr>
            <w:tcW w:w="3827" w:type="dxa"/>
          </w:tcPr>
          <w:p w14:paraId="752579D0"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lastRenderedPageBreak/>
              <w:t xml:space="preserve">Articolul 40. </w:t>
            </w:r>
            <w:r w:rsidRPr="00756FC4">
              <w:rPr>
                <w:rFonts w:ascii="Times New Roman" w:eastAsia="Times New Roman" w:hAnsi="Times New Roman" w:cs="Times New Roman"/>
                <w:color w:val="000000" w:themeColor="text1"/>
                <w:sz w:val="20"/>
                <w:szCs w:val="20"/>
                <w:lang w:val="ro-RO"/>
              </w:rPr>
              <w:t>Criteriile pentru acordarea statutului de AEO</w:t>
            </w:r>
          </w:p>
          <w:p w14:paraId="39BF0E2F"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Criteriile pentru acordarea statutului de AEO sînt prevăzute de articolele 41 - 45.</w:t>
            </w:r>
          </w:p>
          <w:p w14:paraId="718FF105"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verifică respectarea de către solicitant a tuturor criteriilor stipulate la alineatul (1), precum și lipsa datoriilor solicitantului faţă de bugetul public naţional.</w:t>
            </w:r>
          </w:p>
          <w:p w14:paraId="3A1E45C0" w14:textId="797DB521"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plus la condițiile pentru acceptarea unei cereri prevăzute la alineatul (1), pentru a solicita statutul de AEO, solicitantul prezintă, împreună cu cererea, un chestionar de autoevaluare pe care Serviciul Vamal îl pune la dispoziție.</w:t>
            </w:r>
          </w:p>
          <w:p w14:paraId="3666B72F" w14:textId="669AB1B1"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Serviciul Vamal poate lua în considerare rezultatele evaluărilor sau ale auditelor realizate în conformitate cu legislația Republicii Moldova în măsura în care sunt pertinente pentru examinarea criteriilor menționate la articolele 41-45.</w:t>
            </w:r>
          </w:p>
          <w:p w14:paraId="1D8E5726" w14:textId="67CD569A"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Serviciul Vamal, în momentul examinării respectării criteriilo</w:t>
            </w:r>
            <w:r w:rsidR="00C26EF1">
              <w:rPr>
                <w:rFonts w:ascii="Times New Roman" w:eastAsia="Times New Roman" w:hAnsi="Times New Roman" w:cs="Times New Roman"/>
                <w:color w:val="000000" w:themeColor="text1"/>
                <w:sz w:val="20"/>
                <w:szCs w:val="20"/>
                <w:lang w:val="ro-RO"/>
              </w:rPr>
              <w:t>r prevăzute la articolele 41-45</w:t>
            </w:r>
            <w:r w:rsidRPr="00756FC4">
              <w:rPr>
                <w:rFonts w:ascii="Times New Roman" w:eastAsia="Times New Roman" w:hAnsi="Times New Roman" w:cs="Times New Roman"/>
                <w:color w:val="000000" w:themeColor="text1"/>
                <w:sz w:val="20"/>
                <w:szCs w:val="20"/>
                <w:lang w:val="ro-RO"/>
              </w:rPr>
              <w:t xml:space="preserve">, ține seama de caracteristicile specifice ale operatorilor </w:t>
            </w:r>
            <w:r w:rsidRPr="00756FC4">
              <w:rPr>
                <w:rFonts w:ascii="Times New Roman" w:eastAsia="Times New Roman" w:hAnsi="Times New Roman" w:cs="Times New Roman"/>
                <w:color w:val="000000" w:themeColor="text1"/>
                <w:sz w:val="20"/>
                <w:szCs w:val="20"/>
                <w:lang w:val="ro-RO"/>
              </w:rPr>
              <w:lastRenderedPageBreak/>
              <w:t>economici, în special ale întreprinderilor mici și mijlocii.</w:t>
            </w:r>
          </w:p>
          <w:p w14:paraId="1011D8E4" w14:textId="0CA01A81" w:rsidR="00E0023C" w:rsidRPr="00756FC4" w:rsidRDefault="00E0023C" w:rsidP="0055323A">
            <w:pPr>
              <w:pStyle w:val="CM4"/>
              <w:tabs>
                <w:tab w:val="left" w:pos="900"/>
              </w:tabs>
              <w:ind w:left="57" w:right="57"/>
              <w:jc w:val="both"/>
              <w:rPr>
                <w:rFonts w:ascii="Times New Roman" w:hAnsi="Times New Roman" w:cs="Times New Roman"/>
                <w:bCs/>
                <w:color w:val="000000"/>
                <w:sz w:val="20"/>
                <w:szCs w:val="20"/>
                <w:lang w:val="ro-RO"/>
              </w:rPr>
            </w:pPr>
          </w:p>
        </w:tc>
        <w:tc>
          <w:tcPr>
            <w:tcW w:w="2126" w:type="dxa"/>
            <w:vMerge w:val="restart"/>
          </w:tcPr>
          <w:p w14:paraId="4BFA9770"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Complet compatibil</w:t>
            </w:r>
          </w:p>
          <w:p w14:paraId="2DD04E58" w14:textId="1F314EB2" w:rsidR="00E0023C" w:rsidRPr="00756FC4" w:rsidRDefault="00E0023C" w:rsidP="0055323A">
            <w:pPr>
              <w:ind w:left="57" w:right="57"/>
              <w:jc w:val="both"/>
              <w:rPr>
                <w:rFonts w:ascii="Times New Roman" w:hAnsi="Times New Roman" w:cs="Times New Roman"/>
                <w:color w:val="000000"/>
                <w:sz w:val="20"/>
                <w:szCs w:val="20"/>
                <w:lang w:val="ro-RO"/>
              </w:rPr>
            </w:pPr>
          </w:p>
          <w:p w14:paraId="41A4BD8F" w14:textId="6808E7F2" w:rsidR="00E0023C" w:rsidRPr="00756FC4" w:rsidRDefault="00E0023C" w:rsidP="0055323A">
            <w:pPr>
              <w:ind w:left="57" w:right="57"/>
              <w:jc w:val="both"/>
              <w:rPr>
                <w:rFonts w:ascii="Times New Roman" w:hAnsi="Times New Roman" w:cs="Times New Roman"/>
                <w:color w:val="000000"/>
                <w:sz w:val="20"/>
                <w:szCs w:val="20"/>
                <w:lang w:val="ro-RO"/>
              </w:rPr>
            </w:pPr>
          </w:p>
          <w:p w14:paraId="38B71651" w14:textId="62DFEE60" w:rsidR="00E0023C" w:rsidRPr="00756FC4" w:rsidRDefault="00E0023C" w:rsidP="0055323A">
            <w:pPr>
              <w:ind w:left="57" w:right="57"/>
              <w:jc w:val="both"/>
              <w:rPr>
                <w:rFonts w:ascii="Times New Roman" w:hAnsi="Times New Roman" w:cs="Times New Roman"/>
                <w:color w:val="000000"/>
                <w:sz w:val="20"/>
                <w:szCs w:val="20"/>
                <w:lang w:val="ro-RO"/>
              </w:rPr>
            </w:pPr>
          </w:p>
          <w:p w14:paraId="43C8C79E" w14:textId="089EE413" w:rsidR="00E0023C" w:rsidRPr="00756FC4" w:rsidRDefault="00E0023C" w:rsidP="0055323A">
            <w:pPr>
              <w:ind w:left="57" w:right="57"/>
              <w:jc w:val="both"/>
              <w:rPr>
                <w:rFonts w:ascii="Times New Roman" w:hAnsi="Times New Roman" w:cs="Times New Roman"/>
                <w:color w:val="000000"/>
                <w:sz w:val="20"/>
                <w:szCs w:val="20"/>
                <w:lang w:val="ro-RO"/>
              </w:rPr>
            </w:pPr>
          </w:p>
          <w:p w14:paraId="52A0610D" w14:textId="6DB819BE" w:rsidR="00E0023C" w:rsidRPr="00756FC4" w:rsidRDefault="00E0023C" w:rsidP="0055323A">
            <w:pPr>
              <w:ind w:left="57" w:right="57"/>
              <w:jc w:val="both"/>
              <w:rPr>
                <w:rFonts w:ascii="Times New Roman" w:hAnsi="Times New Roman" w:cs="Times New Roman"/>
                <w:color w:val="000000"/>
                <w:sz w:val="20"/>
                <w:szCs w:val="20"/>
                <w:lang w:val="ro-RO"/>
              </w:rPr>
            </w:pPr>
          </w:p>
          <w:p w14:paraId="4AC08F0D" w14:textId="583CB778" w:rsidR="00E0023C" w:rsidRPr="00756FC4" w:rsidRDefault="00E0023C" w:rsidP="0055323A">
            <w:pPr>
              <w:ind w:left="57" w:right="57"/>
              <w:jc w:val="both"/>
              <w:rPr>
                <w:rFonts w:ascii="Times New Roman" w:hAnsi="Times New Roman" w:cs="Times New Roman"/>
                <w:color w:val="000000"/>
                <w:sz w:val="20"/>
                <w:szCs w:val="20"/>
                <w:lang w:val="ro-RO"/>
              </w:rPr>
            </w:pPr>
          </w:p>
          <w:p w14:paraId="2C5756F4" w14:textId="2DAF98BF" w:rsidR="00E0023C" w:rsidRPr="00756FC4" w:rsidRDefault="00E0023C" w:rsidP="0055323A">
            <w:pPr>
              <w:ind w:left="57" w:right="57"/>
              <w:jc w:val="both"/>
              <w:rPr>
                <w:rFonts w:ascii="Times New Roman" w:hAnsi="Times New Roman" w:cs="Times New Roman"/>
                <w:color w:val="000000"/>
                <w:sz w:val="20"/>
                <w:szCs w:val="20"/>
                <w:lang w:val="ro-RO"/>
              </w:rPr>
            </w:pPr>
          </w:p>
          <w:p w14:paraId="4483A384" w14:textId="0924C76A" w:rsidR="00E0023C" w:rsidRPr="00756FC4" w:rsidRDefault="00E0023C" w:rsidP="0055323A">
            <w:pPr>
              <w:ind w:left="57" w:right="57"/>
              <w:jc w:val="both"/>
              <w:rPr>
                <w:rFonts w:ascii="Times New Roman" w:hAnsi="Times New Roman" w:cs="Times New Roman"/>
                <w:color w:val="000000"/>
                <w:sz w:val="20"/>
                <w:szCs w:val="20"/>
                <w:lang w:val="ro-RO"/>
              </w:rPr>
            </w:pPr>
          </w:p>
          <w:p w14:paraId="6302D36B" w14:textId="7E75ACA0" w:rsidR="00E0023C" w:rsidRPr="00756FC4" w:rsidRDefault="00E0023C" w:rsidP="0055323A">
            <w:pPr>
              <w:ind w:left="57" w:right="57"/>
              <w:jc w:val="both"/>
              <w:rPr>
                <w:rFonts w:ascii="Times New Roman" w:hAnsi="Times New Roman" w:cs="Times New Roman"/>
                <w:color w:val="000000"/>
                <w:sz w:val="20"/>
                <w:szCs w:val="20"/>
                <w:lang w:val="ro-RO"/>
              </w:rPr>
            </w:pPr>
          </w:p>
          <w:p w14:paraId="036C6087" w14:textId="6FBFCBD2" w:rsidR="00E0023C" w:rsidRPr="00756FC4" w:rsidRDefault="00E0023C" w:rsidP="0055323A">
            <w:pPr>
              <w:ind w:left="57" w:right="57"/>
              <w:jc w:val="both"/>
              <w:rPr>
                <w:rFonts w:ascii="Times New Roman" w:hAnsi="Times New Roman" w:cs="Times New Roman"/>
                <w:color w:val="000000"/>
                <w:sz w:val="20"/>
                <w:szCs w:val="20"/>
                <w:lang w:val="ro-RO"/>
              </w:rPr>
            </w:pPr>
          </w:p>
          <w:p w14:paraId="2BFB1AA5" w14:textId="5B3A0062" w:rsidR="00E0023C" w:rsidRPr="00756FC4" w:rsidRDefault="00E0023C" w:rsidP="0055323A">
            <w:pPr>
              <w:ind w:left="57" w:right="57"/>
              <w:jc w:val="both"/>
              <w:rPr>
                <w:rFonts w:ascii="Times New Roman" w:hAnsi="Times New Roman" w:cs="Times New Roman"/>
                <w:color w:val="000000"/>
                <w:sz w:val="20"/>
                <w:szCs w:val="20"/>
                <w:lang w:val="ro-RO"/>
              </w:rPr>
            </w:pPr>
          </w:p>
          <w:p w14:paraId="5B2DA4A3" w14:textId="0111F6C8" w:rsidR="00E0023C" w:rsidRPr="00756FC4" w:rsidRDefault="00E0023C" w:rsidP="0055323A">
            <w:pPr>
              <w:ind w:left="57" w:right="57"/>
              <w:jc w:val="both"/>
              <w:rPr>
                <w:rFonts w:ascii="Times New Roman" w:hAnsi="Times New Roman" w:cs="Times New Roman"/>
                <w:color w:val="000000"/>
                <w:sz w:val="20"/>
                <w:szCs w:val="20"/>
                <w:lang w:val="ro-RO"/>
              </w:rPr>
            </w:pPr>
          </w:p>
          <w:p w14:paraId="293509E9" w14:textId="72C9EC69" w:rsidR="00E0023C" w:rsidRPr="00756FC4" w:rsidRDefault="00E0023C" w:rsidP="0055323A">
            <w:pPr>
              <w:ind w:left="57" w:right="57"/>
              <w:jc w:val="both"/>
              <w:rPr>
                <w:rFonts w:ascii="Times New Roman" w:hAnsi="Times New Roman" w:cs="Times New Roman"/>
                <w:color w:val="000000"/>
                <w:sz w:val="20"/>
                <w:szCs w:val="20"/>
                <w:lang w:val="ro-RO"/>
              </w:rPr>
            </w:pPr>
          </w:p>
          <w:p w14:paraId="477F6966" w14:textId="7DFB49D7" w:rsidR="00E0023C" w:rsidRPr="00756FC4" w:rsidRDefault="00E0023C" w:rsidP="0055323A">
            <w:pPr>
              <w:ind w:left="57" w:right="57"/>
              <w:jc w:val="both"/>
              <w:rPr>
                <w:rFonts w:ascii="Times New Roman" w:hAnsi="Times New Roman" w:cs="Times New Roman"/>
                <w:color w:val="000000"/>
                <w:sz w:val="20"/>
                <w:szCs w:val="20"/>
                <w:lang w:val="ro-RO"/>
              </w:rPr>
            </w:pPr>
          </w:p>
          <w:p w14:paraId="2C4CAA81" w14:textId="1435D1D6" w:rsidR="00E0023C" w:rsidRPr="00756FC4" w:rsidRDefault="00E0023C" w:rsidP="0055323A">
            <w:pPr>
              <w:ind w:left="57" w:right="57"/>
              <w:jc w:val="both"/>
              <w:rPr>
                <w:rFonts w:ascii="Times New Roman" w:hAnsi="Times New Roman" w:cs="Times New Roman"/>
                <w:color w:val="000000"/>
                <w:sz w:val="20"/>
                <w:szCs w:val="20"/>
                <w:lang w:val="ro-RO"/>
              </w:rPr>
            </w:pPr>
          </w:p>
          <w:p w14:paraId="6FBFB058" w14:textId="27DD0340" w:rsidR="00E0023C" w:rsidRPr="00756FC4" w:rsidRDefault="00E0023C" w:rsidP="0055323A">
            <w:pPr>
              <w:ind w:left="57" w:right="57"/>
              <w:jc w:val="both"/>
              <w:rPr>
                <w:rFonts w:ascii="Times New Roman" w:hAnsi="Times New Roman" w:cs="Times New Roman"/>
                <w:color w:val="000000"/>
                <w:sz w:val="20"/>
                <w:szCs w:val="20"/>
                <w:lang w:val="ro-RO"/>
              </w:rPr>
            </w:pPr>
          </w:p>
          <w:p w14:paraId="64D27BA6" w14:textId="79DE817E" w:rsidR="00E0023C" w:rsidRPr="00756FC4" w:rsidRDefault="00E0023C" w:rsidP="0055323A">
            <w:pPr>
              <w:ind w:left="57" w:right="57"/>
              <w:jc w:val="both"/>
              <w:rPr>
                <w:rFonts w:ascii="Times New Roman" w:hAnsi="Times New Roman" w:cs="Times New Roman"/>
                <w:color w:val="000000"/>
                <w:sz w:val="20"/>
                <w:szCs w:val="20"/>
                <w:lang w:val="ro-RO"/>
              </w:rPr>
            </w:pPr>
          </w:p>
          <w:p w14:paraId="681AB815" w14:textId="6414DA77" w:rsidR="00E0023C" w:rsidRPr="00756FC4" w:rsidRDefault="00E0023C" w:rsidP="0055323A">
            <w:pPr>
              <w:ind w:left="57" w:right="57"/>
              <w:jc w:val="both"/>
              <w:rPr>
                <w:rFonts w:ascii="Times New Roman" w:hAnsi="Times New Roman" w:cs="Times New Roman"/>
                <w:color w:val="000000"/>
                <w:sz w:val="20"/>
                <w:szCs w:val="20"/>
                <w:lang w:val="ro-RO"/>
              </w:rPr>
            </w:pPr>
          </w:p>
          <w:p w14:paraId="0F0DE319" w14:textId="22CDDDB9" w:rsidR="00E0023C" w:rsidRPr="00756FC4" w:rsidRDefault="00E0023C" w:rsidP="0055323A">
            <w:pPr>
              <w:ind w:left="57" w:right="57"/>
              <w:jc w:val="both"/>
              <w:rPr>
                <w:rFonts w:ascii="Times New Roman" w:hAnsi="Times New Roman" w:cs="Times New Roman"/>
                <w:color w:val="000000"/>
                <w:sz w:val="20"/>
                <w:szCs w:val="20"/>
                <w:lang w:val="ro-RO"/>
              </w:rPr>
            </w:pPr>
          </w:p>
          <w:p w14:paraId="4EBFB90E" w14:textId="2C2B266E" w:rsidR="00E0023C" w:rsidRPr="00756FC4" w:rsidRDefault="00E0023C" w:rsidP="0055323A">
            <w:pPr>
              <w:ind w:left="57" w:right="57"/>
              <w:jc w:val="both"/>
              <w:rPr>
                <w:rFonts w:ascii="Times New Roman" w:hAnsi="Times New Roman" w:cs="Times New Roman"/>
                <w:color w:val="000000"/>
                <w:sz w:val="20"/>
                <w:szCs w:val="20"/>
                <w:lang w:val="ro-RO"/>
              </w:rPr>
            </w:pPr>
          </w:p>
          <w:p w14:paraId="0E6E035C" w14:textId="2D839925" w:rsidR="00E0023C" w:rsidRPr="00756FC4" w:rsidRDefault="00E0023C" w:rsidP="0055323A">
            <w:pPr>
              <w:ind w:left="57" w:right="57"/>
              <w:jc w:val="both"/>
              <w:rPr>
                <w:rFonts w:ascii="Times New Roman" w:hAnsi="Times New Roman" w:cs="Times New Roman"/>
                <w:color w:val="000000"/>
                <w:sz w:val="20"/>
                <w:szCs w:val="20"/>
                <w:lang w:val="ro-RO"/>
              </w:rPr>
            </w:pPr>
          </w:p>
          <w:p w14:paraId="2C96E72D" w14:textId="342F6ECF" w:rsidR="00E0023C" w:rsidRPr="00756FC4" w:rsidRDefault="00E0023C" w:rsidP="0055323A">
            <w:pPr>
              <w:ind w:left="57" w:right="57"/>
              <w:jc w:val="both"/>
              <w:rPr>
                <w:rFonts w:ascii="Times New Roman" w:hAnsi="Times New Roman" w:cs="Times New Roman"/>
                <w:color w:val="000000"/>
                <w:sz w:val="20"/>
                <w:szCs w:val="20"/>
                <w:lang w:val="ro-RO"/>
              </w:rPr>
            </w:pPr>
          </w:p>
          <w:p w14:paraId="1ABABD4A" w14:textId="08FC7B4E" w:rsidR="00E0023C" w:rsidRPr="00756FC4" w:rsidRDefault="00E0023C" w:rsidP="0055323A">
            <w:pPr>
              <w:ind w:left="57" w:right="57"/>
              <w:jc w:val="both"/>
              <w:rPr>
                <w:rFonts w:ascii="Times New Roman" w:hAnsi="Times New Roman" w:cs="Times New Roman"/>
                <w:color w:val="000000"/>
                <w:sz w:val="20"/>
                <w:szCs w:val="20"/>
                <w:lang w:val="ro-RO"/>
              </w:rPr>
            </w:pPr>
          </w:p>
          <w:p w14:paraId="1557D5B5" w14:textId="3A74B591" w:rsidR="00E0023C" w:rsidRPr="00756FC4" w:rsidRDefault="00E0023C" w:rsidP="0055323A">
            <w:pPr>
              <w:ind w:left="57" w:right="57"/>
              <w:jc w:val="both"/>
              <w:rPr>
                <w:rFonts w:ascii="Times New Roman" w:hAnsi="Times New Roman" w:cs="Times New Roman"/>
                <w:color w:val="000000"/>
                <w:sz w:val="20"/>
                <w:szCs w:val="20"/>
                <w:lang w:val="ro-RO"/>
              </w:rPr>
            </w:pPr>
          </w:p>
          <w:p w14:paraId="665C342A" w14:textId="22A30705" w:rsidR="00E0023C" w:rsidRPr="00756FC4" w:rsidRDefault="00E0023C" w:rsidP="0055323A">
            <w:pPr>
              <w:ind w:left="57" w:right="57"/>
              <w:jc w:val="both"/>
              <w:rPr>
                <w:rFonts w:ascii="Times New Roman" w:hAnsi="Times New Roman" w:cs="Times New Roman"/>
                <w:color w:val="000000"/>
                <w:sz w:val="20"/>
                <w:szCs w:val="20"/>
                <w:lang w:val="ro-RO"/>
              </w:rPr>
            </w:pPr>
          </w:p>
        </w:tc>
        <w:tc>
          <w:tcPr>
            <w:tcW w:w="2835" w:type="dxa"/>
          </w:tcPr>
          <w:p w14:paraId="1DC1AB30" w14:textId="77777777" w:rsidR="00E0023C" w:rsidRPr="00756FC4" w:rsidRDefault="00E0023C" w:rsidP="0055323A">
            <w:pPr>
              <w:ind w:left="57" w:right="57"/>
              <w:jc w:val="both"/>
              <w:rPr>
                <w:rFonts w:ascii="Times New Roman" w:hAnsi="Times New Roman" w:cs="Times New Roman"/>
                <w:color w:val="000000"/>
                <w:sz w:val="20"/>
                <w:szCs w:val="20"/>
                <w:lang w:val="ro-RO"/>
              </w:rPr>
            </w:pPr>
          </w:p>
        </w:tc>
        <w:tc>
          <w:tcPr>
            <w:tcW w:w="1559" w:type="dxa"/>
          </w:tcPr>
          <w:p w14:paraId="25CD84CD" w14:textId="4C91CB2D"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sz w:val="20"/>
                <w:szCs w:val="20"/>
                <w:lang w:val="fr-CA"/>
              </w:rPr>
              <w:t>Ministerul Finanțelor</w:t>
            </w:r>
          </w:p>
        </w:tc>
        <w:tc>
          <w:tcPr>
            <w:tcW w:w="1844" w:type="dxa"/>
          </w:tcPr>
          <w:p w14:paraId="586C60C5" w14:textId="251B67A2"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sz w:val="20"/>
                <w:szCs w:val="20"/>
                <w:lang w:val="fr-CA"/>
              </w:rPr>
              <w:t>01.01.2019</w:t>
            </w:r>
          </w:p>
        </w:tc>
      </w:tr>
      <w:tr w:rsidR="00E0023C" w:rsidRPr="00756FC4" w14:paraId="7FCC805B" w14:textId="50C95D87" w:rsidTr="00CE34A1">
        <w:tc>
          <w:tcPr>
            <w:tcW w:w="3686" w:type="dxa"/>
            <w:vMerge/>
          </w:tcPr>
          <w:p w14:paraId="02B09C60"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3EE32823" w14:textId="579FB322"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41. </w:t>
            </w:r>
            <w:r w:rsidRPr="00756FC4">
              <w:rPr>
                <w:rFonts w:ascii="Times New Roman" w:eastAsia="Times New Roman" w:hAnsi="Times New Roman" w:cs="Times New Roman"/>
                <w:bCs/>
                <w:color w:val="000000" w:themeColor="text1"/>
                <w:sz w:val="20"/>
                <w:szCs w:val="20"/>
                <w:lang w:val="ro-RO"/>
              </w:rPr>
              <w:t>Conformitatea</w:t>
            </w:r>
          </w:p>
          <w:p w14:paraId="2B878C1A" w14:textId="24A80568"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Conformitatea este absența unor încălcări repetate a legislaţiei vamale și fiscale, constatată conform procedurii legale, precum și a infracțiunii economice legate de activitatea solicitantului, pe perioada ultimilor 3 ani anteriori depunerii cererii.</w:t>
            </w:r>
          </w:p>
          <w:p w14:paraId="0A167C91"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Dacă solicitantul este o persoană fizică care desfășoară activitate de întreprinzător, criteriul menționat la alin.(1) este considerat îndeplinit dacă, în ultimii 3 ani, solicitantul și, dacă este cazul, angajatul responsabil de domeniul vamal al solicitantului nu au comis nici o încălcare repetată a legislației vamale și fiscale și nu a comis infracțiuni legate de activitatea lor economică.</w:t>
            </w:r>
          </w:p>
          <w:p w14:paraId="1BB58638" w14:textId="5CE42964"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Dacă solicitantul este o persoană juridică, criteriul menționat la alin.(1) este considerat ca fiind îndeplinit în cazul în care, în ultimii trei ani, nici una dintre următoarele persoane nu a comis nici o încălcare repetată a legislației vamale și fiscale și nu au avut infracţiuni legate de activitatea sa economică:</w:t>
            </w:r>
          </w:p>
          <w:p w14:paraId="1DEAC705" w14:textId="3814CD86"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solicitantul;</w:t>
            </w:r>
          </w:p>
          <w:p w14:paraId="52E1D8E4" w14:textId="111D729C"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persoana împuternicită să îl reprezinte pe solicitant sau care exercită controlul asupra gestiunii acestuia;</w:t>
            </w:r>
          </w:p>
          <w:p w14:paraId="3D4A8702"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angajatul responsabil de domeniul vamal al solicitantului.</w:t>
            </w:r>
          </w:p>
          <w:p w14:paraId="6F2A2BF2"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Criteriul menționat la alin.(1) poate fi însă considerat îndeplinit dacă Serviciul Vamal consideră că o încălcare are importanță minoră, în raport cu numărul sau dimensiunea operațiunilor aferente, iar Serviciul Vamal nu are îndoieli cu privire la buna-credință a solicitantului.</w:t>
            </w:r>
          </w:p>
          <w:p w14:paraId="16BF9C88" w14:textId="65B2CE91" w:rsidR="00E0023C" w:rsidRPr="00067495" w:rsidRDefault="00D47EA7" w:rsidP="00067495">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Dacă solicitantul este stabilit pe teritoriul vamal de mai puțin de 3 ani, </w:t>
            </w:r>
            <w:r w:rsidRPr="00756FC4">
              <w:rPr>
                <w:rFonts w:ascii="Times New Roman" w:eastAsia="Times New Roman" w:hAnsi="Times New Roman" w:cs="Times New Roman"/>
                <w:color w:val="000000" w:themeColor="text1"/>
                <w:sz w:val="20"/>
                <w:szCs w:val="20"/>
                <w:lang w:val="ro-RO"/>
              </w:rPr>
              <w:lastRenderedPageBreak/>
              <w:t>Serviciul Vamal evaluează îndeplinirea criteriului menționat la alin.(1) pe baza evidențelor și a informa</w:t>
            </w:r>
            <w:r w:rsidR="00067495">
              <w:rPr>
                <w:rFonts w:ascii="Times New Roman" w:eastAsia="Times New Roman" w:hAnsi="Times New Roman" w:cs="Times New Roman"/>
                <w:color w:val="000000" w:themeColor="text1"/>
                <w:sz w:val="20"/>
                <w:szCs w:val="20"/>
                <w:lang w:val="ro-RO"/>
              </w:rPr>
              <w:t>țiilor aflate la dispoziția sa.</w:t>
            </w:r>
          </w:p>
        </w:tc>
        <w:tc>
          <w:tcPr>
            <w:tcW w:w="2126" w:type="dxa"/>
            <w:vMerge/>
          </w:tcPr>
          <w:p w14:paraId="15BA106C" w14:textId="6BCE0C63"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55AF15B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815D677" w14:textId="136997F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8D16593" w14:textId="2763899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21F848B6" w14:textId="7432AA24" w:rsidTr="00CE34A1">
        <w:tc>
          <w:tcPr>
            <w:tcW w:w="3686" w:type="dxa"/>
            <w:vMerge/>
          </w:tcPr>
          <w:p w14:paraId="63652FB2"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2DD965E7"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Articolul 42.</w:t>
            </w:r>
            <w:r w:rsidRPr="00756FC4">
              <w:rPr>
                <w:rFonts w:ascii="Times New Roman" w:eastAsia="Times New Roman" w:hAnsi="Times New Roman" w:cs="Times New Roman"/>
                <w:color w:val="000000" w:themeColor="text1"/>
                <w:sz w:val="20"/>
                <w:szCs w:val="20"/>
                <w:lang w:val="ro-RO"/>
              </w:rPr>
              <w:t xml:space="preserve"> Solvabilitate financiară</w:t>
            </w:r>
          </w:p>
          <w:p w14:paraId="08272457"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Solvabilitate financiară se consideră a fi dovedită atunci cînd solicitantul are o situație financiară bună care îi permite să își îndeplinească angajamentele, ținînd seama în mod corespunzător de caracteristicile tipului de activitate comercială în cauză. Criteriul este considerat îndeplinit dacă solicitantul respectă următoarele condiții:</w:t>
            </w:r>
          </w:p>
          <w:p w14:paraId="60A9D3C7"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nu face obiectul unei proceduri de insolvabilitate;</w:t>
            </w:r>
          </w:p>
          <w:p w14:paraId="6E2E5FA4"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ultimii trei ani anteriori depunerii cererii şi-a îndeplinit obligaţiile în ceea ce priveşte plata drepturilor de import/export şi a oricăror altor taxe sau plăţi în legătură cu importul sau exportul de mărfuri;</w:t>
            </w:r>
          </w:p>
          <w:p w14:paraId="04181B6E"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demonstrează, în baza contabilităţii şi a informaţiilor disponibile pentru ultimii trei ani anteriori depunerii cererii, că are o situaţie financiară suficientă pentru a-şi îndeplini obligaţiile şi a-şi respecta angajamentele, ţinînd seama de tipul şi volumul activităţii economice, inclusiv că nu are active nete negative, cu excepţia cazului în care acestea pot fi acoperite.</w:t>
            </w:r>
          </w:p>
          <w:p w14:paraId="5B03C655" w14:textId="21891370" w:rsidR="00E0023C" w:rsidRPr="00276629" w:rsidRDefault="00D47EA7" w:rsidP="00276629">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Dacă solicitantul este stabilit pe teritoriul vamal de mai puțin de trei ani, Serviciul Vamal evaluează îndeplinirea criteriului menționat la alin.(1) pe baza evidențelor </w:t>
            </w:r>
            <w:r w:rsidR="00276629">
              <w:rPr>
                <w:rFonts w:ascii="Times New Roman" w:eastAsia="Times New Roman" w:hAnsi="Times New Roman" w:cs="Times New Roman"/>
                <w:color w:val="000000" w:themeColor="text1"/>
                <w:sz w:val="20"/>
                <w:szCs w:val="20"/>
                <w:lang w:val="ro-RO"/>
              </w:rPr>
              <w:t>și a informațiilor disponibile.</w:t>
            </w:r>
          </w:p>
        </w:tc>
        <w:tc>
          <w:tcPr>
            <w:tcW w:w="2126" w:type="dxa"/>
            <w:vMerge/>
          </w:tcPr>
          <w:p w14:paraId="3CFE28ED" w14:textId="65113385"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390E378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6B61CF0" w14:textId="34A8DB5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38118C1" w14:textId="30A25A9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20C5D2F0" w14:textId="2A9F575E" w:rsidTr="00CE34A1">
        <w:tc>
          <w:tcPr>
            <w:tcW w:w="3686" w:type="dxa"/>
            <w:vMerge/>
          </w:tcPr>
          <w:p w14:paraId="4D0A20EB"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5B2BE884"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Articolul 43.</w:t>
            </w:r>
            <w:r w:rsidRPr="00756FC4">
              <w:rPr>
                <w:rFonts w:ascii="Times New Roman" w:eastAsia="Times New Roman" w:hAnsi="Times New Roman" w:cs="Times New Roman"/>
                <w:color w:val="000000" w:themeColor="text1"/>
                <w:sz w:val="20"/>
                <w:szCs w:val="20"/>
                <w:lang w:val="ro-RO"/>
              </w:rPr>
              <w:t xml:space="preserve"> Sistem de gestionare a evidențelor comerciale și de transport</w:t>
            </w:r>
          </w:p>
          <w:p w14:paraId="3E83FF00"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Dovedirea de către solicitant a unui nivel ridicat de control al operațiunilor sale și al fluxului mărfurilor, prin intermediul unui sistem de gestionare a registrelor comerciale și, după caz, de transport, care să permită efectuarea adecvată a controalelor </w:t>
            </w:r>
            <w:r w:rsidRPr="00756FC4">
              <w:rPr>
                <w:rFonts w:ascii="Times New Roman" w:eastAsia="Times New Roman" w:hAnsi="Times New Roman" w:cs="Times New Roman"/>
                <w:color w:val="000000" w:themeColor="text1"/>
                <w:sz w:val="20"/>
                <w:szCs w:val="20"/>
                <w:lang w:val="ro-RO"/>
              </w:rPr>
              <w:lastRenderedPageBreak/>
              <w:t>vamale. Criteriul este considerat respectat dacă sunt îndeplinite următoarele condiții:</w:t>
            </w:r>
          </w:p>
          <w:p w14:paraId="68DA74D2"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solicitantul utilizează un sistem contabil care este compatibil cu reglementările contabile generale şi care permite realizarea controalelor vamale bazate pe audit şi menţine un istoric al datelor care oferă posibilitatea de audit din momentul din care datele sînt înscrise în dosar;</w:t>
            </w:r>
          </w:p>
          <w:p w14:paraId="1FC0839E" w14:textId="11483D1F"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evidențele ținute de solicitant în scopuri vamale sînt integrate în sistemul contabil al solicitantului sau permit verificări încrucișate ale informațiilor cu sistemul contabil;</w:t>
            </w:r>
          </w:p>
          <w:p w14:paraId="37860A62" w14:textId="1B5D8736"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solicitantul permite accesul fizic al Serviciului Vamal la sistemele sale informatice contabile şi, dacă este cazul, la evidențele sale comerciale și de transport;</w:t>
            </w:r>
          </w:p>
          <w:p w14:paraId="2C491E1B" w14:textId="6E18D7E4"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solicitantul permite accesul electronic al Serviciului Vamal la sistemele sale informatice contabile și, dacă este cazul, la evidențele sale comerciale și de transport dacă sistemele sau evidențele respective sunt ținute în format electronic;</w:t>
            </w:r>
          </w:p>
          <w:p w14:paraId="0C14B6BF" w14:textId="4A1F2549"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dispune de un sistem logistic care identifică mărfurile ca mărfuri autohtone sau străine și indică, acolo unde este cazul, localizarea acestora;</w:t>
            </w:r>
          </w:p>
          <w:p w14:paraId="11B37510"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dispune de o organizare administrativă care corespunde tipului şi dimensiunii activităţii şi care este adaptată pentru gestionarea fluxului de mărfuri, precum şi utilizează un sistem de control intern care permite prevenirea, detectarea şi corectarea greşelilor, precum şi prevenirea şi detectarea tranzacţiilor ilegale sau neregulamentare;</w:t>
            </w:r>
          </w:p>
          <w:p w14:paraId="2C9E98B7"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dispune, dacă este cazul, de proceduri satisfăcătoare pentru gestionarea licenţelor şi/sau a autorizaţiilor de import/şi sau de export acordate în conformitate cu măsurile de politică comercială;</w:t>
            </w:r>
          </w:p>
          <w:p w14:paraId="5B557D45"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h) dispune de proceduri satisfăcătoare de </w:t>
            </w:r>
            <w:r w:rsidRPr="00756FC4">
              <w:rPr>
                <w:rFonts w:ascii="Times New Roman" w:eastAsia="Times New Roman" w:hAnsi="Times New Roman" w:cs="Times New Roman"/>
                <w:color w:val="000000" w:themeColor="text1"/>
                <w:sz w:val="20"/>
                <w:szCs w:val="20"/>
                <w:lang w:val="ro-RO"/>
              </w:rPr>
              <w:lastRenderedPageBreak/>
              <w:t>arhivare a documentelor şi informaţiilor, precum şi de protecţie împotriva pierderii datelor;</w:t>
            </w:r>
          </w:p>
          <w:p w14:paraId="79B3A345"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i) se asigură că angajații vizați au primit instrucțiuni să informeze Serviciul Vamal ori de cîte ori sînt descoperite dificultăți în îndeplinirea cerințelor și instituie proceduri pentru informarea Serviciului Vamal cu privire la astfel de dificultăți;</w:t>
            </w:r>
          </w:p>
          <w:p w14:paraId="7B8B7AC9"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j) dispune de măsuri adecvate de securitate în scopul protejării sistemului informatic al solicitantului împotriva intruziunilor neautorizate şi în scopul securizării documentelor acestuia;</w:t>
            </w:r>
          </w:p>
          <w:p w14:paraId="30F26070"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k) dispune, dacă este cazul, de proceduri satisfăcătoare pentru gestionarea licențelor de import și de export legate de prohibiții și restricții, inclusiv de măsuri care permit diferențierea mărfurilor ce fac obiectul unor prohibiții sau restricții de alte mărfuri, precum și de măsuri care permit asigurarea respectării prohibițiilor și restricțiilor respective;</w:t>
            </w:r>
          </w:p>
          <w:p w14:paraId="0F0E8CD4" w14:textId="27CB887D" w:rsidR="00E0023C" w:rsidRPr="00067495" w:rsidRDefault="00D47EA7" w:rsidP="00067495">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w:t>
            </w:r>
            <w:r w:rsidRPr="00756FC4">
              <w:rPr>
                <w:rFonts w:ascii="Times New Roman" w:eastAsia="Calibri" w:hAnsi="Times New Roman" w:cs="Times New Roman"/>
                <w:color w:val="000000" w:themeColor="text1"/>
                <w:sz w:val="20"/>
                <w:szCs w:val="20"/>
                <w:lang w:val="ro-RO"/>
              </w:rPr>
              <w:t xml:space="preserve">Dacă solicitantul </w:t>
            </w:r>
            <w:r w:rsidRPr="00756FC4">
              <w:rPr>
                <w:rFonts w:ascii="Times New Roman" w:eastAsia="Times New Roman" w:hAnsi="Times New Roman" w:cs="Times New Roman"/>
                <w:color w:val="000000" w:themeColor="text1"/>
                <w:sz w:val="20"/>
                <w:szCs w:val="20"/>
                <w:lang w:val="ro-RO"/>
              </w:rPr>
              <w:t>depune o cerere doar pentru o autorizație ca operator economic autorizat pentru securitate și siguranță menționată la articolul 38 alineatul (3) litera (b) (AEOS), cerința prevăzută la alin. (1) lit. e) nu se aplică.</w:t>
            </w:r>
          </w:p>
        </w:tc>
        <w:tc>
          <w:tcPr>
            <w:tcW w:w="2126" w:type="dxa"/>
            <w:vMerge/>
          </w:tcPr>
          <w:p w14:paraId="17E21752" w14:textId="64E651F2"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44D514A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DE76DEA" w14:textId="46E705D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2708FC2" w14:textId="5F7A52E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38630ACF" w14:textId="6347F8F0" w:rsidTr="00CE34A1">
        <w:tc>
          <w:tcPr>
            <w:tcW w:w="3686" w:type="dxa"/>
            <w:vMerge/>
          </w:tcPr>
          <w:p w14:paraId="6039F88F"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7C7F7C12"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Articolul 44.</w:t>
            </w:r>
            <w:r w:rsidRPr="00756FC4">
              <w:rPr>
                <w:rFonts w:ascii="Times New Roman" w:eastAsia="Times New Roman" w:hAnsi="Times New Roman" w:cs="Times New Roman"/>
                <w:color w:val="000000" w:themeColor="text1"/>
                <w:sz w:val="20"/>
                <w:szCs w:val="20"/>
                <w:lang w:val="ro-RO"/>
              </w:rPr>
              <w:t xml:space="preserve"> Standardele practice de competență sau calificările profesionale</w:t>
            </w:r>
          </w:p>
          <w:p w14:paraId="41C7C0EA"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ceea ce privește autorizația menționată la articolul 38 alineatul (3) litera (a) – standardele practice de competență sau calificările profesionale care sînt în legătură directă cu activitatea desfăşurată. Criteriul este considerat ca fiind respectat, dacă este îndeplinită oricare dintre următoarele condiții:</w:t>
            </w:r>
          </w:p>
          <w:p w14:paraId="2740ACF2"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solicitantul sau persoana responsabilă de domeniul vamal al solicitantului deține o experiență practică dovedită de cel puțin trei ani în domeniul vamal;</w:t>
            </w:r>
          </w:p>
          <w:p w14:paraId="773794E1"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b) solicitantul sau persoana responsabilă de domeniul vamal al solicitantului deține un standard de calitate în domeniul vamal, adoptat de organismul național de standardizare;c) solicitantul sau persoana responsabilă de domeniul vamal al solicitantului a absolvit un curs de formare în domeniul legislației vamale, corespunzător  implicării sale în activitățile din domeniul vamal, furnizat de oricare dintre următoarele entități acreditate conform legislaţiei:</w:t>
            </w:r>
          </w:p>
          <w:p w14:paraId="2A577B31"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Serviciul Vamal;</w:t>
            </w:r>
          </w:p>
          <w:p w14:paraId="791DDF96" w14:textId="27E64B3F"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instituție de învățămînt recunoscută, pentru a furniza astfel de calificări, de către Serviciul Vamal;</w:t>
            </w:r>
          </w:p>
          <w:p w14:paraId="0A178710" w14:textId="48E16EAD"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asociație profesională recunoscută de Serviciul Vamal  și acreditată de instituția competentă de a furniza o astfel de calificare sau acreditată.</w:t>
            </w:r>
          </w:p>
          <w:p w14:paraId="70E5C0D3" w14:textId="1AA7CE31" w:rsidR="00E0023C" w:rsidRPr="00067495" w:rsidRDefault="00D47EA7" w:rsidP="00067495">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persoana responsabilă de domeniul vamal a solicitantului este o persoană care acționează în temeiul unui contract, criteriul prevăzut la alin.(1) este considerat respectat, dacă</w:t>
            </w:r>
            <w:r w:rsidR="00067495">
              <w:rPr>
                <w:rFonts w:ascii="Times New Roman" w:eastAsia="Times New Roman" w:hAnsi="Times New Roman" w:cs="Times New Roman"/>
                <w:color w:val="000000" w:themeColor="text1"/>
                <w:sz w:val="20"/>
                <w:szCs w:val="20"/>
                <w:lang w:val="ro-RO"/>
              </w:rPr>
              <w:t xml:space="preserve"> această persoană este un AEOC.</w:t>
            </w:r>
          </w:p>
        </w:tc>
        <w:tc>
          <w:tcPr>
            <w:tcW w:w="2126" w:type="dxa"/>
            <w:vMerge/>
          </w:tcPr>
          <w:p w14:paraId="1906F6D5" w14:textId="5D5F07F6"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3A507E3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B260BF1" w14:textId="238B68A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DA506F3" w14:textId="70EB761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E090623" w14:textId="1F086F6C" w:rsidTr="00CE34A1">
        <w:tc>
          <w:tcPr>
            <w:tcW w:w="3686" w:type="dxa"/>
            <w:vMerge/>
          </w:tcPr>
          <w:p w14:paraId="4AA2720D"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08758D7B"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45.</w:t>
            </w:r>
            <w:r w:rsidRPr="00756FC4">
              <w:rPr>
                <w:rFonts w:ascii="Times New Roman" w:eastAsia="Times New Roman" w:hAnsi="Times New Roman" w:cs="Times New Roman"/>
                <w:iCs/>
                <w:color w:val="000000" w:themeColor="text1"/>
                <w:sz w:val="20"/>
                <w:szCs w:val="20"/>
                <w:lang w:val="ro-RO"/>
              </w:rPr>
              <w:t xml:space="preserve"> Standarde de securitate și siguranță</w:t>
            </w:r>
          </w:p>
          <w:p w14:paraId="20C16F78"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(1</w:t>
            </w:r>
            <w:r w:rsidRPr="00756FC4">
              <w:rPr>
                <w:rFonts w:ascii="Times New Roman" w:eastAsia="Times New Roman" w:hAnsi="Times New Roman" w:cs="Times New Roman"/>
                <w:color w:val="000000" w:themeColor="text1"/>
                <w:sz w:val="20"/>
                <w:szCs w:val="20"/>
                <w:lang w:val="ro-RO"/>
              </w:rPr>
              <w:t>) în ceea ce privește autorizația menționată la articolul 38 alineatul (3) litera (b) – standardele de securitate și siguranță, care se consideră a fi respectate, dacă solicitantul demonstrează că menține măsurile adecvate pentru a garanta securitatea și siguranța lanțului de aprovizionare internațional, inclusiv în domeniile integrității fizice și controlului accesului, proceselor logistice și manipulării anumitor tipuri de mărfuri, personalului și identificării partenerilor săi comerciali. Criteriul este considerat ca fiind îndeplinit dacă sînt întrunite următoarele condiții:</w:t>
            </w:r>
          </w:p>
          <w:p w14:paraId="37DE0285"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a) clădirile care urmează să fie folosite în cadrul operațiunilor legate de autorizația AEOS oferă protecție împotriva intruziunii ilegale și sînt construite din materiale care rezistă la tentativele de acces ilegal;</w:t>
            </w:r>
          </w:p>
          <w:p w14:paraId="5B137D6F"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există măsuri adecvate pentru a împiedica accesul neautorizat la birouri, zone de expediere, zone de încărcare și alte locuri relevante;</w:t>
            </w:r>
          </w:p>
          <w:p w14:paraId="15BFF25B"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au fost luate măsuri pentru manipularea mărfurilor, care includ protecția împotriva introducerii neautorizate, substituirii sau manipulării greșite a mărfurilor, precum și împotriva oricărei intervenții neautorizate asupra unităților de încărcare;</w:t>
            </w:r>
          </w:p>
          <w:p w14:paraId="7FC1372A"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solicitantul a luat măsuri care permit ca partenerii săi comerciali să fie identificați cu precizie și să se asigure că, prin punerea în aplicare a unor aranjamente contractuale adecvate sau a altor măsuri corespunzătoare în conformitate cu modelul de afaceri al solicitantului, partenerii comerciali respectivi garantează securitatea părții care le corespunde din lanțul de aprovizionare internațional;</w:t>
            </w:r>
          </w:p>
          <w:p w14:paraId="326E499C"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solicitantul efectuează, în măsura în care legislația națională permite acest lucru, o anchetă de securitate privind eventualii viitori angajați care vor ocupa posturi sensibile sub aspectul securității și procedează la un control al antecedentelor angajaților existenți care ocupă astfel de posturi, în mod periodic și atunci cînd circumstanțele justifică acest lucru;</w:t>
            </w:r>
          </w:p>
          <w:p w14:paraId="4C0AA92F"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solicitantul dispune de proceduri corespunzătoare în materie de securitate pentru prestatorii externi de servicii contractați;</w:t>
            </w:r>
          </w:p>
          <w:p w14:paraId="50093CCD"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solicitantul se asigură că angajații săi cu responsabilități relevante în domeniul de securitate participă în mod regulat la programe care vizează sensibilizarea lor față de aspectele de securitate respective;</w:t>
            </w:r>
          </w:p>
          <w:p w14:paraId="0D6E5E51"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h) solicitantul a numit o persoană de contact competentă pentru întrebările în materie de securitate și siguranță.</w:t>
            </w:r>
          </w:p>
          <w:p w14:paraId="2E3CFE75" w14:textId="4ABAD9CB" w:rsidR="00E0023C" w:rsidRPr="00C26EF1" w:rsidRDefault="00D47EA7" w:rsidP="00C26EF1">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Dacă solicitantul este titularul unui certificat de securitate și siguranță eliberat în temeiul unei convenții internaționale sau al unui standard internațional, aceste certificate sînt luate în considerare atunci cînd se verifică respectarea cerințelor s</w:t>
            </w:r>
            <w:r w:rsidR="00C26EF1">
              <w:rPr>
                <w:rFonts w:ascii="Times New Roman" w:eastAsia="Times New Roman" w:hAnsi="Times New Roman" w:cs="Times New Roman"/>
                <w:color w:val="000000" w:themeColor="text1"/>
                <w:sz w:val="20"/>
                <w:szCs w:val="20"/>
                <w:lang w:val="ro-RO"/>
              </w:rPr>
              <w:t>tabilite la prezentul  articol.</w:t>
            </w:r>
          </w:p>
        </w:tc>
        <w:tc>
          <w:tcPr>
            <w:tcW w:w="2126" w:type="dxa"/>
          </w:tcPr>
          <w:p w14:paraId="3802D2AA" w14:textId="77777777" w:rsidR="00C26EF1" w:rsidRPr="00C26EF1" w:rsidRDefault="00C26EF1" w:rsidP="00C26EF1">
            <w:pPr>
              <w:ind w:left="57" w:right="57"/>
              <w:jc w:val="both"/>
              <w:rPr>
                <w:rFonts w:ascii="Times New Roman" w:hAnsi="Times New Roman" w:cs="Times New Roman"/>
                <w:sz w:val="20"/>
                <w:szCs w:val="20"/>
                <w:lang w:val="ro-RO"/>
              </w:rPr>
            </w:pPr>
            <w:r w:rsidRPr="00C26EF1">
              <w:rPr>
                <w:rFonts w:ascii="Times New Roman" w:hAnsi="Times New Roman" w:cs="Times New Roman"/>
                <w:sz w:val="20"/>
                <w:szCs w:val="20"/>
                <w:lang w:val="ro-RO"/>
              </w:rPr>
              <w:lastRenderedPageBreak/>
              <w:t>Complet compatibil</w:t>
            </w:r>
          </w:p>
          <w:p w14:paraId="74FAAA4A" w14:textId="4E40D7F4"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58BE3A1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1A73F3A" w14:textId="0CE2075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831685E" w14:textId="141ED98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067495" w:rsidRPr="00756FC4" w14:paraId="61427872" w14:textId="0A7D9EE4" w:rsidTr="00CE34A1">
        <w:tc>
          <w:tcPr>
            <w:tcW w:w="3686" w:type="dxa"/>
          </w:tcPr>
          <w:p w14:paraId="609324B4" w14:textId="77777777" w:rsidR="00067495" w:rsidRPr="00756FC4" w:rsidRDefault="00067495" w:rsidP="00067495">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lastRenderedPageBreak/>
              <w:t>Reg.952/2013</w:t>
            </w:r>
          </w:p>
          <w:p w14:paraId="07F3ECC7" w14:textId="77777777" w:rsidR="00067495" w:rsidRPr="00756FC4" w:rsidRDefault="00067495" w:rsidP="00067495">
            <w:pPr>
              <w:widowControl w:val="0"/>
              <w:ind w:left="57" w:right="57"/>
              <w:jc w:val="both"/>
              <w:rPr>
                <w:rFonts w:ascii="Times New Roman" w:eastAsia="Times New Roman" w:hAnsi="Times New Roman" w:cs="Times New Roman"/>
                <w:iCs/>
                <w:sz w:val="20"/>
                <w:szCs w:val="20"/>
                <w:lang w:val="en-US"/>
              </w:rPr>
            </w:pPr>
            <w:r w:rsidRPr="00756FC4">
              <w:rPr>
                <w:rFonts w:ascii="Times New Roman" w:eastAsia="Times New Roman" w:hAnsi="Times New Roman" w:cs="Times New Roman"/>
                <w:iCs/>
                <w:sz w:val="20"/>
                <w:szCs w:val="20"/>
                <w:lang w:val="en-US"/>
              </w:rPr>
              <w:t>Aricolul 41</w:t>
            </w:r>
          </w:p>
          <w:p w14:paraId="1CB4E918" w14:textId="33CF4A89" w:rsidR="00067495" w:rsidRPr="00756FC4" w:rsidRDefault="00067495" w:rsidP="00067495">
            <w:pPr>
              <w:pStyle w:val="CM4"/>
              <w:widowControl w:val="0"/>
              <w:shd w:val="clear" w:color="auto" w:fill="FFFFFF"/>
              <w:tabs>
                <w:tab w:val="left" w:pos="900"/>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iCs/>
                <w:sz w:val="20"/>
                <w:szCs w:val="20"/>
                <w:lang w:val="en-US"/>
              </w:rPr>
              <w:t>Conferirea competențelor de executare Comisia adoptă, prin intermediul actelor de punere în aplicare, modalitățile pentru aplicarea criteriilor menționate la articolul 39.</w:t>
            </w:r>
          </w:p>
        </w:tc>
        <w:tc>
          <w:tcPr>
            <w:tcW w:w="3827" w:type="dxa"/>
          </w:tcPr>
          <w:p w14:paraId="442C0511" w14:textId="77777777" w:rsidR="00067495" w:rsidRPr="00756FC4" w:rsidRDefault="00067495" w:rsidP="00067495">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46. </w:t>
            </w:r>
            <w:r w:rsidRPr="00756FC4">
              <w:rPr>
                <w:rFonts w:ascii="Times New Roman" w:eastAsia="Times New Roman" w:hAnsi="Times New Roman" w:cs="Times New Roman"/>
                <w:bCs/>
                <w:color w:val="000000" w:themeColor="text1"/>
                <w:sz w:val="20"/>
                <w:szCs w:val="20"/>
                <w:lang w:val="ro-RO"/>
              </w:rPr>
              <w:t>Delegarea de competențe</w:t>
            </w:r>
          </w:p>
          <w:p w14:paraId="67CB3E35" w14:textId="77777777" w:rsidR="00067495" w:rsidRPr="00756FC4" w:rsidRDefault="00067495" w:rsidP="00067495">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adoptă, prin intermediul actelor de punere în aplicare, procedura de eliberare, suspendare, revocareași monitorizare, reevaluare a autorizației AEO.</w:t>
            </w:r>
          </w:p>
          <w:p w14:paraId="4C82FAE5" w14:textId="71617E02" w:rsidR="00067495" w:rsidRPr="00756FC4" w:rsidRDefault="00067495" w:rsidP="00067495">
            <w:pPr>
              <w:widowControl w:val="0"/>
              <w:shd w:val="clear" w:color="auto" w:fill="FFFFFF"/>
              <w:tabs>
                <w:tab w:val="left" w:pos="900"/>
              </w:tabs>
              <w:autoSpaceDE w:val="0"/>
              <w:autoSpaceDN w:val="0"/>
              <w:adjustRightInd w:val="0"/>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iCs/>
                <w:color w:val="19161B"/>
                <w:sz w:val="20"/>
                <w:szCs w:val="20"/>
                <w:lang w:val="ro-RO"/>
              </w:rPr>
              <w:t>.</w:t>
            </w:r>
          </w:p>
        </w:tc>
        <w:tc>
          <w:tcPr>
            <w:tcW w:w="2126" w:type="dxa"/>
          </w:tcPr>
          <w:p w14:paraId="57E00B7E" w14:textId="35868DE4" w:rsidR="00067495" w:rsidRPr="00756FC4" w:rsidRDefault="00067495" w:rsidP="0006749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Parțial compatibil</w:t>
            </w:r>
          </w:p>
        </w:tc>
        <w:tc>
          <w:tcPr>
            <w:tcW w:w="2835" w:type="dxa"/>
          </w:tcPr>
          <w:p w14:paraId="05FE25C5" w14:textId="77777777" w:rsidR="00067495" w:rsidRPr="00756FC4" w:rsidRDefault="00067495" w:rsidP="00067495">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Redacția </w:t>
            </w:r>
            <w:r>
              <w:rPr>
                <w:rFonts w:ascii="Times New Roman" w:hAnsi="Times New Roman" w:cs="Times New Roman"/>
                <w:sz w:val="20"/>
                <w:szCs w:val="20"/>
                <w:lang w:val="fr-CA"/>
              </w:rPr>
              <w:t>articolului sunt racordate la</w:t>
            </w:r>
            <w:r w:rsidRPr="00756FC4">
              <w:rPr>
                <w:rFonts w:ascii="Times New Roman" w:hAnsi="Times New Roman" w:cs="Times New Roman"/>
                <w:sz w:val="20"/>
                <w:szCs w:val="20"/>
                <w:lang w:val="fr-CA"/>
              </w:rPr>
              <w:t xml:space="preserve"> specific</w:t>
            </w:r>
            <w:r>
              <w:rPr>
                <w:rFonts w:ascii="Times New Roman" w:hAnsi="Times New Roman" w:cs="Times New Roman"/>
                <w:sz w:val="20"/>
                <w:szCs w:val="20"/>
                <w:lang w:val="fr-CA"/>
              </w:rPr>
              <w:t>ul</w:t>
            </w:r>
            <w:r w:rsidRPr="00756FC4">
              <w:rPr>
                <w:rFonts w:ascii="Times New Roman" w:hAnsi="Times New Roman" w:cs="Times New Roman"/>
                <w:sz w:val="20"/>
                <w:szCs w:val="20"/>
                <w:lang w:val="fr-CA"/>
              </w:rPr>
              <w:t xml:space="preserve"> național </w:t>
            </w:r>
            <w:r>
              <w:rPr>
                <w:rFonts w:ascii="Times New Roman" w:hAnsi="Times New Roman" w:cs="Times New Roman"/>
                <w:sz w:val="20"/>
                <w:szCs w:val="20"/>
                <w:lang w:val="fr-CA"/>
              </w:rPr>
              <w:t>și la normele ce reieșe din textul proiectului.</w:t>
            </w:r>
          </w:p>
          <w:p w14:paraId="4B0BF05F" w14:textId="77777777" w:rsidR="00067495" w:rsidRPr="00756FC4" w:rsidRDefault="00067495" w:rsidP="00067495">
            <w:pPr>
              <w:ind w:left="57" w:right="57"/>
              <w:jc w:val="both"/>
              <w:rPr>
                <w:rFonts w:ascii="Times New Roman" w:hAnsi="Times New Roman" w:cs="Times New Roman"/>
                <w:sz w:val="20"/>
                <w:szCs w:val="20"/>
                <w:lang w:val="fr-CA"/>
              </w:rPr>
            </w:pPr>
          </w:p>
        </w:tc>
        <w:tc>
          <w:tcPr>
            <w:tcW w:w="1559" w:type="dxa"/>
          </w:tcPr>
          <w:p w14:paraId="104541E9" w14:textId="1D9B71E3" w:rsidR="00067495" w:rsidRPr="00756FC4" w:rsidRDefault="00067495" w:rsidP="0006749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BFE3A25" w14:textId="72CB7860" w:rsidR="00067495" w:rsidRPr="00756FC4" w:rsidRDefault="00067495" w:rsidP="0006749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3B51A38D" w14:textId="7309879D" w:rsidTr="00014C18">
        <w:trPr>
          <w:trHeight w:val="425"/>
        </w:trPr>
        <w:tc>
          <w:tcPr>
            <w:tcW w:w="3686" w:type="dxa"/>
          </w:tcPr>
          <w:p w14:paraId="4E13865A"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5E161BD6" w14:textId="77777777" w:rsidR="00E0023C" w:rsidRPr="00756FC4" w:rsidRDefault="00E0023C" w:rsidP="00C26EF1">
            <w:pPr>
              <w:pStyle w:val="CM4"/>
              <w:widowControl w:val="0"/>
              <w:tabs>
                <w:tab w:val="left" w:pos="900"/>
              </w:tabs>
              <w:ind w:left="57" w:right="57"/>
              <w:jc w:val="center"/>
              <w:rPr>
                <w:rFonts w:ascii="Times New Roman" w:hAnsi="Times New Roman" w:cs="Times New Roman"/>
                <w:b/>
                <w:color w:val="19161B"/>
                <w:sz w:val="20"/>
                <w:szCs w:val="20"/>
                <w:lang w:val="ro-RO"/>
              </w:rPr>
            </w:pPr>
            <w:r w:rsidRPr="00756FC4">
              <w:rPr>
                <w:rFonts w:ascii="Times New Roman" w:hAnsi="Times New Roman" w:cs="Times New Roman"/>
                <w:b/>
                <w:color w:val="19161B"/>
                <w:sz w:val="20"/>
                <w:szCs w:val="20"/>
                <w:lang w:val="ro-RO"/>
              </w:rPr>
              <w:t>Secțiunea 5</w:t>
            </w:r>
          </w:p>
          <w:p w14:paraId="1136C539" w14:textId="77777777" w:rsidR="00E0023C" w:rsidRPr="00756FC4" w:rsidRDefault="00E0023C" w:rsidP="00C26EF1">
            <w:pPr>
              <w:pStyle w:val="CM4"/>
              <w:widowControl w:val="0"/>
              <w:tabs>
                <w:tab w:val="left" w:pos="900"/>
              </w:tabs>
              <w:ind w:left="57" w:right="57"/>
              <w:jc w:val="center"/>
              <w:rPr>
                <w:rFonts w:ascii="Times New Roman" w:hAnsi="Times New Roman" w:cs="Times New Roman"/>
                <w:b/>
                <w:color w:val="19161B"/>
                <w:sz w:val="20"/>
                <w:szCs w:val="20"/>
                <w:lang w:val="ro-RO"/>
              </w:rPr>
            </w:pPr>
            <w:r w:rsidRPr="00756FC4">
              <w:rPr>
                <w:rFonts w:ascii="Times New Roman" w:hAnsi="Times New Roman" w:cs="Times New Roman"/>
                <w:b/>
                <w:bCs/>
                <w:color w:val="19161B"/>
                <w:sz w:val="20"/>
                <w:szCs w:val="20"/>
                <w:lang w:val="ro-RO"/>
              </w:rPr>
              <w:t>Căi de atac</w:t>
            </w:r>
          </w:p>
        </w:tc>
        <w:tc>
          <w:tcPr>
            <w:tcW w:w="2126" w:type="dxa"/>
          </w:tcPr>
          <w:p w14:paraId="7D38E56F"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468273D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FA47AA2" w14:textId="77777777"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74018891" w14:textId="7777777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582613CC" w14:textId="79E11C35" w:rsidTr="00CE34A1">
        <w:tc>
          <w:tcPr>
            <w:tcW w:w="3686" w:type="dxa"/>
          </w:tcPr>
          <w:p w14:paraId="45FC3702"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t>Reg.952/2013</w:t>
            </w:r>
          </w:p>
          <w:p w14:paraId="77D718F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44</w:t>
            </w:r>
          </w:p>
          <w:p w14:paraId="11E4F83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Dreptul la o cale de atac</w:t>
            </w:r>
          </w:p>
          <w:p w14:paraId="1813635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Orice persoană are dreptul de a exercita o cale de atac împotriva deciziilor privind aplicarea legislației vamale, luate de autoritățile vamale și care o privesc direct și individual.</w:t>
            </w:r>
          </w:p>
          <w:p w14:paraId="3AD803F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Orice persoană care a depus o cerere pentru a obține o decizie a autorităților vamale, dar care nu a obținut o decizie privind cererea respectivă în termenul prevăzut la articolul 22 alineatul (3), are de asemenea dreptul de a exercita o cale de atac.</w:t>
            </w:r>
          </w:p>
          <w:p w14:paraId="0C1DB78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(2) Dreptul la o cale de atac poate fi exercitat în cel puțin două etape:</w:t>
            </w:r>
          </w:p>
          <w:p w14:paraId="6B16C63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în prima etapă, în fața autorităților vamale sau a unei autorități judiciare sau a unui alt organism desemnat în acest scop de către statele membre;</w:t>
            </w:r>
          </w:p>
          <w:p w14:paraId="63BEA50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(b) în etapa următoare, în fața unei instanțe superioare independente care poate fi o </w:t>
            </w:r>
            <w:r w:rsidRPr="00756FC4">
              <w:rPr>
                <w:rFonts w:ascii="Times New Roman" w:hAnsi="Times New Roman" w:cs="Times New Roman"/>
                <w:color w:val="19161B"/>
                <w:sz w:val="20"/>
                <w:szCs w:val="20"/>
                <w:lang w:val="ro-RO"/>
              </w:rPr>
              <w:lastRenderedPageBreak/>
              <w:t>autoritate judiciară sau un organism specializat echivalent, conform dispozițiilor în vigoare în statele membre.</w:t>
            </w:r>
          </w:p>
          <w:p w14:paraId="23CD422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(3) Calea de atac se exercită în statul membru în care decizia a fost luată sau solicitată.</w:t>
            </w:r>
          </w:p>
          <w:p w14:paraId="146E9DE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(4) Statele membre asigură faptul că procedura de atac permite confirmarea sau rectificarea rapidă a deciziilor luate de către autoritățile vamale.</w:t>
            </w:r>
          </w:p>
        </w:tc>
        <w:tc>
          <w:tcPr>
            <w:tcW w:w="3827" w:type="dxa"/>
          </w:tcPr>
          <w:p w14:paraId="25BA3756" w14:textId="34674911"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47. </w:t>
            </w:r>
            <w:r w:rsidRPr="00756FC4">
              <w:rPr>
                <w:rFonts w:ascii="Times New Roman" w:eastAsia="Times New Roman" w:hAnsi="Times New Roman" w:cs="Times New Roman"/>
                <w:iCs/>
                <w:color w:val="000000" w:themeColor="text1"/>
                <w:sz w:val="20"/>
                <w:szCs w:val="20"/>
                <w:lang w:val="ro-RO"/>
              </w:rPr>
              <w:t>Dreptul la o cale de atac și controlul legalității de către Aparatul Central</w:t>
            </w:r>
          </w:p>
          <w:p w14:paraId="73E9A785"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(1) Orice persoană are dreptul de a exercita o cale de atac împotriva deciziei vamale, luate de Serviciul Vamal și care o privesc direct și individual.</w:t>
            </w:r>
          </w:p>
          <w:p w14:paraId="65CC8BE1" w14:textId="796AEED5"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(2) Orice persoană care a depus o cerere pentru a obține o decizie vamală, dar care nu a obținut o decizie privind cererea respectivă în termenul prevăzut la articolul 16, are dreptul de a exercita o cale de atac.</w:t>
            </w:r>
          </w:p>
          <w:p w14:paraId="731F2C99"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(3) Decizia este contestată inițial la Aparatul Central. Aparatul Central poate anula, modifica, revoca, suspenda sau menține decizia. Mecanismul și procedura de control al deciziei vamale se stabilesc prin ordinul directorului Serviciului Vamal.</w:t>
            </w:r>
          </w:p>
          <w:p w14:paraId="17FBB51B" w14:textId="7A2304D4" w:rsidR="00E0023C" w:rsidRPr="00756FC4" w:rsidRDefault="00E0023C" w:rsidP="0055323A">
            <w:pPr>
              <w:ind w:left="57" w:right="57"/>
              <w:jc w:val="both"/>
              <w:rPr>
                <w:rFonts w:ascii="Times New Roman" w:eastAsia="Times New Roman" w:hAnsi="Times New Roman" w:cs="Times New Roman"/>
                <w:sz w:val="20"/>
                <w:szCs w:val="20"/>
                <w:lang w:val="ro-RO" w:eastAsia="ru-RU"/>
              </w:rPr>
            </w:pPr>
          </w:p>
        </w:tc>
        <w:tc>
          <w:tcPr>
            <w:tcW w:w="2126" w:type="dxa"/>
          </w:tcPr>
          <w:p w14:paraId="21EF454F" w14:textId="777777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p w14:paraId="205087A0" w14:textId="4F400488"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7342BB9E" w14:textId="08DBBCFA"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este ajustată la terminologia și practica națională,  nefiind modificat principiul prevederilor legislației comunitare.</w:t>
            </w:r>
          </w:p>
          <w:p w14:paraId="175498B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C040F12" w14:textId="3A1CCB1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2C2FC15" w14:textId="7E81E76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3B952CFB" w14:textId="1D4D839A" w:rsidTr="00CE34A1">
        <w:tc>
          <w:tcPr>
            <w:tcW w:w="3686" w:type="dxa"/>
          </w:tcPr>
          <w:p w14:paraId="5032C988" w14:textId="102F18C1" w:rsidR="00E0023C" w:rsidRPr="00756FC4" w:rsidRDefault="00E0023C" w:rsidP="0055323A">
            <w:pPr>
              <w:tabs>
                <w:tab w:val="left" w:pos="851"/>
                <w:tab w:val="left" w:pos="900"/>
              </w:tabs>
              <w:ind w:left="57" w:right="57"/>
              <w:jc w:val="both"/>
              <w:rPr>
                <w:rFonts w:ascii="Times New Roman" w:hAnsi="Times New Roman" w:cs="Times New Roman"/>
                <w:iCs/>
                <w:sz w:val="20"/>
                <w:szCs w:val="20"/>
                <w:lang w:val="en-US"/>
              </w:rPr>
            </w:pPr>
          </w:p>
        </w:tc>
        <w:tc>
          <w:tcPr>
            <w:tcW w:w="3827" w:type="dxa"/>
          </w:tcPr>
          <w:p w14:paraId="6A80897E" w14:textId="16596388"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hAnsi="Times New Roman" w:cs="Times New Roman"/>
                <w:color w:val="000000" w:themeColor="text1"/>
                <w:sz w:val="20"/>
                <w:szCs w:val="20"/>
                <w:lang w:val="ro-RO" w:eastAsia="ru-RU"/>
              </w:rPr>
            </w:pPr>
            <w:r w:rsidRPr="00756FC4">
              <w:rPr>
                <w:rFonts w:ascii="Times New Roman" w:hAnsi="Times New Roman" w:cs="Times New Roman"/>
                <w:b/>
                <w:color w:val="000000" w:themeColor="text1"/>
                <w:sz w:val="20"/>
                <w:szCs w:val="20"/>
                <w:lang w:val="ro-RO" w:eastAsia="ru-RU"/>
              </w:rPr>
              <w:t xml:space="preserve">Articolul 48. </w:t>
            </w:r>
            <w:r w:rsidRPr="00756FC4">
              <w:rPr>
                <w:rFonts w:ascii="Times New Roman" w:hAnsi="Times New Roman" w:cs="Times New Roman"/>
                <w:color w:val="000000" w:themeColor="text1"/>
                <w:sz w:val="20"/>
                <w:szCs w:val="20"/>
                <w:lang w:val="ro-RO" w:eastAsia="ru-RU"/>
              </w:rPr>
              <w:t>Calea de atac împotriva deciziei privind aplicarea legislației vamale</w:t>
            </w:r>
          </w:p>
          <w:p w14:paraId="60279AFC" w14:textId="77777777" w:rsidR="00D47EA7" w:rsidRPr="00756FC4" w:rsidRDefault="00D47EA7" w:rsidP="0055323A">
            <w:pPr>
              <w:pStyle w:val="NormalWeb"/>
              <w:ind w:left="57" w:right="57" w:firstLine="0"/>
              <w:rPr>
                <w:color w:val="000000" w:themeColor="text1"/>
                <w:sz w:val="20"/>
                <w:szCs w:val="20"/>
                <w:lang w:val="ro-RO"/>
              </w:rPr>
            </w:pPr>
            <w:r w:rsidRPr="00756FC4">
              <w:rPr>
                <w:color w:val="000000" w:themeColor="text1"/>
                <w:sz w:val="20"/>
                <w:szCs w:val="20"/>
                <w:lang w:val="ro-RO"/>
              </w:rPr>
              <w:t>(1) Prevederile prezentului articol se aplică cazurilor de atac al deciziei vamală, cu excepţia cazurilor de atac al deciziei Serviciului Vamal asupra cazului de contravenție vamală.</w:t>
            </w:r>
          </w:p>
          <w:p w14:paraId="6A71AB2F" w14:textId="77777777" w:rsidR="00D47EA7" w:rsidRPr="00756FC4" w:rsidRDefault="00D47EA7" w:rsidP="0055323A">
            <w:pPr>
              <w:pStyle w:val="NormalWeb"/>
              <w:ind w:left="57" w:right="57" w:firstLine="0"/>
              <w:rPr>
                <w:color w:val="000000" w:themeColor="text1"/>
                <w:sz w:val="20"/>
                <w:szCs w:val="20"/>
                <w:lang w:val="ro-RO"/>
              </w:rPr>
            </w:pPr>
            <w:r w:rsidRPr="00756FC4">
              <w:rPr>
                <w:color w:val="000000" w:themeColor="text1"/>
                <w:sz w:val="20"/>
                <w:szCs w:val="20"/>
                <w:lang w:val="ro-RO"/>
              </w:rPr>
              <w:t>(2) Decizia vamală poate fi atacată succesiv pe două căi: administrativă şi judiciară.</w:t>
            </w:r>
          </w:p>
          <w:p w14:paraId="25C10AA9" w14:textId="77777777" w:rsidR="00D47EA7" w:rsidRPr="00756FC4" w:rsidRDefault="00D47EA7" w:rsidP="0055323A">
            <w:pPr>
              <w:pStyle w:val="NormalWeb"/>
              <w:tabs>
                <w:tab w:val="left" w:pos="993"/>
              </w:tabs>
              <w:ind w:left="57" w:right="57" w:firstLine="0"/>
              <w:rPr>
                <w:color w:val="000000" w:themeColor="text1"/>
                <w:sz w:val="20"/>
                <w:szCs w:val="20"/>
                <w:lang w:val="ro-RO"/>
              </w:rPr>
            </w:pPr>
            <w:r w:rsidRPr="00756FC4">
              <w:rPr>
                <w:color w:val="000000" w:themeColor="text1"/>
                <w:sz w:val="20"/>
                <w:szCs w:val="20"/>
                <w:lang w:val="ro-RO"/>
              </w:rPr>
              <w:t>(3) Decizia vamală poate fi atacată în termen de 30 zile de la data comunicării deciziei.</w:t>
            </w:r>
          </w:p>
          <w:p w14:paraId="79C2AE0A" w14:textId="77777777" w:rsidR="00D47EA7" w:rsidRPr="00756FC4" w:rsidRDefault="00D47EA7" w:rsidP="0055323A">
            <w:pPr>
              <w:pStyle w:val="NormalWeb"/>
              <w:tabs>
                <w:tab w:val="left" w:pos="993"/>
              </w:tabs>
              <w:ind w:left="57" w:right="57" w:firstLine="0"/>
              <w:rPr>
                <w:color w:val="000000" w:themeColor="text1"/>
                <w:sz w:val="20"/>
                <w:szCs w:val="20"/>
                <w:lang w:val="ro-RO"/>
              </w:rPr>
            </w:pPr>
            <w:r w:rsidRPr="00756FC4">
              <w:rPr>
                <w:color w:val="000000" w:themeColor="text1"/>
                <w:sz w:val="20"/>
                <w:szCs w:val="20"/>
                <w:lang w:val="ro-RO"/>
              </w:rPr>
              <w:t>(4) Contestaţia trebuie să fie soluţionată în termen de 30 de zile, calculate din ziua depunerii contestaţiei. Răspunsul la contestaţie se emite în scris şi se comunică solicitantului.</w:t>
            </w:r>
          </w:p>
          <w:p w14:paraId="3C9B9BC3" w14:textId="77777777" w:rsidR="00D47EA7" w:rsidRPr="00756FC4" w:rsidRDefault="00D47EA7" w:rsidP="0055323A">
            <w:pPr>
              <w:pStyle w:val="NormalWeb"/>
              <w:tabs>
                <w:tab w:val="left" w:pos="993"/>
              </w:tabs>
              <w:ind w:left="57" w:right="57" w:firstLine="0"/>
              <w:rPr>
                <w:color w:val="000000" w:themeColor="text1"/>
                <w:sz w:val="20"/>
                <w:szCs w:val="20"/>
                <w:lang w:val="ro-RO"/>
              </w:rPr>
            </w:pPr>
            <w:r w:rsidRPr="00756FC4">
              <w:rPr>
                <w:color w:val="000000" w:themeColor="text1"/>
                <w:sz w:val="20"/>
                <w:szCs w:val="20"/>
                <w:lang w:val="ro-RO"/>
              </w:rPr>
              <w:t>(5) Aparatul Central este în drept să prelungească termenul indicat la alin.(4) cu cel mult 30 de zile, comunicînd aceasta în termen de 3 zile solicitantul şi prezentind motivele care au stat la baza prelungirii termenului.</w:t>
            </w:r>
          </w:p>
          <w:p w14:paraId="38B3517F" w14:textId="77777777" w:rsidR="00D47EA7" w:rsidRPr="00756FC4" w:rsidRDefault="00D47EA7" w:rsidP="0055323A">
            <w:pPr>
              <w:pStyle w:val="NormalWeb"/>
              <w:tabs>
                <w:tab w:val="left" w:pos="993"/>
              </w:tabs>
              <w:ind w:left="57" w:right="57" w:firstLine="0"/>
              <w:rPr>
                <w:color w:val="000000" w:themeColor="text1"/>
                <w:sz w:val="20"/>
                <w:szCs w:val="20"/>
                <w:lang w:val="ro-RO"/>
              </w:rPr>
            </w:pPr>
            <w:r w:rsidRPr="00756FC4">
              <w:rPr>
                <w:color w:val="000000" w:themeColor="text1"/>
                <w:sz w:val="20"/>
                <w:szCs w:val="20"/>
                <w:lang w:val="ro-RO"/>
              </w:rPr>
              <w:t>(6) Dacă, din motive întemeiate, contestaţia nu a fost depusă în termenul prevăzut la alin.(3), Aparatul Central este în drept, la demersul solicitantului, să o repună în termen. La demersul de repunere în termen se anexează probele ce dovedesc imposibilitatea depunerii contestaţiei în termen.</w:t>
            </w:r>
          </w:p>
          <w:p w14:paraId="524A3DD1" w14:textId="77777777" w:rsidR="00D47EA7" w:rsidRPr="00756FC4" w:rsidRDefault="00D47EA7" w:rsidP="0055323A">
            <w:pPr>
              <w:pStyle w:val="NormalWeb"/>
              <w:tabs>
                <w:tab w:val="left" w:pos="993"/>
              </w:tabs>
              <w:ind w:left="57" w:right="57" w:firstLine="0"/>
              <w:rPr>
                <w:color w:val="000000" w:themeColor="text1"/>
                <w:sz w:val="20"/>
                <w:szCs w:val="20"/>
                <w:lang w:val="ro-RO"/>
              </w:rPr>
            </w:pPr>
            <w:r w:rsidRPr="00756FC4">
              <w:rPr>
                <w:color w:val="000000" w:themeColor="text1"/>
                <w:sz w:val="20"/>
                <w:szCs w:val="20"/>
                <w:lang w:val="ro-RO"/>
              </w:rPr>
              <w:t xml:space="preserve">(7) Contestaţia se depune în scris sau în forma electronică la Aparatul Central. </w:t>
            </w:r>
            <w:r w:rsidRPr="00756FC4">
              <w:rPr>
                <w:color w:val="000000" w:themeColor="text1"/>
                <w:sz w:val="20"/>
                <w:szCs w:val="20"/>
                <w:lang w:val="ro-RO"/>
              </w:rPr>
              <w:lastRenderedPageBreak/>
              <w:t>Contestaţia este semnată de solicitant şi cuprinde în mod obligatoriu numele, prenumele şi domiciliul sau denumirea şi sediul acestuia. Contestația depusă în format electronic trebuie să corespundă cerințelor față de documentul electronic, inclusiv aplicarea semnaturii digitale, în conformitate cu legislația în vigoare.</w:t>
            </w:r>
          </w:p>
          <w:p w14:paraId="05325C1D" w14:textId="77777777" w:rsidR="00D47EA7" w:rsidRPr="00756FC4" w:rsidRDefault="00D47EA7" w:rsidP="0055323A">
            <w:pPr>
              <w:pStyle w:val="NormalWeb"/>
              <w:tabs>
                <w:tab w:val="left" w:pos="993"/>
              </w:tabs>
              <w:ind w:left="57" w:right="57" w:firstLine="0"/>
              <w:rPr>
                <w:color w:val="000000" w:themeColor="text1"/>
                <w:sz w:val="20"/>
                <w:szCs w:val="20"/>
                <w:lang w:val="ro-RO"/>
              </w:rPr>
            </w:pPr>
            <w:r w:rsidRPr="00756FC4">
              <w:rPr>
                <w:color w:val="000000" w:themeColor="text1"/>
                <w:sz w:val="20"/>
                <w:szCs w:val="20"/>
                <w:lang w:val="ro-RO"/>
              </w:rPr>
              <w:t>(8) Contestaţiile care nu întrunesc condiţiile prevăzute la alin.(7) se consideră anonime şi nu se examinează, dacă legea nu prevede altfel. Contestaţia depusă repetat care nu conţine informaţii sau argumente noi nu se examinează.</w:t>
            </w:r>
          </w:p>
          <w:p w14:paraId="431E9A1A" w14:textId="2DD14404" w:rsidR="00E0023C" w:rsidRPr="00067495" w:rsidRDefault="00D47EA7" w:rsidP="00067495">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hAnsi="Times New Roman" w:cs="Times New Roman"/>
                <w:color w:val="000000" w:themeColor="text1"/>
                <w:sz w:val="20"/>
                <w:szCs w:val="20"/>
                <w:lang w:val="ro-RO"/>
              </w:rPr>
              <w:t>(9) Procedura exercitării căii judiciare de atac se aplică după realizarea căii administrative de atac menționate la alineatele (3) – (8), conform Legii contenciosului administrativ.</w:t>
            </w:r>
          </w:p>
        </w:tc>
        <w:tc>
          <w:tcPr>
            <w:tcW w:w="2126" w:type="dxa"/>
          </w:tcPr>
          <w:p w14:paraId="65B389B5" w14:textId="5DBA283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ledislativ național</w:t>
            </w:r>
          </w:p>
          <w:p w14:paraId="1C34BB39" w14:textId="37CBC1BD"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468D6E26" w14:textId="6D17FAD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În contextul în care Republica Moldova nu este un stat membru al Uniunii Europene, articolul relevă  prevederi cu specific național.</w:t>
            </w:r>
          </w:p>
        </w:tc>
        <w:tc>
          <w:tcPr>
            <w:tcW w:w="1559" w:type="dxa"/>
          </w:tcPr>
          <w:p w14:paraId="41BE79D8" w14:textId="52A01FC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3553793" w14:textId="5898359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4AE908CC" w14:textId="3741CFA7" w:rsidTr="00CE34A1">
        <w:tc>
          <w:tcPr>
            <w:tcW w:w="3686" w:type="dxa"/>
          </w:tcPr>
          <w:p w14:paraId="64EB6349"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lastRenderedPageBreak/>
              <w:t>Reg.952/2013</w:t>
            </w:r>
          </w:p>
          <w:p w14:paraId="354CDA0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45</w:t>
            </w:r>
          </w:p>
          <w:p w14:paraId="60546D8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Suspendarea executării</w:t>
            </w:r>
          </w:p>
          <w:p w14:paraId="21FB602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Exercitarea unei căi de atac nu are efect suspensiv de executare asupra deciziei contestate.</w:t>
            </w:r>
          </w:p>
          <w:p w14:paraId="43A3F51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(2) Cu toate acestea, autoritățile vamale suspendă total sau parțial executarea unei astfel de decizii în cazul în care au motive întemeiate de îndoială în privința conformității deciziei contestate cu legislația vamală sau consideră că un prejudiciu ireparabil se poate produce la adresa persoanei în cauză.</w:t>
            </w:r>
          </w:p>
          <w:p w14:paraId="03FEF736"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19161B"/>
                <w:sz w:val="20"/>
                <w:szCs w:val="20"/>
                <w:lang w:val="ro-RO"/>
              </w:rPr>
              <w:t>În cazurile menționate la alineatul (2), în măsura în care o decizie contestată are ca efect aplicarea de taxe la import sau la export, suspendarea executării acestei decizii este condiționată de constituirea unei garanții, cu excepția cazului în care se stabilește, pe baza unei evaluări documentate, că această garanție ar fi de natură să cauzeze debitorului dificultăți grave de ordin economic sau social.</w:t>
            </w:r>
          </w:p>
        </w:tc>
        <w:tc>
          <w:tcPr>
            <w:tcW w:w="3827" w:type="dxa"/>
          </w:tcPr>
          <w:p w14:paraId="04358271" w14:textId="77777777" w:rsidR="00D47EA7" w:rsidRPr="00756FC4" w:rsidRDefault="00D47EA7" w:rsidP="0055323A">
            <w:pPr>
              <w:widowControl w:val="0"/>
              <w:shd w:val="clear" w:color="auto" w:fill="FFFFFF"/>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49. </w:t>
            </w:r>
            <w:r w:rsidRPr="00756FC4">
              <w:rPr>
                <w:rFonts w:ascii="Times New Roman" w:eastAsia="Times New Roman" w:hAnsi="Times New Roman" w:cs="Times New Roman"/>
                <w:color w:val="000000" w:themeColor="text1"/>
                <w:sz w:val="20"/>
                <w:szCs w:val="20"/>
                <w:lang w:val="ro-RO"/>
              </w:rPr>
              <w:t>Suspendarea executării</w:t>
            </w:r>
          </w:p>
          <w:p w14:paraId="13D9E8F8" w14:textId="7E4C1F82"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Exercitarea unei căi de atac nu are efect suspensiv de executare asupra deciziei contestate.</w:t>
            </w:r>
          </w:p>
          <w:p w14:paraId="29CB2340" w14:textId="4961CCE4"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suspendă total sau parțial executarea unei astfel de decizii în cazul în care sunt  motive întemeiate de îndoială în privința conformității deciziei contestate cu legislația vamală sau consideră că un prejudiciu ireparabil se poate produce la adresa persoanei în cauză.</w:t>
            </w:r>
          </w:p>
          <w:p w14:paraId="711407B8" w14:textId="47FE1AAC"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cazurile menționate la alineatul (2), în măsura în care o decizie contestată are ca efect aplicarea de drepturi de import sau de export, suspendarea executării acestei decizii este condiționată de constituirea unei garanții, cu excepția cazului în care se stabilește, pe baza unei evaluări documentate, că această garanție ar fi de natură să cauzeze debitorului dificultăți grave de ordin economic sau social.</w:t>
            </w:r>
          </w:p>
          <w:p w14:paraId="62D552C4" w14:textId="4CFC4024"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7D422FDD" w14:textId="77777777" w:rsidR="00C26EF1" w:rsidRPr="00C26EF1" w:rsidRDefault="00C26EF1" w:rsidP="00C26EF1">
            <w:pPr>
              <w:ind w:left="57" w:right="57"/>
              <w:jc w:val="both"/>
              <w:rPr>
                <w:rFonts w:ascii="Times New Roman" w:hAnsi="Times New Roman" w:cs="Times New Roman"/>
                <w:sz w:val="20"/>
                <w:szCs w:val="20"/>
                <w:lang w:val="ro-RO"/>
              </w:rPr>
            </w:pPr>
            <w:r w:rsidRPr="00C26EF1">
              <w:rPr>
                <w:rFonts w:ascii="Times New Roman" w:hAnsi="Times New Roman" w:cs="Times New Roman"/>
                <w:sz w:val="20"/>
                <w:szCs w:val="20"/>
                <w:lang w:val="ro-RO"/>
              </w:rPr>
              <w:t>Complet compatibil</w:t>
            </w:r>
          </w:p>
          <w:p w14:paraId="08465098" w14:textId="65FABDB4"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51B4DB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2C81DEB" w14:textId="356BA30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230C1ED" w14:textId="624BA92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26B7C2F7" w14:textId="238C56D3" w:rsidTr="00CE34A1">
        <w:tc>
          <w:tcPr>
            <w:tcW w:w="3686" w:type="dxa"/>
          </w:tcPr>
          <w:p w14:paraId="69034D47"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3EB88E76" w14:textId="77777777" w:rsidR="00E0023C" w:rsidRPr="00756FC4" w:rsidRDefault="00E0023C" w:rsidP="00C26EF1">
            <w:pPr>
              <w:pStyle w:val="CM4"/>
              <w:widowControl w:val="0"/>
              <w:tabs>
                <w:tab w:val="left" w:pos="900"/>
              </w:tabs>
              <w:ind w:left="57" w:right="57"/>
              <w:jc w:val="center"/>
              <w:rPr>
                <w:rFonts w:ascii="Times New Roman" w:hAnsi="Times New Roman" w:cs="Times New Roman"/>
                <w:b/>
                <w:color w:val="19161B"/>
                <w:sz w:val="20"/>
                <w:szCs w:val="20"/>
                <w:lang w:val="ro-RO"/>
              </w:rPr>
            </w:pPr>
            <w:r w:rsidRPr="00756FC4">
              <w:rPr>
                <w:rFonts w:ascii="Times New Roman" w:hAnsi="Times New Roman" w:cs="Times New Roman"/>
                <w:b/>
                <w:color w:val="19161B"/>
                <w:sz w:val="20"/>
                <w:szCs w:val="20"/>
                <w:lang w:val="ro-RO"/>
              </w:rPr>
              <w:t>Secțiunea 6</w:t>
            </w:r>
          </w:p>
          <w:p w14:paraId="493E0D66" w14:textId="7F95BA42" w:rsidR="00E0023C" w:rsidRPr="00756FC4" w:rsidRDefault="00E0023C" w:rsidP="00C26EF1">
            <w:pPr>
              <w:pStyle w:val="CM4"/>
              <w:widowControl w:val="0"/>
              <w:tabs>
                <w:tab w:val="left" w:pos="900"/>
              </w:tabs>
              <w:ind w:left="57" w:right="57"/>
              <w:jc w:val="center"/>
              <w:rPr>
                <w:rFonts w:ascii="Times New Roman" w:hAnsi="Times New Roman" w:cs="Times New Roman"/>
                <w:b/>
                <w:bCs/>
                <w:color w:val="19161B"/>
                <w:sz w:val="20"/>
                <w:szCs w:val="20"/>
                <w:lang w:val="ro-RO"/>
              </w:rPr>
            </w:pPr>
            <w:r w:rsidRPr="00756FC4">
              <w:rPr>
                <w:rFonts w:ascii="Times New Roman" w:hAnsi="Times New Roman" w:cs="Times New Roman"/>
                <w:b/>
                <w:bCs/>
                <w:color w:val="19161B"/>
                <w:sz w:val="20"/>
                <w:szCs w:val="20"/>
                <w:lang w:val="ro-RO"/>
              </w:rPr>
              <w:t>Păstrarea documentelor și a altor informații. Tarife și costuri</w:t>
            </w:r>
          </w:p>
        </w:tc>
        <w:tc>
          <w:tcPr>
            <w:tcW w:w="2126" w:type="dxa"/>
          </w:tcPr>
          <w:p w14:paraId="6C94D54C"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E5BD600"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9EB9932" w14:textId="1BDE8263"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3E60FB04" w14:textId="7777777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3695CF02" w14:textId="298A98DA" w:rsidTr="00CE34A1">
        <w:tc>
          <w:tcPr>
            <w:tcW w:w="3686" w:type="dxa"/>
          </w:tcPr>
          <w:p w14:paraId="72BF54A5"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t>Reg.952/2013</w:t>
            </w:r>
          </w:p>
          <w:p w14:paraId="311F32C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51</w:t>
            </w:r>
          </w:p>
          <w:p w14:paraId="14EAF6D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Păstrarea documentelor și a altor informații</w:t>
            </w:r>
          </w:p>
          <w:p w14:paraId="150CA96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Persoana în cauză trebuie să păstreze, în scopul controalelor vamale, timp de cel puțin trei ani, documentele și informațiile menționate la articolul 15 alineatul (1), prin orice mijloace care permit accesul autorităților vamale și care sunt acceptate de către acestea din urmă.</w:t>
            </w:r>
          </w:p>
          <w:p w14:paraId="21CC256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În privința mărfurilor puse în liberă circulație în alte cazuri decât cele menționate la al treilea paragraf sau a mărfurilor declarate pentru export, acest termen curge de la sfârșitul anului în care au fost acceptate declarațiile de punere în liberă circulație sau de export.</w:t>
            </w:r>
          </w:p>
          <w:p w14:paraId="2FC35E0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În cazul m ărfurilor puse în liberă circulație fără taxe sau cu un nivel redus al taxelor la import pe motivul destinației lor finale, acest termen curge de la sfârșitul anului în care ele încetează a se mai afla sub supraveghere vamală.</w:t>
            </w:r>
          </w:p>
          <w:p w14:paraId="74FAC6D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(2) În cazul mărfurilor plasate sub un alt regim vamal sau al mărfurilor depozitate temporar, acest termen curge de la sfârșitul anului în care regimul vamal respectiv a fost descărcat sau depozitarea temporară s-a încheiat. </w:t>
            </w:r>
          </w:p>
          <w:p w14:paraId="53AB554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Fără a aduce atingere dispozițiilor articolului 103 alineatul (4), în cazul în care, în urma unui control vamal efectuat asupra unei datorii vamale, rezultă necesitatea de a rectifica respectiva înscriere în evidența contabilă și persoana în cauză a fost informată în acest sens, documentele și informațiile se păstrează timp de trei ani după expirarea termenului prevăzut la alineatul (1) de la prezentul </w:t>
            </w:r>
            <w:r w:rsidRPr="00756FC4">
              <w:rPr>
                <w:rFonts w:ascii="Times New Roman" w:hAnsi="Times New Roman" w:cs="Times New Roman"/>
                <w:color w:val="19161B"/>
                <w:sz w:val="20"/>
                <w:szCs w:val="20"/>
                <w:lang w:val="ro-RO"/>
              </w:rPr>
              <w:lastRenderedPageBreak/>
              <w:t>articol.</w:t>
            </w:r>
          </w:p>
          <w:p w14:paraId="6EF3C56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În cazul în care a fost introdusă o cale de atac sau a fost inițiată o procedură judiciară, documentele și informațiile trebuie păstrate fie până la expirarea termenului prevăzut la alineatul (1), fie până la încheierea procedurii, oricare dintre acestea are loc mai târziu.</w:t>
            </w:r>
          </w:p>
        </w:tc>
        <w:tc>
          <w:tcPr>
            <w:tcW w:w="3827" w:type="dxa"/>
          </w:tcPr>
          <w:p w14:paraId="394B107E"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50. </w:t>
            </w:r>
            <w:r w:rsidRPr="00756FC4">
              <w:rPr>
                <w:rFonts w:ascii="Times New Roman" w:eastAsia="Times New Roman" w:hAnsi="Times New Roman" w:cs="Times New Roman"/>
                <w:bCs/>
                <w:color w:val="000000" w:themeColor="text1"/>
                <w:sz w:val="20"/>
                <w:szCs w:val="20"/>
                <w:lang w:val="ro-RO"/>
              </w:rPr>
              <w:t>Păstrarea documentelor și a altor informații</w:t>
            </w:r>
          </w:p>
          <w:p w14:paraId="0FC4821A" w14:textId="112948B1"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Persoana trebuie să păstreze, în scopul controalelor vamale, timp de cel puțin 6 ani, documentele și informațiile menționate la articolul 11 alineatul (1), prin orice mijloace care permit accesul Serviciului Vamal și care sunt acceptate de către acestea din urmă.</w:t>
            </w:r>
          </w:p>
          <w:p w14:paraId="00BFC823" w14:textId="77D66CCA"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În privința mărfurilor puse în liberă circulație în alte cazuri decît cele menționate la alineatul (3) sau a mărfurilor declarate pentru export, acest termen curge </w:t>
            </w:r>
            <w:r w:rsidRPr="00756FC4">
              <w:rPr>
                <w:rFonts w:ascii="Times New Roman" w:eastAsia="Times New Roman" w:hAnsi="Times New Roman" w:cs="Times New Roman"/>
                <w:sz w:val="20"/>
                <w:szCs w:val="20"/>
                <w:lang w:val="ro-RO" w:eastAsia="ru-RU" w:bidi="ro-RO"/>
              </w:rPr>
              <w:t xml:space="preserve"> </w:t>
            </w:r>
            <w:r w:rsidRPr="00756FC4">
              <w:rPr>
                <w:rFonts w:ascii="Times New Roman" w:eastAsia="Times New Roman" w:hAnsi="Times New Roman" w:cs="Times New Roman"/>
                <w:color w:val="000000" w:themeColor="text1"/>
                <w:sz w:val="20"/>
                <w:szCs w:val="20"/>
                <w:lang w:val="ro-RO" w:bidi="ro-RO"/>
              </w:rPr>
              <w:t>începînd cu ultima zi a anului calendaristic</w:t>
            </w:r>
            <w:r w:rsidRPr="00756FC4">
              <w:rPr>
                <w:rFonts w:ascii="Times New Roman" w:eastAsia="Times New Roman" w:hAnsi="Times New Roman" w:cs="Times New Roman"/>
                <w:color w:val="000000" w:themeColor="text1"/>
                <w:sz w:val="20"/>
                <w:szCs w:val="20"/>
                <w:lang w:val="ro-RO"/>
              </w:rPr>
              <w:t>în care au fost acceptate declarațiile de punere în liberă circulație sau de export.</w:t>
            </w:r>
          </w:p>
          <w:p w14:paraId="586D8C07"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mărfurilor plasate sub un alt regim vamal sau al mărfurilor depozitate temporar, acest termen curge de la sfîrșitul anului în care regimul vamal respectiv sau depozitarea temporară s-au încheiat.</w:t>
            </w:r>
          </w:p>
          <w:p w14:paraId="311C68B8"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194D0B3D" w14:textId="0A05421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2180834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516B937" w14:textId="05CCC2C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3CC3A8A" w14:textId="0BCA0F2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3582B8CE" w14:textId="1CEE8585" w:rsidTr="00CE34A1">
        <w:tc>
          <w:tcPr>
            <w:tcW w:w="3686" w:type="dxa"/>
          </w:tcPr>
          <w:p w14:paraId="2C33591E"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lastRenderedPageBreak/>
              <w:t>Reg.952/2013</w:t>
            </w:r>
          </w:p>
          <w:p w14:paraId="48EEA22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52</w:t>
            </w:r>
          </w:p>
          <w:p w14:paraId="05CE716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Tarife și costuri</w:t>
            </w:r>
          </w:p>
          <w:p w14:paraId="5BE0623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Autoritățile vamale nu solicită tarife pentru îndeplinirea controalelor vamale sau pentru orice alte acțiuni referitoare la aplicarea legislației vamale în cursul programului oficial de lucru al birourilor lor vamale competente.</w:t>
            </w:r>
          </w:p>
          <w:p w14:paraId="4A24B8D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(2) Autoritățile vamale pot solicita plata unor tarife sau recu</w:t>
            </w:r>
            <w:r w:rsidRPr="00756FC4">
              <w:rPr>
                <w:rFonts w:ascii="Times New Roman" w:hAnsi="Times New Roman" w:cs="Times New Roman"/>
                <w:color w:val="19161B"/>
                <w:sz w:val="20"/>
                <w:szCs w:val="20"/>
                <w:lang w:val="ro-RO"/>
              </w:rPr>
              <w:softHyphen/>
              <w:t xml:space="preserve"> perarea costurilor pentru prestarea de servicii speciale, cum ar fi:</w:t>
            </w:r>
          </w:p>
          <w:p w14:paraId="7DD4CAC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prezența, dacă este necesar acest lucru, a personalului vamal în afara programului oficial de lucru al biroului vamal sau în alte locuri decât birourile vamale;</w:t>
            </w:r>
          </w:p>
          <w:p w14:paraId="6775167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analiza sau expertiza mărfurilor, precum și cheltuielile poștale pentru returnarea acestora solicitantului, în special în ceea ce privește deciziile luate pe baza articolului 33 sau informațiile furnizate pe baza articolului 14 alineatul (1);</w:t>
            </w:r>
          </w:p>
          <w:p w14:paraId="11EC37D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 examinarea sau prelevarea de eșantioane de mărfuri în scopul verificării sau distrugerea mărfurilor, în cazul în care implică alte costuri decât cele legate de utilizarea perso</w:t>
            </w:r>
            <w:r w:rsidRPr="00756FC4">
              <w:rPr>
                <w:rFonts w:ascii="Times New Roman" w:hAnsi="Times New Roman" w:cs="Times New Roman"/>
                <w:color w:val="19161B"/>
                <w:sz w:val="20"/>
                <w:szCs w:val="20"/>
                <w:lang w:val="ro-RO"/>
              </w:rPr>
              <w:softHyphen/>
              <w:t xml:space="preserve"> nalului vamal;</w:t>
            </w:r>
          </w:p>
          <w:p w14:paraId="2E26EDB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 măsuri excepționale de control, în cazul în care acestea se dovedesc a fi necesare din cauza naturii mărfurilor sau a unui risc potențial.</w:t>
            </w:r>
          </w:p>
        </w:tc>
        <w:tc>
          <w:tcPr>
            <w:tcW w:w="3827" w:type="dxa"/>
          </w:tcPr>
          <w:p w14:paraId="2468CE17" w14:textId="78186DF3"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51. </w:t>
            </w:r>
            <w:r w:rsidRPr="00756FC4">
              <w:rPr>
                <w:rFonts w:ascii="Times New Roman" w:eastAsia="Times New Roman" w:hAnsi="Times New Roman" w:cs="Times New Roman"/>
                <w:bCs/>
                <w:color w:val="000000" w:themeColor="text1"/>
                <w:sz w:val="20"/>
                <w:szCs w:val="20"/>
                <w:lang w:val="ro-RO"/>
              </w:rPr>
              <w:t>Tarife și costuri</w:t>
            </w:r>
          </w:p>
          <w:p w14:paraId="63B70C50" w14:textId="5C3F0B1F"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nu aplică tarife pentru îndeplinirea controalelor vamale sau pentru orice alte acțiuni referitoare la aplicarea legislației vamale în cursul programului oficial de lucru al birourilor vamale competente.</w:t>
            </w:r>
          </w:p>
          <w:p w14:paraId="00604F9A" w14:textId="799A8A3C"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solicită plata unor tarife sau recuperarea costurilor pentru prestarea de servicii speciale, cum ar fi:</w:t>
            </w:r>
          </w:p>
          <w:p w14:paraId="09DA8810"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prezența, dacă este necesar acest lucru, a funcționarilor  vamali în afara programului oficial de lucru al biroului vamal sau în alte locuri decît birourile vamale;</w:t>
            </w:r>
          </w:p>
          <w:p w14:paraId="1FA27B5F" w14:textId="38B6282B"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analiza sau expertiza mărfurilor, precum și cheltuielile poștale pentru returnarea acestora solicitantului, în special în ceea ce privește deciziile luate pe baza articolului 33 sau informațiile furnizate pe baza articolului 10 alineatul (1);</w:t>
            </w:r>
          </w:p>
          <w:p w14:paraId="3763BE26" w14:textId="3F2FC393"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examinarea sau prelevarea de probe de mărfuri în scopul verificării sau distrugerii mărfurilor, în cazul în care implică alte costuri decît cele legate de utilizarea funcționarilor vamali;</w:t>
            </w:r>
          </w:p>
          <w:p w14:paraId="08828FD0"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măsuri excepționale de control, în cazul în care acestea se dovedesc a fi necesare din cauza naturii mărfurilor sau a unui risc potențial;</w:t>
            </w:r>
          </w:p>
          <w:p w14:paraId="13D3CBD2"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escortarea mijloacelor de transport de către echipele mobile;</w:t>
            </w:r>
          </w:p>
          <w:p w14:paraId="3F3F060A" w14:textId="266EC2F5"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aplicarea sigiliilor.</w:t>
            </w:r>
          </w:p>
          <w:p w14:paraId="6FD783CC"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Tarifele și modul de calculare și achitare a acestora pentru serviciile menționate în alineatul (2) se stabilesc de către Guvern.</w:t>
            </w:r>
          </w:p>
          <w:p w14:paraId="749C30D0" w14:textId="7CF6D57B" w:rsidR="00E0023C" w:rsidRPr="00756FC4" w:rsidRDefault="00E0023C" w:rsidP="0055323A">
            <w:pPr>
              <w:pStyle w:val="CM4"/>
              <w:tabs>
                <w:tab w:val="left" w:pos="900"/>
              </w:tabs>
              <w:ind w:left="57" w:right="57"/>
              <w:jc w:val="both"/>
              <w:rPr>
                <w:rFonts w:ascii="Times New Roman" w:hAnsi="Times New Roman" w:cs="Times New Roman"/>
                <w:iCs/>
                <w:color w:val="19161B"/>
                <w:sz w:val="20"/>
                <w:szCs w:val="20"/>
                <w:lang w:val="ro-RO"/>
              </w:rPr>
            </w:pPr>
          </w:p>
        </w:tc>
        <w:tc>
          <w:tcPr>
            <w:tcW w:w="2126" w:type="dxa"/>
          </w:tcPr>
          <w:p w14:paraId="359E2C0E" w14:textId="1CFA700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3E5D0EC"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este ajustată la terminologia și practica națională,  nefiind modificat principiul prevederilor legislației comunitare.</w:t>
            </w:r>
          </w:p>
          <w:p w14:paraId="798C3AF1"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0584FA70" w14:textId="3EF48A4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9885A3A" w14:textId="459AD79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E36C96" w14:paraId="7D413C30" w14:textId="5EFA3E1B" w:rsidTr="00CE34A1">
        <w:tc>
          <w:tcPr>
            <w:tcW w:w="3686" w:type="dxa"/>
          </w:tcPr>
          <w:p w14:paraId="72F879E5"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416935D6" w14:textId="77777777" w:rsidR="00E0023C" w:rsidRPr="00756FC4" w:rsidRDefault="00E0023C" w:rsidP="00C26EF1">
            <w:pPr>
              <w:pStyle w:val="CM4"/>
              <w:keepNext/>
              <w:keepLines/>
              <w:widowControl w:val="0"/>
              <w:tabs>
                <w:tab w:val="left" w:pos="900"/>
              </w:tabs>
              <w:ind w:left="57" w:right="57"/>
              <w:jc w:val="center"/>
              <w:rPr>
                <w:rFonts w:ascii="Times New Roman" w:hAnsi="Times New Roman" w:cs="Times New Roman"/>
                <w:b/>
                <w:color w:val="19161B"/>
                <w:sz w:val="20"/>
                <w:szCs w:val="20"/>
                <w:lang w:val="ro-RO"/>
              </w:rPr>
            </w:pPr>
            <w:r w:rsidRPr="00756FC4">
              <w:rPr>
                <w:rFonts w:ascii="Times New Roman" w:hAnsi="Times New Roman" w:cs="Times New Roman"/>
                <w:b/>
                <w:color w:val="19161B"/>
                <w:sz w:val="20"/>
                <w:szCs w:val="20"/>
                <w:lang w:val="ro-RO"/>
              </w:rPr>
              <w:t>CAPITOLUL 3</w:t>
            </w:r>
          </w:p>
          <w:p w14:paraId="7C431F17" w14:textId="77777777" w:rsidR="00E0023C" w:rsidRPr="00756FC4" w:rsidRDefault="00E0023C" w:rsidP="00C26EF1">
            <w:pPr>
              <w:pStyle w:val="CM4"/>
              <w:keepNext/>
              <w:keepLines/>
              <w:widowControl w:val="0"/>
              <w:tabs>
                <w:tab w:val="left" w:pos="900"/>
              </w:tabs>
              <w:ind w:left="57" w:right="57"/>
              <w:jc w:val="center"/>
              <w:rPr>
                <w:rFonts w:ascii="Times New Roman" w:hAnsi="Times New Roman" w:cs="Times New Roman"/>
                <w:b/>
                <w:color w:val="19161B"/>
                <w:sz w:val="20"/>
                <w:szCs w:val="20"/>
                <w:lang w:val="ro-RO"/>
              </w:rPr>
            </w:pPr>
            <w:r w:rsidRPr="00756FC4">
              <w:rPr>
                <w:rFonts w:ascii="Times New Roman" w:hAnsi="Times New Roman" w:cs="Times New Roman"/>
                <w:b/>
                <w:color w:val="19161B"/>
                <w:sz w:val="20"/>
                <w:szCs w:val="20"/>
                <w:lang w:val="ro-RO"/>
              </w:rPr>
              <w:t>Conversii monetare și termene</w:t>
            </w:r>
          </w:p>
        </w:tc>
        <w:tc>
          <w:tcPr>
            <w:tcW w:w="2126" w:type="dxa"/>
          </w:tcPr>
          <w:p w14:paraId="21251AB2"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03EFBD3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12D863F" w14:textId="6CAAD1CE"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0A840312" w14:textId="7777777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1F857F6C" w14:textId="05767766" w:rsidTr="00CE34A1">
        <w:tc>
          <w:tcPr>
            <w:tcW w:w="3686" w:type="dxa"/>
          </w:tcPr>
          <w:p w14:paraId="4AAF05BB"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t>Reg.952/2013</w:t>
            </w:r>
          </w:p>
          <w:p w14:paraId="377BC05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53</w:t>
            </w:r>
          </w:p>
          <w:p w14:paraId="218F52B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Conversii monetare</w:t>
            </w:r>
          </w:p>
          <w:p w14:paraId="12648F9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Autoritățile competente publică și/sau pun la dispoziție pe Internet cursul de schimb aplicabil, în cazul în care o conversie monetară este necesară pentru unul dintre motivele următoare:</w:t>
            </w:r>
          </w:p>
          <w:p w14:paraId="36E589A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elementele care servesc la determinarea valorii în vamă a unor mărfuri sunt exprimate într-o altă monedă decât cea a statului membru în care se determină valoarea în vamă;</w:t>
            </w:r>
          </w:p>
          <w:p w14:paraId="1EDE471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contravaloarea monedei euro în monede naționale este necesară pentru determinarea clasificării tarifare a mărfurilor și a cuantumului taxelor la import și la export, inclusiv a pragurilor de valoare din Tariful Vamal Comun.</w:t>
            </w:r>
          </w:p>
          <w:p w14:paraId="505A60D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(2) În cazul în care o conversie monetară este necesară pentru alte motive decât cele menționate la alineatul (1), contra</w:t>
            </w:r>
            <w:r w:rsidRPr="00756FC4">
              <w:rPr>
                <w:rFonts w:ascii="Times New Roman" w:hAnsi="Times New Roman" w:cs="Times New Roman"/>
                <w:color w:val="19161B"/>
                <w:sz w:val="20"/>
                <w:szCs w:val="20"/>
                <w:lang w:val="ro-RO"/>
              </w:rPr>
              <w:softHyphen/>
              <w:t xml:space="preserve"> valoarea monedei euro în monede naționale care trebuie aplicată în cadrul legislației vamale se fixează cel puțin o dată pe an.</w:t>
            </w:r>
          </w:p>
        </w:tc>
        <w:tc>
          <w:tcPr>
            <w:tcW w:w="3827" w:type="dxa"/>
          </w:tcPr>
          <w:p w14:paraId="42D5EE26" w14:textId="5886E5E4"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52</w:t>
            </w:r>
            <w:r w:rsidRPr="00756FC4">
              <w:rPr>
                <w:rFonts w:ascii="Times New Roman" w:eastAsia="Times New Roman" w:hAnsi="Times New Roman" w:cs="Times New Roman"/>
                <w:b/>
                <w:i/>
                <w:iCs/>
                <w:color w:val="000000" w:themeColor="text1"/>
                <w:sz w:val="20"/>
                <w:szCs w:val="20"/>
                <w:lang w:val="ro-RO"/>
              </w:rPr>
              <w:t>.</w:t>
            </w:r>
            <w:r w:rsidRPr="00756FC4">
              <w:rPr>
                <w:rFonts w:ascii="Times New Roman" w:eastAsia="Times New Roman" w:hAnsi="Times New Roman" w:cs="Times New Roman"/>
                <w:i/>
                <w:i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Conversii monetare</w:t>
            </w:r>
          </w:p>
          <w:p w14:paraId="241DF163" w14:textId="4A2E3AE9"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bidi="ro-RO"/>
              </w:rPr>
            </w:pPr>
            <w:r w:rsidRPr="00756FC4">
              <w:rPr>
                <w:rFonts w:ascii="Times New Roman" w:eastAsia="Times New Roman" w:hAnsi="Times New Roman" w:cs="Times New Roman"/>
                <w:color w:val="000000" w:themeColor="text1"/>
                <w:sz w:val="20"/>
                <w:szCs w:val="20"/>
                <w:lang w:val="ro-RO" w:bidi="ro-RO"/>
              </w:rPr>
              <w:t>(1) Cursul de schimb în scopuri vamale sunt Ratele oficiale de schimb stabilite zilnic de Banca Naţională a Moldovei.</w:t>
            </w:r>
          </w:p>
          <w:p w14:paraId="2BC224AE"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bidi="ro-RO"/>
              </w:rPr>
              <w:t>(2) Cursul de schimb stabilit în conformitate cu alineatul (1) este utilizat şi pentru determinarea valorii în vamă a mărfurilor sau a elementelor constitutive în cazul în care este necesară conversia dintr-o valută străină</w:t>
            </w:r>
          </w:p>
          <w:p w14:paraId="1C11583E" w14:textId="5939A143"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391FC3F6" w14:textId="07CFBC9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Parțial compatibil</w:t>
            </w:r>
          </w:p>
        </w:tc>
        <w:tc>
          <w:tcPr>
            <w:tcW w:w="2835" w:type="dxa"/>
          </w:tcPr>
          <w:p w14:paraId="19DBFB15" w14:textId="563F5D6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Prevederile sunt racordate la specificul național în partea ce ține de legislația bancară națională.</w:t>
            </w:r>
          </w:p>
        </w:tc>
        <w:tc>
          <w:tcPr>
            <w:tcW w:w="1559" w:type="dxa"/>
          </w:tcPr>
          <w:p w14:paraId="2CCF3DD3" w14:textId="5924494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583A337" w14:textId="0210389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6DD5F1DE" w14:textId="46194D79" w:rsidTr="00CE34A1">
        <w:tc>
          <w:tcPr>
            <w:tcW w:w="3686" w:type="dxa"/>
          </w:tcPr>
          <w:p w14:paraId="5F760961"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t>Reg.952/2013</w:t>
            </w:r>
          </w:p>
          <w:p w14:paraId="4E52C27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55</w:t>
            </w:r>
          </w:p>
          <w:p w14:paraId="57FAAB6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Perioade, date și termene</w:t>
            </w:r>
          </w:p>
          <w:p w14:paraId="468EE21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Dacă nu există dispoziții contrare, în cazul în care legislația vamală prevede o perioadă, o dată sau un termen, astfel de perioade nu pot fi prelungite sau reduse, iar astfel de date sau termene nu se amână și nu se anticipează.</w:t>
            </w:r>
          </w:p>
          <w:p w14:paraId="72846B5D" w14:textId="3A0ED8F9" w:rsidR="00E0023C" w:rsidRPr="00756FC4" w:rsidRDefault="00E0023C" w:rsidP="0055323A">
            <w:pPr>
              <w:pStyle w:val="CM4"/>
              <w:widowControl w:val="0"/>
              <w:tabs>
                <w:tab w:val="left" w:pos="900"/>
              </w:tabs>
              <w:ind w:left="57" w:right="57"/>
              <w:jc w:val="both"/>
              <w:rPr>
                <w:rFonts w:ascii="Times New Roman" w:eastAsiaTheme="minorEastAsia" w:hAnsi="Times New Roman" w:cs="Times New Roman"/>
                <w:sz w:val="20"/>
                <w:szCs w:val="20"/>
                <w:lang w:val="en-US"/>
              </w:rPr>
            </w:pPr>
            <w:r w:rsidRPr="00756FC4">
              <w:rPr>
                <w:rFonts w:ascii="Times New Roman" w:hAnsi="Times New Roman" w:cs="Times New Roman"/>
                <w:color w:val="19161B"/>
                <w:sz w:val="20"/>
                <w:szCs w:val="20"/>
                <w:lang w:val="ro-RO"/>
              </w:rPr>
              <w:t xml:space="preserve">(2) Se aplică normele aplicabile perioadelor, datelor și termenelor prevăzute în Regulamentul (CEE, Euratom) nr. 1182/71 al Consiliului din 3 </w:t>
            </w:r>
            <w:r w:rsidRPr="00756FC4">
              <w:rPr>
                <w:rFonts w:ascii="Times New Roman" w:hAnsi="Times New Roman" w:cs="Times New Roman"/>
                <w:color w:val="19161B"/>
                <w:sz w:val="20"/>
                <w:szCs w:val="20"/>
                <w:lang w:val="ro-RO"/>
              </w:rPr>
              <w:lastRenderedPageBreak/>
              <w:t>iunie 1971 privind stabilirea regulilor care se aplică termenelor, datelor și expirării termenelor (1), cu excepția cazului în care se prevede altfel în legislația vamală.</w:t>
            </w:r>
          </w:p>
        </w:tc>
        <w:tc>
          <w:tcPr>
            <w:tcW w:w="3827" w:type="dxa"/>
          </w:tcPr>
          <w:p w14:paraId="321EA6A1" w14:textId="6A96E9BD"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53. </w:t>
            </w:r>
            <w:r w:rsidRPr="00756FC4">
              <w:rPr>
                <w:rFonts w:ascii="Times New Roman" w:eastAsia="Times New Roman" w:hAnsi="Times New Roman" w:cs="Times New Roman"/>
                <w:bCs/>
                <w:color w:val="000000" w:themeColor="text1"/>
                <w:sz w:val="20"/>
                <w:szCs w:val="20"/>
                <w:lang w:val="ro-RO"/>
              </w:rPr>
              <w:t>Perioade, date și termene</w:t>
            </w:r>
          </w:p>
          <w:p w14:paraId="5CEB3B10" w14:textId="3A91E37C"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Dacă nu există dispoziții contrare, în cazul în care legislația vamală prevede o perioadă, o dată sau un termen, astfel de perioade nu pot fi prelungite sau reduse, iar astfel de date sau termene nu se amînă și nu se anticipează.</w:t>
            </w:r>
          </w:p>
          <w:p w14:paraId="4745C714"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un termen este stabilit în zile, se consideră că acesta este stabilit în zilecalendaristice, dacă altceva nu este stabilit de lege.</w:t>
            </w:r>
          </w:p>
          <w:p w14:paraId="2A6A5205"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6D8BF8CE" w14:textId="6760455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BE33AA7"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noului Cod vamal este o redacție ajustată la terminologia și practica națională,  nefiind modificat principiul prevederilor legislației comunitare</w:t>
            </w:r>
          </w:p>
          <w:p w14:paraId="490677D4"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3BDE24A" w14:textId="55F301F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69F07BA" w14:textId="4358776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59E8E931" w14:textId="0DF8320E" w:rsidTr="00CE34A1">
        <w:tc>
          <w:tcPr>
            <w:tcW w:w="3686" w:type="dxa"/>
          </w:tcPr>
          <w:p w14:paraId="43ACBBAC"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lastRenderedPageBreak/>
              <w:t>Reg.1182/1971</w:t>
            </w:r>
          </w:p>
          <w:p w14:paraId="54A8903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2</w:t>
            </w:r>
          </w:p>
          <w:p w14:paraId="61B1B34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Zilele de sărbătoare care trebuie luate în considerare la aplicarea prezentului regulament sunt toate cele prevăzute ca atare în statul membru sau de instituția Comunităților care elaborează un act.</w:t>
            </w:r>
          </w:p>
          <w:p w14:paraId="793752B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În acest sens, fiecare stat membru comunică Comisiei lista zilelor prevăzute de legislația sa ca zile de sărbători legale. Comisia publică în Jurnalul Oficial al Comunităților Europene listele comunicate de către statele membre și completate cu menționarea zilelor prevăzute zile de sărbători legale în instituțiile Comunităților.</w:t>
            </w:r>
          </w:p>
          <w:p w14:paraId="5A6DA2A7"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19161B"/>
                <w:sz w:val="20"/>
                <w:szCs w:val="20"/>
                <w:lang w:val="ro-RO"/>
              </w:rPr>
              <w:t>(2) Zilele lucrătoare care trebuie luate în considerare la aplicarea prezentului regulament sunt toate zilele, altele decât zilele de sărbători legale, duminicile și sâmbetele.</w:t>
            </w:r>
          </w:p>
        </w:tc>
        <w:tc>
          <w:tcPr>
            <w:tcW w:w="3827" w:type="dxa"/>
          </w:tcPr>
          <w:p w14:paraId="4CB878E8"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54. </w:t>
            </w:r>
            <w:r w:rsidRPr="00756FC4">
              <w:rPr>
                <w:rFonts w:ascii="Times New Roman" w:eastAsia="Times New Roman" w:hAnsi="Times New Roman" w:cs="Times New Roman"/>
                <w:bCs/>
                <w:color w:val="000000" w:themeColor="text1"/>
                <w:sz w:val="20"/>
                <w:szCs w:val="20"/>
                <w:lang w:val="ro-RO"/>
              </w:rPr>
              <w:t>Zilele lucrătoare</w:t>
            </w:r>
          </w:p>
          <w:p w14:paraId="5C033F09"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Zilele de sărbătoare care trebuie luate în considerare la aplicarea prezentului Cod sunt toate cele prevăzute ca zilele de sărbătoare nelucrătoare în Codul muncii.</w:t>
            </w:r>
          </w:p>
          <w:p w14:paraId="0396258C"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Zilele lucrătoare care trebuie luate în considerare la aplicarea prezentului Cod sînt toate zilele, altele decît zilele de sărbători nelucrătoare, duminicile și sîmbetele.</w:t>
            </w:r>
          </w:p>
          <w:p w14:paraId="493AA74B"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69A42DE8" w14:textId="772FFD4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715C4A0"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noului Cod vamal este o redacție ajustată la terminologia și practica națională,  nefiind modificat principiul prevederilor legislației comunitare</w:t>
            </w:r>
          </w:p>
          <w:p w14:paraId="7F2A13B3"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05A50181" w14:textId="2313311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637711B" w14:textId="33E8EC1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044DEC7F" w14:textId="37FAD7F9" w:rsidTr="00CE34A1">
        <w:tc>
          <w:tcPr>
            <w:tcW w:w="3686" w:type="dxa"/>
          </w:tcPr>
          <w:p w14:paraId="5746D777"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t>Reg.1182/1971</w:t>
            </w:r>
          </w:p>
          <w:p w14:paraId="53C4C1D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3</w:t>
            </w:r>
          </w:p>
          <w:p w14:paraId="3E4CB47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Dacă un termen exprimat în ore se calculează din momentul</w:t>
            </w:r>
          </w:p>
          <w:p w14:paraId="1FB2FF0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în care intervine un eveniment sau se realizează un act, ora în cursul căreia a avut loc acest eveniment sau se realizează acest act nu este luată în calculul termenului.</w:t>
            </w:r>
          </w:p>
          <w:p w14:paraId="30EEC7A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Dacă un termen exprimat în zile, în săptămâni, în luni sau în ani se calculează din momentul în care intervine un eveniment sau se realizează un act, ziua în cursul căreia a avut loc acest eveniment sau se realizează acest act nu este luată în calculul termenului.</w:t>
            </w:r>
          </w:p>
          <w:p w14:paraId="536DFAC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(2) Sub rezerva dispozițiilor alineatelor </w:t>
            </w:r>
            <w:r w:rsidRPr="00756FC4">
              <w:rPr>
                <w:rFonts w:ascii="Times New Roman" w:hAnsi="Times New Roman" w:cs="Times New Roman"/>
                <w:color w:val="19161B"/>
                <w:sz w:val="20"/>
                <w:szCs w:val="20"/>
                <w:lang w:val="ro-RO"/>
              </w:rPr>
              <w:lastRenderedPageBreak/>
              <w:t>(1) și (4):</w:t>
            </w:r>
          </w:p>
          <w:p w14:paraId="3D3B7FF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un termen exprimat în ore începe să curgă de la începutul primei ore și se încheie la expirarea ultimei ore a termenului;</w:t>
            </w:r>
          </w:p>
          <w:p w14:paraId="2EA8D30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(b) un termen exprimat în zile începe să curgă de la începutul primei ore a primei zile a termenului și se încheie la expirarea ultimei ore a ultimei zile a termenului;</w:t>
            </w:r>
          </w:p>
          <w:p w14:paraId="1DB4015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 un termen exprimat în săptămâni, în luni sau în ani începe să curgă de la începutul primei ore a primei zile a termenuluiși se încheie la expirarea ultimei ore a zilei care, în ultima săptămână, în ultima lună sau în ultimul an, poartă aceea și denumire sau aceeași cifră ca prima zi de calcul. Dacă, într-un termen exprimat în luni sau în ani, ziua determinată pentru expirarea sa lipsește în ultima lună, termenul se încheie la expirarea ultimei ore din ultima zi a acelei luni;</w:t>
            </w:r>
          </w:p>
          <w:p w14:paraId="1DA44BF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 dacă un termen include fracțiuni de lună, la calcularea acestor fracțiuni se consideră că o lună este formată din treizeci de zile.</w:t>
            </w:r>
          </w:p>
          <w:p w14:paraId="4303D32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(3) Termenele includ zilele de sărbători legale, duminicile și sâmbetele, cu excepția cazului în care acestea sunt excluse în mod expres sau dacă termenele sunt exprimate în zile lucrătoare.</w:t>
            </w:r>
          </w:p>
          <w:p w14:paraId="04C9038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(4) Dacă ultima zi a unui termen exprimat altfel decât în ore este o zi de sărbătoare legală, o duminică sau o sâmbătă, termenul se încheie la expirarea ultimei ore a următoarei zile lucrătoare. </w:t>
            </w:r>
          </w:p>
          <w:p w14:paraId="2E99CD0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Această dispoziție nu se aplică termenelor calculate retroactiv, cu începere de la o dată sau de la un eveniment determinat.</w:t>
            </w:r>
          </w:p>
          <w:p w14:paraId="5D5C5898"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color w:val="19161B"/>
                <w:sz w:val="20"/>
                <w:szCs w:val="20"/>
                <w:lang w:val="ro-RO"/>
              </w:rPr>
              <w:t>(5) Orice termen de două zile sau mai mult include cel puțin două zile lucrătoare.</w:t>
            </w:r>
          </w:p>
        </w:tc>
        <w:tc>
          <w:tcPr>
            <w:tcW w:w="3827" w:type="dxa"/>
          </w:tcPr>
          <w:p w14:paraId="49F8DFCB"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bCs/>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55</w:t>
            </w:r>
            <w:r w:rsidRPr="00756FC4">
              <w:rPr>
                <w:rFonts w:ascii="Times New Roman" w:eastAsia="Times New Roman" w:hAnsi="Times New Roman" w:cs="Times New Roman"/>
                <w:iCs/>
                <w:color w:val="000000" w:themeColor="text1"/>
                <w:sz w:val="20"/>
                <w:szCs w:val="20"/>
                <w:lang w:val="ro-RO"/>
              </w:rPr>
              <w:t xml:space="preserve">. </w:t>
            </w:r>
            <w:r w:rsidRPr="00756FC4">
              <w:rPr>
                <w:rFonts w:ascii="Times New Roman" w:eastAsia="Times New Roman" w:hAnsi="Times New Roman" w:cs="Times New Roman"/>
                <w:bCs/>
                <w:iCs/>
                <w:color w:val="000000" w:themeColor="text1"/>
                <w:sz w:val="20"/>
                <w:szCs w:val="20"/>
                <w:lang w:val="ro-RO"/>
              </w:rPr>
              <w:t>Curgerea termenelor</w:t>
            </w:r>
          </w:p>
          <w:p w14:paraId="6BAE5E16"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(1) Începutul curgerii termenului şi expirarea termenului:</w:t>
            </w:r>
          </w:p>
          <w:p w14:paraId="1B5C6F0D"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a) termenul stabilit în ani începe să curgă de la începutul primei ore a primei zile a termenului și expiră în luna şi ziua respectivă a ultimului an al termenului;</w:t>
            </w:r>
          </w:p>
          <w:p w14:paraId="441CFF58" w14:textId="09D0CE23"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b) termenul stabilit în luni începe să curgă de la începutul primei ore a primei zile a termenului și expiră pe data respectivă a ultimei luni a termenului. Dacă ultima lună nu are data respectivă, termenul expiră în ultima zi a lunii;</w:t>
            </w:r>
          </w:p>
          <w:p w14:paraId="277CA099"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c) termenul stabilit în săptămîni începe să curgă de la începutul primei ore a primei zile a termenului și expiră în ziua respectivă a ultimei săptămîni;</w:t>
            </w:r>
          </w:p>
          <w:p w14:paraId="7329C7F3"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lastRenderedPageBreak/>
              <w:t>d) termenul stabilit în zile începe să curgă de la începutul primei ore a primei zile a termenului și expiră în ultima oră a ultimei zile a termenului;</w:t>
            </w:r>
          </w:p>
          <w:p w14:paraId="24E8A23A"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e) termenul stabilit în ore începe să curgă de la începutul primei ore și expiră în ultimul minut al ultimei ore a termenului.</w:t>
            </w:r>
          </w:p>
          <w:p w14:paraId="0BA442BF" w14:textId="2A80D022"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(2) Termenul expiră la ora </w:t>
            </w:r>
            <w:smartTag w:uri="urn:schemas-microsoft-com:office:smarttags" w:element="metricconverter">
              <w:smartTagPr>
                <w:attr w:name="ProductID" w:val="24 a"/>
              </w:smartTagPr>
              <w:r w:rsidRPr="00756FC4">
                <w:rPr>
                  <w:rFonts w:ascii="Times New Roman" w:eastAsia="Times New Roman" w:hAnsi="Times New Roman" w:cs="Times New Roman"/>
                  <w:iCs/>
                  <w:color w:val="000000" w:themeColor="text1"/>
                  <w:sz w:val="20"/>
                  <w:szCs w:val="20"/>
                  <w:lang w:val="ro-RO"/>
                </w:rPr>
                <w:t>24 a</w:t>
              </w:r>
            </w:smartTag>
            <w:r w:rsidRPr="00756FC4">
              <w:rPr>
                <w:rFonts w:ascii="Times New Roman" w:eastAsia="Times New Roman" w:hAnsi="Times New Roman" w:cs="Times New Roman"/>
                <w:iCs/>
                <w:color w:val="000000" w:themeColor="text1"/>
                <w:sz w:val="20"/>
                <w:szCs w:val="20"/>
                <w:lang w:val="ro-RO"/>
              </w:rPr>
              <w:t xml:space="preserve"> ultimei zile a termenului. Dacă acţiunea trebuie săvîrşită la un Serviciul Vamal, termenul expiră la ora cînd acest Serviciul Vamal, în conformitate cu normele stabilite, încheie programul de lucru.</w:t>
            </w:r>
          </w:p>
          <w:p w14:paraId="37A14B4A"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(3) În cazul în care este mai scurt de o zi, termenul expiră la expirarea unităţii de timp respective. Dispoziţia a doua din alin.(2) se aplică în modul corespunzător.</w:t>
            </w:r>
          </w:p>
          <w:p w14:paraId="41D22EAC"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(4) Dacă ultima zi a termenului este o zi de duminică, de sîmbătă sau o zi care, în conformitate cu legea în vigoare, la locul executării obligaţiei este zi de sărbătoare, termenul expiră în următoarea zi lucrătoare. Aceste prevederi nu se aplică termenelor calculate retroactiv, cu începere de la o dată sau de la un eveniment determinat.</w:t>
            </w:r>
          </w:p>
          <w:p w14:paraId="37555FB1"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(5) Prin derogare de alineatul (1):</w:t>
            </w:r>
          </w:p>
          <w:p w14:paraId="6144CFA8"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a) dacă un termen exprimat în ore se calculează din momentul în care intervine un eveniment sau se realizează un act, ora în cursul căreia a avut loc acest eveniment sau se realizează acest act nu este luată în calculul termenului;</w:t>
            </w:r>
          </w:p>
          <w:p w14:paraId="27DF4F60"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b) dacă un termen exprimat în zile, în săptămîni, în luni sau în ani se calculează din momentul în care intervine un eveniment sau se realizează un act, ziua în cursul căreia a avut loc acest eveniment sau se realizează acest act nu este luată în calculul termenului.</w:t>
            </w:r>
          </w:p>
          <w:p w14:paraId="3CF4EC91" w14:textId="2ABD83C4"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(6) Termenele includ zilele de sărbătoare, duminicile și sîmbetele, cu excepția cazului în care acestea sunt excluse în mod expres sau dacă termenele sunt exprimate în zile </w:t>
            </w:r>
            <w:r w:rsidRPr="00756FC4">
              <w:rPr>
                <w:rFonts w:ascii="Times New Roman" w:eastAsia="Times New Roman" w:hAnsi="Times New Roman" w:cs="Times New Roman"/>
                <w:iCs/>
                <w:color w:val="000000" w:themeColor="text1"/>
                <w:sz w:val="20"/>
                <w:szCs w:val="20"/>
                <w:lang w:val="ro-RO"/>
              </w:rPr>
              <w:lastRenderedPageBreak/>
              <w:t>lucrătoare. Termenul nou se calculează din momentul expirării termenului precedent.</w:t>
            </w:r>
          </w:p>
          <w:p w14:paraId="7CA3FC24" w14:textId="6B2B50EF" w:rsidR="00E0023C" w:rsidRPr="00C26EF1" w:rsidRDefault="00D47EA7" w:rsidP="00C26EF1">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(7) Documentele depuse la oficiile poştale sau telegrafice pînă la ora </w:t>
            </w:r>
            <w:smartTag w:uri="urn:schemas-microsoft-com:office:smarttags" w:element="metricconverter">
              <w:smartTagPr>
                <w:attr w:name="ProductID" w:val="24 a"/>
              </w:smartTagPr>
              <w:r w:rsidRPr="00756FC4">
                <w:rPr>
                  <w:rFonts w:ascii="Times New Roman" w:eastAsia="Times New Roman" w:hAnsi="Times New Roman" w:cs="Times New Roman"/>
                  <w:iCs/>
                  <w:color w:val="000000" w:themeColor="text1"/>
                  <w:sz w:val="20"/>
                  <w:szCs w:val="20"/>
                  <w:lang w:val="ro-RO"/>
                </w:rPr>
                <w:t>24 a</w:t>
              </w:r>
            </w:smartTag>
            <w:r w:rsidRPr="00756FC4">
              <w:rPr>
                <w:rFonts w:ascii="Times New Roman" w:eastAsia="Times New Roman" w:hAnsi="Times New Roman" w:cs="Times New Roman"/>
                <w:iCs/>
                <w:color w:val="000000" w:themeColor="text1"/>
                <w:sz w:val="20"/>
                <w:szCs w:val="20"/>
                <w:lang w:val="ro-RO"/>
              </w:rPr>
              <w:t xml:space="preserve"> ultimei zile a termenului se consideră depuse în termen. Echivalează cu depunerea la poştă transmiterea textului documentului prin teletip, fax şi prin alte mijloace de comunicaţi</w:t>
            </w:r>
            <w:r w:rsidR="00C26EF1">
              <w:rPr>
                <w:rFonts w:ascii="Times New Roman" w:eastAsia="Times New Roman" w:hAnsi="Times New Roman" w:cs="Times New Roman"/>
                <w:iCs/>
                <w:color w:val="000000" w:themeColor="text1"/>
                <w:sz w:val="20"/>
                <w:szCs w:val="20"/>
                <w:lang w:val="ro-RO"/>
              </w:rPr>
              <w:t>e.</w:t>
            </w:r>
          </w:p>
        </w:tc>
        <w:tc>
          <w:tcPr>
            <w:tcW w:w="2126" w:type="dxa"/>
          </w:tcPr>
          <w:p w14:paraId="1E885DC9" w14:textId="28C49F3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83F8BF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D3C4A05" w14:textId="303024E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CF05E21" w14:textId="09B5A75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E36C96" w14:paraId="5FDB257B" w14:textId="2C5820A9" w:rsidTr="00CE34A1">
        <w:tc>
          <w:tcPr>
            <w:tcW w:w="3686" w:type="dxa"/>
          </w:tcPr>
          <w:p w14:paraId="3C7665DB"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23D6161A" w14:textId="77CCCA9F" w:rsidR="00D47EA7" w:rsidRPr="00756FC4" w:rsidRDefault="00D47EA7" w:rsidP="00C26EF1">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TITLUL II</w:t>
            </w:r>
          </w:p>
          <w:p w14:paraId="671A963F" w14:textId="21630778" w:rsidR="00D47EA7" w:rsidRPr="00756FC4" w:rsidRDefault="00D47EA7" w:rsidP="00C26EF1">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FACTORII PE BAZA </w:t>
            </w:r>
            <w:r w:rsidR="00FE47D7"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
                <w:bCs/>
                <w:color w:val="000000" w:themeColor="text1"/>
                <w:sz w:val="20"/>
                <w:szCs w:val="20"/>
                <w:lang w:val="ro-RO"/>
              </w:rPr>
              <w:t>CĂRORA SE APLICĂ DREPTURILE DE IMPORT SAU DE EXPORT ȘI ALTE MĂSURI CU PRIVIRE LA SCHIMBUL DE MĂRFURI</w:t>
            </w:r>
          </w:p>
          <w:p w14:paraId="0202CE93" w14:textId="77777777" w:rsidR="00D47EA7" w:rsidRPr="00756FC4" w:rsidRDefault="00D47EA7" w:rsidP="00C26EF1">
            <w:pPr>
              <w:widowControl w:val="0"/>
              <w:tabs>
                <w:tab w:val="left" w:pos="993"/>
              </w:tabs>
              <w:autoSpaceDE w:val="0"/>
              <w:autoSpaceDN w:val="0"/>
              <w:adjustRightInd w:val="0"/>
              <w:ind w:left="57" w:right="57"/>
              <w:jc w:val="center"/>
              <w:rPr>
                <w:rFonts w:ascii="Times New Roman" w:eastAsia="Times New Roman" w:hAnsi="Times New Roman" w:cs="Times New Roman"/>
                <w:i/>
                <w:iCs/>
                <w:color w:val="000000" w:themeColor="text1"/>
                <w:sz w:val="20"/>
                <w:szCs w:val="20"/>
                <w:lang w:val="ro-RO"/>
              </w:rPr>
            </w:pPr>
          </w:p>
          <w:p w14:paraId="40BB8F28" w14:textId="068621E3" w:rsidR="00D47EA7" w:rsidRPr="00756FC4" w:rsidRDefault="00D47EA7" w:rsidP="00C26EF1">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CAPITOLUL I</w:t>
            </w:r>
          </w:p>
          <w:p w14:paraId="79ECEC78" w14:textId="59ECB4F9" w:rsidR="00E0023C" w:rsidRPr="00C26EF1" w:rsidRDefault="00FE47D7" w:rsidP="00C26EF1">
            <w:pPr>
              <w:widowControl w:val="0"/>
              <w:tabs>
                <w:tab w:val="left" w:pos="993"/>
              </w:tabs>
              <w:autoSpaceDE w:val="0"/>
              <w:autoSpaceDN w:val="0"/>
              <w:adjustRightInd w:val="0"/>
              <w:ind w:left="57" w:right="57"/>
              <w:jc w:val="center"/>
              <w:rPr>
                <w:rFonts w:ascii="Times New Roman" w:eastAsia="Times New Roman" w:hAnsi="Times New Roman" w:cs="Times New Roman"/>
                <w:b/>
                <w:bCs/>
                <w:iCs/>
                <w:color w:val="000000" w:themeColor="text1"/>
                <w:sz w:val="20"/>
                <w:szCs w:val="20"/>
                <w:lang w:val="ro-RO"/>
              </w:rPr>
            </w:pPr>
            <w:r w:rsidRPr="00756FC4">
              <w:rPr>
                <w:rFonts w:ascii="Times New Roman" w:eastAsia="Times New Roman" w:hAnsi="Times New Roman" w:cs="Times New Roman"/>
                <w:b/>
                <w:bCs/>
                <w:iCs/>
                <w:color w:val="000000" w:themeColor="text1"/>
                <w:sz w:val="20"/>
                <w:szCs w:val="20"/>
                <w:lang w:val="ro-RO"/>
              </w:rPr>
              <w:t>Tariful vamal și clasificarea</w:t>
            </w:r>
            <w:r w:rsidR="00C26EF1">
              <w:rPr>
                <w:rFonts w:ascii="Times New Roman" w:eastAsia="Times New Roman" w:hAnsi="Times New Roman" w:cs="Times New Roman"/>
                <w:b/>
                <w:bCs/>
                <w:iCs/>
                <w:color w:val="000000" w:themeColor="text1"/>
                <w:sz w:val="20"/>
                <w:szCs w:val="20"/>
                <w:lang w:val="ro-RO"/>
              </w:rPr>
              <w:t>tarifară a mărfurilor</w:t>
            </w:r>
          </w:p>
        </w:tc>
        <w:tc>
          <w:tcPr>
            <w:tcW w:w="2126" w:type="dxa"/>
          </w:tcPr>
          <w:p w14:paraId="4623F38C"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797A9E9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BE9B2DC" w14:textId="732FB4FE"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5F7F75FD" w14:textId="7777777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24E38F9" w14:textId="37DE6378" w:rsidTr="00CE34A1">
        <w:tc>
          <w:tcPr>
            <w:tcW w:w="3686" w:type="dxa"/>
          </w:tcPr>
          <w:p w14:paraId="7539D312" w14:textId="77777777" w:rsidR="00E0023C" w:rsidRPr="00756FC4" w:rsidRDefault="00E0023C" w:rsidP="0055323A">
            <w:pPr>
              <w:widowControl w:val="0"/>
              <w:ind w:left="57" w:right="57"/>
              <w:jc w:val="both"/>
              <w:rPr>
                <w:rFonts w:ascii="Times New Roman" w:eastAsia="Times New Roman" w:hAnsi="Times New Roman" w:cs="Times New Roman"/>
                <w:iCs/>
                <w:sz w:val="20"/>
                <w:szCs w:val="20"/>
                <w:lang w:val="ro-RO"/>
              </w:rPr>
            </w:pPr>
            <w:r w:rsidRPr="00756FC4">
              <w:rPr>
                <w:rFonts w:ascii="Times New Roman" w:eastAsia="Times New Roman" w:hAnsi="Times New Roman" w:cs="Times New Roman"/>
                <w:iCs/>
                <w:sz w:val="20"/>
                <w:szCs w:val="20"/>
                <w:lang w:val="ro-RO"/>
              </w:rPr>
              <w:t>Reg.952/2013</w:t>
            </w:r>
          </w:p>
          <w:p w14:paraId="46634F40"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56</w:t>
            </w:r>
          </w:p>
          <w:p w14:paraId="6AE431E0"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Tariful vamal comun și supravegherea</w:t>
            </w:r>
          </w:p>
          <w:p w14:paraId="4F5A403B"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Taxele la import și la export datorate se bazează pe Tariful vamal comun.</w:t>
            </w:r>
          </w:p>
          <w:p w14:paraId="545EF9F7"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Alte măsuri prevăzute în dispozițiile specifice ale Uniunii în materie de schimburi comerciale cu mărfuri se aplică, după caz, în conformitate cu clasificarea tarifară a acelor mărfuri. </w:t>
            </w:r>
          </w:p>
          <w:p w14:paraId="5AA84D19"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Tariful vamal comun cuprinde toate elementele următoare:</w:t>
            </w:r>
          </w:p>
          <w:p w14:paraId="05A2A628"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Nomenclatura combinată a mărfurilor, astfel cum este stabilită în Regulamentul (CEE) nr. 2658/87;</w:t>
            </w:r>
          </w:p>
          <w:p w14:paraId="4BCCF97D"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(b) orice altă nomenclatură care se bazează parțial sau integral pe Nomenclatura combinată sau care adaugă alte subdiviziuni la aceasta și care este stabilită prin dispoziții ale Uniunii care reglementează domenii specifice în vederea aplicării măsurilor tarifare </w:t>
            </w:r>
            <w:r w:rsidRPr="00756FC4">
              <w:rPr>
                <w:rFonts w:ascii="Times New Roman" w:hAnsi="Times New Roman" w:cs="Times New Roman"/>
                <w:color w:val="000000"/>
                <w:sz w:val="20"/>
                <w:szCs w:val="20"/>
                <w:lang w:val="ro-RO"/>
              </w:rPr>
              <w:lastRenderedPageBreak/>
              <w:t>referitoare la schimburile comerciale cu mărfuri;</w:t>
            </w:r>
          </w:p>
          <w:p w14:paraId="118C09A7"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taxele vamale convenționale sau autonome normale aplicabile mărfurilor cuprinse în Nomenclatura combinată;</w:t>
            </w:r>
          </w:p>
          <w:p w14:paraId="445B0BF5"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măsurile tarifare preferențiale cuprinse în acordurile pe care Uniunea le-a încheiat cu anumite țări, teritorii sau grupuri de țări sau de teritorii din afara teritoriului vamal al Uniunii;</w:t>
            </w:r>
          </w:p>
          <w:p w14:paraId="73E689FF"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 măsurile tarifare preferențiale adoptate de către Uniune în mod unilateral, față de anumite țări sau teritorii sau grupuri de țări sau de teritorii din afara teritoriului vamal al Uniunii;</w:t>
            </w:r>
          </w:p>
          <w:p w14:paraId="6E48ED3A"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(f) măsurile autonome care prevăd o reducere sau o exceptare de taxe vamale aferente anumitor mărfuri;</w:t>
            </w:r>
          </w:p>
          <w:p w14:paraId="7EC1B1FE"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(g) tratamentul tarifar favorabil definit pentru anumite mărfuri pe motivul naturii sau destinației lor finale în cadrul măsurilor menționate la literele (c) - (f) sau (h);</w:t>
            </w:r>
          </w:p>
          <w:p w14:paraId="67D65B13"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(h) alte măsuri tarifare prevăzute de legislația agricolă sau comercială sau de alte dispoziții ale Uniunii.</w:t>
            </w:r>
          </w:p>
          <w:p w14:paraId="2570E735"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În cazul în care mărfurile în cauză îndeplinesc condițiile incluse în măsurile definite la alineatul (2) literele (d) - (g), măsurile respective se aplică, la cererea declarantului, în locul celor prevăzute la litera (c) din același alineat. O astfel de cerere se poate face în mod retroactiv, cu condiția ca termenele și condițiile fixate în măsura relevantă sau în cod să fie respectate.</w:t>
            </w:r>
          </w:p>
          <w:p w14:paraId="7762A707"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(4) În cazul în care aplicarea măsurilor menționate la alineatul (2) literele (d) - (g) sau exceptarea de la măsurile menționate la litera (h) din același alineat este limitată la un anumit volum de importuri sau exporturi, această aplicare sau exceptare încetează, în cazul contingentelor tarifare, </w:t>
            </w:r>
            <w:r w:rsidRPr="00756FC4">
              <w:rPr>
                <w:rFonts w:ascii="Times New Roman" w:hAnsi="Times New Roman" w:cs="Times New Roman"/>
                <w:color w:val="000000"/>
                <w:sz w:val="20"/>
                <w:szCs w:val="20"/>
                <w:lang w:val="ro-RO"/>
              </w:rPr>
              <w:lastRenderedPageBreak/>
              <w:t>odat ă ce limita prevăzută a volumului de importuri sau exporturi este atinsă.</w:t>
            </w:r>
          </w:p>
          <w:p w14:paraId="1EAEC263"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În cazul plafoanelor tarifare, aplicarea măsurilor respective încetează în virtutea unui act juridic al Uniunii.</w:t>
            </w:r>
          </w:p>
          <w:p w14:paraId="316419C5" w14:textId="77777777" w:rsidR="00E0023C" w:rsidRPr="00756FC4" w:rsidRDefault="00E0023C" w:rsidP="0055323A">
            <w:pPr>
              <w:ind w:left="57" w:right="57"/>
              <w:jc w:val="both"/>
              <w:rPr>
                <w:rFonts w:ascii="Times New Roman" w:hAnsi="Times New Roman" w:cs="Times New Roman"/>
                <w:iCs/>
                <w:sz w:val="20"/>
                <w:szCs w:val="20"/>
                <w:lang w:val="en-US"/>
              </w:rPr>
            </w:pPr>
            <w:r w:rsidRPr="00756FC4">
              <w:rPr>
                <w:rFonts w:ascii="Times New Roman" w:hAnsi="Times New Roman" w:cs="Times New Roman"/>
                <w:color w:val="000000"/>
                <w:sz w:val="20"/>
                <w:szCs w:val="20"/>
                <w:lang w:val="ro-RO"/>
              </w:rPr>
              <w:t>(5) Punerea în liberă circulație sau exportul de mărfuri pentru care se aplică măsurile menționate la alineatele (1) și (2) pot fi supuse supravegherii.</w:t>
            </w:r>
          </w:p>
        </w:tc>
        <w:tc>
          <w:tcPr>
            <w:tcW w:w="3827" w:type="dxa"/>
          </w:tcPr>
          <w:p w14:paraId="29056780"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56. </w:t>
            </w:r>
            <w:r w:rsidRPr="00756FC4">
              <w:rPr>
                <w:rFonts w:ascii="Times New Roman" w:eastAsia="Times New Roman" w:hAnsi="Times New Roman" w:cs="Times New Roman"/>
                <w:bCs/>
                <w:color w:val="000000" w:themeColor="text1"/>
                <w:sz w:val="20"/>
                <w:szCs w:val="20"/>
                <w:lang w:val="ro-RO"/>
              </w:rPr>
              <w:t>Tariful vamal și supravegherea</w:t>
            </w:r>
          </w:p>
          <w:p w14:paraId="4F607549" w14:textId="3CD00B8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Drepturile de import și  export datorate se bazează pe Tariful vamal.</w:t>
            </w:r>
          </w:p>
          <w:p w14:paraId="42805EEA"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Alte măsuri prevăzute în dispozițiile specifice ale Republicii Moldova în materie de schimburi comerciale cu mărfuri se aplică, în conformitate cu clasificarea tarifară a acelor mărfuri.</w:t>
            </w:r>
          </w:p>
          <w:p w14:paraId="51C61857" w14:textId="14570353"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Tariful vamal cuprinde următoarele elemente:</w:t>
            </w:r>
          </w:p>
          <w:p w14:paraId="37A09992" w14:textId="6927535A"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Nomenclatura combinată a mărfurilor, astfel cum este stabilită în Legea nr.172 din 25.07.2014 privind aprobarea Nomenclaturii combinate a mărfurilor;</w:t>
            </w:r>
          </w:p>
          <w:p w14:paraId="27305952" w14:textId="24B5997C"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orice altă nomenclatură care se bazează parțial sau integral pe Nomenclatura combinată a mărfurilor sau care adaugă alte subdiviziuni la aceasta și care este stabilită prin dispoziții ale Republicii Moldova care reglementează domenii specifice în vederea aplicării măsurilor tarifare referitoare la schimburile comerciale cu mărfuri;</w:t>
            </w:r>
          </w:p>
          <w:p w14:paraId="04DF6C1E" w14:textId="65CDF233"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c) taxele vamale aplicabile mărfurilor cuprinse în Nomenclatura combinată a mărfurilor;</w:t>
            </w:r>
          </w:p>
          <w:p w14:paraId="0A437FC3"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măsurile tarifare preferențiale cuprinse în acordurile pe care Republica Moldova le-a încheiat cu anumite țări sau grupuri de țări;</w:t>
            </w:r>
          </w:p>
          <w:p w14:paraId="5A890C8B"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măsurile care prevăd o reducere sau o scutire de taxe vamale aferente anumitor mărfuri;</w:t>
            </w:r>
          </w:p>
          <w:p w14:paraId="56B30CE2"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tratamentul tarifar favorabil definit pentru anumite mărfuri pe motivul naturii sau destinației lor finale în cadrul măsurilor menționate la literele c) – e)</w:t>
            </w:r>
          </w:p>
          <w:p w14:paraId="2E021285" w14:textId="28D18BA9"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alte măsuri tarifare prevăzute de legislația sau acordurile în vigoare din domeniul comerțului sau agriculturii.</w:t>
            </w:r>
          </w:p>
          <w:p w14:paraId="208D38AF" w14:textId="09E792E9"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mărfurile în cauză îndeplinesc condițiile incluse în măsurile definite la alineatul (3) litera (d) - (f), măsurile respective se aplică, la cererea declarantului, în locul celor prevăzute la litera (c). O astfel de cerere se poate face în mod retroactiv, cu condiția ca termenele și condițiile fixate în măsura relevantă sau în cod să fie respectate.</w:t>
            </w:r>
          </w:p>
          <w:p w14:paraId="64C4462C"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cazul în care aplicarea măsurilor menționate la alineatul (3) literele (d) - (f) este limitată la un anumit volum de importuri sau exporturi, această aplicare sau scutire încetează, în cazul contingentelor tarifare, odată ce limita prevăzută a volumului de importuri sau exporturi este atinsă.</w:t>
            </w:r>
          </w:p>
          <w:p w14:paraId="58C4F374" w14:textId="13FBB72F"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În cazul plafoanelor tarifare, aplicarea măsurilor respective încetează  în modul stabilit de Guvern.</w:t>
            </w:r>
          </w:p>
          <w:p w14:paraId="16BC9172" w14:textId="3AAF44F1"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Punerea în liberă circulație sau exportul de mărfuri pentru care se aplică măsurile menționate la alineatele (1) – (3) sunt supuse supravegherii.</w:t>
            </w:r>
          </w:p>
          <w:p w14:paraId="7AB5619F" w14:textId="48D185C3"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0BF0E7D4" w14:textId="7A0D700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0CAF6B4"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noului Cod vamal este o redacție ajustată la terminologia și practica națională,  nefiind modificat principiul prevederilor legislației comunitare</w:t>
            </w:r>
          </w:p>
          <w:p w14:paraId="3A49199C"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699AD665" w14:textId="57FEB67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41FDECB" w14:textId="2F9447C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1D5AD7CD" w14:textId="05B3067D" w:rsidTr="00CE34A1">
        <w:tc>
          <w:tcPr>
            <w:tcW w:w="3686" w:type="dxa"/>
          </w:tcPr>
          <w:p w14:paraId="2DEC7A3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6418FD3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57</w:t>
            </w:r>
          </w:p>
          <w:p w14:paraId="2DB84A5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Clasificarea tarifară a mărfurilor</w:t>
            </w:r>
          </w:p>
          <w:p w14:paraId="1209513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În sensul aplicării Tarifului vamal comun, clasificarea tarifară a mărfurilor reprezintă identificarea unei subpoziții sau a altei subdiviziuni a Nomenclaturii combinate în care mărfurile trebuie clasificate.</w:t>
            </w:r>
          </w:p>
          <w:p w14:paraId="0A7C66E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În sensul aplicării măsurilor netarifare, clasificarea tarifară a mărfurilor reprezintă identificarea unei subpoziții sau a altei subdiviziuni a Nomenclaturii combinate sau a unei alte nomen</w:t>
            </w:r>
            <w:r w:rsidRPr="00756FC4">
              <w:rPr>
                <w:rFonts w:ascii="Times New Roman" w:hAnsi="Times New Roman" w:cs="Times New Roman"/>
                <w:color w:val="000000"/>
                <w:sz w:val="20"/>
                <w:szCs w:val="20"/>
                <w:lang w:val="ro-RO"/>
              </w:rPr>
              <w:softHyphen/>
              <w:t xml:space="preserve"> claturi stabilite prin dispoziții ale Uniunii și care are la bază total sau parțial Nomenclatura combinată sau care adaugă alte subdiviziuni la aceasta, în care mărfurile trebuie clasificate.</w:t>
            </w:r>
          </w:p>
          <w:p w14:paraId="61842B7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Subpoziția sau o altă subdiviziune determinată conform alineatelor (1) și (2) este utilizată pentru aplicarea măsurilor anexate respectivei subpoziții.</w:t>
            </w:r>
          </w:p>
          <w:p w14:paraId="268470F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(4) Comisia poate adopta măsuri pentru stabilirea clasificării tarifare a mărfurilor în conformitate cu alineatele (1) și (2).</w:t>
            </w:r>
          </w:p>
          <w:p w14:paraId="41EF5DF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p>
        </w:tc>
        <w:tc>
          <w:tcPr>
            <w:tcW w:w="3827" w:type="dxa"/>
          </w:tcPr>
          <w:p w14:paraId="5D6AE8E7" w14:textId="77777777"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57. </w:t>
            </w:r>
            <w:r w:rsidRPr="00756FC4">
              <w:rPr>
                <w:rFonts w:ascii="Times New Roman" w:eastAsia="Times New Roman" w:hAnsi="Times New Roman" w:cs="Times New Roman"/>
                <w:bCs/>
                <w:color w:val="000000" w:themeColor="text1"/>
                <w:sz w:val="20"/>
                <w:szCs w:val="20"/>
                <w:lang w:val="ro-RO"/>
              </w:rPr>
              <w:t>Clasificarea tarifară a mărfurilor</w:t>
            </w:r>
          </w:p>
          <w:p w14:paraId="6975C48D" w14:textId="70F4943C"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sensul aplicării Tarifului vamal, clasificarea tarifară a mărfurilor reprezintă identificarea unei subpoziții sau a altei subdiviziuni  a Nomenclaturii combinate a mărfurilor în care mărfurile trebuie clasificate.</w:t>
            </w:r>
          </w:p>
          <w:p w14:paraId="66023EDF" w14:textId="71E7B4F5"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sensul aplicării măsurilor netarifare, clasificarea tarifară a mărfurilor reprezintă identificarea unei subpoziții sau a altei subdiviziuni  a Nomenclaturii combinate a mărfurilor sau a unei alte nomenclaturi stabilite prin dispoziții ale Republicii Moldova și care are la bază total sau parțial Nomenclatura combinată a mărfurilor sau care adaugă alte subdiviziuni la aceasta, în care mărfurile trebuie clasificate.</w:t>
            </w:r>
          </w:p>
          <w:p w14:paraId="7F32CF31" w14:textId="6116223F"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w:t>
            </w:r>
            <w:r w:rsidRPr="00756FC4">
              <w:rPr>
                <w:rFonts w:ascii="Times New Roman" w:eastAsia="Times New Roman" w:hAnsi="Times New Roman" w:cs="Times New Roman"/>
                <w:iCs/>
                <w:color w:val="000000" w:themeColor="text1"/>
                <w:sz w:val="20"/>
                <w:szCs w:val="20"/>
                <w:lang w:val="ro-RO"/>
              </w:rPr>
              <w:t>Subpoziția</w:t>
            </w:r>
            <w:r w:rsidRPr="00756FC4">
              <w:rPr>
                <w:rFonts w:ascii="Times New Roman" w:eastAsia="Times New Roman" w:hAnsi="Times New Roman" w:cs="Times New Roman"/>
                <w:color w:val="000000" w:themeColor="text1"/>
                <w:sz w:val="20"/>
                <w:szCs w:val="20"/>
                <w:lang w:val="ro-RO"/>
              </w:rPr>
              <w:t xml:space="preserve"> sau o –alta  subdiviziune determinată conform alineatului (1) și alineatului (2) este utilizată pentru aplicarea măsurilor anexate respectivei subpoziții.</w:t>
            </w:r>
          </w:p>
          <w:p w14:paraId="5B43975D" w14:textId="292CC5D9" w:rsidR="00D47EA7" w:rsidRPr="00756FC4" w:rsidRDefault="00D47EA7"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w:t>
            </w:r>
            <w:r w:rsidRPr="00756FC4">
              <w:rPr>
                <w:rFonts w:ascii="Times New Roman" w:eastAsia="Times New Roman" w:hAnsi="Times New Roman" w:cs="Times New Roman"/>
                <w:iCs/>
                <w:color w:val="000000" w:themeColor="text1"/>
                <w:sz w:val="20"/>
                <w:szCs w:val="20"/>
                <w:lang w:val="ro-RO"/>
              </w:rPr>
              <w:t>Serviciul</w:t>
            </w:r>
            <w:r w:rsidRPr="00756FC4">
              <w:rPr>
                <w:rFonts w:ascii="Times New Roman" w:eastAsia="Times New Roman" w:hAnsi="Times New Roman" w:cs="Times New Roman"/>
                <w:color w:val="000000" w:themeColor="text1"/>
                <w:sz w:val="20"/>
                <w:szCs w:val="20"/>
                <w:lang w:val="ro-RO"/>
              </w:rPr>
              <w:t xml:space="preserve"> Vamal adoptă măsuri pentru stabilirea clasificării tarifare a mărfurilor în conformitate cu alineatul (1) și alineatul (2).</w:t>
            </w:r>
          </w:p>
          <w:p w14:paraId="614D0FFB" w14:textId="676D0BCF" w:rsidR="00E0023C" w:rsidRPr="00756FC4" w:rsidRDefault="00E0023C" w:rsidP="0055323A">
            <w:pPr>
              <w:pStyle w:val="CM4"/>
              <w:tabs>
                <w:tab w:val="left" w:pos="900"/>
              </w:tabs>
              <w:ind w:left="57" w:right="57"/>
              <w:jc w:val="both"/>
              <w:rPr>
                <w:rFonts w:ascii="Times New Roman" w:hAnsi="Times New Roman" w:cs="Times New Roman"/>
                <w:b/>
                <w:iCs/>
                <w:color w:val="000000"/>
                <w:sz w:val="20"/>
                <w:szCs w:val="20"/>
                <w:lang w:val="ro-RO"/>
              </w:rPr>
            </w:pPr>
          </w:p>
        </w:tc>
        <w:tc>
          <w:tcPr>
            <w:tcW w:w="2126" w:type="dxa"/>
          </w:tcPr>
          <w:p w14:paraId="747B5B88" w14:textId="06A51F2D"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Complet compatibil</w:t>
            </w:r>
          </w:p>
        </w:tc>
        <w:tc>
          <w:tcPr>
            <w:tcW w:w="2835" w:type="dxa"/>
          </w:tcPr>
          <w:p w14:paraId="3B5D13A4" w14:textId="77777777" w:rsidR="00E0023C" w:rsidRPr="00756FC4" w:rsidRDefault="00E0023C" w:rsidP="0055323A">
            <w:pPr>
              <w:ind w:left="57" w:right="57"/>
              <w:jc w:val="both"/>
              <w:rPr>
                <w:rFonts w:ascii="Times New Roman" w:hAnsi="Times New Roman" w:cs="Times New Roman"/>
                <w:color w:val="000000"/>
                <w:sz w:val="20"/>
                <w:szCs w:val="20"/>
                <w:lang w:val="ro-RO"/>
              </w:rPr>
            </w:pPr>
          </w:p>
        </w:tc>
        <w:tc>
          <w:tcPr>
            <w:tcW w:w="1559" w:type="dxa"/>
          </w:tcPr>
          <w:p w14:paraId="400C9CE3" w14:textId="09DED975"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sz w:val="20"/>
                <w:szCs w:val="20"/>
                <w:lang w:val="fr-CA"/>
              </w:rPr>
              <w:t>Ministerul Finanțelor</w:t>
            </w:r>
          </w:p>
        </w:tc>
        <w:tc>
          <w:tcPr>
            <w:tcW w:w="1844" w:type="dxa"/>
          </w:tcPr>
          <w:p w14:paraId="3EEB8223" w14:textId="6691DFA0"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sz w:val="20"/>
                <w:szCs w:val="20"/>
                <w:lang w:val="fr-CA"/>
              </w:rPr>
              <w:t>01.01.2019</w:t>
            </w:r>
          </w:p>
        </w:tc>
      </w:tr>
      <w:tr w:rsidR="00067495" w:rsidRPr="00756FC4" w14:paraId="67E832EC" w14:textId="6BEC521A" w:rsidTr="00CE34A1">
        <w:tc>
          <w:tcPr>
            <w:tcW w:w="3686" w:type="dxa"/>
          </w:tcPr>
          <w:p w14:paraId="41159EC7"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757900D2"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58</w:t>
            </w:r>
          </w:p>
          <w:p w14:paraId="3E2171E6"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Conferirea competențelor de executare</w:t>
            </w:r>
          </w:p>
          <w:p w14:paraId="241B56E7"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(1) Comisia adoptă, prin intermediul unor acte de punere în aplicare, măsuri privind gestionarea uniformă a contingentelor </w:t>
            </w:r>
            <w:r w:rsidRPr="00756FC4">
              <w:rPr>
                <w:rFonts w:ascii="Times New Roman" w:hAnsi="Times New Roman" w:cs="Times New Roman"/>
                <w:color w:val="000000"/>
                <w:sz w:val="20"/>
                <w:szCs w:val="20"/>
                <w:lang w:val="ro-RO"/>
              </w:rPr>
              <w:lastRenderedPageBreak/>
              <w:t>tarifare și a plafoanelor tarifare menționate la articolul 56 alineatul (4) și gestionarea supravegherii punerii în liberă circulație sau a exportului de mărfuri, menționate la articolul 56 alineatul (5).</w:t>
            </w:r>
          </w:p>
          <w:p w14:paraId="47E1A74C"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Aceste acte de punere în aplicare se adoptă în conformitate cu procedura de examinare menționată la articolul 285 alineatul (4).</w:t>
            </w:r>
          </w:p>
          <w:p w14:paraId="36DBDE1C"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Comisia adoptă, prin intermediul unor acte de punere în aplicare, măsurile menționate la articolul 57 alineatul (4).</w:t>
            </w:r>
          </w:p>
          <w:p w14:paraId="2BE4A74C"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Aceste acte de punere în aplicare se adoptă în conformitate cu procedura de examinare menționată la articolul 285 alineatul (4).</w:t>
            </w:r>
          </w:p>
          <w:p w14:paraId="7DF2E140" w14:textId="77777777" w:rsidR="00067495" w:rsidRPr="00756FC4" w:rsidRDefault="00067495" w:rsidP="0006749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În cazul în care, în legătură cu astfel de măsuri, există motive de extremă urgență justificate în mod corespunzător de necesitatea de a asigura rapid aplicarea corectă și uniformă a Nomenclaturii combinate, Comisia adoptă acte de punere în aplicare imediat aplicabile în conformitate cu procedura menționată la articolul 285 alineatul (5).</w:t>
            </w:r>
          </w:p>
          <w:p w14:paraId="69B861DD" w14:textId="77777777" w:rsidR="00067495" w:rsidRPr="00756FC4" w:rsidRDefault="00067495" w:rsidP="00067495">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000000"/>
                <w:sz w:val="20"/>
                <w:szCs w:val="20"/>
                <w:lang w:val="ro-RO"/>
              </w:rPr>
              <w:t>În cazul în care avizul comitetului menționat la articolul 285 alineatul (1) trebuie obținut prin procedură scrisă, se aplică articolul 285 alineatul (6).</w:t>
            </w:r>
          </w:p>
        </w:tc>
        <w:tc>
          <w:tcPr>
            <w:tcW w:w="3827" w:type="dxa"/>
          </w:tcPr>
          <w:p w14:paraId="35A40862" w14:textId="77777777" w:rsidR="00067495" w:rsidRPr="00756FC4" w:rsidRDefault="00067495" w:rsidP="0006749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58. </w:t>
            </w:r>
            <w:r w:rsidRPr="00756FC4">
              <w:rPr>
                <w:rFonts w:ascii="Times New Roman" w:eastAsia="Times New Roman" w:hAnsi="Times New Roman" w:cs="Times New Roman"/>
                <w:color w:val="000000" w:themeColor="text1"/>
                <w:sz w:val="20"/>
                <w:szCs w:val="20"/>
                <w:lang w:val="ro-RO"/>
              </w:rPr>
              <w:t>Delegarea de competențe</w:t>
            </w:r>
          </w:p>
          <w:p w14:paraId="70E27256" w14:textId="35AECC15" w:rsidR="00067495" w:rsidRPr="00756FC4" w:rsidRDefault="00067495" w:rsidP="0006749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Guvernul </w:t>
            </w:r>
            <w:r w:rsidRPr="00756FC4">
              <w:rPr>
                <w:rFonts w:ascii="Times New Roman" w:eastAsia="Times New Roman" w:hAnsi="Times New Roman" w:cs="Times New Roman"/>
                <w:iCs/>
                <w:color w:val="000000" w:themeColor="text1"/>
                <w:sz w:val="20"/>
                <w:szCs w:val="20"/>
                <w:lang w:val="ro-RO"/>
              </w:rPr>
              <w:t>adoptă</w:t>
            </w:r>
            <w:r w:rsidRPr="00756FC4">
              <w:rPr>
                <w:rFonts w:ascii="Times New Roman" w:eastAsia="Times New Roman" w:hAnsi="Times New Roman" w:cs="Times New Roman"/>
                <w:color w:val="000000" w:themeColor="text1"/>
                <w:sz w:val="20"/>
                <w:szCs w:val="20"/>
                <w:lang w:val="ro-RO"/>
              </w:rPr>
              <w:t xml:space="preserve">, prin intermediul actului de punere în aplicare, măsuri privind gestionarea contingentelor tarifare și a plafoanelor tarifare menționate la articolul 56 alineatele (5) și (6) și gestionarea </w:t>
            </w:r>
            <w:r w:rsidRPr="00756FC4">
              <w:rPr>
                <w:rFonts w:ascii="Times New Roman" w:eastAsia="Times New Roman" w:hAnsi="Times New Roman" w:cs="Times New Roman"/>
                <w:color w:val="000000" w:themeColor="text1"/>
                <w:sz w:val="20"/>
                <w:szCs w:val="20"/>
                <w:lang w:val="ro-RO"/>
              </w:rPr>
              <w:lastRenderedPageBreak/>
              <w:t>supravegherii punerii în liberă circulație sau a exportului de mărfuri, menționate la articolul 56 alineatul (7).</w:t>
            </w:r>
          </w:p>
          <w:p w14:paraId="1F4669F2" w14:textId="77777777" w:rsidR="00067495" w:rsidRPr="00756FC4" w:rsidRDefault="00067495" w:rsidP="00067495">
            <w:pPr>
              <w:ind w:left="57" w:right="57"/>
              <w:jc w:val="both"/>
              <w:rPr>
                <w:rFonts w:ascii="Times New Roman" w:hAnsi="Times New Roman" w:cs="Times New Roman"/>
                <w:sz w:val="20"/>
                <w:szCs w:val="20"/>
                <w:lang w:val="ro-RO"/>
              </w:rPr>
            </w:pPr>
          </w:p>
        </w:tc>
        <w:tc>
          <w:tcPr>
            <w:tcW w:w="2126" w:type="dxa"/>
          </w:tcPr>
          <w:p w14:paraId="22A1CB63" w14:textId="70BC4D66" w:rsidR="00067495" w:rsidRPr="00756FC4" w:rsidRDefault="00067495" w:rsidP="0006749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Parțial compatibil</w:t>
            </w:r>
          </w:p>
        </w:tc>
        <w:tc>
          <w:tcPr>
            <w:tcW w:w="2835" w:type="dxa"/>
          </w:tcPr>
          <w:p w14:paraId="02F230BA" w14:textId="77777777" w:rsidR="00067495" w:rsidRPr="00756FC4" w:rsidRDefault="00067495" w:rsidP="00067495">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Redacția </w:t>
            </w:r>
            <w:r>
              <w:rPr>
                <w:rFonts w:ascii="Times New Roman" w:hAnsi="Times New Roman" w:cs="Times New Roman"/>
                <w:sz w:val="20"/>
                <w:szCs w:val="20"/>
                <w:lang w:val="fr-CA"/>
              </w:rPr>
              <w:t>articolului sunt racordate la</w:t>
            </w:r>
            <w:r w:rsidRPr="00756FC4">
              <w:rPr>
                <w:rFonts w:ascii="Times New Roman" w:hAnsi="Times New Roman" w:cs="Times New Roman"/>
                <w:sz w:val="20"/>
                <w:szCs w:val="20"/>
                <w:lang w:val="fr-CA"/>
              </w:rPr>
              <w:t xml:space="preserve"> specific</w:t>
            </w:r>
            <w:r>
              <w:rPr>
                <w:rFonts w:ascii="Times New Roman" w:hAnsi="Times New Roman" w:cs="Times New Roman"/>
                <w:sz w:val="20"/>
                <w:szCs w:val="20"/>
                <w:lang w:val="fr-CA"/>
              </w:rPr>
              <w:t>ul</w:t>
            </w:r>
            <w:r w:rsidRPr="00756FC4">
              <w:rPr>
                <w:rFonts w:ascii="Times New Roman" w:hAnsi="Times New Roman" w:cs="Times New Roman"/>
                <w:sz w:val="20"/>
                <w:szCs w:val="20"/>
                <w:lang w:val="fr-CA"/>
              </w:rPr>
              <w:t xml:space="preserve"> național </w:t>
            </w:r>
            <w:r>
              <w:rPr>
                <w:rFonts w:ascii="Times New Roman" w:hAnsi="Times New Roman" w:cs="Times New Roman"/>
                <w:sz w:val="20"/>
                <w:szCs w:val="20"/>
                <w:lang w:val="fr-CA"/>
              </w:rPr>
              <w:t>și la normele ce reieșe din textul proiectului.</w:t>
            </w:r>
          </w:p>
          <w:p w14:paraId="033B3E5C" w14:textId="77777777" w:rsidR="00067495" w:rsidRPr="00756FC4" w:rsidRDefault="00067495" w:rsidP="00067495">
            <w:pPr>
              <w:ind w:left="57" w:right="57"/>
              <w:jc w:val="both"/>
              <w:rPr>
                <w:rFonts w:ascii="Times New Roman" w:hAnsi="Times New Roman" w:cs="Times New Roman"/>
                <w:sz w:val="20"/>
                <w:szCs w:val="20"/>
                <w:lang w:val="fr-CA"/>
              </w:rPr>
            </w:pPr>
          </w:p>
        </w:tc>
        <w:tc>
          <w:tcPr>
            <w:tcW w:w="1559" w:type="dxa"/>
          </w:tcPr>
          <w:p w14:paraId="6416A408" w14:textId="1D121665" w:rsidR="00067495" w:rsidRPr="00756FC4" w:rsidRDefault="00067495" w:rsidP="0006749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39FB905" w14:textId="053CEA86" w:rsidR="00067495" w:rsidRPr="00756FC4" w:rsidRDefault="00067495" w:rsidP="0006749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5DF58999" w14:textId="3189E728" w:rsidTr="00CE34A1">
        <w:tc>
          <w:tcPr>
            <w:tcW w:w="3686" w:type="dxa"/>
          </w:tcPr>
          <w:p w14:paraId="51F68636"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7987B6D5" w14:textId="148EE770" w:rsidR="00E0023C" w:rsidRPr="00756FC4" w:rsidRDefault="00E0023C" w:rsidP="00C26EF1">
            <w:pPr>
              <w:pStyle w:val="CM4"/>
              <w:widowControl w:val="0"/>
              <w:tabs>
                <w:tab w:val="left" w:pos="900"/>
              </w:tabs>
              <w:ind w:left="57" w:right="57"/>
              <w:jc w:val="center"/>
              <w:rPr>
                <w:rFonts w:ascii="Times New Roman" w:hAnsi="Times New Roman" w:cs="Times New Roman"/>
                <w:b/>
                <w:iCs/>
                <w:color w:val="000000"/>
                <w:sz w:val="20"/>
                <w:szCs w:val="20"/>
                <w:lang w:val="ro-RO"/>
              </w:rPr>
            </w:pPr>
            <w:r w:rsidRPr="00756FC4">
              <w:rPr>
                <w:rFonts w:ascii="Times New Roman" w:hAnsi="Times New Roman" w:cs="Times New Roman"/>
                <w:b/>
                <w:iCs/>
                <w:color w:val="000000"/>
                <w:sz w:val="20"/>
                <w:szCs w:val="20"/>
                <w:lang w:val="ro-RO"/>
              </w:rPr>
              <w:t>CAPITOLUL II</w:t>
            </w:r>
          </w:p>
          <w:p w14:paraId="667DF4D3" w14:textId="6C1C5232" w:rsidR="00E0023C" w:rsidRPr="00756FC4" w:rsidRDefault="00E0023C" w:rsidP="00C26EF1">
            <w:pPr>
              <w:pStyle w:val="CM4"/>
              <w:widowControl w:val="0"/>
              <w:tabs>
                <w:tab w:val="left" w:pos="900"/>
              </w:tabs>
              <w:ind w:left="57" w:right="57"/>
              <w:jc w:val="center"/>
              <w:rPr>
                <w:rFonts w:ascii="Times New Roman" w:hAnsi="Times New Roman" w:cs="Times New Roman"/>
                <w:b/>
                <w:bCs/>
                <w:iCs/>
                <w:color w:val="000000"/>
                <w:sz w:val="20"/>
                <w:szCs w:val="20"/>
                <w:lang w:val="ro-RO"/>
              </w:rPr>
            </w:pPr>
            <w:r w:rsidRPr="00756FC4">
              <w:rPr>
                <w:rFonts w:ascii="Times New Roman" w:hAnsi="Times New Roman" w:cs="Times New Roman"/>
                <w:b/>
                <w:bCs/>
                <w:iCs/>
                <w:color w:val="000000"/>
                <w:sz w:val="20"/>
                <w:szCs w:val="20"/>
                <w:lang w:val="ro-RO"/>
              </w:rPr>
              <w:t>ORIGINEA MĂRFURILOR</w:t>
            </w:r>
          </w:p>
        </w:tc>
        <w:tc>
          <w:tcPr>
            <w:tcW w:w="2126" w:type="dxa"/>
          </w:tcPr>
          <w:p w14:paraId="09262EC7"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6CE167C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275CA6B" w14:textId="0DB9F6F7"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4BE31907" w14:textId="7777777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6603AD08" w14:textId="6243F72F" w:rsidTr="00CE34A1">
        <w:tc>
          <w:tcPr>
            <w:tcW w:w="3686" w:type="dxa"/>
          </w:tcPr>
          <w:p w14:paraId="39660656" w14:textId="3EEA4528" w:rsidR="00E0023C" w:rsidRPr="00756FC4" w:rsidRDefault="00E0023C" w:rsidP="0055323A">
            <w:pPr>
              <w:ind w:left="57" w:right="57"/>
              <w:jc w:val="both"/>
              <w:rPr>
                <w:rFonts w:ascii="Times New Roman" w:eastAsia="Times New Roman" w:hAnsi="Times New Roman" w:cs="Times New Roman"/>
                <w:sz w:val="20"/>
                <w:szCs w:val="20"/>
                <w:lang w:val="ro-RO" w:eastAsia="ro-RO"/>
              </w:rPr>
            </w:pPr>
          </w:p>
        </w:tc>
        <w:tc>
          <w:tcPr>
            <w:tcW w:w="3827" w:type="dxa"/>
          </w:tcPr>
          <w:p w14:paraId="34661025" w14:textId="77777777" w:rsidR="003E56AF" w:rsidRPr="00756FC4" w:rsidRDefault="003E56AF" w:rsidP="0055323A">
            <w:pPr>
              <w:widowControl w:val="0"/>
              <w:tabs>
                <w:tab w:val="left" w:pos="993"/>
                <w:tab w:val="center" w:pos="11129"/>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 xml:space="preserve">Articolul 59. </w:t>
            </w:r>
            <w:r w:rsidRPr="00756FC4">
              <w:rPr>
                <w:rFonts w:ascii="Times New Roman" w:eastAsia="Calibri" w:hAnsi="Times New Roman" w:cs="Times New Roman"/>
                <w:color w:val="000000" w:themeColor="text1"/>
                <w:sz w:val="20"/>
                <w:szCs w:val="20"/>
                <w:lang w:val="ro-RO"/>
              </w:rPr>
              <w:t>Scopul şi modul de determinare a ţării de origine a mărfii</w:t>
            </w:r>
          </w:p>
          <w:p w14:paraId="4A863129" w14:textId="457C02AE"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Ţara de origine a mărfii se determină în scopul efectuării unor măsuri tarifare şi netarifare orientate </w:t>
            </w:r>
            <w:r w:rsidRPr="00756FC4">
              <w:rPr>
                <w:rFonts w:ascii="Times New Roman" w:eastAsia="Times New Roman" w:hAnsi="Times New Roman" w:cs="Times New Roman"/>
                <w:iCs/>
                <w:color w:val="000000" w:themeColor="text1"/>
                <w:sz w:val="20"/>
                <w:szCs w:val="20"/>
                <w:lang w:val="ro-RO"/>
              </w:rPr>
              <w:t>spre</w:t>
            </w:r>
            <w:r w:rsidRPr="00756FC4">
              <w:rPr>
                <w:rFonts w:ascii="Times New Roman" w:eastAsia="Times New Roman" w:hAnsi="Times New Roman" w:cs="Times New Roman"/>
                <w:color w:val="000000" w:themeColor="text1"/>
                <w:sz w:val="20"/>
                <w:szCs w:val="20"/>
                <w:lang w:val="ro-RO"/>
              </w:rPr>
              <w:t xml:space="preserve"> reglementarea introducerii mărfurilor pe teritoriul vamal şi scoaterii acestora de pe acest teritoriu.</w:t>
            </w:r>
          </w:p>
          <w:p w14:paraId="1918C3F2"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funcţie  de scopul, pentru care se stabileşte, originea mărfurilor este:</w:t>
            </w:r>
          </w:p>
          <w:p w14:paraId="6621CA6B" w14:textId="417FA6C0"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nepreferențială sau</w:t>
            </w:r>
          </w:p>
          <w:p w14:paraId="395F4ADB"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preferenţială.</w:t>
            </w:r>
          </w:p>
          <w:p w14:paraId="17C78130" w14:textId="77777777" w:rsidR="003E56AF" w:rsidRPr="00756FC4" w:rsidRDefault="003E56AF" w:rsidP="0055323A">
            <w:pPr>
              <w:widowControl w:val="0"/>
              <w:tabs>
                <w:tab w:val="left" w:pos="993"/>
              </w:tabs>
              <w:autoSpaceDE w:val="0"/>
              <w:autoSpaceDN w:val="0"/>
              <w:adjustRightInd w:val="0"/>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color w:val="000000" w:themeColor="text1"/>
                <w:sz w:val="20"/>
                <w:szCs w:val="20"/>
                <w:lang w:val="ro-RO"/>
              </w:rPr>
              <w:lastRenderedPageBreak/>
              <w:t xml:space="preserve">(3) </w:t>
            </w:r>
            <w:r w:rsidRPr="00756FC4">
              <w:rPr>
                <w:rFonts w:ascii="Times New Roman" w:hAnsi="Times New Roman" w:cs="Times New Roman"/>
                <w:sz w:val="20"/>
                <w:szCs w:val="20"/>
                <w:lang w:val="en-US"/>
              </w:rPr>
              <w:t>Drept ţară de origine a mărfii se consideră ţara în care marfa a fost obţinută integral sau a fost supusă unei prelucrări suficiente conform criteriilor stabilite de prezentul cod şi de acordurile internaţionale la care Republica Moldova este parte.</w:t>
            </w:r>
          </w:p>
          <w:p w14:paraId="5BB3C8CE"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Drept ţară de origine a mărfii pot fi considerate şi un grup de ţări, o uniune vamală de ţări, în cazul în care este necesar de a le evidenţia în scopul determinării originii mărfii.</w:t>
            </w:r>
          </w:p>
          <w:p w14:paraId="301AD78F" w14:textId="35A9210F" w:rsidR="00E0023C" w:rsidRPr="00756FC4" w:rsidRDefault="00E0023C" w:rsidP="0055323A">
            <w:pPr>
              <w:pStyle w:val="CM4"/>
              <w:tabs>
                <w:tab w:val="left" w:pos="900"/>
              </w:tabs>
              <w:ind w:left="57" w:right="57"/>
              <w:jc w:val="both"/>
              <w:rPr>
                <w:rFonts w:ascii="Times New Roman" w:hAnsi="Times New Roman" w:cs="Times New Roman"/>
                <w:sz w:val="20"/>
                <w:szCs w:val="20"/>
                <w:lang w:val="ro-RO"/>
              </w:rPr>
            </w:pPr>
          </w:p>
        </w:tc>
        <w:tc>
          <w:tcPr>
            <w:tcW w:w="2126" w:type="dxa"/>
          </w:tcPr>
          <w:p w14:paraId="10CC5BF9" w14:textId="41C1355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40CBDD60" w14:textId="2C29305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en-US"/>
              </w:rPr>
              <w:t>În contextul în care Republica Moldova nu este stat membru al Uniunii Europene, articolul stabilește prevederi racordate la contextul national.</w:t>
            </w:r>
          </w:p>
        </w:tc>
        <w:tc>
          <w:tcPr>
            <w:tcW w:w="1559" w:type="dxa"/>
          </w:tcPr>
          <w:p w14:paraId="646EB784" w14:textId="307EA39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6831CF2" w14:textId="25D8C2A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67FC4173" w14:textId="6EFA2928" w:rsidTr="00CE34A1">
        <w:tc>
          <w:tcPr>
            <w:tcW w:w="3686" w:type="dxa"/>
          </w:tcPr>
          <w:p w14:paraId="7BDED0AC" w14:textId="32E45BA6" w:rsidR="00E0023C" w:rsidRPr="00756FC4" w:rsidRDefault="00E0023C" w:rsidP="0055323A">
            <w:pPr>
              <w:ind w:left="57" w:right="57"/>
              <w:jc w:val="both"/>
              <w:rPr>
                <w:rFonts w:ascii="Times New Roman" w:eastAsia="Times New Roman" w:hAnsi="Times New Roman" w:cs="Times New Roman"/>
                <w:sz w:val="20"/>
                <w:szCs w:val="20"/>
                <w:lang w:val="en-US" w:eastAsia="ro-RO"/>
              </w:rPr>
            </w:pPr>
          </w:p>
        </w:tc>
        <w:tc>
          <w:tcPr>
            <w:tcW w:w="3827" w:type="dxa"/>
          </w:tcPr>
          <w:p w14:paraId="41287087" w14:textId="77777777" w:rsidR="003E56AF" w:rsidRPr="00756FC4" w:rsidRDefault="003E56AF" w:rsidP="0055323A">
            <w:pPr>
              <w:widowControl w:val="0"/>
              <w:tabs>
                <w:tab w:val="left" w:pos="993"/>
                <w:tab w:val="center" w:pos="11129"/>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 xml:space="preserve">Articolul 60. </w:t>
            </w:r>
            <w:r w:rsidRPr="00756FC4">
              <w:rPr>
                <w:rFonts w:ascii="Times New Roman" w:eastAsia="Calibri" w:hAnsi="Times New Roman" w:cs="Times New Roman"/>
                <w:color w:val="000000" w:themeColor="text1"/>
                <w:sz w:val="20"/>
                <w:szCs w:val="20"/>
                <w:lang w:val="ro-RO"/>
              </w:rPr>
              <w:t>Confirmarea originii mărfii</w:t>
            </w:r>
          </w:p>
          <w:p w14:paraId="4771C97D" w14:textId="592CEFE9"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Dovada de origine se prezintă în mod obligatoriu dacă:</w:t>
            </w:r>
          </w:p>
          <w:p w14:paraId="734BABDB"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pentru mărfurile respective se solicită tratament preferenţial;</w:t>
            </w:r>
          </w:p>
          <w:p w14:paraId="390CDC88" w14:textId="2BFCA785"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pentru mărfurile importate din sau exportate în ţara respectivă sînt stabilite restricţii cantitative sau alte măsuri de reglementare a activităţii comerciale externe;</w:t>
            </w:r>
          </w:p>
          <w:p w14:paraId="3D751D81"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acest lucru este prevăzut de legislaţia în domeniul protecţiei mediului înconjurător, ocrotirii sănătăţii, protecţiei drepturilor consumatorilor, asigurării ordinii publice, securităţii statului şi în alte domenii de importanţă vitală.</w:t>
            </w:r>
          </w:p>
          <w:p w14:paraId="7009E7D1" w14:textId="1FF6264F"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p>
        </w:tc>
        <w:tc>
          <w:tcPr>
            <w:tcW w:w="2126" w:type="dxa"/>
          </w:tcPr>
          <w:p w14:paraId="470F26E0" w14:textId="5C66205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Vid legislativ național</w:t>
            </w:r>
          </w:p>
        </w:tc>
        <w:tc>
          <w:tcPr>
            <w:tcW w:w="2835" w:type="dxa"/>
          </w:tcPr>
          <w:p w14:paraId="454B2259" w14:textId="2B745BB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en-US"/>
              </w:rPr>
              <w:t>În contextul în care Republica Moldova nu este stat membru al Uniunii Europene, articolul stabilește prevederi racordate la contextul national.</w:t>
            </w:r>
          </w:p>
        </w:tc>
        <w:tc>
          <w:tcPr>
            <w:tcW w:w="1559" w:type="dxa"/>
          </w:tcPr>
          <w:p w14:paraId="0E09DB0C" w14:textId="775F706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B25040C" w14:textId="7E3E545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692E53EB" w14:textId="46190C09" w:rsidTr="00CE34A1">
        <w:tc>
          <w:tcPr>
            <w:tcW w:w="3686" w:type="dxa"/>
          </w:tcPr>
          <w:p w14:paraId="5367D814"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51D96868" w14:textId="77777777" w:rsidR="00E0023C" w:rsidRPr="00756FC4" w:rsidRDefault="00E0023C" w:rsidP="0055323A">
            <w:pPr>
              <w:pStyle w:val="CM4"/>
              <w:widowControl w:val="0"/>
              <w:tabs>
                <w:tab w:val="left" w:pos="900"/>
              </w:tabs>
              <w:ind w:left="57" w:right="57"/>
              <w:jc w:val="both"/>
              <w:rPr>
                <w:rFonts w:ascii="Times New Roman" w:hAnsi="Times New Roman" w:cs="Times New Roman"/>
                <w:b/>
                <w:color w:val="000000"/>
                <w:sz w:val="20"/>
                <w:szCs w:val="20"/>
                <w:lang w:val="ro-RO"/>
              </w:rPr>
            </w:pPr>
            <w:r w:rsidRPr="00756FC4">
              <w:rPr>
                <w:rFonts w:ascii="Times New Roman" w:hAnsi="Times New Roman" w:cs="Times New Roman"/>
                <w:b/>
                <w:color w:val="000000"/>
                <w:sz w:val="20"/>
                <w:szCs w:val="20"/>
                <w:lang w:val="ro-RO"/>
              </w:rPr>
              <w:t>Secțiunea 1</w:t>
            </w:r>
          </w:p>
          <w:p w14:paraId="1C874243" w14:textId="77777777" w:rsidR="00E0023C" w:rsidRPr="00756FC4" w:rsidRDefault="00E0023C" w:rsidP="0055323A">
            <w:pPr>
              <w:pStyle w:val="CM4"/>
              <w:widowControl w:val="0"/>
              <w:tabs>
                <w:tab w:val="left" w:pos="900"/>
              </w:tabs>
              <w:ind w:left="57" w:right="57"/>
              <w:jc w:val="both"/>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Originea nepreferențială</w:t>
            </w:r>
          </w:p>
        </w:tc>
        <w:tc>
          <w:tcPr>
            <w:tcW w:w="2126" w:type="dxa"/>
          </w:tcPr>
          <w:p w14:paraId="0C05CE13"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6D6D440"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9EFA0A4" w14:textId="32442C83"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08F29896" w14:textId="7777777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01946D08" w14:textId="5DD46046" w:rsidTr="00CE34A1">
        <w:tc>
          <w:tcPr>
            <w:tcW w:w="3686" w:type="dxa"/>
          </w:tcPr>
          <w:p w14:paraId="31563CB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5463B98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59</w:t>
            </w:r>
          </w:p>
          <w:p w14:paraId="10D15EB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Domeniul de aplicare</w:t>
            </w:r>
          </w:p>
          <w:p w14:paraId="4B2B50D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Articolele 60 și 61 stabilesc norme pentru stabilirea originii nepreferențiale a mărfurilor în vederea aplicării următoarelor:</w:t>
            </w:r>
          </w:p>
          <w:p w14:paraId="57C866E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 Tariful vamal comun, cu excepția măsurilor menționate la articolul 56 alineatul (2) literele (d) și (e);</w:t>
            </w:r>
          </w:p>
          <w:p w14:paraId="3E21556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 xml:space="preserve">(b) alte măsuri decât cele tarifare, </w:t>
            </w:r>
            <w:r w:rsidRPr="00756FC4">
              <w:rPr>
                <w:rFonts w:ascii="Times New Roman" w:hAnsi="Times New Roman" w:cs="Times New Roman"/>
                <w:color w:val="19161B"/>
                <w:sz w:val="20"/>
                <w:szCs w:val="20"/>
                <w:lang w:val="ro-RO"/>
              </w:rPr>
              <w:lastRenderedPageBreak/>
              <w:t>instituite prin dispoziții ale Uniunii în domenii specifice care au legătură cu schimburile comerciale cu mărfuri; și</w:t>
            </w:r>
          </w:p>
          <w:p w14:paraId="1FD56ECA" w14:textId="77777777" w:rsidR="00E0023C" w:rsidRPr="00756FC4" w:rsidRDefault="00E0023C" w:rsidP="0055323A">
            <w:pPr>
              <w:pStyle w:val="CM4"/>
              <w:widowControl w:val="0"/>
              <w:tabs>
                <w:tab w:val="left" w:pos="900"/>
              </w:tabs>
              <w:ind w:left="57" w:right="57"/>
              <w:jc w:val="both"/>
              <w:rPr>
                <w:rFonts w:ascii="Times New Roman" w:eastAsia="Times New Roman" w:hAnsi="Times New Roman" w:cs="Times New Roman"/>
                <w:sz w:val="20"/>
                <w:szCs w:val="20"/>
                <w:lang w:val="en-US"/>
              </w:rPr>
            </w:pPr>
            <w:r w:rsidRPr="00756FC4">
              <w:rPr>
                <w:rFonts w:ascii="Times New Roman" w:hAnsi="Times New Roman" w:cs="Times New Roman"/>
                <w:color w:val="19161B"/>
                <w:sz w:val="20"/>
                <w:szCs w:val="20"/>
                <w:lang w:val="ro-RO"/>
              </w:rPr>
              <w:t>(c) alte măsuri ale Uniunii privind originea mărfurilor.</w:t>
            </w:r>
          </w:p>
        </w:tc>
        <w:tc>
          <w:tcPr>
            <w:tcW w:w="3827" w:type="dxa"/>
          </w:tcPr>
          <w:p w14:paraId="6313B3E8" w14:textId="77777777" w:rsidR="003E56AF" w:rsidRPr="00756FC4" w:rsidRDefault="003E56AF" w:rsidP="0055323A">
            <w:pPr>
              <w:widowControl w:val="0"/>
              <w:tabs>
                <w:tab w:val="left" w:pos="993"/>
                <w:tab w:val="left" w:pos="1170"/>
                <w:tab w:val="left" w:pos="2986"/>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61. </w:t>
            </w:r>
            <w:r w:rsidRPr="00756FC4">
              <w:rPr>
                <w:rFonts w:ascii="Times New Roman" w:eastAsia="Times New Roman" w:hAnsi="Times New Roman" w:cs="Times New Roman"/>
                <w:bCs/>
                <w:color w:val="000000" w:themeColor="text1"/>
                <w:sz w:val="20"/>
                <w:szCs w:val="20"/>
                <w:lang w:val="ro-RO"/>
              </w:rPr>
              <w:t>Determinarea originii nepreferențiale</w:t>
            </w:r>
          </w:p>
          <w:p w14:paraId="05E9A6EC" w14:textId="12D5582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Articolul 62 și articolul 68 instituie norme pentru stabilirea originii nepreferențiale a mărfurilor în vederea aplicării următoarelor:</w:t>
            </w:r>
          </w:p>
          <w:p w14:paraId="6FB564D4" w14:textId="1DA39CD2"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Tarifului vamal, cu excepția măsurilor menționate la articolul 56 alineatul (3) litera (d);</w:t>
            </w:r>
          </w:p>
          <w:p w14:paraId="1CEA0298" w14:textId="28C3F729"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altor măsuri decît cele tarifare, instituite prin dispoziții ale Ministerului Economiei și Infrastructurii  în domenii specifice care au </w:t>
            </w:r>
            <w:r w:rsidRPr="00756FC4">
              <w:rPr>
                <w:rFonts w:ascii="Times New Roman" w:eastAsia="Times New Roman" w:hAnsi="Times New Roman" w:cs="Times New Roman"/>
                <w:color w:val="000000" w:themeColor="text1"/>
                <w:sz w:val="20"/>
                <w:szCs w:val="20"/>
                <w:lang w:val="ro-RO"/>
              </w:rPr>
              <w:lastRenderedPageBreak/>
              <w:t>legătură cu schimburile comerciale cu mărfuri; și</w:t>
            </w:r>
          </w:p>
          <w:p w14:paraId="58723225"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altor măsuri ale  Ministerului Economiei și Infrastructurii privind originea mărfurilor.</w:t>
            </w:r>
          </w:p>
          <w:p w14:paraId="01196403" w14:textId="498A8B6D"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461E79E4" w14:textId="0387128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992E30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77E3698" w14:textId="6887171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00144E8" w14:textId="00EFC21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58834815" w14:textId="4BBD2A09" w:rsidTr="00CE34A1">
        <w:tc>
          <w:tcPr>
            <w:tcW w:w="3686" w:type="dxa"/>
          </w:tcPr>
          <w:p w14:paraId="36277E1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241DC67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60</w:t>
            </w:r>
          </w:p>
          <w:p w14:paraId="2553EE2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Dobândirea originii</w:t>
            </w:r>
          </w:p>
          <w:p w14:paraId="1FE3C14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Mărfurile obținute în întregime într-o singură țară sau teritoriu sunt considerate ca fiind originare din acea țară sau acel teritoriu.</w:t>
            </w:r>
          </w:p>
          <w:p w14:paraId="7F7AB7B3" w14:textId="77777777" w:rsidR="00E0023C" w:rsidRPr="00756FC4" w:rsidRDefault="00E0023C" w:rsidP="0055323A">
            <w:pPr>
              <w:pStyle w:val="CM4"/>
              <w:widowControl w:val="0"/>
              <w:tabs>
                <w:tab w:val="left" w:pos="900"/>
              </w:tabs>
              <w:ind w:left="57" w:right="57"/>
              <w:jc w:val="both"/>
              <w:rPr>
                <w:rFonts w:ascii="Times New Roman" w:eastAsia="Times New Roman" w:hAnsi="Times New Roman" w:cs="Times New Roman"/>
                <w:sz w:val="20"/>
                <w:szCs w:val="20"/>
                <w:lang w:val="en-US"/>
              </w:rPr>
            </w:pPr>
            <w:r w:rsidRPr="00756FC4">
              <w:rPr>
                <w:rFonts w:ascii="Times New Roman" w:hAnsi="Times New Roman" w:cs="Times New Roman"/>
                <w:color w:val="19161B"/>
                <w:sz w:val="20"/>
                <w:szCs w:val="20"/>
                <w:lang w:val="ro-RO"/>
              </w:rPr>
              <w:t>(2) Mărfurile în producerea cărora intervin mai multe țări sau teritorii sunt considerate ca fiind originare din țara sau din teritoriul în care au fost supuse ultimei transformări sau prelucrări substanțiale, justificate economic, efectuate într-o întreprindere echipată în acest scop și din care a rezultat un produs nou sau care reprezintă un stadiu de fabricație important.</w:t>
            </w:r>
          </w:p>
        </w:tc>
        <w:tc>
          <w:tcPr>
            <w:tcW w:w="3827" w:type="dxa"/>
          </w:tcPr>
          <w:p w14:paraId="49C93B1F" w14:textId="77777777" w:rsidR="003E56AF" w:rsidRPr="00756FC4" w:rsidRDefault="003E56AF" w:rsidP="0055323A">
            <w:pPr>
              <w:widowControl w:val="0"/>
              <w:tabs>
                <w:tab w:val="left" w:pos="993"/>
                <w:tab w:val="center" w:pos="4677"/>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62. </w:t>
            </w:r>
            <w:r w:rsidRPr="00756FC4">
              <w:rPr>
                <w:rFonts w:ascii="Times New Roman" w:eastAsia="Times New Roman" w:hAnsi="Times New Roman" w:cs="Times New Roman"/>
                <w:bCs/>
                <w:color w:val="000000" w:themeColor="text1"/>
                <w:sz w:val="20"/>
                <w:szCs w:val="20"/>
                <w:lang w:val="ro-RO"/>
              </w:rPr>
              <w:t>Dobîndirea originii</w:t>
            </w:r>
          </w:p>
          <w:p w14:paraId="47EE033B" w14:textId="00EDB5B1"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Mărfurile obținute integral</w:t>
            </w:r>
            <w:r w:rsidRPr="00756FC4">
              <w:rPr>
                <w:rFonts w:ascii="Times New Roman" w:eastAsia="Times New Roman" w:hAnsi="Times New Roman" w:cs="Times New Roman"/>
                <w:b/>
                <w:i/>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într-o singură țară sau teritoriu sunt considerate ca fiind originare din acea țară sau acel teritoriu.</w:t>
            </w:r>
          </w:p>
          <w:p w14:paraId="10FEC8A7"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Mărfurile în producerea cărora intervin mai multe țări sau teritorii sunt considerate ca fiind originare din țara sau din teritoriul în care au fost supuse ultimei transformări sau prelucrări substanțiale, justificate economic, efectuate într-o întreprindere echipată în acest scop și din care a rezultat un produs nou sau care reprezintă un stadiu de fabricație important.</w:t>
            </w:r>
          </w:p>
          <w:p w14:paraId="4536F9E8"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691E1D15" w14:textId="1126180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4772CE1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3026620" w14:textId="2EECB29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E14AC91" w14:textId="08F551E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60CF764A" w14:textId="7A2D39CC" w:rsidTr="00CE34A1">
        <w:tc>
          <w:tcPr>
            <w:tcW w:w="3686" w:type="dxa"/>
          </w:tcPr>
          <w:p w14:paraId="3F712F4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Reg.2446/2015</w:t>
            </w:r>
          </w:p>
          <w:p w14:paraId="742EEAD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31</w:t>
            </w:r>
          </w:p>
          <w:p w14:paraId="46F326B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Mărfurile obținute în întregime într-o singură țară sau într-un singur teritoriu</w:t>
            </w:r>
          </w:p>
          <w:p w14:paraId="7921561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60 alineatul (1) din cod]</w:t>
            </w:r>
          </w:p>
          <w:p w14:paraId="0EF12DE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Următoarele mărfuri sunt considerate ca fiind obținute în întregime într-o singură țară sau într-un singur teritoriu:</w:t>
            </w:r>
          </w:p>
          <w:p w14:paraId="557B374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produsele minerale extrase în respectiva țară sau în respectivul teritoriu;</w:t>
            </w:r>
          </w:p>
          <w:p w14:paraId="7303C33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produsele din regnul vegetal care sunt recoltate în respectiva țară sau în respectivul teritoriu;</w:t>
            </w:r>
          </w:p>
          <w:p w14:paraId="7265899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animalele vii născute și crescute în respectiva țară sau în respectivul teritoriu;</w:t>
            </w:r>
          </w:p>
          <w:p w14:paraId="3C5D74D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produsele obținute de la animale vii crescute în respectiva țară sau în respectivul teritoriu;</w:t>
            </w:r>
          </w:p>
          <w:p w14:paraId="68588BC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(e) produsele rezultate din activități de </w:t>
            </w:r>
            <w:r w:rsidRPr="00756FC4">
              <w:rPr>
                <w:rFonts w:ascii="Times New Roman" w:hAnsi="Times New Roman" w:cs="Times New Roman"/>
                <w:color w:val="000000"/>
                <w:sz w:val="20"/>
                <w:szCs w:val="20"/>
                <w:lang w:val="ro-RO"/>
              </w:rPr>
              <w:lastRenderedPageBreak/>
              <w:t>vânătoare sau de pescuit efectuate în respectiva țară sau în respectivul teritoriu;</w:t>
            </w:r>
          </w:p>
          <w:p w14:paraId="27F8826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(f) produsele de pescuit maritim și alte produse capturate în mările din afara oricăror ape teritoriale de navele care sunt înmatriculate în respectiva țară sau în respectivul teritoriu și care arborează pavilionul țării respective sau al teritoriului respectiv;</w:t>
            </w:r>
          </w:p>
          <w:p w14:paraId="03AE989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(g) mărfurile obținute sau produse la bordul navelor-fabrică din produsele menționate la litera (f) și care sunt originare din acea țară sau teritoriu, cu condiția ca astfel de nave-fabrică să fie înregistrate în respectiva țară sau în respectivul teritoriu și să arboreze pavilionul acesteia/acestuia;</w:t>
            </w:r>
          </w:p>
          <w:p w14:paraId="5C2061B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(h) produsele obținute de pe fundul mării sau din subsolul mării în afara apelor teritoriale, cu condiția ca respectiva țară sau respectivul teritoriu să aibă drepturi exclusive de a exploata solul sau subsolul respectiv;</w:t>
            </w:r>
          </w:p>
          <w:p w14:paraId="6150D42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 produsele din deșeuri și produse reziduale obținute din operațiuni de fabricare și din articole uzate, dacă acestea au fost colectate în respectiva țară sau în respectivul teritoriu și sunt potrivite doar pentru recuperarea materiei prime;</w:t>
            </w:r>
          </w:p>
          <w:p w14:paraId="74E720D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(j) produsele fabricate în respectiva țară sau în respectivul teritoriu exclusiv din produsele enunțate la literele (a)-(i).</w:t>
            </w:r>
          </w:p>
        </w:tc>
        <w:tc>
          <w:tcPr>
            <w:tcW w:w="3827" w:type="dxa"/>
          </w:tcPr>
          <w:p w14:paraId="40414A58" w14:textId="77777777" w:rsidR="003E56AF" w:rsidRPr="00756FC4" w:rsidRDefault="003E56AF" w:rsidP="0055323A">
            <w:pPr>
              <w:widowControl w:val="0"/>
              <w:tabs>
                <w:tab w:val="left" w:pos="993"/>
                <w:tab w:val="center" w:pos="4677"/>
              </w:tabs>
              <w:autoSpaceDE w:val="0"/>
              <w:autoSpaceDN w:val="0"/>
              <w:adjustRightInd w:val="0"/>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63 </w:t>
            </w:r>
            <w:r w:rsidRPr="00756FC4">
              <w:rPr>
                <w:rFonts w:ascii="Times New Roman" w:eastAsia="Times New Roman" w:hAnsi="Times New Roman" w:cs="Times New Roman"/>
                <w:bCs/>
                <w:color w:val="000000" w:themeColor="text1"/>
                <w:sz w:val="20"/>
                <w:szCs w:val="20"/>
                <w:lang w:val="ro-RO"/>
              </w:rPr>
              <w:t>Mărfurile obținute integral într-o singură țară sau într-un singur teritoriu</w:t>
            </w:r>
          </w:p>
          <w:p w14:paraId="23CDDF72" w14:textId="3A5FF9F4"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Următoarele mărfuri sunt considerate ca fiind obținute integral într-o singură țară sau într-un singur teritoriu:</w:t>
            </w:r>
          </w:p>
          <w:p w14:paraId="2C01EB36" w14:textId="0F04D764"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produsele minerale extrase în respectiva țară sau în respectivul teritoriu;</w:t>
            </w:r>
          </w:p>
          <w:p w14:paraId="60A94571" w14:textId="47C7DCC9"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produsele din regnul vegetal care sunt recoltate în respectiva țară sau în respectivul teritoriu;</w:t>
            </w:r>
          </w:p>
          <w:p w14:paraId="58D9DD2F" w14:textId="596DF378"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animalele vii născute și crescute în respectiva țară sau în respectivul teritoriu;</w:t>
            </w:r>
          </w:p>
          <w:p w14:paraId="39074BCF" w14:textId="6A22245F"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produsele obținute de la animale vii crescute în respectiva țară sau în respectivul teritoriu;</w:t>
            </w:r>
          </w:p>
          <w:p w14:paraId="67F42814" w14:textId="3ADA524A"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produsele rezultate din activități de vînătoare sau de pescuit efectuate în respectiva țară sau în respectivul teritoriu;</w:t>
            </w:r>
          </w:p>
          <w:p w14:paraId="1CB265FA" w14:textId="6493AB6F"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f) produsele de pescuit maritim și alte produse capturate în mările din afara oricăror ape teritoriale de navele care sunt înmatriculate în respectiva țară sau în respectivul teritoriu și care arborează pavilionul țării respective sau al teritoriului respectiv;</w:t>
            </w:r>
          </w:p>
          <w:p w14:paraId="02FEF214" w14:textId="1024B744"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mărfurile obținute sau produse la bordul navelor-fabrică din produsele menționate la litera f) și care sunt originare din acea țară sau teritoriu, cu condiția ca astfel de nave-fabrică să fie înregistrate în respectiva țară sau în respectivul teritoriu și să arboreze pavilionul acesteia/acestuia;</w:t>
            </w:r>
          </w:p>
          <w:p w14:paraId="09999CF8" w14:textId="6B975B6E"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h) produsele obținute de pe fundul mării sau din subsolul mării în afara apelor teritoriale, cu condiția ca respectiva țară sau respectivul teritoriu să aibă drepturi exclusive de a exploata solul sau subsolul respectiv;</w:t>
            </w:r>
          </w:p>
          <w:p w14:paraId="6527964F" w14:textId="289B7FDA"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i) produsele din deșeuri și produse reziduale obținute din operațiuni de fabricare și din articole uzate, dacă acestea au fost colectate în respectiva țară sau în respectivul teritoriu și sunt potrivite doar pentru recuperarea materiei prime;</w:t>
            </w:r>
          </w:p>
          <w:p w14:paraId="3ABE38B8"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j) produsele fabricate în respectiva țară sau în respectivul teritoriu exclusiv din produsele enunțate la literele (a)-(i).</w:t>
            </w:r>
          </w:p>
          <w:p w14:paraId="3CDCD1CB"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7E692159" w14:textId="66968DB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DA606E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40F4284" w14:textId="2FDEC04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877A216" w14:textId="63A5569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789CB56E" w14:textId="3092018E" w:rsidTr="00CE34A1">
        <w:tc>
          <w:tcPr>
            <w:tcW w:w="3686" w:type="dxa"/>
          </w:tcPr>
          <w:p w14:paraId="11F9D56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Reg.2446/2015</w:t>
            </w:r>
          </w:p>
          <w:p w14:paraId="387C355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32</w:t>
            </w:r>
          </w:p>
          <w:p w14:paraId="1018416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Mărfurile a căror producție implică mai multe țări sau teritorii</w:t>
            </w:r>
          </w:p>
          <w:p w14:paraId="0D91AF4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60 alineatul (2) din cod]</w:t>
            </w:r>
          </w:p>
          <w:p w14:paraId="28FD6293"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000000"/>
                <w:sz w:val="20"/>
                <w:szCs w:val="20"/>
                <w:lang w:val="ro-RO"/>
              </w:rPr>
              <w:t xml:space="preserve">Mărfurile enumerate în anexa 22-01 se consideră că au fost supuse ultimei transformări sau prelucrări substanțiale, care a dus la fabricarea unui produs nou sau care reprezintă un stadiu important de fabricație într-o țară sau teritoriu în care </w:t>
            </w:r>
            <w:r w:rsidRPr="00756FC4">
              <w:rPr>
                <w:rFonts w:ascii="Times New Roman" w:hAnsi="Times New Roman" w:cs="Times New Roman"/>
                <w:color w:val="000000"/>
                <w:sz w:val="20"/>
                <w:szCs w:val="20"/>
                <w:lang w:val="ro-RO"/>
              </w:rPr>
              <w:lastRenderedPageBreak/>
              <w:t>normele cuprinse în anexa menționată sunt îndeplinite sau care este identificat(ă) în normele menționate.</w:t>
            </w:r>
          </w:p>
        </w:tc>
        <w:tc>
          <w:tcPr>
            <w:tcW w:w="3827" w:type="dxa"/>
          </w:tcPr>
          <w:p w14:paraId="4030D4E9" w14:textId="77777777" w:rsidR="003E56AF" w:rsidRPr="00756FC4" w:rsidRDefault="003E56AF" w:rsidP="0055323A">
            <w:pPr>
              <w:widowControl w:val="0"/>
              <w:tabs>
                <w:tab w:val="left" w:pos="993"/>
                <w:tab w:val="center" w:pos="4677"/>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64. </w:t>
            </w:r>
            <w:r w:rsidRPr="00756FC4">
              <w:rPr>
                <w:rFonts w:ascii="Times New Roman" w:eastAsia="Times New Roman" w:hAnsi="Times New Roman" w:cs="Times New Roman"/>
                <w:bCs/>
                <w:color w:val="000000" w:themeColor="text1"/>
                <w:sz w:val="20"/>
                <w:szCs w:val="20"/>
                <w:lang w:val="ro-RO"/>
              </w:rPr>
              <w:t xml:space="preserve">Mărfurile </w:t>
            </w:r>
            <w:r w:rsidRPr="00756FC4">
              <w:rPr>
                <w:rFonts w:ascii="Times New Roman" w:eastAsia="Times New Roman" w:hAnsi="Times New Roman" w:cs="Times New Roman"/>
                <w:color w:val="000000" w:themeColor="text1"/>
                <w:sz w:val="20"/>
                <w:szCs w:val="20"/>
                <w:lang w:val="ro-RO"/>
              </w:rPr>
              <w:t>în producerea cărora intervin mai multe țări sau teritorii</w:t>
            </w:r>
          </w:p>
          <w:p w14:paraId="2C64D79F"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Atunci cînd la fabricarea mărfii au participat două sau mai multe ţări sau teritorii, originea mărfii se determină în baza criteriilor transformării sau prelucrării substanțiale, justificate economic, efectuate într-o întreprindere echipată în acest scop și din care a rezultat un produs nou sau care reprezintă un stadiu de fabricație important.</w:t>
            </w:r>
          </w:p>
          <w:p w14:paraId="002C57BE"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402EC2C8" w14:textId="1FAE3D5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E95028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C527D13" w14:textId="16C66A4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3952F99" w14:textId="58F8A7D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1C19A10C" w14:textId="7D4FD76C" w:rsidTr="00CE34A1">
        <w:tc>
          <w:tcPr>
            <w:tcW w:w="3686" w:type="dxa"/>
          </w:tcPr>
          <w:p w14:paraId="2EE9341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Reg.2446/2015</w:t>
            </w:r>
          </w:p>
          <w:p w14:paraId="438075B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34</w:t>
            </w:r>
          </w:p>
          <w:p w14:paraId="323147D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Operațiuni minime</w:t>
            </w:r>
          </w:p>
          <w:p w14:paraId="279D28A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60 alineatul (2) din cod]</w:t>
            </w:r>
          </w:p>
          <w:p w14:paraId="532DF8B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Următoarele acțiuni nu sunt considerate ca reprezentând o transformare sau prelucrare substanțială, justificată economic, care conferă caracterul originar:</w:t>
            </w:r>
          </w:p>
          <w:p w14:paraId="25AC7BF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operațiuni destinate să asigure păstrarea în stare bună a produselor pe durata transportului și depozitării (ventilație, întindere, uscare, eliminare a părților deteriorate și alte operațiuni similare) sau operațiuni de facilitare a expedierii sau a transportului;</w:t>
            </w:r>
          </w:p>
          <w:p w14:paraId="651BD47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(b)operațiuni simple constând în înlăturarea prafului, cernere sau strecurare, triere, clasificare, aranjare pe sortimente, spălare, debitare;</w:t>
            </w:r>
          </w:p>
          <w:p w14:paraId="77B2EC7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schimbări de ambalaje și separări sau unificări de transporturi de mărfuri, simpla punere în sticle, cutii de metal, flacoane, saci, etuiuri, cutii, fixarea pe planșete, precum și toate celelalte operațiuni simple de ambalare;</w:t>
            </w:r>
          </w:p>
          <w:p w14:paraId="2626682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gruparea mărfurilor în seturi sau în ansambluri sau gruparea pentru vânzare;</w:t>
            </w:r>
          </w:p>
          <w:p w14:paraId="2A76484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 aplicarea de mărci, etichete și alte semne distinctive similare pe produse sau pe ambalajele acestora;</w:t>
            </w:r>
          </w:p>
          <w:p w14:paraId="16BEC64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(f) simpla asamblare a părților produselor pentru a constitui un produs complet;</w:t>
            </w:r>
          </w:p>
          <w:p w14:paraId="2FC92B0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(g) demontarea sau schimbarea utilizării;</w:t>
            </w:r>
          </w:p>
          <w:p w14:paraId="53852700"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000000"/>
                <w:sz w:val="20"/>
                <w:szCs w:val="20"/>
                <w:lang w:val="ro-RO"/>
              </w:rPr>
              <w:t>(h) cumularea a două sau mai multe dintre operațiunile indicate la literele (a)-(g).</w:t>
            </w:r>
          </w:p>
        </w:tc>
        <w:tc>
          <w:tcPr>
            <w:tcW w:w="3827" w:type="dxa"/>
          </w:tcPr>
          <w:p w14:paraId="7F80D84F" w14:textId="77777777" w:rsidR="003E56AF" w:rsidRPr="00756FC4" w:rsidRDefault="003E56AF" w:rsidP="0055323A">
            <w:pPr>
              <w:widowControl w:val="0"/>
              <w:tabs>
                <w:tab w:val="left" w:pos="993"/>
                <w:tab w:val="center" w:pos="4677"/>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65. </w:t>
            </w:r>
            <w:r w:rsidRPr="00756FC4">
              <w:rPr>
                <w:rFonts w:ascii="Times New Roman" w:eastAsia="Times New Roman" w:hAnsi="Times New Roman" w:cs="Times New Roman"/>
                <w:bCs/>
                <w:color w:val="000000" w:themeColor="text1"/>
                <w:sz w:val="20"/>
                <w:szCs w:val="20"/>
                <w:lang w:val="ro-RO"/>
              </w:rPr>
              <w:t>Operațiuni minime</w:t>
            </w:r>
          </w:p>
          <w:p w14:paraId="0CF744DD" w14:textId="70848F75"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Următoarele acțiuni nu sunt considerate ca reprezentînd o transformare sau prelucrare substanțială, justificată economic, care conferă caracterul originar:</w:t>
            </w:r>
          </w:p>
          <w:p w14:paraId="05199700" w14:textId="28805D5D"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operațiuni destinate să asigure păstrarea în stare bună a produselor pe durata transportului și depozitării (ventilație, întindere, uscare, eliminare a părților deteriorate și alte operațiuni similare) sau operațiuni de facilitare a expedierii sau a transportului;</w:t>
            </w:r>
          </w:p>
          <w:p w14:paraId="41C27DC4" w14:textId="5F8A74F3"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operațiuni simple constînd în înlăturarea prafului, cernere sau strecurare, triere, clasificare, aranjare pe sortimente, spălare, debitare;</w:t>
            </w:r>
          </w:p>
          <w:p w14:paraId="5D5FACD5" w14:textId="5DB58902"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schimbări de ambalaje și separări sau unificări de transporturi de mărfuri, simpla punere în sticle, cutii de metal, flacoane, saci, etuiuri, cutii, fixarea pe planșete, precum și toate celelalte operațiuni simple de ambalare;</w:t>
            </w:r>
          </w:p>
          <w:p w14:paraId="3A763F0C" w14:textId="1855FFCD"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gruparea mărfurilor în seturi sau în ansambluri sau gruparea pentru vînzare;</w:t>
            </w:r>
          </w:p>
          <w:p w14:paraId="655D76C4" w14:textId="3643086E"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aplicarea de mărci, etichete și alte semne distinctive similare pe produse sau pe ambalajele acestora;</w:t>
            </w:r>
          </w:p>
          <w:p w14:paraId="4DA21B03"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simpla asamblare a părților produselor pentru a constitui un produs complet;</w:t>
            </w:r>
          </w:p>
          <w:p w14:paraId="5EF32BD0" w14:textId="44A73D33" w:rsidR="003E56AF" w:rsidRPr="00756FC4" w:rsidRDefault="003E56AF" w:rsidP="0055323A">
            <w:pPr>
              <w:widowControl w:val="0"/>
              <w:tabs>
                <w:tab w:val="left" w:pos="993"/>
                <w:tab w:val="center" w:pos="4677"/>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demontarea sau schimbarea utilizării;</w:t>
            </w:r>
          </w:p>
          <w:p w14:paraId="31E4AFB8"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i/>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h) cumularea a două sau mai multe dintre operațiunile indicate la literele (a)-(g).</w:t>
            </w:r>
          </w:p>
          <w:p w14:paraId="2D35E190" w14:textId="77777777" w:rsidR="003E56AF" w:rsidRPr="00756FC4" w:rsidRDefault="003E56AF" w:rsidP="0055323A">
            <w:pPr>
              <w:widowControl w:val="0"/>
              <w:tabs>
                <w:tab w:val="left" w:pos="993"/>
                <w:tab w:val="center" w:pos="4677"/>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Produsul care întruneşte criteriul de prelucrare sau prelucrare substanțială exclusiv prin efectuarea operaţiunilor enumerate la alin.(1) nu va fi considerat ca fiind originar din ţara în care aceste operaţiuni au avut loc.</w:t>
            </w:r>
          </w:p>
          <w:p w14:paraId="5C697E2D"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561A6BD3" w14:textId="23AB815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2CB29AC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B083813" w14:textId="701687F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55C3C33" w14:textId="564CB98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7187A199" w14:textId="3E7E176A" w:rsidTr="00CE34A1">
        <w:tc>
          <w:tcPr>
            <w:tcW w:w="3686" w:type="dxa"/>
          </w:tcPr>
          <w:p w14:paraId="1E43F86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Reg.2446/2015</w:t>
            </w:r>
          </w:p>
          <w:p w14:paraId="309DD70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35</w:t>
            </w:r>
          </w:p>
          <w:p w14:paraId="324FA75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Accesorii, piese de schimb sau unelte</w:t>
            </w:r>
          </w:p>
          <w:p w14:paraId="34D3DFD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60 din cod)</w:t>
            </w:r>
          </w:p>
          <w:p w14:paraId="3F3E30A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Accesoriile, piesele de schimb sau uneltele care sunt livrate împreună cu oricare dintre mărfurile enumerate în secțiunile XVI, XVII și XVIII ale Nomenclaturii combinate și care fac parte din echipamentul standard al acestora se consideră ca având aceeași origine ca mărfurile respective.</w:t>
            </w:r>
          </w:p>
          <w:p w14:paraId="4FDCC3A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Piesele de schimb esențiale destinate utilizării cu oricare dintre mărfurile enumerate în secțiunile XVI, XVII și XVIII ale Nomenclaturii combinate, puse în prealabil în liberă circulație în Uniune sunt considerate ca având aceeași origine ca și mărfurile respective în cazul în care încorporarea pieselor de schimb esențiale în faza de producție a acestora nu le-ar fi modificat originea.</w:t>
            </w:r>
          </w:p>
          <w:p w14:paraId="634A500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În sensul prezentului articol, prin piese de schimb esențiale se înțelege piese care sunt:</w:t>
            </w:r>
          </w:p>
          <w:p w14:paraId="34ED1A8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componente în absența cărora nu se poate asigura funcționarea corectă a unui echipament, a unei mașini, a unui aparat sau a unui vehicul, care au fost puse în liberă circulație sau exportate anterior și</w:t>
            </w:r>
          </w:p>
          <w:p w14:paraId="071E60F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(b) caracteristice acestor mărfuri și </w:t>
            </w:r>
          </w:p>
          <w:p w14:paraId="3379B91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destinate pentru întreținerea curentă și înlocuirea unor piese de același tip care s-au deteriorat sau au devenit inutilizabile.</w:t>
            </w:r>
          </w:p>
          <w:p w14:paraId="5FBF9D3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p>
        </w:tc>
        <w:tc>
          <w:tcPr>
            <w:tcW w:w="3827" w:type="dxa"/>
          </w:tcPr>
          <w:p w14:paraId="52E85D76"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66. </w:t>
            </w:r>
            <w:r w:rsidRPr="00756FC4">
              <w:rPr>
                <w:rFonts w:ascii="Times New Roman" w:eastAsia="Times New Roman" w:hAnsi="Times New Roman" w:cs="Times New Roman"/>
                <w:bCs/>
                <w:color w:val="000000" w:themeColor="text1"/>
                <w:sz w:val="20"/>
                <w:szCs w:val="20"/>
                <w:lang w:val="ro-RO"/>
              </w:rPr>
              <w:t>Accesorii, piese de schimb sau unelte</w:t>
            </w:r>
          </w:p>
          <w:p w14:paraId="375651EF" w14:textId="5EE3B42D"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Accesoriile, piesele de schimb sau uneltele care sunt  importate împreună cu oricare dintre mărfurile enumerate în secțiunile XVI, XVII și XVIII ale Nomenclaturii combinate a mărfurilor și care fac parte din echipamentul standard al acestora se consideră ca avînd aceeași origine ca mărfurile respective.</w:t>
            </w:r>
          </w:p>
          <w:p w14:paraId="0591FE0B" w14:textId="77777777"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Piesele de schimb esențiale destinate utilizării cu oricare dintre mărfurile enumerate în secțiunile XVI, XVII și XVIII ale Nomenclaturii combinate a mărfurilor, puse în prealabil în liberă circulație în Republica Moldova, sunt considerate ca avînd aceeași origine ca și mărfurile respective în cazul în care încorporarea pieselor de schimb esențiale în faza de producție a acestora nu le-ar fi modificat originea.</w:t>
            </w:r>
          </w:p>
          <w:p w14:paraId="4CCB92A9" w14:textId="60841CB4"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sensul prezentului articol, prin piese de schimb esențiale se înțelege piese care sunt:</w:t>
            </w:r>
          </w:p>
          <w:p w14:paraId="38C62CBF" w14:textId="474E16FB"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componente în absența cărora nu se poate asigura funcționarea corectă a unui echipament, a unei mașini, a unui aparat sau a unui vehicul, care au fost puse în liberă circulație sau exportate anterior și</w:t>
            </w:r>
          </w:p>
          <w:p w14:paraId="25AF5C94" w14:textId="19D4831D"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caracteristice acestor mărfuri și</w:t>
            </w:r>
          </w:p>
          <w:p w14:paraId="537F4E4A"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destinate pentru întreținerea curentă și înlocuirea unor piese de același tip care s-au deteriorat sau au devenit inutilizabile.</w:t>
            </w:r>
          </w:p>
          <w:p w14:paraId="21ED3084"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236AF83E" w14:textId="6FC8AB5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79738D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65521C4" w14:textId="3C13414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AFD1108" w14:textId="58764DA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568CB8C5" w14:textId="2983158E" w:rsidTr="00CE34A1">
        <w:tc>
          <w:tcPr>
            <w:tcW w:w="3686" w:type="dxa"/>
          </w:tcPr>
          <w:p w14:paraId="7B4F62F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Reg.2446/2015</w:t>
            </w:r>
          </w:p>
          <w:p w14:paraId="2F95803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36</w:t>
            </w:r>
          </w:p>
          <w:p w14:paraId="1564A50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Elemente neutre și ambalare</w:t>
            </w:r>
          </w:p>
          <w:p w14:paraId="511B0E3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60 din cod)</w:t>
            </w:r>
          </w:p>
          <w:p w14:paraId="15FC978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Pentru a stabili dacă mărfurile sunt originare dintr-o țară sau dintr-un teritoriu, nu se ia în considerare originea următoarelor elemente:</w:t>
            </w:r>
          </w:p>
          <w:p w14:paraId="164D666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(a) energie și combustibili;</w:t>
            </w:r>
          </w:p>
          <w:p w14:paraId="325DD01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instalații și echipamente;</w:t>
            </w:r>
          </w:p>
          <w:p w14:paraId="5404B9F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mașini și unelte;</w:t>
            </w:r>
          </w:p>
          <w:p w14:paraId="545E96F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materiale care nu intră și care nu sunt destinate să intre în compoziția finală a mărfurilor.</w:t>
            </w:r>
          </w:p>
          <w:p w14:paraId="4BD1521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Atunci când, potrivit regulii generale 5 de interpretare a Nomenclaturii combinate prevăzute în anexa I la Regu</w:t>
            </w:r>
            <w:r w:rsidRPr="00756FC4">
              <w:rPr>
                <w:rFonts w:ascii="Times New Roman" w:hAnsi="Times New Roman" w:cs="Times New Roman"/>
                <w:color w:val="000000"/>
                <w:sz w:val="20"/>
                <w:szCs w:val="20"/>
                <w:lang w:val="ro-RO"/>
              </w:rPr>
              <w:softHyphen/>
              <w:t xml:space="preserve"> lamentul (CEE) nr. 2658/87 al Consiliului (1), materialele de ambalare și containerele sunt considerate ca făcând parte din produs în scopul clasificării, acestea nu sunt luate în considerare în scopul determinării originii, cu excepția cazului în care regula din anexa 22-01 pentru mărfurile în cauză se bazează pe un procentaj din valoarea adăugată.</w:t>
            </w:r>
          </w:p>
        </w:tc>
        <w:tc>
          <w:tcPr>
            <w:tcW w:w="3827" w:type="dxa"/>
          </w:tcPr>
          <w:p w14:paraId="0C02A9C2"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67. </w:t>
            </w:r>
            <w:r w:rsidRPr="00756FC4">
              <w:rPr>
                <w:rFonts w:ascii="Times New Roman" w:eastAsia="Times New Roman" w:hAnsi="Times New Roman" w:cs="Times New Roman"/>
                <w:bCs/>
                <w:color w:val="000000" w:themeColor="text1"/>
                <w:sz w:val="20"/>
                <w:szCs w:val="20"/>
                <w:lang w:val="ro-RO"/>
              </w:rPr>
              <w:t>Elemente neutre și ambalare</w:t>
            </w:r>
          </w:p>
          <w:p w14:paraId="5D3725B5"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Pentru a stabili dacă mărfurile sunt originare dintr-o țară sau dintr-un teritoriu, nu se ia în considerare originea următoarelor elemente:</w:t>
            </w:r>
          </w:p>
          <w:p w14:paraId="27AE6D5E" w14:textId="77777777" w:rsidR="003E56AF" w:rsidRPr="00756FC4" w:rsidRDefault="003E56AF" w:rsidP="0055323A">
            <w:pPr>
              <w:widowControl w:val="0"/>
              <w:tabs>
                <w:tab w:val="left" w:pos="993"/>
                <w:tab w:val="left" w:pos="2721"/>
                <w:tab w:val="left" w:pos="5980"/>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energie și combustibili;</w:t>
            </w:r>
          </w:p>
          <w:p w14:paraId="69A6761A"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instalații și echipamente;</w:t>
            </w:r>
          </w:p>
          <w:p w14:paraId="320DC42C"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mașini și unelte;</w:t>
            </w:r>
          </w:p>
          <w:p w14:paraId="552BA812" w14:textId="08B6A08B"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d) materiale care nu intră și care nu sunt destinate să intre în compoziția finală a mărfurilor.</w:t>
            </w:r>
          </w:p>
          <w:p w14:paraId="06DB9D73"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Atunci cînd, materialele de ambalare și containerele sunt considerate ca făcînd parte din produs în scopul clasificării, acestea nu sunt luate în considerare în scopul determinării originii, cu excepția cazului în care regula de origine pentru mărfurile în cauză se bazează pe un procentaj din valoarea adăugată.</w:t>
            </w:r>
          </w:p>
          <w:p w14:paraId="518183D4" w14:textId="45CAB15A"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p>
        </w:tc>
        <w:tc>
          <w:tcPr>
            <w:tcW w:w="2126" w:type="dxa"/>
          </w:tcPr>
          <w:p w14:paraId="70AB2D9C" w14:textId="028F76B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456575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4DEC486" w14:textId="464F9E0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1261DA7" w14:textId="4D8CEE4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04CB488D" w14:textId="7E4C4264" w:rsidTr="00CE34A1">
        <w:tc>
          <w:tcPr>
            <w:tcW w:w="3686" w:type="dxa"/>
          </w:tcPr>
          <w:p w14:paraId="6F994EEE" w14:textId="5536D05D"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6775F9D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61</w:t>
            </w:r>
          </w:p>
          <w:p w14:paraId="33FEB73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Dovada de origine</w:t>
            </w:r>
          </w:p>
          <w:p w14:paraId="4DC6F04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În cazul în care originea este indicată în declarația vamală în conformitate cu legislația vamală, autoritățile vamale pot să îi solicite declarantului să dovedească originea mărfurilor.</w:t>
            </w:r>
          </w:p>
          <w:p w14:paraId="63FD8C7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În cazul în care dovada originii este furnizată în confor</w:t>
            </w:r>
            <w:r w:rsidRPr="00756FC4">
              <w:rPr>
                <w:rFonts w:ascii="Times New Roman" w:hAnsi="Times New Roman" w:cs="Times New Roman"/>
                <w:color w:val="000000"/>
                <w:sz w:val="20"/>
                <w:szCs w:val="20"/>
                <w:lang w:val="ro-RO"/>
              </w:rPr>
              <w:softHyphen/>
              <w:t xml:space="preserve"> mitate cu legislația vamală sau cu alte dispoziții specifice ale Uniunii, autoritățile vamale pot, în cazul unor îndoieli justificate, să solicite toate elementele justificative suplimentare necesare pentru a se asigura că indicația de origine respectă normele stabilite de legislația aplicabilă a Uniunii.</w:t>
            </w:r>
          </w:p>
          <w:p w14:paraId="1102B0E9" w14:textId="77777777" w:rsidR="00E0023C" w:rsidRPr="00756FC4" w:rsidRDefault="00E0023C" w:rsidP="0055323A">
            <w:pPr>
              <w:pStyle w:val="CM4"/>
              <w:widowControl w:val="0"/>
              <w:tabs>
                <w:tab w:val="left" w:pos="900"/>
              </w:tabs>
              <w:ind w:left="57" w:right="57"/>
              <w:jc w:val="both"/>
              <w:rPr>
                <w:rFonts w:ascii="Times New Roman" w:eastAsia="Times New Roman" w:hAnsi="Times New Roman" w:cs="Times New Roman"/>
                <w:sz w:val="20"/>
                <w:szCs w:val="20"/>
                <w:lang w:val="en-US"/>
              </w:rPr>
            </w:pPr>
            <w:r w:rsidRPr="00756FC4">
              <w:rPr>
                <w:rFonts w:ascii="Times New Roman" w:hAnsi="Times New Roman" w:cs="Times New Roman"/>
                <w:color w:val="000000"/>
                <w:sz w:val="20"/>
                <w:szCs w:val="20"/>
                <w:lang w:val="ro-RO"/>
              </w:rPr>
              <w:t>(3) În cazul în care este necesar în schimburile comerciale, un document dovedind originea poate fi eliberat în Uniune în conformitate cu regulile de origine în vigoare în țara sau teri</w:t>
            </w:r>
            <w:r w:rsidRPr="00756FC4">
              <w:rPr>
                <w:rFonts w:ascii="Times New Roman" w:hAnsi="Times New Roman" w:cs="Times New Roman"/>
                <w:color w:val="000000"/>
                <w:sz w:val="20"/>
                <w:szCs w:val="20"/>
                <w:lang w:val="ro-RO"/>
              </w:rPr>
              <w:softHyphen/>
              <w:t xml:space="preserve"> toriul de destinație sau orice altă metodă care identifică țara în care mărfurile au fost produse în întregime sau au fost supuse </w:t>
            </w:r>
            <w:r w:rsidRPr="00756FC4">
              <w:rPr>
                <w:rFonts w:ascii="Times New Roman" w:hAnsi="Times New Roman" w:cs="Times New Roman"/>
                <w:color w:val="000000"/>
                <w:sz w:val="20"/>
                <w:szCs w:val="20"/>
                <w:lang w:val="ro-RO"/>
              </w:rPr>
              <w:lastRenderedPageBreak/>
              <w:t>ultimei transformări substanțiale.</w:t>
            </w:r>
          </w:p>
        </w:tc>
        <w:tc>
          <w:tcPr>
            <w:tcW w:w="3827" w:type="dxa"/>
          </w:tcPr>
          <w:p w14:paraId="39D1BA34" w14:textId="77777777" w:rsidR="003E56AF" w:rsidRPr="00756FC4" w:rsidRDefault="003E56AF" w:rsidP="0055323A">
            <w:pPr>
              <w:widowControl w:val="0"/>
              <w:tabs>
                <w:tab w:val="left" w:pos="993"/>
                <w:tab w:val="left" w:pos="3510"/>
                <w:tab w:val="center" w:pos="4607"/>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68. </w:t>
            </w:r>
            <w:r w:rsidRPr="00756FC4">
              <w:rPr>
                <w:rFonts w:ascii="Times New Roman" w:eastAsia="Times New Roman" w:hAnsi="Times New Roman" w:cs="Times New Roman"/>
                <w:bCs/>
                <w:color w:val="000000" w:themeColor="text1"/>
                <w:sz w:val="20"/>
                <w:szCs w:val="20"/>
                <w:lang w:val="ro-RO"/>
              </w:rPr>
              <w:t>Dovada de origine</w:t>
            </w:r>
          </w:p>
          <w:p w14:paraId="3DE1329C" w14:textId="6139A00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originea este indicată în declarația vamală în conformitate cu legislația vamală, Serviciul Vamal solicită declarantului să dovedească originea mărfurilor.</w:t>
            </w:r>
          </w:p>
          <w:p w14:paraId="035F5CB9" w14:textId="7ABD1AD6"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În cazul în care dovada originii este furnizată în conformitate cu legislația vamală sau cu alte prevederi ale Republicii Moldova, Serviciul Vamal, </w:t>
            </w:r>
            <w:r w:rsidRPr="00756FC4">
              <w:rPr>
                <w:rFonts w:ascii="Times New Roman" w:eastAsia="Times New Roman" w:hAnsi="Times New Roman" w:cs="Times New Roman"/>
                <w:color w:val="000000" w:themeColor="text1"/>
                <w:sz w:val="20"/>
                <w:szCs w:val="20"/>
                <w:lang w:val="en-GB"/>
              </w:rPr>
              <w:t>în cazul în care există temei justificat care confirmă că datele prezentate de declarant nu sunt veridice și/sau suficiente</w:t>
            </w:r>
            <w:r w:rsidRPr="00756FC4">
              <w:rPr>
                <w:rFonts w:ascii="Times New Roman" w:eastAsia="Times New Roman" w:hAnsi="Times New Roman" w:cs="Times New Roman"/>
                <w:color w:val="000000" w:themeColor="text1"/>
                <w:sz w:val="20"/>
                <w:szCs w:val="20"/>
                <w:lang w:val="ro-RO"/>
              </w:rPr>
              <w:t>, solicită toate elementele justificative suplimentare necesare pentru a se asigura că dovada de origine respectă normele stabilite de legislația aplicabilă a Republicii Moldova.</w:t>
            </w:r>
          </w:p>
          <w:p w14:paraId="7C74D4B5"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În cazul în care este necesar în cadrul schimburilor comerciale, documentul ce dovedește originea poate fi eliberat în Republica Moldova în conformitate cu regulile de origine în vigoare în țara sau teritoriul de destinație sau orice altă metodă care identifică țara în care mărfurile au fost produse în întregime sau au fost supuse </w:t>
            </w:r>
            <w:r w:rsidRPr="00756FC4">
              <w:rPr>
                <w:rFonts w:ascii="Times New Roman" w:eastAsia="Times New Roman" w:hAnsi="Times New Roman" w:cs="Times New Roman"/>
                <w:color w:val="000000" w:themeColor="text1"/>
                <w:sz w:val="20"/>
                <w:szCs w:val="20"/>
                <w:lang w:val="ro-RO"/>
              </w:rPr>
              <w:lastRenderedPageBreak/>
              <w:t xml:space="preserve">ultimei transformări substanțiale, inclusiv regulile de origine stabilite în </w:t>
            </w:r>
            <w:r w:rsidRPr="00756FC4">
              <w:rPr>
                <w:rFonts w:ascii="Times New Roman" w:eastAsia="Times New Roman" w:hAnsi="Times New Roman" w:cs="Times New Roman"/>
                <w:color w:val="000000" w:themeColor="text1"/>
                <w:sz w:val="20"/>
                <w:szCs w:val="20"/>
                <w:lang w:val="en-US" w:eastAsia="ru-RU" w:bidi="ro-RO"/>
              </w:rPr>
              <w:t>legislația aplicabilă a Republicii Moldova și a normelor internaționale</w:t>
            </w:r>
            <w:r w:rsidRPr="00756FC4">
              <w:rPr>
                <w:rFonts w:ascii="Times New Roman" w:eastAsia="Times New Roman" w:hAnsi="Times New Roman" w:cs="Times New Roman"/>
                <w:color w:val="000000" w:themeColor="text1"/>
                <w:sz w:val="20"/>
                <w:szCs w:val="20"/>
                <w:lang w:val="ro-RO"/>
              </w:rPr>
              <w:t>.</w:t>
            </w:r>
          </w:p>
          <w:p w14:paraId="37E4EFBD" w14:textId="2BB0D46A" w:rsidR="00E0023C" w:rsidRPr="00756FC4" w:rsidRDefault="00E0023C" w:rsidP="0055323A">
            <w:pPr>
              <w:pStyle w:val="CM4"/>
              <w:tabs>
                <w:tab w:val="left" w:pos="900"/>
                <w:tab w:val="left" w:pos="3510"/>
                <w:tab w:val="center" w:pos="4607"/>
              </w:tabs>
              <w:ind w:left="57" w:right="57"/>
              <w:jc w:val="both"/>
              <w:rPr>
                <w:rFonts w:ascii="Times New Roman" w:hAnsi="Times New Roman" w:cs="Times New Roman"/>
                <w:iCs/>
                <w:color w:val="000000"/>
                <w:sz w:val="20"/>
                <w:szCs w:val="20"/>
                <w:lang w:val="ro-RO"/>
              </w:rPr>
            </w:pPr>
          </w:p>
        </w:tc>
        <w:tc>
          <w:tcPr>
            <w:tcW w:w="2126" w:type="dxa"/>
          </w:tcPr>
          <w:p w14:paraId="64CDE86B" w14:textId="65AAE43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39770C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E9BF568" w14:textId="45FA8BB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0227304" w14:textId="329F17D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3E56AF" w:rsidRPr="00756FC4" w14:paraId="0B145306" w14:textId="77777777" w:rsidTr="00CE34A1">
        <w:tc>
          <w:tcPr>
            <w:tcW w:w="3686" w:type="dxa"/>
          </w:tcPr>
          <w:p w14:paraId="02E6CBB5" w14:textId="77777777" w:rsidR="003E56AF" w:rsidRPr="00756FC4" w:rsidRDefault="003E56AF" w:rsidP="0055323A">
            <w:pPr>
              <w:pStyle w:val="CM4"/>
              <w:widowControl w:val="0"/>
              <w:tabs>
                <w:tab w:val="left" w:pos="900"/>
              </w:tabs>
              <w:ind w:left="57" w:right="57"/>
              <w:jc w:val="both"/>
              <w:rPr>
                <w:rFonts w:ascii="Times New Roman" w:hAnsi="Times New Roman" w:cs="Times New Roman"/>
                <w:color w:val="000000"/>
                <w:sz w:val="20"/>
                <w:szCs w:val="20"/>
                <w:lang w:val="ro-RO"/>
              </w:rPr>
            </w:pPr>
          </w:p>
        </w:tc>
        <w:tc>
          <w:tcPr>
            <w:tcW w:w="3827" w:type="dxa"/>
          </w:tcPr>
          <w:p w14:paraId="55702FAE" w14:textId="20440DFD" w:rsidR="003E56AF" w:rsidRPr="00756FC4" w:rsidRDefault="003E56AF" w:rsidP="00067495">
            <w:pPr>
              <w:widowControl w:val="0"/>
              <w:tabs>
                <w:tab w:val="left" w:pos="993"/>
                <w:tab w:val="left" w:pos="3510"/>
                <w:tab w:val="center" w:pos="4607"/>
              </w:tabs>
              <w:autoSpaceDE w:val="0"/>
              <w:autoSpaceDN w:val="0"/>
              <w:adjustRightInd w:val="0"/>
              <w:ind w:left="57" w:right="57"/>
              <w:jc w:val="center"/>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Secțiunea 2</w:t>
            </w:r>
          </w:p>
          <w:p w14:paraId="4BE20AB0" w14:textId="77777777" w:rsidR="003E56AF" w:rsidRPr="00756FC4" w:rsidRDefault="003E56AF" w:rsidP="00067495">
            <w:pPr>
              <w:widowControl w:val="0"/>
              <w:tabs>
                <w:tab w:val="left" w:pos="993"/>
                <w:tab w:val="left" w:pos="3510"/>
                <w:tab w:val="center" w:pos="4607"/>
              </w:tabs>
              <w:autoSpaceDE w:val="0"/>
              <w:autoSpaceDN w:val="0"/>
              <w:adjustRightInd w:val="0"/>
              <w:ind w:left="57" w:right="57"/>
              <w:jc w:val="center"/>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Originea preferențială</w:t>
            </w:r>
          </w:p>
          <w:p w14:paraId="6B2193F3" w14:textId="77777777" w:rsidR="003E56AF" w:rsidRPr="00756FC4" w:rsidRDefault="003E56AF" w:rsidP="0055323A">
            <w:pPr>
              <w:pStyle w:val="CM4"/>
              <w:widowControl w:val="0"/>
              <w:tabs>
                <w:tab w:val="left" w:pos="900"/>
              </w:tabs>
              <w:ind w:left="57" w:right="57"/>
              <w:jc w:val="both"/>
              <w:rPr>
                <w:rFonts w:ascii="Times New Roman" w:hAnsi="Times New Roman" w:cs="Times New Roman"/>
                <w:b/>
                <w:iCs/>
                <w:color w:val="000000"/>
                <w:sz w:val="20"/>
                <w:szCs w:val="20"/>
                <w:lang w:val="ro-RO"/>
              </w:rPr>
            </w:pPr>
          </w:p>
        </w:tc>
        <w:tc>
          <w:tcPr>
            <w:tcW w:w="2126" w:type="dxa"/>
          </w:tcPr>
          <w:p w14:paraId="0235D023" w14:textId="77777777" w:rsidR="003E56AF" w:rsidRPr="00756FC4" w:rsidRDefault="003E56AF" w:rsidP="0055323A">
            <w:pPr>
              <w:ind w:left="57" w:right="57"/>
              <w:jc w:val="both"/>
              <w:rPr>
                <w:rFonts w:ascii="Times New Roman" w:hAnsi="Times New Roman" w:cs="Times New Roman"/>
                <w:sz w:val="20"/>
                <w:szCs w:val="20"/>
                <w:lang w:val="ro-RO"/>
              </w:rPr>
            </w:pPr>
          </w:p>
        </w:tc>
        <w:tc>
          <w:tcPr>
            <w:tcW w:w="2835" w:type="dxa"/>
          </w:tcPr>
          <w:p w14:paraId="657E86AF" w14:textId="77777777" w:rsidR="003E56AF" w:rsidRPr="00756FC4" w:rsidRDefault="003E56AF" w:rsidP="0055323A">
            <w:pPr>
              <w:ind w:left="57" w:right="57"/>
              <w:jc w:val="both"/>
              <w:rPr>
                <w:rFonts w:ascii="Times New Roman" w:hAnsi="Times New Roman" w:cs="Times New Roman"/>
                <w:sz w:val="20"/>
                <w:szCs w:val="20"/>
                <w:lang w:val="ro-RO"/>
              </w:rPr>
            </w:pPr>
          </w:p>
        </w:tc>
        <w:tc>
          <w:tcPr>
            <w:tcW w:w="1559" w:type="dxa"/>
          </w:tcPr>
          <w:p w14:paraId="4201DBB7" w14:textId="77777777" w:rsidR="003E56AF" w:rsidRPr="00756FC4" w:rsidRDefault="003E56AF" w:rsidP="0055323A">
            <w:pPr>
              <w:ind w:left="57" w:right="57"/>
              <w:jc w:val="both"/>
              <w:rPr>
                <w:rFonts w:ascii="Times New Roman" w:hAnsi="Times New Roman" w:cs="Times New Roman"/>
                <w:sz w:val="20"/>
                <w:szCs w:val="20"/>
                <w:lang w:val="fr-CA"/>
              </w:rPr>
            </w:pPr>
          </w:p>
        </w:tc>
        <w:tc>
          <w:tcPr>
            <w:tcW w:w="1844" w:type="dxa"/>
          </w:tcPr>
          <w:p w14:paraId="5C56DACA" w14:textId="77777777" w:rsidR="003E56AF" w:rsidRPr="00756FC4" w:rsidRDefault="003E56AF" w:rsidP="0055323A">
            <w:pPr>
              <w:ind w:left="57" w:right="57"/>
              <w:jc w:val="both"/>
              <w:rPr>
                <w:rFonts w:ascii="Times New Roman" w:hAnsi="Times New Roman" w:cs="Times New Roman"/>
                <w:sz w:val="20"/>
                <w:szCs w:val="20"/>
                <w:lang w:val="fr-CA"/>
              </w:rPr>
            </w:pPr>
          </w:p>
        </w:tc>
      </w:tr>
      <w:tr w:rsidR="00E0023C" w:rsidRPr="00756FC4" w14:paraId="0AE85054" w14:textId="54A3514B" w:rsidTr="00CE34A1">
        <w:tc>
          <w:tcPr>
            <w:tcW w:w="3686" w:type="dxa"/>
          </w:tcPr>
          <w:p w14:paraId="05AAFF5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0C11CC2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64</w:t>
            </w:r>
          </w:p>
          <w:p w14:paraId="21D2969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Originea preferențială a mărfurilor</w:t>
            </w:r>
          </w:p>
          <w:p w14:paraId="26E7FA32" w14:textId="77777777" w:rsidR="00E0023C" w:rsidRPr="00756FC4" w:rsidRDefault="00E0023C" w:rsidP="0055323A">
            <w:pPr>
              <w:pStyle w:val="CM4"/>
              <w:widowControl w:val="0"/>
              <w:tabs>
                <w:tab w:val="left" w:pos="900"/>
              </w:tabs>
              <w:ind w:left="57" w:right="57"/>
              <w:jc w:val="both"/>
              <w:rPr>
                <w:rFonts w:ascii="Times New Roman" w:eastAsia="Times New Roman" w:hAnsi="Times New Roman" w:cs="Times New Roman"/>
                <w:sz w:val="20"/>
                <w:szCs w:val="20"/>
                <w:lang w:val="en-US"/>
              </w:rPr>
            </w:pPr>
            <w:r w:rsidRPr="00756FC4">
              <w:rPr>
                <w:rFonts w:ascii="Times New Roman" w:hAnsi="Times New Roman" w:cs="Times New Roman"/>
                <w:color w:val="000000"/>
                <w:sz w:val="20"/>
                <w:szCs w:val="20"/>
                <w:lang w:val="ro-RO"/>
              </w:rPr>
              <w:t>(2) Pentru mărfurile care beneficiază de măsuri preferențiale definite în acordurile încheiate între Uniune și anumite țări sau teritorii sau grupuri de țări sau de teritorii situate în afara teri­ toriului vamal al Uniunii, normele privind originea preferențială sunt stabilite în acordurile respective.</w:t>
            </w:r>
          </w:p>
        </w:tc>
        <w:tc>
          <w:tcPr>
            <w:tcW w:w="3827" w:type="dxa"/>
          </w:tcPr>
          <w:p w14:paraId="34E10BD9"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69. </w:t>
            </w:r>
            <w:r w:rsidRPr="00756FC4">
              <w:rPr>
                <w:rFonts w:ascii="Times New Roman" w:eastAsia="Times New Roman" w:hAnsi="Times New Roman" w:cs="Times New Roman"/>
                <w:bCs/>
                <w:color w:val="000000" w:themeColor="text1"/>
                <w:sz w:val="20"/>
                <w:szCs w:val="20"/>
                <w:lang w:val="ro-RO"/>
              </w:rPr>
              <w:t>Originea preferențială a mărfurilor</w:t>
            </w:r>
          </w:p>
          <w:p w14:paraId="38906444"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Pentru mărfurile care beneficiază de măsuri preferențiale definite în acordurile încheiate între Republica Moldova și anumite țări sau teritorii sau grupuri de țări, normele privind originea preferențială sunt stabilite în acordurile respective.</w:t>
            </w:r>
          </w:p>
          <w:p w14:paraId="67AC6B21"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5C96C966" w14:textId="133E2E9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40B99E9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8729938" w14:textId="7377116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F6CAD31" w14:textId="1C62E72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01.01.2019</w:t>
            </w:r>
          </w:p>
        </w:tc>
      </w:tr>
      <w:tr w:rsidR="00E0023C" w:rsidRPr="00756FC4" w14:paraId="055C80D7" w14:textId="073D2551" w:rsidTr="00CE34A1">
        <w:tc>
          <w:tcPr>
            <w:tcW w:w="3686" w:type="dxa"/>
          </w:tcPr>
          <w:p w14:paraId="0D5E6D1A"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7A8C35F7" w14:textId="77777777" w:rsidR="00E0023C" w:rsidRPr="00756FC4" w:rsidRDefault="00E0023C" w:rsidP="00067495">
            <w:pPr>
              <w:pStyle w:val="CM4"/>
              <w:widowControl w:val="0"/>
              <w:tabs>
                <w:tab w:val="left" w:pos="900"/>
                <w:tab w:val="left" w:pos="3510"/>
                <w:tab w:val="center" w:pos="4607"/>
              </w:tabs>
              <w:ind w:left="57" w:right="57"/>
              <w:jc w:val="center"/>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Secțiunea 3</w:t>
            </w:r>
          </w:p>
          <w:p w14:paraId="6FFF356C" w14:textId="56E954E2" w:rsidR="00E0023C" w:rsidRPr="00756FC4" w:rsidRDefault="00E0023C" w:rsidP="00067495">
            <w:pPr>
              <w:pStyle w:val="CM4"/>
              <w:tabs>
                <w:tab w:val="left" w:pos="900"/>
              </w:tabs>
              <w:ind w:left="57" w:right="57"/>
              <w:jc w:val="center"/>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Exportator autorizat</w:t>
            </w:r>
          </w:p>
        </w:tc>
        <w:tc>
          <w:tcPr>
            <w:tcW w:w="2126" w:type="dxa"/>
          </w:tcPr>
          <w:p w14:paraId="2CB15145"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E2A4CF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FCD5949" w14:textId="0FB53621"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13E71C97" w14:textId="7777777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57B4D7D6" w14:textId="244082E1" w:rsidTr="00CE34A1">
        <w:tc>
          <w:tcPr>
            <w:tcW w:w="3686" w:type="dxa"/>
          </w:tcPr>
          <w:p w14:paraId="48C76AF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Reg.2447/2015</w:t>
            </w:r>
          </w:p>
          <w:p w14:paraId="256005D6" w14:textId="77777777" w:rsidR="00E0023C" w:rsidRPr="00756FC4" w:rsidRDefault="00E0023C" w:rsidP="0055323A">
            <w:pPr>
              <w:pStyle w:val="CM1"/>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Articolul 67</w:t>
            </w:r>
          </w:p>
          <w:p w14:paraId="6FCCB6BC" w14:textId="77777777" w:rsidR="00E0023C" w:rsidRPr="00756FC4" w:rsidRDefault="00E0023C" w:rsidP="0055323A">
            <w:pPr>
              <w:pStyle w:val="CM1"/>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Autorizația de „exportator autorizat”</w:t>
            </w:r>
          </w:p>
          <w:p w14:paraId="1B8B3BE4" w14:textId="77777777" w:rsidR="00E0023C" w:rsidRPr="00756FC4" w:rsidRDefault="00E0023C" w:rsidP="0055323A">
            <w:pPr>
              <w:pStyle w:val="CM1"/>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[Articolul 64 alineatul (1) din cod]</w:t>
            </w:r>
          </w:p>
          <w:p w14:paraId="47855B64" w14:textId="77777777" w:rsidR="00E0023C" w:rsidRPr="00756FC4" w:rsidRDefault="00E0023C" w:rsidP="0055323A">
            <w:pPr>
              <w:pStyle w:val="CM1"/>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(1) În cazul în care Uniunea dispune de un regim preferențial cu o țară terță care prevede că o dovadă de origine trebuie să ia forma unei declarații pe factură sau a unei declarații de origine întocmite de un exportator autorizat, exportatorii stabiliți pe teritoriul vamal al Uniunii pot să solicite o autorizație de „exportator autorizat” în scopul întocmirii și al înlocuirii declarațiilor respective.</w:t>
            </w:r>
          </w:p>
          <w:p w14:paraId="620FE2B1" w14:textId="77777777" w:rsidR="00E0023C" w:rsidRPr="00756FC4" w:rsidRDefault="00E0023C" w:rsidP="0055323A">
            <w:pPr>
              <w:pStyle w:val="CM1"/>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(2) Articolul 11 alineatul (1) litera (d) și articolele 16, 17 și 18 din Regulamentul delegat (UE) 2015/2446 privind condițiile de admisibilitate a cererilor și suspendarea deciziilor și articolele 10 și 15 din prezentul regulament referitoare la utilizarea mijloacelor electronice pentru </w:t>
            </w:r>
            <w:r w:rsidRPr="00756FC4">
              <w:rPr>
                <w:rFonts w:ascii="Times New Roman" w:hAnsi="Times New Roman" w:cs="Times New Roman"/>
                <w:sz w:val="20"/>
                <w:szCs w:val="20"/>
                <w:lang w:val="ro-RO"/>
              </w:rPr>
              <w:lastRenderedPageBreak/>
              <w:t>schimbul și stocarea de informații și la revocarea deciziilor favorabile aplicabile cererilor și deciziilor nu se aplică deciziilor referitoare la autorizațiile de „exportator autorizat”.</w:t>
            </w:r>
          </w:p>
          <w:p w14:paraId="16789890" w14:textId="77777777" w:rsidR="00E0023C" w:rsidRPr="00756FC4" w:rsidRDefault="00E0023C" w:rsidP="0055323A">
            <w:pPr>
              <w:pStyle w:val="CM1"/>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(3) Autorizațiile de „exportator autorizat” se acordă numai persoanelor care îndeplinesc condițiile stabilite în dispozițiile referitoare la originea mărfurilor din cadrul acordurilor încheiate de Uniune cu anumite țări sau teritorii situate în afara teritoriului vamal al Uniunii sau din cadrul măsurilor adoptate în mod unilateral de Uniune în ceea ce privește respectivele țări sau teritorii.</w:t>
            </w:r>
          </w:p>
          <w:p w14:paraId="2B81943F" w14:textId="77777777" w:rsidR="00E0023C" w:rsidRPr="00756FC4" w:rsidRDefault="00E0023C" w:rsidP="0055323A">
            <w:pPr>
              <w:pStyle w:val="CM1"/>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(4) Autoritățile vamale atribuie exportatorului autorizat un număr de autorizație vamală care apare pe dovezile de origine preferențială. Numărul de autorizație vamală este precedat de codul de țară ISO 3166-1-alpha-2 al statului membru care eliberează autorizația.</w:t>
            </w:r>
          </w:p>
          <w:p w14:paraId="2520F6C0" w14:textId="77777777" w:rsidR="00E0023C" w:rsidRPr="00756FC4" w:rsidRDefault="00E0023C" w:rsidP="0055323A">
            <w:pPr>
              <w:pStyle w:val="CM1"/>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(5) Comisia pune la dispoziția țărilor terțe în cauză adresele autorităților vamale responsabile cu controlul dovezilor de origine preferențială întocmite de exportatori autorizați.</w:t>
            </w:r>
          </w:p>
          <w:p w14:paraId="7CA6F0A0" w14:textId="77777777" w:rsidR="00E0023C" w:rsidRPr="00756FC4" w:rsidRDefault="00E0023C" w:rsidP="0055323A">
            <w:pPr>
              <w:pStyle w:val="CM1"/>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(6) Dacă în regimul preferențial aplicabil nu se precizează formatul în care trebuie prezentate declarațiile pe factură sau declarațiile de origine, aceste declarații se întocmesc în conformitate cu formularul care figurează în anexa 22-09.</w:t>
            </w:r>
          </w:p>
          <w:p w14:paraId="2B6A11E7" w14:textId="77777777" w:rsidR="00E0023C" w:rsidRPr="00756FC4" w:rsidRDefault="00E0023C" w:rsidP="0055323A">
            <w:pPr>
              <w:pStyle w:val="CM1"/>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(7) Dacă în regimul preferențial aplicabil nu se precizează valoarea limită până la care un exportator care nu este exportator autorizat poate întocmi o declarație pe factură sau o declarație de origine, atunci valoarea limită este de 6 000 EUR pentru fiecare trimitere.</w:t>
            </w:r>
          </w:p>
        </w:tc>
        <w:tc>
          <w:tcPr>
            <w:tcW w:w="3827" w:type="dxa"/>
          </w:tcPr>
          <w:p w14:paraId="7C7FB9EA" w14:textId="77777777" w:rsidR="003E56AF" w:rsidRPr="00756FC4" w:rsidRDefault="003E56AF" w:rsidP="0055323A">
            <w:pPr>
              <w:widowControl w:val="0"/>
              <w:tabs>
                <w:tab w:val="left" w:pos="993"/>
                <w:tab w:val="left" w:pos="4011"/>
                <w:tab w:val="center" w:pos="4890"/>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lastRenderedPageBreak/>
              <w:t xml:space="preserve">Articolul 70. </w:t>
            </w:r>
            <w:r w:rsidRPr="00756FC4">
              <w:rPr>
                <w:rFonts w:ascii="Times New Roman" w:eastAsia="Calibri" w:hAnsi="Times New Roman" w:cs="Times New Roman"/>
                <w:color w:val="000000" w:themeColor="text1"/>
                <w:sz w:val="20"/>
                <w:szCs w:val="20"/>
                <w:lang w:val="ro-RO"/>
              </w:rPr>
              <w:t>Dispoziţii generale</w:t>
            </w:r>
          </w:p>
          <w:p w14:paraId="4B0C5259"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În cazul în care Republica Moldova dispune de un regim preferențial cu o țară străină, </w:t>
            </w:r>
            <w:r w:rsidRPr="00756FC4">
              <w:rPr>
                <w:rFonts w:ascii="Times New Roman" w:eastAsia="Times New Roman" w:hAnsi="Times New Roman" w:cs="Times New Roman"/>
                <w:color w:val="000000" w:themeColor="text1"/>
                <w:sz w:val="20"/>
                <w:szCs w:val="20"/>
                <w:lang w:val="ro-RO" w:eastAsia="ru-RU" w:bidi="ro-RO"/>
              </w:rPr>
              <w:t>un grup de țări sau teritorii străine</w:t>
            </w:r>
            <w:r w:rsidRPr="00756FC4">
              <w:rPr>
                <w:rFonts w:ascii="Times New Roman" w:eastAsia="Times New Roman" w:hAnsi="Times New Roman" w:cs="Times New Roman"/>
                <w:color w:val="000000" w:themeColor="text1"/>
                <w:sz w:val="20"/>
                <w:szCs w:val="20"/>
                <w:lang w:val="ro-RO"/>
              </w:rPr>
              <w:t xml:space="preserve"> care prevede că o dovadă de origine trebuie să ia forma unei declarații de origine întocmite de un exportator autorizat, exportatorii stabiliți pe teritoriul vamal pot să solicite statutul de „exportator autorizat” în scopul întocmirii și al înlocuirii declarațiilor respective.</w:t>
            </w:r>
          </w:p>
          <w:p w14:paraId="32C0026A"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Statutul de „exportator autorizat” se acordă numai persoanelor care îndeplinesc condițiile stabilite în art.75 și în dispozițiile referitoare la originea mărfurilor din cadrul acordurilor de comerţ liber la care Republica Moldova este parte.</w:t>
            </w:r>
          </w:p>
          <w:p w14:paraId="0B296D6F"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Statutul de exportator autorizat se acordă de către Serviciul Vamal prin eliberarea unui certificat.</w:t>
            </w:r>
          </w:p>
          <w:p w14:paraId="4F57F565" w14:textId="77777777"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Statutul de exportator autorizat nu poate </w:t>
            </w:r>
            <w:r w:rsidRPr="00756FC4">
              <w:rPr>
                <w:rFonts w:ascii="Times New Roman" w:eastAsia="Times New Roman" w:hAnsi="Times New Roman" w:cs="Times New Roman"/>
                <w:color w:val="000000" w:themeColor="text1"/>
                <w:sz w:val="20"/>
                <w:szCs w:val="20"/>
                <w:lang w:val="ro-RO"/>
              </w:rPr>
              <w:lastRenderedPageBreak/>
              <w:t>fi acordat brokerilor vamali.</w:t>
            </w:r>
          </w:p>
          <w:p w14:paraId="733A78A3" w14:textId="155BC420" w:rsidR="00E0023C" w:rsidRPr="00756FC4" w:rsidRDefault="00E0023C" w:rsidP="0055323A">
            <w:pPr>
              <w:ind w:left="57" w:right="57"/>
              <w:jc w:val="both"/>
              <w:rPr>
                <w:rFonts w:ascii="Times New Roman" w:eastAsia="Times New Roman" w:hAnsi="Times New Roman" w:cs="Times New Roman"/>
                <w:sz w:val="20"/>
                <w:szCs w:val="20"/>
                <w:lang w:val="ro-RO" w:eastAsia="ro-RO"/>
              </w:rPr>
            </w:pPr>
          </w:p>
        </w:tc>
        <w:tc>
          <w:tcPr>
            <w:tcW w:w="2126" w:type="dxa"/>
          </w:tcPr>
          <w:p w14:paraId="2532FB01" w14:textId="432F4CB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3F63D52A" w14:textId="5BDB1A3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noului Cod vamal este o redacție ajustată la terminologia și practica națională,  nefiind modificat principiul prevederilor legislației comunitare.</w:t>
            </w:r>
          </w:p>
          <w:p w14:paraId="0079868D"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9E9CA27" w14:textId="633476A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8FD20E4" w14:textId="42D9476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AEF9684" w14:textId="21E3CC28" w:rsidTr="00CE34A1">
        <w:tc>
          <w:tcPr>
            <w:tcW w:w="3686" w:type="dxa"/>
          </w:tcPr>
          <w:p w14:paraId="549919DA"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186C8D1D"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71.</w:t>
            </w:r>
            <w:r w:rsidRPr="00756FC4">
              <w:rPr>
                <w:rFonts w:ascii="Times New Roman" w:eastAsia="Calibri" w:hAnsi="Times New Roman" w:cs="Times New Roman"/>
                <w:bCs/>
                <w:color w:val="000000" w:themeColor="text1"/>
                <w:sz w:val="20"/>
                <w:szCs w:val="20"/>
                <w:lang w:val="ro-RO"/>
              </w:rPr>
              <w:t xml:space="preserve"> </w:t>
            </w:r>
            <w:r w:rsidRPr="00756FC4">
              <w:rPr>
                <w:rFonts w:ascii="Times New Roman" w:eastAsia="Calibri" w:hAnsi="Times New Roman" w:cs="Times New Roman"/>
                <w:color w:val="000000" w:themeColor="text1"/>
                <w:sz w:val="20"/>
                <w:szCs w:val="20"/>
                <w:lang w:val="ro-RO"/>
              </w:rPr>
              <w:t>Condiţiile pentru acordarea statutului de exportator autorizat</w:t>
            </w:r>
          </w:p>
          <w:p w14:paraId="176E53B3" w14:textId="58306323"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(1) Statutul de exportator autorizat este </w:t>
            </w:r>
            <w:r w:rsidRPr="00756FC4">
              <w:rPr>
                <w:rFonts w:ascii="Times New Roman" w:eastAsia="Calibri" w:hAnsi="Times New Roman" w:cs="Times New Roman"/>
                <w:color w:val="000000" w:themeColor="text1"/>
                <w:sz w:val="20"/>
                <w:szCs w:val="20"/>
                <w:lang w:val="ro-RO"/>
              </w:rPr>
              <w:lastRenderedPageBreak/>
              <w:t>acordat exportatorilor care întrunesc următoarele condiţii:</w:t>
            </w:r>
          </w:p>
          <w:p w14:paraId="7E8DBC69"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derulează tranzacţii de export de mărfuri de origine preferențială Republica Moldova de cel puţin 1 an, la data solicitării;</w:t>
            </w:r>
          </w:p>
          <w:p w14:paraId="1E8205CD"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efectuează cel puțin 5 exporturi preferenţiale</w:t>
            </w:r>
            <w:r w:rsidRPr="00756FC4">
              <w:rPr>
                <w:rFonts w:ascii="Times New Roman" w:eastAsia="Calibri" w:hAnsi="Times New Roman" w:cs="Times New Roman"/>
                <w:color w:val="000000" w:themeColor="text1"/>
                <w:sz w:val="20"/>
                <w:szCs w:val="20"/>
                <w:lang w:val="ro-RO" w:eastAsia="ru-RU"/>
              </w:rPr>
              <w:t xml:space="preserve"> </w:t>
            </w:r>
            <w:r w:rsidRPr="00756FC4">
              <w:rPr>
                <w:rFonts w:ascii="Times New Roman" w:eastAsia="Calibri" w:hAnsi="Times New Roman" w:cs="Times New Roman"/>
                <w:color w:val="000000" w:themeColor="text1"/>
                <w:sz w:val="20"/>
                <w:szCs w:val="20"/>
                <w:lang w:val="ro-RO"/>
              </w:rPr>
              <w:t xml:space="preserve">în fiecare 3 luni </w:t>
            </w:r>
            <w:r w:rsidRPr="00756FC4">
              <w:rPr>
                <w:rFonts w:ascii="Times New Roman" w:hAnsi="Times New Roman" w:cs="Times New Roman"/>
                <w:color w:val="000000" w:themeColor="text1"/>
                <w:sz w:val="20"/>
                <w:szCs w:val="20"/>
                <w:lang w:val="en-US"/>
              </w:rPr>
              <w:t>consecutive pe parcursul ultimului an de activitate</w:t>
            </w:r>
            <w:r w:rsidRPr="00756FC4">
              <w:rPr>
                <w:rFonts w:ascii="Times New Roman" w:eastAsia="Calibri" w:hAnsi="Times New Roman" w:cs="Times New Roman"/>
                <w:color w:val="000000" w:themeColor="text1"/>
                <w:sz w:val="20"/>
                <w:szCs w:val="20"/>
                <w:lang w:val="ro-RO"/>
              </w:rPr>
              <w:t>;</w:t>
            </w:r>
          </w:p>
          <w:p w14:paraId="7D255479" w14:textId="53581DDD" w:rsidR="003E56AF" w:rsidRPr="00756FC4" w:rsidRDefault="003E56AF" w:rsidP="0055323A">
            <w:pPr>
              <w:ind w:left="57" w:right="57"/>
              <w:jc w:val="both"/>
              <w:rPr>
                <w:rFonts w:ascii="Times New Roman" w:hAnsi="Times New Roman" w:cs="Times New Roman"/>
                <w:color w:val="000000" w:themeColor="text1"/>
                <w:sz w:val="20"/>
                <w:szCs w:val="20"/>
                <w:lang w:val="en-US"/>
              </w:rPr>
            </w:pPr>
            <w:r w:rsidRPr="00756FC4">
              <w:rPr>
                <w:rFonts w:ascii="Times New Roman" w:eastAsia="Calibri" w:hAnsi="Times New Roman" w:cs="Times New Roman"/>
                <w:color w:val="000000" w:themeColor="text1"/>
                <w:sz w:val="20"/>
                <w:szCs w:val="20"/>
                <w:lang w:val="ro-RO"/>
              </w:rPr>
              <w:t xml:space="preserve">3) </w:t>
            </w:r>
            <w:r w:rsidRPr="00756FC4">
              <w:rPr>
                <w:rFonts w:ascii="Times New Roman" w:hAnsi="Times New Roman" w:cs="Times New Roman"/>
                <w:color w:val="000000" w:themeColor="text1"/>
                <w:sz w:val="20"/>
                <w:szCs w:val="20"/>
                <w:lang w:val="en-US"/>
              </w:rPr>
              <w:t>lipsa încălcărilor legislaţiei vamale, constatate conform procedurii legale, pe perioada ultimelor douăsprezece luni anterioare prezentării cererii. Condiţia este considerată ca fiind îndeplinită în cazul în care, în decursul celor douăsprezece luni anterioare prezentării cererii, solicitantul, persoanele responsabile ale solicitantului nu au comis încălcări ale legislaţiei vamale. Ca excepţie, Serviciul Vamal poate acorda statutul de exportator autorizat dacă determină, în baza informaţiilor şi datelor disponibile, că aceste încălcări au o importanţă redusă în raport cu numărul sau amploarea operaţiunilor vamale, precum şi nu creează suspiciuni cu privire la buna-credinţă a solicitantului.</w:t>
            </w:r>
          </w:p>
          <w:p w14:paraId="1C269F58" w14:textId="767E938E" w:rsidR="003E56AF" w:rsidRPr="00756FC4" w:rsidRDefault="003E56AF" w:rsidP="0055323A">
            <w:pPr>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color w:val="000000" w:themeColor="text1"/>
                <w:sz w:val="20"/>
                <w:szCs w:val="20"/>
                <w:lang w:val="en-US"/>
              </w:rPr>
              <w:t>Se va lua în considerare:</w:t>
            </w:r>
          </w:p>
          <w:p w14:paraId="10BBB057" w14:textId="70EF9A7B" w:rsidR="003E56AF" w:rsidRPr="00756FC4" w:rsidRDefault="003E56AF" w:rsidP="0055323A">
            <w:pPr>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color w:val="000000" w:themeColor="text1"/>
                <w:sz w:val="20"/>
                <w:szCs w:val="20"/>
                <w:lang w:val="en-US"/>
              </w:rPr>
              <w:t>a) examinarea neregulilor pe bază cumulativă;</w:t>
            </w:r>
          </w:p>
          <w:p w14:paraId="0B68A405" w14:textId="3306501A" w:rsidR="003E56AF" w:rsidRPr="00756FC4" w:rsidRDefault="003E56AF" w:rsidP="0055323A">
            <w:pPr>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color w:val="000000" w:themeColor="text1"/>
                <w:sz w:val="20"/>
                <w:szCs w:val="20"/>
                <w:lang w:val="en-US"/>
              </w:rPr>
              <w:t>b) frecvenţa încălcărilor, pentru a stabili dacă există probleme sistematice;</w:t>
            </w:r>
          </w:p>
          <w:p w14:paraId="4868FFF3" w14:textId="143BD32F" w:rsidR="003E56AF" w:rsidRPr="00756FC4" w:rsidRDefault="003E56AF" w:rsidP="0055323A">
            <w:pPr>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color w:val="000000" w:themeColor="text1"/>
                <w:sz w:val="20"/>
                <w:szCs w:val="20"/>
                <w:lang w:val="en-US"/>
              </w:rPr>
              <w:t>c) dacă solicitantul a informat din proprie iniţiativă Serviciul Vamal despre greşelile sau neregulile descoperite;</w:t>
            </w:r>
          </w:p>
          <w:p w14:paraId="7F2FE697"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hAnsi="Times New Roman" w:cs="Times New Roman"/>
                <w:color w:val="000000" w:themeColor="text1"/>
                <w:sz w:val="20"/>
                <w:szCs w:val="20"/>
                <w:lang w:val="en-US"/>
              </w:rPr>
              <w:t>d) dacă solicitantul a luat măsuri de remediere pentru a preveni sau a minimiza eventuale nereguli sau greşeli</w:t>
            </w:r>
            <w:r w:rsidRPr="00756FC4">
              <w:rPr>
                <w:rFonts w:ascii="Times New Roman" w:eastAsia="Calibri" w:hAnsi="Times New Roman" w:cs="Times New Roman"/>
                <w:color w:val="000000" w:themeColor="text1"/>
                <w:sz w:val="20"/>
                <w:szCs w:val="20"/>
                <w:lang w:val="ro-RO"/>
              </w:rPr>
              <w:t>;</w:t>
            </w:r>
          </w:p>
          <w:p w14:paraId="6BAE1C79"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4) dacă solicitantul demonstrează că mărfurile exportate întrunesc regulile de origine prevăzute de acorduri;</w:t>
            </w:r>
          </w:p>
          <w:p w14:paraId="11874446" w14:textId="56216E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5) dacă solicitantul deține în orice moment dovezile corespunzătoare de origine a mărfurilor exportate;</w:t>
            </w:r>
          </w:p>
          <w:p w14:paraId="0D52DDB7"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6) dacă solicitantul cunoaște şi este capabil </w:t>
            </w:r>
            <w:r w:rsidRPr="00756FC4">
              <w:rPr>
                <w:rFonts w:ascii="Times New Roman" w:eastAsia="Calibri" w:hAnsi="Times New Roman" w:cs="Times New Roman"/>
                <w:color w:val="000000" w:themeColor="text1"/>
                <w:sz w:val="20"/>
                <w:szCs w:val="20"/>
                <w:lang w:val="ro-RO"/>
              </w:rPr>
              <w:lastRenderedPageBreak/>
              <w:t>să aplice regulile de origine și numeşte persoane competente în calitate de responsabili de domeniul originii preferenţiale a mărfurilor;</w:t>
            </w:r>
          </w:p>
          <w:p w14:paraId="3F10765E"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7) dacă solicitantul oferă Serviciului Vamal acces la toate documentele ce dovedesc originea mărfurilor, inclusiv documentele contabile, la sistemul informatic de evidenţă a operaţiunilor vamale şi la procesul de producţie pentru a verifica originea preferenţială a mărfurilor.</w:t>
            </w:r>
          </w:p>
          <w:p w14:paraId="7599D986" w14:textId="5B97B481"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Serviciul Vamal verifică respectarea de către solicitant a tuturor condiţiilor stipulate la alineatul (1).</w:t>
            </w:r>
          </w:p>
          <w:p w14:paraId="2A3AE0AB"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Serviciul Vamal adoptă decizia cu privire la solicitarea statutului de exportator autorizat cu respectarea dispoziţiilor articolului 20.</w:t>
            </w:r>
          </w:p>
          <w:p w14:paraId="2FC9C4AF"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Activitatea exportatorului autorizat face obiectul unei supravegheri permanente din partea Serviciului Vamal, care monitorizează corectitudinea determinării şi confirmării originii mărfurilor de către exportatorul autorizat prin efectuarea controlului ulterior al acestuia pe baza analizei de risc sau rezultatelor </w:t>
            </w:r>
            <w:r w:rsidRPr="00756FC4">
              <w:rPr>
                <w:rFonts w:ascii="Times New Roman" w:eastAsia="Calibri" w:hAnsi="Times New Roman" w:cs="Times New Roman"/>
                <w:color w:val="000000" w:themeColor="text1"/>
                <w:sz w:val="20"/>
                <w:szCs w:val="20"/>
                <w:lang w:val="ro-RO"/>
              </w:rPr>
              <w:t xml:space="preserve"> verificărilor ulterioare efectuate în cadrul cooperării administrative</w:t>
            </w:r>
            <w:r w:rsidRPr="00756FC4">
              <w:rPr>
                <w:rFonts w:ascii="Times New Roman" w:eastAsia="Times New Roman" w:hAnsi="Times New Roman" w:cs="Times New Roman"/>
                <w:color w:val="000000" w:themeColor="text1"/>
                <w:sz w:val="20"/>
                <w:szCs w:val="20"/>
                <w:lang w:val="ro-RO"/>
              </w:rPr>
              <w:t>.</w:t>
            </w:r>
          </w:p>
          <w:p w14:paraId="3812ABC1" w14:textId="47974856" w:rsidR="00E0023C" w:rsidRPr="00067495" w:rsidRDefault="003E56AF" w:rsidP="0006749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cazul modificării prevederilor prezentului articol, Serviciul Vamal va revizui statutul tuturor titularilor de certificate de exportator autorizat, acordat pînă la intrarea în vigoare a</w:t>
            </w:r>
            <w:r w:rsidR="00067495">
              <w:rPr>
                <w:rFonts w:ascii="Times New Roman" w:eastAsia="Times New Roman" w:hAnsi="Times New Roman" w:cs="Times New Roman"/>
                <w:color w:val="000000" w:themeColor="text1"/>
                <w:sz w:val="20"/>
                <w:szCs w:val="20"/>
                <w:lang w:val="ro-RO"/>
              </w:rPr>
              <w:t xml:space="preserve"> modificărilor corespunzătoare.</w:t>
            </w:r>
          </w:p>
        </w:tc>
        <w:tc>
          <w:tcPr>
            <w:tcW w:w="2126" w:type="dxa"/>
          </w:tcPr>
          <w:p w14:paraId="3F53E208" w14:textId="62400B0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3E74ADD9" w14:textId="7F8A56D2"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 xml:space="preserve">În contextul în care Republica Moldova nu este stat membru al Uniunii Europene, articolul </w:t>
            </w:r>
            <w:r w:rsidRPr="00756FC4">
              <w:rPr>
                <w:rFonts w:ascii="Times New Roman" w:hAnsi="Times New Roman" w:cs="Times New Roman"/>
                <w:sz w:val="20"/>
                <w:szCs w:val="20"/>
                <w:lang w:val="en-US"/>
              </w:rPr>
              <w:lastRenderedPageBreak/>
              <w:t xml:space="preserve">stabilește prevederi </w:t>
            </w:r>
            <w:r w:rsidRPr="00756FC4">
              <w:rPr>
                <w:rFonts w:ascii="Times New Roman" w:hAnsi="Times New Roman" w:cs="Times New Roman"/>
                <w:sz w:val="20"/>
                <w:szCs w:val="20"/>
                <w:lang w:val="fr-CA"/>
              </w:rPr>
              <w:t>ajustate la terminologia și practica națională,  nefiind modificat principiul prevederilor legislației comunitare.</w:t>
            </w:r>
          </w:p>
          <w:p w14:paraId="0D617D48" w14:textId="01265DAF"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3B1BE1CA" w14:textId="3031EE0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37B1D242" w14:textId="2494AF6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A327E5B" w14:textId="3BDBF994" w:rsidTr="00CE34A1">
        <w:tc>
          <w:tcPr>
            <w:tcW w:w="3686" w:type="dxa"/>
          </w:tcPr>
          <w:p w14:paraId="6139CB9F" w14:textId="6446D839" w:rsidR="00E0023C" w:rsidRPr="00756FC4" w:rsidRDefault="00E0023C" w:rsidP="0055323A">
            <w:pPr>
              <w:ind w:left="57" w:right="57"/>
              <w:jc w:val="both"/>
              <w:rPr>
                <w:rFonts w:ascii="Times New Roman" w:eastAsia="Times New Roman" w:hAnsi="Times New Roman" w:cs="Times New Roman"/>
                <w:sz w:val="20"/>
                <w:szCs w:val="20"/>
                <w:lang w:val="ro-RO" w:eastAsia="ro-RO"/>
              </w:rPr>
            </w:pPr>
          </w:p>
        </w:tc>
        <w:tc>
          <w:tcPr>
            <w:tcW w:w="3827" w:type="dxa"/>
          </w:tcPr>
          <w:p w14:paraId="203CC107" w14:textId="77777777" w:rsidR="003E56AF" w:rsidRPr="00756FC4" w:rsidRDefault="003E56AF" w:rsidP="0055323A">
            <w:pPr>
              <w:widowControl w:val="0"/>
              <w:tabs>
                <w:tab w:val="left" w:pos="993"/>
                <w:tab w:val="left" w:pos="4064"/>
                <w:tab w:val="center" w:pos="4890"/>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72.</w:t>
            </w:r>
            <w:r w:rsidRPr="00756FC4">
              <w:rPr>
                <w:rFonts w:ascii="Times New Roman" w:eastAsia="Calibri" w:hAnsi="Times New Roman" w:cs="Times New Roman"/>
                <w:bCs/>
                <w:color w:val="000000" w:themeColor="text1"/>
                <w:sz w:val="20"/>
                <w:szCs w:val="20"/>
                <w:lang w:val="ro-RO"/>
              </w:rPr>
              <w:t xml:space="preserve"> </w:t>
            </w:r>
            <w:r w:rsidRPr="00756FC4">
              <w:rPr>
                <w:rFonts w:ascii="Times New Roman" w:eastAsia="Calibri" w:hAnsi="Times New Roman" w:cs="Times New Roman"/>
                <w:color w:val="000000" w:themeColor="text1"/>
                <w:sz w:val="20"/>
                <w:szCs w:val="20"/>
                <w:lang w:val="ro-RO"/>
              </w:rPr>
              <w:t>Drepturile</w:t>
            </w:r>
            <w:r w:rsidRPr="00756FC4">
              <w:rPr>
                <w:rFonts w:ascii="Times New Roman" w:eastAsia="Calibri" w:hAnsi="Times New Roman" w:cs="Times New Roman"/>
                <w:b/>
                <w:color w:val="000000" w:themeColor="text1"/>
                <w:sz w:val="20"/>
                <w:szCs w:val="20"/>
                <w:lang w:val="ro-RO"/>
              </w:rPr>
              <w:t xml:space="preserve"> </w:t>
            </w:r>
            <w:r w:rsidRPr="00756FC4">
              <w:rPr>
                <w:rFonts w:ascii="Times New Roman" w:eastAsia="Calibri" w:hAnsi="Times New Roman" w:cs="Times New Roman"/>
                <w:color w:val="000000" w:themeColor="text1"/>
                <w:sz w:val="20"/>
                <w:szCs w:val="20"/>
                <w:lang w:val="ro-RO"/>
              </w:rPr>
              <w:t>şi obligaţiile exportatorului autorizat</w:t>
            </w:r>
          </w:p>
          <w:p w14:paraId="55C5F4B2" w14:textId="77777777" w:rsidR="003E56AF" w:rsidRPr="00756FC4" w:rsidRDefault="003E56AF" w:rsidP="0055323A">
            <w:pPr>
              <w:widowControl w:val="0"/>
              <w:tabs>
                <w:tab w:val="left" w:pos="993"/>
                <w:tab w:val="left" w:pos="3375"/>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Exportatorul autorizat are dreptul de a documenta pe propria răspundere originea preferenţială a mărfurilor exportate prin completarea declaraţiilor de origine, indiferent de valoarea acestor mărfuri.</w:t>
            </w:r>
          </w:p>
          <w:p w14:paraId="264931A0"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Exportatorul autorizat este obligat:</w:t>
            </w:r>
          </w:p>
          <w:p w14:paraId="61017C3F"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1) să asigure completarea declaraţiei de </w:t>
            </w:r>
            <w:r w:rsidRPr="00756FC4">
              <w:rPr>
                <w:rFonts w:ascii="Times New Roman" w:eastAsia="Calibri" w:hAnsi="Times New Roman" w:cs="Times New Roman"/>
                <w:color w:val="000000" w:themeColor="text1"/>
                <w:sz w:val="20"/>
                <w:szCs w:val="20"/>
                <w:lang w:val="ro-RO"/>
              </w:rPr>
              <w:lastRenderedPageBreak/>
              <w:t>origine doar pentru mărfurile care întrunesc regulile de origine preferenţială, reglementate de prevederile acordului de liber schimb la care Republica Moldova este parte;</w:t>
            </w:r>
          </w:p>
          <w:p w14:paraId="110874C6"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2) </w:t>
            </w:r>
            <w:r w:rsidRPr="00756FC4">
              <w:rPr>
                <w:rFonts w:ascii="Times New Roman" w:hAnsi="Times New Roman" w:cs="Times New Roman"/>
                <w:sz w:val="20"/>
                <w:szCs w:val="20"/>
                <w:lang w:val="ro-RO"/>
              </w:rPr>
              <w:t>să asigure păstrarea copiilor documentelor pe care sînt completate declaraţiile de origine şi ale actelor ce confirmă originea preferenţială a mărfurilor, exportate cu acoperirea declaraţiei de origine, pe un termen de cel puţin 3 ani de la data emiterii acesteia;</w:t>
            </w:r>
          </w:p>
          <w:p w14:paraId="0C749B63"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să informeze Serviciul Vamal despre documentele pe care au fost completate declaraţii de origine, conform statutului de exportator autorizat;</w:t>
            </w:r>
          </w:p>
          <w:p w14:paraId="7079D511" w14:textId="77777777"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decurs de cel mult 10 zile de la data intervenirii modificării, să prezinte Serviciului Vamal copiile documentelor aferente următoarelor modificări ce se referă la:</w:t>
            </w:r>
          </w:p>
          <w:p w14:paraId="0CEFDE8C" w14:textId="77777777"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denumirea şi adresa juridică;</w:t>
            </w:r>
          </w:p>
          <w:p w14:paraId="69394D97" w14:textId="65F49A91"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procesul de producere a mărfurilor la întreprindere;</w:t>
            </w:r>
          </w:p>
          <w:p w14:paraId="5662848D" w14:textId="77777777"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relaţiile contractuale în baza cărora se efectuează exportul în regim preferenţial</w:t>
            </w:r>
          </w:p>
          <w:p w14:paraId="7EE69BA5" w14:textId="62C62F8B" w:rsidR="00E0023C" w:rsidRPr="00067495" w:rsidRDefault="003E56AF" w:rsidP="00067495">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persoana responsabilă din întreprindere de pregătirea actelor aferente c</w:t>
            </w:r>
            <w:r w:rsidR="00067495">
              <w:rPr>
                <w:rFonts w:ascii="Times New Roman" w:eastAsia="Times New Roman" w:hAnsi="Times New Roman" w:cs="Times New Roman"/>
                <w:color w:val="000000" w:themeColor="text1"/>
                <w:sz w:val="20"/>
                <w:szCs w:val="20"/>
                <w:lang w:val="ro-RO"/>
              </w:rPr>
              <w:t>onfirmării originii mărfurilor.</w:t>
            </w:r>
          </w:p>
        </w:tc>
        <w:tc>
          <w:tcPr>
            <w:tcW w:w="2126" w:type="dxa"/>
          </w:tcPr>
          <w:p w14:paraId="6FEE08C4" w14:textId="3B78E1A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2776AEC6" w14:textId="7931AD1F"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en-US"/>
              </w:rPr>
              <w:t xml:space="preserve">În contextul în care Republica Moldova nu este stat membru al Uniunii Europene, articolul stabilește prevederi </w:t>
            </w:r>
            <w:r w:rsidRPr="00756FC4">
              <w:rPr>
                <w:rFonts w:ascii="Times New Roman" w:hAnsi="Times New Roman" w:cs="Times New Roman"/>
                <w:sz w:val="20"/>
                <w:szCs w:val="20"/>
                <w:lang w:val="fr-CA"/>
              </w:rPr>
              <w:t>ajustate la terminologia și practica națională,  nefiind modificat principiul prevederilor legislației comunitare.</w:t>
            </w:r>
          </w:p>
          <w:p w14:paraId="2DAADF8B"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102872C" w14:textId="4D6E0E9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90865BF" w14:textId="7719E7B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30B9094" w14:textId="32342429" w:rsidTr="00CE34A1">
        <w:tc>
          <w:tcPr>
            <w:tcW w:w="3686" w:type="dxa"/>
          </w:tcPr>
          <w:p w14:paraId="70A1FD9F" w14:textId="6AD08A30"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Reg.2447/2015</w:t>
            </w:r>
          </w:p>
          <w:p w14:paraId="118BBF84"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Articolul 116 </w:t>
            </w:r>
          </w:p>
          <w:p w14:paraId="393EDD15"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Prezentarea dovezii de origine </w:t>
            </w:r>
          </w:p>
          <w:p w14:paraId="3BB435F6"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[Articolul 64 alineatul (1) din cod] </w:t>
            </w:r>
          </w:p>
          <w:p w14:paraId="0B86F536"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sz w:val="20"/>
                <w:szCs w:val="20"/>
                <w:lang w:val="ro-RO"/>
              </w:rPr>
              <w:t xml:space="preserve">Dovezile de origine se depun la autoritățile vamale ale statelor membre importatoare în conformitate cu procedurile prevăzute la articolul 163 din cod. Autoritățile menționate pot solicita traducerea unei dovezi de origine și pot solicita, de asemenea, ca declarația de import să fie însoțită de o declarație prin care importatorul să ateste că produsele îndeplinesc condițiile necesare pentru </w:t>
            </w:r>
            <w:r w:rsidRPr="00756FC4">
              <w:rPr>
                <w:rFonts w:ascii="Times New Roman" w:hAnsi="Times New Roman" w:cs="Times New Roman"/>
                <w:sz w:val="20"/>
                <w:szCs w:val="20"/>
                <w:lang w:val="ro-RO"/>
              </w:rPr>
              <w:lastRenderedPageBreak/>
              <w:t>aplicarea prezentei subsecțiuni</w:t>
            </w:r>
            <w:r w:rsidRPr="00756FC4">
              <w:rPr>
                <w:rFonts w:ascii="Times New Roman" w:hAnsi="Times New Roman" w:cs="Times New Roman"/>
                <w:color w:val="000000"/>
                <w:sz w:val="20"/>
                <w:szCs w:val="20"/>
                <w:lang w:val="ro-RO"/>
              </w:rPr>
              <w:t>.</w:t>
            </w:r>
          </w:p>
          <w:p w14:paraId="5379E01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p>
          <w:p w14:paraId="059703D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Reg.2447/2015</w:t>
            </w:r>
          </w:p>
          <w:p w14:paraId="0D7BF487"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Articolul 173 </w:t>
            </w:r>
          </w:p>
          <w:p w14:paraId="67609E35"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Prezentarea mărfurilor ca o condiție pentru rambursare sau remitere </w:t>
            </w:r>
          </w:p>
          <w:p w14:paraId="00A235D1"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[Articolul 116 alineatul (1) din cod] </w:t>
            </w:r>
          </w:p>
          <w:p w14:paraId="69F74F3E"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sz w:val="20"/>
                <w:szCs w:val="20"/>
                <w:lang w:val="ro-RO"/>
              </w:rPr>
              <w:t>Rambursarea sau remiterea este condiționată de prezentarea mărfurilor. Dacă mărfurile nu pot fi prezentate autorităților vamale, autoritatea vamală competentă să ia decizia acordă rambursarea sau remiterea numai în cazul în care deține dovezi care arată că mărfurile în cauză sunt mărfuri pentru care s-a solicitat rambursarea sau remiterea</w:t>
            </w:r>
            <w:r w:rsidRPr="00756FC4">
              <w:rPr>
                <w:rFonts w:ascii="Times New Roman" w:hAnsi="Times New Roman" w:cs="Times New Roman"/>
                <w:color w:val="000000"/>
                <w:sz w:val="20"/>
                <w:szCs w:val="20"/>
                <w:lang w:val="ro-RO"/>
              </w:rPr>
              <w:t>.</w:t>
            </w:r>
          </w:p>
        </w:tc>
        <w:tc>
          <w:tcPr>
            <w:tcW w:w="3827" w:type="dxa"/>
          </w:tcPr>
          <w:p w14:paraId="6C032142"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lastRenderedPageBreak/>
              <w:t xml:space="preserve">Articolul 73. </w:t>
            </w:r>
            <w:r w:rsidRPr="00756FC4">
              <w:rPr>
                <w:rFonts w:ascii="Times New Roman" w:eastAsia="Calibri" w:hAnsi="Times New Roman" w:cs="Times New Roman"/>
                <w:color w:val="000000" w:themeColor="text1"/>
                <w:sz w:val="20"/>
                <w:szCs w:val="20"/>
                <w:lang w:val="ro-RO"/>
              </w:rPr>
              <w:t>Dispoziţii suplimentare privind determinarea ţării de origine a mărfii</w:t>
            </w:r>
          </w:p>
          <w:p w14:paraId="4F1FC993" w14:textId="77777777"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Pentru mărfurile provenite din ţările cu care Republica Moldova a încheiat acorduri de liber schimb  se aplică tratamentul preferenţial în cazul prezentării dovezii de origine a mărfurilor pînă la expirarea termenului prevăzut de acordurile respective sau / şi conform prevederilor prezentului cod.</w:t>
            </w:r>
          </w:p>
          <w:p w14:paraId="1184FC20" w14:textId="77777777"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În cazul în care, la data importului, nu s-a aplicat un tratament preferenţial din cauza neprezentării dovezii de origine sau din </w:t>
            </w:r>
            <w:r w:rsidRPr="00756FC4">
              <w:rPr>
                <w:rFonts w:ascii="Times New Roman" w:eastAsia="Times New Roman" w:hAnsi="Times New Roman" w:cs="Times New Roman"/>
                <w:color w:val="000000" w:themeColor="text1"/>
                <w:sz w:val="20"/>
                <w:szCs w:val="20"/>
                <w:lang w:val="ro-RO"/>
              </w:rPr>
              <w:lastRenderedPageBreak/>
              <w:t>imposibilitatea de a constata respectarea celorlalte dispoziţii cuprinse în acordul internaţional care prevede acel tratament preferenţial, declarantul poate cere ulterior restituirea sumelor încasate în plus prin prezentarea de dovezi, pe baza legislaţiei naţionale şi a acordurilor internaţionale la care Republica Moldova este parte, cu condiţia prezentării mărfurilor. În cazul în care mărfurile nu pot fi prezentate, Serviciul Vamal acordă restituirea doar atunci cînd are informaţii care să ateste fără echivoc că dovada de origine întocmită ulterior se aplică acestor mărfuri.</w:t>
            </w:r>
          </w:p>
          <w:p w14:paraId="3F20C8AD"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67BF6C49" w14:textId="65D179DE" w:rsidR="00E0023C" w:rsidRPr="00756FC4" w:rsidRDefault="00067495" w:rsidP="0055323A">
            <w:pPr>
              <w:ind w:left="57" w:right="57"/>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Parțial compatibil</w:t>
            </w:r>
          </w:p>
        </w:tc>
        <w:tc>
          <w:tcPr>
            <w:tcW w:w="2835" w:type="dxa"/>
          </w:tcPr>
          <w:p w14:paraId="33A4B708" w14:textId="77777777" w:rsidR="00067495" w:rsidRPr="00067495" w:rsidRDefault="00067495" w:rsidP="00067495">
            <w:pPr>
              <w:ind w:left="57" w:right="57"/>
              <w:jc w:val="both"/>
              <w:rPr>
                <w:rFonts w:ascii="Times New Roman" w:hAnsi="Times New Roman" w:cs="Times New Roman"/>
                <w:sz w:val="20"/>
                <w:szCs w:val="20"/>
                <w:lang w:val="fr-CA"/>
              </w:rPr>
            </w:pPr>
            <w:r w:rsidRPr="00067495">
              <w:rPr>
                <w:rFonts w:ascii="Times New Roman" w:hAnsi="Times New Roman" w:cs="Times New Roman"/>
                <w:sz w:val="20"/>
                <w:szCs w:val="20"/>
                <w:lang w:val="fr-CA"/>
              </w:rPr>
              <w:t>Redacția noului Cod vamal este o redacție ajustată la terminologia și practica națională,  nefiind modificat principiul prevederilor legislației comunitare.</w:t>
            </w:r>
          </w:p>
          <w:p w14:paraId="544A37B6" w14:textId="77777777" w:rsidR="00E0023C" w:rsidRPr="00067495" w:rsidRDefault="00E0023C" w:rsidP="0055323A">
            <w:pPr>
              <w:ind w:left="57" w:right="57"/>
              <w:jc w:val="both"/>
              <w:rPr>
                <w:rFonts w:ascii="Times New Roman" w:hAnsi="Times New Roman" w:cs="Times New Roman"/>
                <w:sz w:val="20"/>
                <w:szCs w:val="20"/>
                <w:lang w:val="fr-CA"/>
              </w:rPr>
            </w:pPr>
          </w:p>
        </w:tc>
        <w:tc>
          <w:tcPr>
            <w:tcW w:w="1559" w:type="dxa"/>
          </w:tcPr>
          <w:p w14:paraId="155BFAAF" w14:textId="51EFEDF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4ACD17C" w14:textId="37DB6DD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8BC698E" w14:textId="74ED4794" w:rsidTr="00CE34A1">
        <w:tc>
          <w:tcPr>
            <w:tcW w:w="3686" w:type="dxa"/>
          </w:tcPr>
          <w:p w14:paraId="0AB3E3D0" w14:textId="793ABBEB" w:rsidR="00E0023C" w:rsidRPr="00756FC4" w:rsidRDefault="00E0023C" w:rsidP="0055323A">
            <w:pPr>
              <w:ind w:left="57" w:right="57"/>
              <w:jc w:val="both"/>
              <w:rPr>
                <w:rFonts w:ascii="Times New Roman" w:hAnsi="Times New Roman" w:cs="Times New Roman"/>
                <w:sz w:val="20"/>
                <w:szCs w:val="20"/>
                <w:lang w:val="ro-RO"/>
              </w:rPr>
            </w:pPr>
          </w:p>
        </w:tc>
        <w:tc>
          <w:tcPr>
            <w:tcW w:w="3827" w:type="dxa"/>
          </w:tcPr>
          <w:p w14:paraId="63DCADA5" w14:textId="77777777" w:rsidR="003E56AF" w:rsidRPr="00756FC4" w:rsidRDefault="003E56AF" w:rsidP="0055323A">
            <w:pPr>
              <w:widowControl w:val="0"/>
              <w:tabs>
                <w:tab w:val="left" w:pos="993"/>
              </w:tabs>
              <w:ind w:left="57" w:right="57"/>
              <w:jc w:val="both"/>
              <w:rPr>
                <w:rFonts w:ascii="Times New Roman" w:eastAsia="Calibri" w:hAnsi="Times New Roman" w:cs="Times New Roman"/>
                <w:bCs/>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 xml:space="preserve">Articolul 74. </w:t>
            </w:r>
            <w:r w:rsidRPr="00756FC4">
              <w:rPr>
                <w:rFonts w:ascii="Times New Roman" w:eastAsia="Calibri" w:hAnsi="Times New Roman" w:cs="Times New Roman"/>
                <w:color w:val="000000" w:themeColor="text1"/>
                <w:sz w:val="20"/>
                <w:szCs w:val="20"/>
                <w:lang w:val="ro-RO"/>
              </w:rPr>
              <w:t>Întemeierea refuzului de trecere a mărfii peste frontiera vamală</w:t>
            </w:r>
          </w:p>
          <w:p w14:paraId="23FE6C08" w14:textId="73DAA77B" w:rsidR="003E56AF" w:rsidRPr="00756FC4" w:rsidRDefault="003E56AF"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Serviciul Vamal este în drept să interzică trecerea mărfii peste frontiera vamală în cazul în care dispune de argumente temeinice că această marfă este originară din ţara ale cărei mărfuri nu pot fi autorizate pentru trecerea frontierei vamale în conformitate cu legislaţia sau cu acordurile internaţionale la care Republica Moldova este parte.</w:t>
            </w:r>
          </w:p>
          <w:p w14:paraId="015F2F1D" w14:textId="3E0376C7" w:rsidR="00E0023C" w:rsidRPr="00F269A5" w:rsidRDefault="003E56AF" w:rsidP="00F269A5">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Neprezentarea dovezii de origine a mărfii, perfectată în modul cuvenit, sau a datelor suplimentare ori a precizărilor în privinţa originii mărfii nu poate constitui temei pentru refuzul trecerii</w:t>
            </w:r>
            <w:r w:rsidR="00F269A5">
              <w:rPr>
                <w:rFonts w:ascii="Times New Roman" w:eastAsia="Times New Roman" w:hAnsi="Times New Roman" w:cs="Times New Roman"/>
                <w:color w:val="000000" w:themeColor="text1"/>
                <w:sz w:val="20"/>
                <w:szCs w:val="20"/>
                <w:lang w:val="ro-RO"/>
              </w:rPr>
              <w:t xml:space="preserve"> mărfii peste frontiera vamală.</w:t>
            </w:r>
          </w:p>
        </w:tc>
        <w:tc>
          <w:tcPr>
            <w:tcW w:w="2126" w:type="dxa"/>
          </w:tcPr>
          <w:p w14:paraId="3B9F1BE7" w14:textId="51CE4B2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Vid legislativ național</w:t>
            </w:r>
          </w:p>
        </w:tc>
        <w:tc>
          <w:tcPr>
            <w:tcW w:w="2835" w:type="dxa"/>
          </w:tcPr>
          <w:p w14:paraId="73218DE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DDFE82F" w14:textId="07ADC34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1DB30D0" w14:textId="7812800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2C1F135" w14:textId="70EC57F4" w:rsidTr="00CE34A1">
        <w:tc>
          <w:tcPr>
            <w:tcW w:w="3686" w:type="dxa"/>
          </w:tcPr>
          <w:p w14:paraId="3F2A1D4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4DB27C45"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Articolul 66</w:t>
            </w:r>
          </w:p>
          <w:p w14:paraId="53563B7B"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Conferirea competențelor de executare</w:t>
            </w:r>
          </w:p>
          <w:p w14:paraId="2E34C469"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Comisia adoptă, prin intermediul actelor de punere în aplicare:</w:t>
            </w:r>
          </w:p>
          <w:p w14:paraId="395FCB1C"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(a) norme de procedură menționate la articolul 64 alineatul (1) pentru facilitarea stabilirii în Uniune a originii preferențiale </w:t>
            </w:r>
            <w:r w:rsidRPr="00756FC4">
              <w:rPr>
                <w:rFonts w:ascii="Times New Roman" w:hAnsi="Times New Roman" w:cs="Times New Roman"/>
                <w:sz w:val="20"/>
                <w:szCs w:val="20"/>
                <w:lang w:val="ro-RO"/>
              </w:rPr>
              <w:lastRenderedPageBreak/>
              <w:t>a mărfurilor;</w:t>
            </w:r>
          </w:p>
          <w:p w14:paraId="2AFFB848"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(b) o măsură pentru a acorda unei țări beneficiare sau unui teritoriu beneficiar derogarea temporară menționată la articolul 64 alineatul (6).</w:t>
            </w:r>
          </w:p>
          <w:p w14:paraId="2F4D6418" w14:textId="77777777"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Aceste acte de punere în aplicare se adoptă în conformitate cu procedura de examinare menționată la articolul 285 alineatul (4).</w:t>
            </w:r>
          </w:p>
          <w:p w14:paraId="4705C090"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51C1CB77"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75. </w:t>
            </w:r>
            <w:r w:rsidRPr="00756FC4">
              <w:rPr>
                <w:rFonts w:ascii="Times New Roman" w:eastAsia="Times New Roman" w:hAnsi="Times New Roman" w:cs="Times New Roman"/>
                <w:color w:val="000000" w:themeColor="text1"/>
                <w:sz w:val="20"/>
                <w:szCs w:val="20"/>
                <w:lang w:val="ro-RO"/>
              </w:rPr>
              <w:t>Delegarea de competențe</w:t>
            </w:r>
          </w:p>
          <w:p w14:paraId="12A77125" w14:textId="77777777"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adoptă, prin intermediul actelor de punere în aplicare:</w:t>
            </w:r>
          </w:p>
          <w:p w14:paraId="3CAC54E9" w14:textId="77777777"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lista operațiunilor de prelucrare sau transformare substanțială care conferă origine nepreferențială mărfii, precum și operațiunile de transformare și prelucrare care nu sunt justificate economic;</w:t>
            </w:r>
          </w:p>
          <w:p w14:paraId="3A423886" w14:textId="77777777"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b) tipurile dovezilor de origine, modul de completare şi utilizare a acestora;</w:t>
            </w:r>
          </w:p>
          <w:p w14:paraId="197F4A45" w14:textId="77777777"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normele de procedură referitoare la furnizarea și verificarea dovezilor de origine;</w:t>
            </w:r>
          </w:p>
          <w:p w14:paraId="4350E786" w14:textId="77777777" w:rsidR="003E56AF" w:rsidRPr="00756FC4" w:rsidRDefault="003E56AF"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procedura de eliberare şi retragere a certificatului de exportator autorizat, precum şi forma de informare despre documentele pe care au fost completate declaraţii de origine, conform statutului de exportator autorizat.</w:t>
            </w:r>
          </w:p>
          <w:p w14:paraId="72868FDA" w14:textId="67F58A26" w:rsidR="00E0023C" w:rsidRPr="00756FC4" w:rsidRDefault="00E0023C" w:rsidP="0055323A">
            <w:pPr>
              <w:pStyle w:val="CM4"/>
              <w:tabs>
                <w:tab w:val="left" w:pos="900"/>
              </w:tabs>
              <w:ind w:left="57" w:right="57"/>
              <w:jc w:val="both"/>
              <w:rPr>
                <w:rFonts w:ascii="Times New Roman" w:hAnsi="Times New Roman" w:cs="Times New Roman"/>
                <w:b/>
                <w:iCs/>
                <w:color w:val="000000"/>
                <w:sz w:val="20"/>
                <w:szCs w:val="20"/>
                <w:lang w:val="ro-RO"/>
              </w:rPr>
            </w:pPr>
          </w:p>
        </w:tc>
        <w:tc>
          <w:tcPr>
            <w:tcW w:w="2126" w:type="dxa"/>
          </w:tcPr>
          <w:p w14:paraId="2F498E5D" w14:textId="08A0138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Parțial compatibil</w:t>
            </w:r>
          </w:p>
        </w:tc>
        <w:tc>
          <w:tcPr>
            <w:tcW w:w="2835" w:type="dxa"/>
          </w:tcPr>
          <w:p w14:paraId="0686F510" w14:textId="5E1D711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sidR="00F269A5">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0BB8909F"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35F714EA" w14:textId="0E3B32E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2EA36CA" w14:textId="78C6E7C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173801F9" w14:textId="4E44BECB" w:rsidTr="00CE34A1">
        <w:tc>
          <w:tcPr>
            <w:tcW w:w="3686" w:type="dxa"/>
          </w:tcPr>
          <w:p w14:paraId="67530C4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p>
        </w:tc>
        <w:tc>
          <w:tcPr>
            <w:tcW w:w="3827" w:type="dxa"/>
          </w:tcPr>
          <w:p w14:paraId="5AB0722A" w14:textId="77777777" w:rsidR="00E0023C" w:rsidRPr="00756FC4" w:rsidRDefault="00E0023C" w:rsidP="0055323A">
            <w:pPr>
              <w:widowControl w:val="0"/>
              <w:tabs>
                <w:tab w:val="left" w:pos="64"/>
              </w:tabs>
              <w:autoSpaceDE w:val="0"/>
              <w:autoSpaceDN w:val="0"/>
              <w:adjustRightInd w:val="0"/>
              <w:ind w:left="57" w:right="57"/>
              <w:jc w:val="both"/>
              <w:rPr>
                <w:rFonts w:ascii="Times New Roman" w:eastAsia="Times New Roman" w:hAnsi="Times New Roman" w:cs="Times New Roman"/>
                <w:b/>
                <w:color w:val="000000"/>
                <w:sz w:val="20"/>
                <w:szCs w:val="20"/>
                <w:lang w:val="ro-RO"/>
              </w:rPr>
            </w:pPr>
            <w:r w:rsidRPr="00756FC4">
              <w:rPr>
                <w:rFonts w:ascii="Times New Roman" w:eastAsia="Times New Roman" w:hAnsi="Times New Roman" w:cs="Times New Roman"/>
                <w:b/>
                <w:iCs/>
                <w:color w:val="000000"/>
                <w:sz w:val="20"/>
                <w:szCs w:val="20"/>
                <w:lang w:val="ro-RO"/>
              </w:rPr>
              <w:t>CAPITOLUL III</w:t>
            </w:r>
          </w:p>
          <w:p w14:paraId="3E18A4C0" w14:textId="52391C3D" w:rsidR="00E0023C" w:rsidRPr="00756FC4" w:rsidRDefault="00E0023C" w:rsidP="0055323A">
            <w:pPr>
              <w:widowControl w:val="0"/>
              <w:tabs>
                <w:tab w:val="left" w:pos="900"/>
              </w:tabs>
              <w:autoSpaceDE w:val="0"/>
              <w:autoSpaceDN w:val="0"/>
              <w:adjustRightInd w:val="0"/>
              <w:ind w:left="57" w:right="57"/>
              <w:jc w:val="both"/>
              <w:rPr>
                <w:rFonts w:ascii="Times New Roman" w:eastAsia="Times New Roman" w:hAnsi="Times New Roman" w:cs="Times New Roman"/>
                <w:b/>
                <w:bCs/>
                <w:iCs/>
                <w:color w:val="000000"/>
                <w:sz w:val="20"/>
                <w:szCs w:val="20"/>
                <w:lang w:val="ro-RO"/>
              </w:rPr>
            </w:pPr>
            <w:r w:rsidRPr="00756FC4">
              <w:rPr>
                <w:rFonts w:ascii="Times New Roman" w:eastAsia="Times New Roman" w:hAnsi="Times New Roman" w:cs="Times New Roman"/>
                <w:b/>
                <w:bCs/>
                <w:iCs/>
                <w:color w:val="000000"/>
                <w:sz w:val="20"/>
                <w:szCs w:val="20"/>
                <w:lang w:val="ro-RO"/>
              </w:rPr>
              <w:t xml:space="preserve">VALOAREA MĂRFURILOR ÎN SCOPURI VAMALE </w:t>
            </w:r>
          </w:p>
          <w:p w14:paraId="780BC80D" w14:textId="77777777" w:rsidR="00E0023C" w:rsidRPr="00756FC4" w:rsidRDefault="00E0023C" w:rsidP="0055323A">
            <w:pPr>
              <w:pStyle w:val="CM4"/>
              <w:widowControl w:val="0"/>
              <w:tabs>
                <w:tab w:val="left" w:pos="900"/>
              </w:tabs>
              <w:ind w:left="57" w:right="57"/>
              <w:jc w:val="both"/>
              <w:rPr>
                <w:rFonts w:ascii="Times New Roman" w:hAnsi="Times New Roman" w:cs="Times New Roman"/>
                <w:b/>
                <w:iCs/>
                <w:color w:val="000000"/>
                <w:sz w:val="20"/>
                <w:szCs w:val="20"/>
                <w:lang w:val="ro-RO"/>
              </w:rPr>
            </w:pPr>
          </w:p>
        </w:tc>
        <w:tc>
          <w:tcPr>
            <w:tcW w:w="2126" w:type="dxa"/>
          </w:tcPr>
          <w:p w14:paraId="77069201"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49EBAD5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E5862AA" w14:textId="77777777"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5FCDE354" w14:textId="0CD53CB3"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4AC4DA4F" w14:textId="789709F8" w:rsidTr="00CE34A1">
        <w:tc>
          <w:tcPr>
            <w:tcW w:w="3686" w:type="dxa"/>
          </w:tcPr>
          <w:p w14:paraId="454F6AD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12C2021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69</w:t>
            </w:r>
          </w:p>
          <w:p w14:paraId="37D5D86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Domeniul de aplicare</w:t>
            </w:r>
          </w:p>
          <w:p w14:paraId="21DB06C3"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000000"/>
                <w:sz w:val="20"/>
                <w:szCs w:val="20"/>
                <w:lang w:val="ro-RO"/>
              </w:rPr>
              <w:t>În scopul aplicării Tarifului vamal comun și a măsurilor netarifare stabilite prin dispoziții ale Uniunii care reglementează domenii specifice referitoare la schimbul de mărfuri, valoarea în vamă a mărfurilor se determină în conformitate cu articolele 70 și 74.</w:t>
            </w:r>
          </w:p>
        </w:tc>
        <w:tc>
          <w:tcPr>
            <w:tcW w:w="3827" w:type="dxa"/>
          </w:tcPr>
          <w:p w14:paraId="4C82C5F4"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76.</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Domeniul de aplicare</w:t>
            </w:r>
          </w:p>
          <w:p w14:paraId="4FF0EDC4"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În scopul aplicării Tarifului vamal și a măsurilor netarifare stabilite de legislaţia în vigoare a Republicii Moldova care reglementează domenii specifice privind schimbul de mărfuri, valoarea în vamă a mărfurilor se determină în conformitate cu articolul 77 și articolul 84.</w:t>
            </w:r>
          </w:p>
          <w:p w14:paraId="78AF79D5" w14:textId="650D5BAC"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p>
        </w:tc>
        <w:tc>
          <w:tcPr>
            <w:tcW w:w="2126" w:type="dxa"/>
          </w:tcPr>
          <w:p w14:paraId="7EE1C933" w14:textId="3AFCA9B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677C8D44" w14:textId="77777777" w:rsidR="00E0023C" w:rsidRPr="00756FC4" w:rsidRDefault="00E0023C" w:rsidP="0055323A">
            <w:pPr>
              <w:ind w:left="57" w:right="57"/>
              <w:jc w:val="both"/>
              <w:rPr>
                <w:rFonts w:ascii="Times New Roman" w:hAnsi="Times New Roman" w:cs="Times New Roman"/>
                <w:b/>
                <w:sz w:val="20"/>
                <w:szCs w:val="20"/>
                <w:lang w:val="ro-RO"/>
              </w:rPr>
            </w:pPr>
          </w:p>
        </w:tc>
        <w:tc>
          <w:tcPr>
            <w:tcW w:w="1559" w:type="dxa"/>
          </w:tcPr>
          <w:p w14:paraId="556663FB" w14:textId="2EE1ECEF" w:rsidR="00E0023C" w:rsidRPr="00756FC4" w:rsidRDefault="00E0023C" w:rsidP="0055323A">
            <w:pPr>
              <w:ind w:left="57" w:right="57"/>
              <w:jc w:val="both"/>
              <w:rPr>
                <w:rFonts w:ascii="Times New Roman" w:hAnsi="Times New Roman" w:cs="Times New Roman"/>
                <w:b/>
                <w:sz w:val="20"/>
                <w:szCs w:val="20"/>
                <w:lang w:val="ro-RO"/>
              </w:rPr>
            </w:pPr>
            <w:r w:rsidRPr="00756FC4">
              <w:rPr>
                <w:rFonts w:ascii="Times New Roman" w:hAnsi="Times New Roman" w:cs="Times New Roman"/>
                <w:sz w:val="20"/>
                <w:szCs w:val="20"/>
                <w:lang w:val="fr-CA"/>
              </w:rPr>
              <w:t>Ministerul Finanțelor</w:t>
            </w:r>
          </w:p>
        </w:tc>
        <w:tc>
          <w:tcPr>
            <w:tcW w:w="1844" w:type="dxa"/>
          </w:tcPr>
          <w:p w14:paraId="54167BCF" w14:textId="5D5962CF" w:rsidR="00E0023C" w:rsidRPr="00756FC4" w:rsidRDefault="00E0023C" w:rsidP="0055323A">
            <w:pPr>
              <w:ind w:left="57" w:right="57"/>
              <w:jc w:val="both"/>
              <w:rPr>
                <w:rFonts w:ascii="Times New Roman" w:hAnsi="Times New Roman" w:cs="Times New Roman"/>
                <w:b/>
                <w:sz w:val="20"/>
                <w:szCs w:val="20"/>
                <w:lang w:val="ro-RO"/>
              </w:rPr>
            </w:pPr>
            <w:r w:rsidRPr="00756FC4">
              <w:rPr>
                <w:rFonts w:ascii="Times New Roman" w:hAnsi="Times New Roman" w:cs="Times New Roman"/>
                <w:sz w:val="20"/>
                <w:szCs w:val="20"/>
                <w:lang w:val="ro-RO"/>
              </w:rPr>
              <w:t>01.01.2019</w:t>
            </w:r>
          </w:p>
        </w:tc>
      </w:tr>
      <w:tr w:rsidR="00E0023C" w:rsidRPr="00756FC4" w14:paraId="2A5512E6" w14:textId="7D98960D" w:rsidTr="00CE34A1">
        <w:tc>
          <w:tcPr>
            <w:tcW w:w="3686" w:type="dxa"/>
          </w:tcPr>
          <w:p w14:paraId="7CF7E7B4"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Reg.952/2013</w:t>
            </w:r>
          </w:p>
          <w:p w14:paraId="4D80F0E1"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Articolul 70 </w:t>
            </w:r>
          </w:p>
          <w:p w14:paraId="66A5D7C1"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Metoda de determinare a valorii în vamă bazată pe valoarea de tranzacționare </w:t>
            </w:r>
          </w:p>
          <w:p w14:paraId="0352F629"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(1) Baza inițială pentru valoarea în vamă a mărfurilor este valoarea de tranzacție, adică prețul efectiv plătit sau de plătit pentru mărfuri atunci când sunt vândute pentru export către teritoriul vamal al Uniunii, ajustat, dacă este cazul. </w:t>
            </w:r>
          </w:p>
          <w:p w14:paraId="20BA3DB7"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(2) Prețul efectiv plătit sau de plătit este plata totală efectuată sau de efectuat de către cumpărător vânzătorului sau de către cumpărător unui terț în beneficiul vânzătorului pentru mărfurile importate și cuprinde toate plățile efectuate sau de </w:t>
            </w:r>
            <w:r w:rsidRPr="00756FC4">
              <w:rPr>
                <w:rFonts w:ascii="Times New Roman" w:hAnsi="Times New Roman" w:cs="Times New Roman"/>
                <w:sz w:val="20"/>
                <w:szCs w:val="20"/>
                <w:lang w:val="ro-RO"/>
              </w:rPr>
              <w:lastRenderedPageBreak/>
              <w:t xml:space="preserve">efectuat drept condiție a vânzării mărfurilor importate. </w:t>
            </w:r>
          </w:p>
          <w:p w14:paraId="23DE5F84"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(3) Valoarea de tranzacție se aplică numai atunci când sunt îndeplinite toate condițiile următoare: </w:t>
            </w:r>
          </w:p>
          <w:p w14:paraId="250300C1"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(a) nu există alte restricții privind dispunerea de mărfuri sau utilizarea acestora de către cumpărător, decât cele care: </w:t>
            </w:r>
          </w:p>
          <w:p w14:paraId="7F40AF9F"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(i) sunt impuse sau solicitate prin lege sau de către autoritățile publice din Uniune; </w:t>
            </w:r>
          </w:p>
          <w:p w14:paraId="6F9E59D9"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(ii) limitează zonele geografice în care mărfurile pot fi revândute;</w:t>
            </w:r>
          </w:p>
          <w:p w14:paraId="28E9DA09"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(iii) nu afectează în mod substanțial valoarea în vamă a mărfurilor; </w:t>
            </w:r>
          </w:p>
          <w:p w14:paraId="2E5E5D05"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(b) vânzarea sau prețul nu face obiectul condițiilor sau prestații pentru care valoarea nu se poate determina în raport cu mărfurile de evaluat; </w:t>
            </w:r>
          </w:p>
          <w:p w14:paraId="752342CF"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(c) nicio parte a profitului din nicio revânzare, dispunere sau utilizare ulterioară a mărfurilor de către cumpărător nu revine direct sau indirect vânzătorului, decât în cazul în care se poate efectua o ajustare adecvată; </w:t>
            </w:r>
          </w:p>
          <w:p w14:paraId="64C6EFAA"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(d) nu există nicio legătură între cumpărător și vânzător sau relația existentă între ei nu influențează prețul.</w:t>
            </w:r>
          </w:p>
          <w:p w14:paraId="3EE53F53" w14:textId="77777777" w:rsidR="00E0023C" w:rsidRPr="00756FC4" w:rsidRDefault="00E0023C" w:rsidP="0055323A">
            <w:pPr>
              <w:ind w:left="57" w:right="57"/>
              <w:jc w:val="both"/>
              <w:rPr>
                <w:rFonts w:ascii="Times New Roman" w:hAnsi="Times New Roman" w:cs="Times New Roman"/>
                <w:sz w:val="20"/>
                <w:szCs w:val="20"/>
                <w:lang w:val="ro-RO"/>
              </w:rPr>
            </w:pPr>
          </w:p>
          <w:p w14:paraId="7BBB229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Reg.2447/2015</w:t>
            </w:r>
          </w:p>
          <w:p w14:paraId="552A4FE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127</w:t>
            </w:r>
          </w:p>
          <w:p w14:paraId="5348E79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Dispoziții generale</w:t>
            </w:r>
          </w:p>
          <w:p w14:paraId="2EE8E04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70 alineatul (3) litera (d) din cod]</w:t>
            </w:r>
          </w:p>
          <w:p w14:paraId="36EFB5A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În scopul prezentului capitol, două persoane sunt considerate a fi afiliate dacă este îndeplinită una dintre următoarele condiții:</w:t>
            </w:r>
          </w:p>
          <w:p w14:paraId="2519205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una dintre ele face parte din conducerea sau consiliul de administrație al întreprinderii celeilalte persoane;</w:t>
            </w:r>
          </w:p>
          <w:p w14:paraId="4FFB4EF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au calitatea juridică de asociați;</w:t>
            </w:r>
          </w:p>
          <w:p w14:paraId="77109ED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una este angajatorul celeilalte;</w:t>
            </w:r>
          </w:p>
          <w:p w14:paraId="53AA5A6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(d) o terță parte posedă, controlează sau deține direct sau indirect 5 % sau mai mult din acțiunile sau părțile emise cu drept de vot de ambele persoane;</w:t>
            </w:r>
          </w:p>
          <w:p w14:paraId="495BC39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 una dintre ele o controlează pe cealaltă în mod direct sau indirect;</w:t>
            </w:r>
          </w:p>
          <w:p w14:paraId="606C4AD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(f) ambele sunt controlate în mod direct sau indirect de către o terță persoană;</w:t>
            </w:r>
          </w:p>
          <w:p w14:paraId="357F9D5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(g) împreună, acestea controlează direct sau indirect o terță persoană;</w:t>
            </w:r>
          </w:p>
          <w:p w14:paraId="7BC3721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(h) sunt membre ale aceleiași familii.</w:t>
            </w:r>
          </w:p>
          <w:p w14:paraId="13FC964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p>
          <w:p w14:paraId="5C1DE501"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color w:val="000000"/>
                <w:sz w:val="20"/>
                <w:szCs w:val="20"/>
                <w:lang w:val="ro-RO"/>
              </w:rPr>
              <w:t>Reg.2454/1993</w:t>
            </w:r>
          </w:p>
          <w:p w14:paraId="01E72E9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143</w:t>
            </w:r>
          </w:p>
          <w:p w14:paraId="1CF2CE1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În sensul articolului 29 alineatul (1) litera (d)și articolului 30 alineatul (2) litera (c) din cod, se consideră că persoanele sunt legate între ele numai în cazul în care:</w:t>
            </w:r>
          </w:p>
          <w:p w14:paraId="29D9188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una dintre ele face parte din conducerea sau consiliul de administrație al întreprinderii celeilalte persoane și reciproc;</w:t>
            </w:r>
          </w:p>
          <w:p w14:paraId="088EF18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au calitatea juridică de asociați;</w:t>
            </w:r>
          </w:p>
          <w:p w14:paraId="6ED46C8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una este angajatul celeilalte;</w:t>
            </w:r>
          </w:p>
          <w:p w14:paraId="665488D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oricare dintre aceste persoane posedă, controlează sau deține direct sau indirect 5% sau mai mult din acțiunile sau părțile emise cu drept de vot de ambele persoane;</w:t>
            </w:r>
          </w:p>
          <w:p w14:paraId="5412FF5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 una dintre ele o controlează pe cealaltă în mod direct sau indirect;</w:t>
            </w:r>
          </w:p>
          <w:p w14:paraId="77D9A46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(f) ambele sunt controlate în mod direct sau indirect de către o a treia persoană;</w:t>
            </w:r>
          </w:p>
          <w:p w14:paraId="73843B4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(g) împreună controlează în mod direct sau indirect o a treia persoană sau</w:t>
            </w:r>
          </w:p>
          <w:p w14:paraId="32E2565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(h) sunt membre ale aceleia și familii. Persoanele se consideră ca aparținând aceleia și familii numai dacă sunt legate prin oricare din următoarele relații:</w:t>
            </w:r>
          </w:p>
          <w:p w14:paraId="3016980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soț și soție;</w:t>
            </w:r>
          </w:p>
          <w:p w14:paraId="6DD3114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ascendenți și descendenți, în linie directă de gradul I;</w:t>
            </w:r>
          </w:p>
          <w:p w14:paraId="554A5DE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 frați și surori (buni, consangvini și </w:t>
            </w:r>
            <w:r w:rsidRPr="00756FC4">
              <w:rPr>
                <w:rFonts w:ascii="Times New Roman" w:hAnsi="Times New Roman" w:cs="Times New Roman"/>
                <w:color w:val="000000"/>
                <w:sz w:val="20"/>
                <w:szCs w:val="20"/>
                <w:lang w:val="ro-RO"/>
              </w:rPr>
              <w:lastRenderedPageBreak/>
              <w:t>uterini);</w:t>
            </w:r>
          </w:p>
          <w:p w14:paraId="21015F0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ascendenți și descendenți, în linie directă de gradul II;</w:t>
            </w:r>
          </w:p>
          <w:p w14:paraId="4CA76FE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unchi sau mătușă și nepot sau nepoată;</w:t>
            </w:r>
          </w:p>
          <w:p w14:paraId="4E7CBB0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socri și ginere sau noră;</w:t>
            </w:r>
          </w:p>
          <w:p w14:paraId="221FA14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cumnați și cumnate.</w:t>
            </w:r>
          </w:p>
          <w:p w14:paraId="327C1C28"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color w:val="000000"/>
                <w:sz w:val="20"/>
                <w:szCs w:val="20"/>
                <w:lang w:val="ro-RO"/>
              </w:rPr>
              <w:t>(2) În sensul prezentului titlu, se consideră că persoanele care sunt asociate în afaceri în sensul că una dintre ele este agentul, distribuitorul sau concesionarul exclusiv al celeilalte, indiferent de denumirea utilizată, sunt legate între ele numai dacă se încadrează într-unul din criteriile de la alineatul (1).</w:t>
            </w:r>
          </w:p>
        </w:tc>
        <w:tc>
          <w:tcPr>
            <w:tcW w:w="3827" w:type="dxa"/>
          </w:tcPr>
          <w:p w14:paraId="2022A297"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77.</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Metoda de determinare a valorii în vamă bazată pe valoarea de tranzacție</w:t>
            </w:r>
          </w:p>
          <w:p w14:paraId="6BC4306D" w14:textId="435A790C"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Baza inițială pentru valoarea în vamă a mărfurilor este valoarea de tranzacție, adică prețul efectiv plătit sau de plătit pentru mărfuri atunci cînd sunt vîndute pentru export către teritoriul vamal, ajustat, dacă este cazul.</w:t>
            </w:r>
          </w:p>
          <w:p w14:paraId="6082C0EE" w14:textId="00E2A325"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Prețul efectiv plătit sau de plătit este suma tuturor plăţilor efectuate sau de efectuat de către cumpărător/importator vînzătorului sau de către cumpărător/importator unui terț în beneficiul vînzătorului pentru mărfurile importate și cuprinde toate plățile efectuate </w:t>
            </w:r>
            <w:r w:rsidRPr="00756FC4">
              <w:rPr>
                <w:rFonts w:ascii="Times New Roman" w:eastAsia="Times New Roman" w:hAnsi="Times New Roman" w:cs="Times New Roman"/>
                <w:color w:val="000000" w:themeColor="text1"/>
                <w:sz w:val="20"/>
                <w:szCs w:val="20"/>
                <w:lang w:val="ro-RO"/>
              </w:rPr>
              <w:lastRenderedPageBreak/>
              <w:t>sau de efectuat drept condiție a vînzării mărfurilor importate.</w:t>
            </w:r>
          </w:p>
          <w:p w14:paraId="133043B4" w14:textId="1199777E"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Valoarea de tranzacție se aplică numai atunci cînd sunt îndeplinite cumulativ următoarele condiții:</w:t>
            </w:r>
          </w:p>
          <w:p w14:paraId="3DA210AE" w14:textId="4789E754"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nu există alte restricții privind dispunerea de mărfuri sau utilizarea acestora de către cumpărător, decît cele care:</w:t>
            </w:r>
          </w:p>
          <w:p w14:paraId="0D66B735" w14:textId="107C5C98"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sînt impuse sau prescrise prin lege sau de către autoritățile publice din Republica Moldova;</w:t>
            </w:r>
          </w:p>
          <w:p w14:paraId="388F377C" w14:textId="0DF8F190"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limitează zonele geografice în care mărfurile pot fi revîndute;</w:t>
            </w:r>
          </w:p>
          <w:p w14:paraId="6950519B" w14:textId="2257D996"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nu afectează în mod substanțial valoarea în vamă a mărfurilor;</w:t>
            </w:r>
          </w:p>
          <w:p w14:paraId="4957A50A" w14:textId="1F4312C8"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vînzarea sau prețul nu depind de respectarea unor condiții sau prestații pentru care valoarea nu se poate determina în raport cu mărfurile de evaluat;</w:t>
            </w:r>
          </w:p>
          <w:p w14:paraId="42634288" w14:textId="6B343A7A"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nici o parte a profitului din nici o revînzare, dispunere sau utilizare ulterioară a mărfurilor de către cumpărător nu revine direct sau indirect vînzătorului, decît în cazul în care se poate efectua o ajustare adecvată;</w:t>
            </w:r>
          </w:p>
          <w:p w14:paraId="74FC2356" w14:textId="4DB44086"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nu există nici o legătură între cumpărător și vînzător sau relația existentă între ei nu influențează prețul.</w:t>
            </w:r>
          </w:p>
          <w:p w14:paraId="07E48279" w14:textId="171C253B"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(4)</w:t>
            </w:r>
            <w:r w:rsidRPr="00756FC4">
              <w:rPr>
                <w:rFonts w:ascii="Times New Roman" w:eastAsia="Times New Roman" w:hAnsi="Times New Roman" w:cs="Times New Roman"/>
                <w:color w:val="000000" w:themeColor="text1"/>
                <w:sz w:val="20"/>
                <w:szCs w:val="20"/>
                <w:lang w:val="ro-RO"/>
              </w:rPr>
              <w:t xml:space="preserve"> În scopul prezentului capitol, două persoane se consideră legate dacă este îndeplinită una dintre următoarele condiții:</w:t>
            </w:r>
          </w:p>
          <w:p w14:paraId="646E028B" w14:textId="2DCD060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una dintre ele face parte din conducerea sau consiliul de administrație al întreprinderii celeilalte persoane;</w:t>
            </w:r>
          </w:p>
          <w:p w14:paraId="6B647D3D" w14:textId="2D6CF9DC"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sînt recunoscute juridic ca parteneri în afaceri;</w:t>
            </w:r>
          </w:p>
          <w:p w14:paraId="092578D6" w14:textId="48BA330E"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una este angajatorul celeilalte;</w:t>
            </w:r>
          </w:p>
          <w:p w14:paraId="7D995DF7" w14:textId="2A457A8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o terță parte este proprietar, controlează sau deține direct sau indirect 5% sau mai mult din acțiunile sau cotele-părți emise cu drept de vot de ambele persoane;</w:t>
            </w:r>
          </w:p>
          <w:p w14:paraId="7FB6BDB8" w14:textId="467A49BC"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una dintre ele o controlează pe cealaltă în mod direct sau indirect;</w:t>
            </w:r>
          </w:p>
          <w:p w14:paraId="209938C0" w14:textId="5C6B9014"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6) ambele sunt controlate în mod direct sau indirect de către o terță persoană;</w:t>
            </w:r>
          </w:p>
          <w:p w14:paraId="3122EFCC" w14:textId="258346DA"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împreună, acestea controlează direct sau indirect o terță persoană;</w:t>
            </w:r>
          </w:p>
          <w:p w14:paraId="24563AFB" w14:textId="3841EF24"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8) sunt membri ale aceleeiași familii. Se consideră membri ai aceleiaşi familii persoane legate prin oricare dintre relaţiile de rudenie sau afinitate</w:t>
            </w:r>
          </w:p>
          <w:p w14:paraId="1B2168CE"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soț și soție;</w:t>
            </w:r>
          </w:p>
          <w:p w14:paraId="6BBE7476" w14:textId="547FF8AA"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ascendenți și descendenți, în linie directă de gradul I;</w:t>
            </w:r>
          </w:p>
          <w:p w14:paraId="0486B39B" w14:textId="4C7381A0"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frați și surori</w:t>
            </w:r>
          </w:p>
          <w:p w14:paraId="3EA4E19A" w14:textId="0640B83C"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ascendenți și descendenți, în linie directă de gradul II;</w:t>
            </w:r>
          </w:p>
          <w:p w14:paraId="566FB5CC" w14:textId="7BE898DB"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unchi sau mătușă și nepot sau nepoată;</w:t>
            </w:r>
          </w:p>
          <w:p w14:paraId="169E3FAF" w14:textId="253CF934"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socri și ginere sau noră;</w:t>
            </w:r>
          </w:p>
          <w:p w14:paraId="4FFDD79E"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cumnați și cumnate.</w:t>
            </w:r>
          </w:p>
          <w:p w14:paraId="5845A755" w14:textId="2F310C3E"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Persoanele care sunt asociate în afaceri în sensul că una dintre ele este agentul, distribuitorul sau concesionarul exclusiv al celeilalte, indiferent de denumirea utilizată, sunt considerate legate numai dacă se încadrează într-unul din criteriile de la alineatul (4).</w:t>
            </w:r>
          </w:p>
          <w:p w14:paraId="0331470B"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În scopurile alineatului (4) punctele 5)-7) , se consideră că o persoană controlează o altă persoană atunci cînd aceasta deține, de drept sau de fapt, putere de decizie asupra celei din urmă.</w:t>
            </w:r>
          </w:p>
          <w:p w14:paraId="347D33EC" w14:textId="5A76F1AF"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p>
        </w:tc>
        <w:tc>
          <w:tcPr>
            <w:tcW w:w="2126" w:type="dxa"/>
          </w:tcPr>
          <w:p w14:paraId="423DB3C9" w14:textId="7B8433F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6C5F2D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1C17977" w14:textId="63525D9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65DB71A" w14:textId="49308D5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63116B3" w14:textId="6446375C" w:rsidTr="00CE34A1">
        <w:tc>
          <w:tcPr>
            <w:tcW w:w="3686" w:type="dxa"/>
          </w:tcPr>
          <w:p w14:paraId="1CC2DAB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Reg.2447/2015</w:t>
            </w:r>
          </w:p>
          <w:p w14:paraId="7A4DA48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140</w:t>
            </w:r>
          </w:p>
          <w:p w14:paraId="0FADA72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Neacceptarea valorilor de tranzacție declarate</w:t>
            </w:r>
          </w:p>
          <w:p w14:paraId="13F29AC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70 alineatul (1) din cod]</w:t>
            </w:r>
          </w:p>
          <w:p w14:paraId="5D277CD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(1) În cazul în care autoritățile vamale au îndoieli întemeiate că valoarea de tranzacție declarată reprezintă cuantumul total plătit sau de plătit astfel cum se menționează la articolul 70 alineatul (1) din cod, pot solicita declarantului să furnizeze informații suplimentare. </w:t>
            </w:r>
          </w:p>
          <w:p w14:paraId="4EECE35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În cazul în care îndoielile lor nu sunt eliminate, autoritățile vamale pot decide că valoarea mărfurilor nu se poate determina în conformitate cu articolul 70 alineatul (1) din cod.</w:t>
            </w:r>
          </w:p>
        </w:tc>
        <w:tc>
          <w:tcPr>
            <w:tcW w:w="3827" w:type="dxa"/>
          </w:tcPr>
          <w:p w14:paraId="6F1635B9"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78. </w:t>
            </w:r>
            <w:r w:rsidRPr="00756FC4">
              <w:rPr>
                <w:rFonts w:ascii="Times New Roman" w:eastAsia="Times New Roman" w:hAnsi="Times New Roman" w:cs="Times New Roman"/>
                <w:bCs/>
                <w:color w:val="000000" w:themeColor="text1"/>
                <w:sz w:val="20"/>
                <w:szCs w:val="20"/>
                <w:lang w:val="ro-RO"/>
              </w:rPr>
              <w:t>Neacceptarea valorilor de tranzacție declarate</w:t>
            </w:r>
          </w:p>
          <w:p w14:paraId="4217FFCE"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Serviciul Vamal are îndoieli întemeiate că valoarea de tranzacție declarată reprezintă cuantumul total plătit sau de plătit astfel cum se menționează la articolul 77 alineatul (1), acesta solicită declarantului să furnizeze informații suplimentare.</w:t>
            </w:r>
          </w:p>
          <w:p w14:paraId="2DBD5695" w14:textId="07AF83E3"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îndoielile Serviciului Vamal nu sunt eliminate, acesta decide că valoarea mărfurilor nu se poate determina în conformitate cu articolul 77 alineatul (1).</w:t>
            </w:r>
          </w:p>
          <w:p w14:paraId="138CE2D7" w14:textId="39724036"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1EE71C96" w14:textId="0120B9E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3B1358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4C6B93B" w14:textId="486F066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6BD1375" w14:textId="66AB5A4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B4E076F" w14:textId="1EA02F45" w:rsidTr="00CE34A1">
        <w:trPr>
          <w:trHeight w:val="7008"/>
        </w:trPr>
        <w:tc>
          <w:tcPr>
            <w:tcW w:w="3686" w:type="dxa"/>
          </w:tcPr>
          <w:p w14:paraId="1440A82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0F805CF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71</w:t>
            </w:r>
          </w:p>
          <w:p w14:paraId="4A7BB71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Elemente ale valorii de tranzacție</w:t>
            </w:r>
          </w:p>
          <w:p w14:paraId="072CBAA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Pentru a se determina valoarea în vamă în temeiul arti</w:t>
            </w:r>
            <w:r w:rsidRPr="00756FC4">
              <w:rPr>
                <w:rFonts w:ascii="Times New Roman" w:hAnsi="Times New Roman" w:cs="Times New Roman"/>
                <w:color w:val="000000"/>
                <w:sz w:val="20"/>
                <w:szCs w:val="20"/>
                <w:lang w:val="ro-RO"/>
              </w:rPr>
              <w:softHyphen/>
              <w:t xml:space="preserve"> colului 70, la prețul efectiv plătit sau de plătit pentru mărfurile importate se adaugă:</w:t>
            </w:r>
          </w:p>
          <w:p w14:paraId="5A00D6A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elementele următoare, în măsura în care sunt suportate de cumpărător, dar nu sunt incluse în prețul efectiv plătit sau de plătit pentru mărfuri:</w:t>
            </w:r>
          </w:p>
          <w:p w14:paraId="6D37C3E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 comisioanele și cheltuielile de brokeraj, cu excepția comisioanelor de cumpărare;</w:t>
            </w:r>
          </w:p>
          <w:p w14:paraId="0F63125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(ii) costul containerelor care, în scopuri vamale, sunt considerate inseparabile de mărfurile în cauză; și</w:t>
            </w:r>
          </w:p>
          <w:p w14:paraId="66C4627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(iii) costul ambalajului, care include atât manopera, cât și materialele;</w:t>
            </w:r>
          </w:p>
          <w:p w14:paraId="1702193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valoarea, alocată în mod corespunzător, a următoarelor mărfuri și servicii, atunci când sunt furnizate direct sau indirect de către cumpărător gratuit sau la un cost redus pentru utilizare în legătură cu fabricarea sau vânzarea la export a mărfurilor importate, în măsura în care această valoare nu a fost inclusă în prețul efectiv plătit sau de plătit:</w:t>
            </w:r>
          </w:p>
          <w:p w14:paraId="468D3BD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 materialele, componentele, piesele de schimb și articole similare încorporate în mărfurile importate;</w:t>
            </w:r>
          </w:p>
          <w:p w14:paraId="333DE5E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(ii) unelte, vopsele, matrițe și articole similare utilizate la producerea mărfurilor importate;</w:t>
            </w:r>
          </w:p>
          <w:p w14:paraId="68A8876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(iii) material consummate la producerea mărfurilor revândute; importate; și </w:t>
            </w:r>
          </w:p>
          <w:p w14:paraId="245E9F9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(iv) activități de inginerie și de dezvoltare, artă, design, planuri și schițe executate în altă parte decât în Uniune și necesare la producerea mărfurilor importate;</w:t>
            </w:r>
          </w:p>
          <w:p w14:paraId="5D1DD17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(c) redevențele și drepturile de licență referitoare la mărfurile evaluate pe care cumpărătorul trebuie să le plătească fie </w:t>
            </w:r>
            <w:r w:rsidRPr="00756FC4">
              <w:rPr>
                <w:rFonts w:ascii="Times New Roman" w:hAnsi="Times New Roman" w:cs="Times New Roman"/>
                <w:color w:val="000000"/>
                <w:sz w:val="20"/>
                <w:szCs w:val="20"/>
                <w:lang w:val="ro-RO"/>
              </w:rPr>
              <w:lastRenderedPageBreak/>
              <w:t>direct, fie indirect, ca o condiție a vânzării mărfurilor evaluate, în măsura în care aceste redevențe și drepturi de licență nu sunt incluse în prețul efectiv plătit sau de plătit;</w:t>
            </w:r>
          </w:p>
          <w:p w14:paraId="5BF9284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valoarea oricărei părți din profitul oricărei revânzări, dispuneri sau utilizări ulterioare a mărfurilor importate care îi revine vânzătorului direct sau indirect; și</w:t>
            </w:r>
          </w:p>
          <w:p w14:paraId="008C180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 următoarele costuri, până la locul în care mărfurile sunt introduse pe teritoriul vamal al Uniunii:</w:t>
            </w:r>
          </w:p>
          <w:p w14:paraId="19824FE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 cheltuielile de transport și costul asigurării mărfurilor importate; și</w:t>
            </w:r>
          </w:p>
          <w:p w14:paraId="37414EA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(ii) costurile de încărcare și manipulare legate de transportul mărfurilor importate.</w:t>
            </w:r>
          </w:p>
          <w:p w14:paraId="5F7439C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Orice element care se adaugă, în conformitate cu alineatul</w:t>
            </w:r>
          </w:p>
          <w:p w14:paraId="08DA1B5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la prețul efectiv plătit sau de plătit, se bazează exclusiv pe date obiective și cuantificabile.</w:t>
            </w:r>
          </w:p>
          <w:p w14:paraId="325745A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Pentru a stabili valoarea în vamă, la prețul efectiv plătit sau de plătit nu se adaugă niciun alt element în afara celor prevăzute la prezentul articol.</w:t>
            </w:r>
          </w:p>
          <w:p w14:paraId="5917CCDE" w14:textId="77777777" w:rsidR="00E0023C" w:rsidRPr="00756FC4" w:rsidRDefault="00E0023C" w:rsidP="0055323A">
            <w:pPr>
              <w:ind w:left="57" w:right="57"/>
              <w:jc w:val="both"/>
              <w:rPr>
                <w:rFonts w:ascii="Times New Roman" w:hAnsi="Times New Roman" w:cs="Times New Roman"/>
                <w:sz w:val="20"/>
                <w:szCs w:val="20"/>
                <w:lang w:val="ro-RO"/>
              </w:rPr>
            </w:pPr>
          </w:p>
          <w:p w14:paraId="011B392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Reg.2447/2015</w:t>
            </w:r>
          </w:p>
          <w:p w14:paraId="0C6BE16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135</w:t>
            </w:r>
          </w:p>
          <w:p w14:paraId="21B34FF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Mărfuri și servicii utilizate la fabricarea mărfurilor importate</w:t>
            </w:r>
          </w:p>
          <w:p w14:paraId="77106FE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71 alineatul (1) litera (b) din cod]</w:t>
            </w:r>
          </w:p>
          <w:p w14:paraId="4CA1714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(La alin.(1) pct.2 lit.d) </w:t>
            </w:r>
          </w:p>
          <w:p w14:paraId="73792605" w14:textId="5304209E"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(5) În scopul articolului 71 alineatul (1) litera (b) punctul (iv) din cod, costurile de cercetare și costurile schițelor preliminare de proiectare nu se includ în valoarea în vamă.</w:t>
            </w:r>
          </w:p>
        </w:tc>
        <w:tc>
          <w:tcPr>
            <w:tcW w:w="3827" w:type="dxa"/>
          </w:tcPr>
          <w:p w14:paraId="7C90152E"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79. </w:t>
            </w:r>
            <w:r w:rsidRPr="00756FC4">
              <w:rPr>
                <w:rFonts w:ascii="Times New Roman" w:eastAsia="Times New Roman" w:hAnsi="Times New Roman" w:cs="Times New Roman"/>
                <w:bCs/>
                <w:color w:val="000000" w:themeColor="text1"/>
                <w:sz w:val="20"/>
                <w:szCs w:val="20"/>
                <w:lang w:val="ro-RO"/>
              </w:rPr>
              <w:t>Elemente ale valorii de tranzacție</w:t>
            </w:r>
          </w:p>
          <w:p w14:paraId="3E899340" w14:textId="73635B60"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Pentru a se determina valoarea în vamă în temeiul articolului 77, la prețul efectiv plătit sau de plătit pentru mărfurile importate se adaugă:</w:t>
            </w:r>
          </w:p>
          <w:p w14:paraId="3EE2DCBC" w14:textId="45B56FC1"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elementele următoare, în măsura în care sunt suportate de cumpărător, dar nu sunt incluse în prețul efectiv plătit sau de plătit pentru mărfuri:</w:t>
            </w:r>
          </w:p>
          <w:p w14:paraId="203AF403" w14:textId="5C8D1EF2"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comisioanele și cheltuielile de brokeraj, cu excepția comisioanelor de cumpărare;</w:t>
            </w:r>
          </w:p>
          <w:p w14:paraId="10AFD728" w14:textId="2CE90FF8"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costul containerelor care, în scopuri vamale, sunt considerate inseparabile de mărfurile în cauză; și</w:t>
            </w:r>
          </w:p>
          <w:p w14:paraId="44DDD89F" w14:textId="04165FB6"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costul ambalajului, care include fie lucru, fie materialele;</w:t>
            </w:r>
          </w:p>
          <w:p w14:paraId="0DCC235B" w14:textId="69626896"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valoarea, repartizată în mod corespunzător, a următoarelor mărfuri și servicii, atunci cînd sunt furnizate direct sau indirect de către cumpărător gratuit sau la un cost redus pentru utilizare în legătură cu fabricarea sau vînzarea la export a mărfurilor importate, în măsura în care această valoare nu a fost inclusă în prețul efectiv plătit sau de plătit:</w:t>
            </w:r>
          </w:p>
          <w:p w14:paraId="6B751A7F" w14:textId="7F53276B"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materialele, componentele, piesele de schimb și articole similare încorporate în mărfurile importate;</w:t>
            </w:r>
          </w:p>
          <w:p w14:paraId="06865C12" w14:textId="341C2769"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unelte, vopsele, matrițe și articole similare utilizate la producerea mărfurilor importate;</w:t>
            </w:r>
          </w:p>
          <w:p w14:paraId="6B86E199" w14:textId="3720C495"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materiale consumate la producerea mărfurilor importate;</w:t>
            </w:r>
          </w:p>
          <w:p w14:paraId="30899A3A" w14:textId="7F224F02"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activități de inginerie și de dezvoltare, artă, design, planuri și schițe executate în afara Republicii Moldova și necesare la producerea mărfurilor importate, cu excepţia costurilor de cercetare și costurilor schițelor preliminare;</w:t>
            </w:r>
          </w:p>
          <w:p w14:paraId="29EE6F6D" w14:textId="623DF97C"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redevențele (royalty) și taxele de licență referitoare la mărfurile evaluate pe care cumpărătorul trebuie să le achite fie direct, </w:t>
            </w:r>
            <w:r w:rsidRPr="00756FC4">
              <w:rPr>
                <w:rFonts w:ascii="Times New Roman" w:eastAsia="Times New Roman" w:hAnsi="Times New Roman" w:cs="Times New Roman"/>
                <w:color w:val="000000" w:themeColor="text1"/>
                <w:sz w:val="20"/>
                <w:szCs w:val="20"/>
                <w:lang w:val="ro-RO"/>
              </w:rPr>
              <w:lastRenderedPageBreak/>
              <w:t>fie indirect, ca o condiție a vînzării mărfurilor evaluate, în măsura în care aceste redevențe și taxe de licență nu sunt incluse în prețul efectiv plătit sau de plătit;</w:t>
            </w:r>
          </w:p>
          <w:p w14:paraId="3B355F98" w14:textId="7E98EA54"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valoarea oricărei părți din profitul oricărei revînzări, dispuneri sau utilizări ulterioare a mărfurilor importate care îi revine vînzătorului direct sau indirect; și</w:t>
            </w:r>
          </w:p>
          <w:p w14:paraId="09A13080" w14:textId="4B628204"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următoarele costuri, pînă la locul în care mărfurile sunt introduse pe teritoriul vamal:</w:t>
            </w:r>
          </w:p>
          <w:p w14:paraId="07CE4FA8" w14:textId="1D22A3B4"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cheltuielile de transport și costul asigurării mărfurilor importate; și</w:t>
            </w:r>
          </w:p>
          <w:p w14:paraId="10D29981" w14:textId="54EEF878"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costurile de încărcare, descărcare și manipulare legate de transportul mărfurilor importate.</w:t>
            </w:r>
          </w:p>
          <w:p w14:paraId="7A57A98D" w14:textId="6EBF09C1"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Orice componente care se adaugă, în conformitate cu alineatul (1), la prețul efectiv plătit sau de plătit, se bazează exclusiv pe date obiective și cuantificabile.</w:t>
            </w:r>
          </w:p>
          <w:p w14:paraId="10106F33" w14:textId="31E61C1D"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Pentru a stabili valoarea în vamă, la prețul efectiv plătit sau de plătit nu se adaugă nici o altă componentă  în afara celor prevăzute la prezentul articol.</w:t>
            </w:r>
          </w:p>
          <w:p w14:paraId="214B2F5C" w14:textId="392FDF23"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3A833E85" w14:textId="777777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p w14:paraId="5C64A63A" w14:textId="16579F34"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0197793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24233A6" w14:textId="23527B6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0C42904" w14:textId="56B2886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99168EB" w14:textId="406663C2" w:rsidTr="00CE34A1">
        <w:tc>
          <w:tcPr>
            <w:tcW w:w="3686" w:type="dxa"/>
          </w:tcPr>
          <w:p w14:paraId="3B7FF72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3738839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72</w:t>
            </w:r>
          </w:p>
          <w:p w14:paraId="0E1DAA4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Elementele care nu se includ în valoarea în vamă</w:t>
            </w:r>
          </w:p>
          <w:p w14:paraId="2319240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Pentru determinarea valorii în vam ă în </w:t>
            </w:r>
            <w:r w:rsidRPr="00756FC4">
              <w:rPr>
                <w:rFonts w:ascii="Times New Roman" w:hAnsi="Times New Roman" w:cs="Times New Roman"/>
                <w:color w:val="000000"/>
                <w:sz w:val="20"/>
                <w:szCs w:val="20"/>
                <w:lang w:val="ro-RO"/>
              </w:rPr>
              <w:lastRenderedPageBreak/>
              <w:t>temeiul articolului 70, nu se includ următoarele elemente:</w:t>
            </w:r>
          </w:p>
          <w:p w14:paraId="1688050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costul pentru transportul mărfurilor importate după intrarea lor pe teritoriul vamal al Uniunii;</w:t>
            </w:r>
          </w:p>
          <w:p w14:paraId="7B3580E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cheltuielile pentru construcție, montare, asamblare, întreținere sau asistență tehnică, întreprinse după intrarea pe teritoriul vamal al Uniunii a mărfurilor importate, cum ar fi instalații, utilaje sau echipamente industriale;</w:t>
            </w:r>
          </w:p>
          <w:p w14:paraId="4E9F3A4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dobânzile în temeiul unui acord de finanțare încheiat de cumpărător și referitor la achiziționarea mărfurilor importate, indiferent dacă finanțarea este acordată de vânzător sau de o altă persoană, cu condiția ca acordul de finanțare să fi fost încheiat în scris și, după caz, cumpărătorul să poată face dovada îndeplinirii următoarelor condiții:</w:t>
            </w:r>
          </w:p>
          <w:p w14:paraId="4D8C2C6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 astfel de mărfuri sunt vândute efectiv la prețul declarat ca preț efectiv plătit sau de plătit;</w:t>
            </w:r>
          </w:p>
          <w:p w14:paraId="158F7CF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(ii) rata dobânzii pretinsă nu depășește nivelul predominant pentru astfel de tranzacții în țara și la momentul în care s-a acordat finanțarea;</w:t>
            </w:r>
          </w:p>
          <w:p w14:paraId="3CBA405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cheltuielile pentru dreptul de reproducere a mărfurilor importate în Uniune;</w:t>
            </w:r>
          </w:p>
          <w:p w14:paraId="504301F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 comisioanele de cumpărare;</w:t>
            </w:r>
          </w:p>
          <w:p w14:paraId="35AEB7E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(f) taxele la import sau alte taxe de plătit în Uniune pentru importul sau vânzarea mărfurilor;</w:t>
            </w:r>
          </w:p>
          <w:p w14:paraId="0AD1A64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(g) fără a aduce atingere articolului 71 alineatul (1) litera (c), plățile efectuate de cumpărător pentru dreptul de a distribui sau de a revinde mărfurile importate, dacă plățile respective nu reprezintă o condiție pentru vânzarea mărfurilor în scopul exportării în Uniune.</w:t>
            </w:r>
          </w:p>
          <w:p w14:paraId="27E3F231" w14:textId="77777777" w:rsidR="00E0023C" w:rsidRPr="00756FC4" w:rsidRDefault="00E0023C" w:rsidP="0055323A">
            <w:pPr>
              <w:ind w:left="57" w:right="57"/>
              <w:jc w:val="both"/>
              <w:rPr>
                <w:rFonts w:ascii="Times New Roman" w:hAnsi="Times New Roman" w:cs="Times New Roman"/>
                <w:color w:val="000000"/>
                <w:sz w:val="20"/>
                <w:szCs w:val="20"/>
                <w:lang w:val="ro-RO"/>
              </w:rPr>
            </w:pPr>
          </w:p>
          <w:p w14:paraId="6ECF0ED3"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GATT 1947 Art.VII</w:t>
            </w:r>
          </w:p>
          <w:p w14:paraId="1878AA5E"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(La alienatul (8))</w:t>
            </w:r>
          </w:p>
          <w:p w14:paraId="682C9969" w14:textId="77777777"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color w:val="000000"/>
                <w:sz w:val="20"/>
                <w:szCs w:val="20"/>
                <w:lang w:val="ro-RO"/>
              </w:rPr>
              <w:t>3. Valoarea vamală a oricărui produs importat nu trebuie să cuprindă nici un impozit sau taxe de orice fel perceptibile în ţara de origine sau de provenienţă, de care marfa importată a fost exonerată, sau de care a fost, sau va fi scutită prin rambursare.</w:t>
            </w:r>
          </w:p>
        </w:tc>
        <w:tc>
          <w:tcPr>
            <w:tcW w:w="3827" w:type="dxa"/>
          </w:tcPr>
          <w:p w14:paraId="023FADA9"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80.</w:t>
            </w:r>
            <w:r w:rsidRPr="00756FC4">
              <w:rPr>
                <w:rFonts w:ascii="Times New Roman" w:eastAsia="Times New Roman" w:hAnsi="Times New Roman" w:cs="Times New Roman"/>
                <w:bCs/>
                <w:color w:val="000000" w:themeColor="text1"/>
                <w:sz w:val="20"/>
                <w:szCs w:val="20"/>
                <w:lang w:val="ro-RO"/>
              </w:rPr>
              <w:t xml:space="preserve"> Componentele care nu se includ în valoarea în vamă</w:t>
            </w:r>
          </w:p>
          <w:p w14:paraId="5FF5D740" w14:textId="63D146B2"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Pentru determinarea valorii în vamă în temeiul articolului 77, nu se includ următoarele  componente, cu condiţia ca </w:t>
            </w:r>
            <w:r w:rsidRPr="00756FC4">
              <w:rPr>
                <w:rFonts w:ascii="Times New Roman" w:eastAsia="Times New Roman" w:hAnsi="Times New Roman" w:cs="Times New Roman"/>
                <w:color w:val="000000" w:themeColor="text1"/>
                <w:sz w:val="20"/>
                <w:szCs w:val="20"/>
                <w:lang w:val="ro-RO"/>
              </w:rPr>
              <w:lastRenderedPageBreak/>
              <w:t>acestea să fie distincte de preţul efectiv plătit sau de plătit:</w:t>
            </w:r>
          </w:p>
          <w:p w14:paraId="754FAE8E" w14:textId="6E920369"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costul pentru transportul mărfurilor importate după intrarea lor pe teritoriul vamal;</w:t>
            </w:r>
          </w:p>
          <w:p w14:paraId="0CE87B8B" w14:textId="7299D0CC"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cheltuielile pentru construcție, montare, asamblare, întreținere sau asistență tehnică, întreprinse după intrarea pe teritoriul vamal a mărfurilor importate, cum ar fi instalații, utilaje sau echipamente industriale;</w:t>
            </w:r>
          </w:p>
          <w:p w14:paraId="4DD84402" w14:textId="11EC137B"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cheltuielile în temeiul unui acord de finanțare încheiat de cumpărător și referitor la achiziționarea mărfurilor importate, indiferent dacă finanțarea este acordată de vînzător sau de o altă persoană, cu condiția ca acordul de finanțare să fi fost încheiat în scris și cumpărătorul să poată face dovada îndeplinirii următoarelor condiții:</w:t>
            </w:r>
          </w:p>
          <w:p w14:paraId="7CB5E99F"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astfel de mărfuri sunt vîndute efectiv la prețul declarat ca preț efectiv plătit sau de plătit; şi</w:t>
            </w:r>
          </w:p>
          <w:p w14:paraId="69D0845A" w14:textId="28B4026B"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rata dobînzii pretinsă nu depășește nivelul predominant pentru astfel de tranzacții în țara și la momentul în care s-a acordat finanțarea;</w:t>
            </w:r>
          </w:p>
          <w:p w14:paraId="7F7259D1" w14:textId="1CCD8735"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cheltuielile pentru dreptul de reproducere a mărfurilor importate în Republica Moldova;</w:t>
            </w:r>
          </w:p>
          <w:p w14:paraId="60ECA10F" w14:textId="13C8C8E9"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comisioanele de cumpărare;</w:t>
            </w:r>
          </w:p>
          <w:p w14:paraId="70EB9948" w14:textId="18D03F28"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drepturile de import şi alte plăţi de achitat în Republica Moldova pentru importul sau vînzarea mărfurilor;</w:t>
            </w:r>
          </w:p>
          <w:p w14:paraId="19646162" w14:textId="081390F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fără a aduce atingere articolului 79 alineatul (1) punctul 3), plățile efectuate de cumpărător pentru dreptul de a distribui sau de a revinde mărfurile importate, dacă plățile respective nu reprezintă o condiție pentru vînzarea mărfurilor în scopul exportării în Republica Moldova.</w:t>
            </w:r>
          </w:p>
          <w:p w14:paraId="3AF8BAC1"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p>
          <w:p w14:paraId="25408E81" w14:textId="3F357E6B"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38A7AE00" w14:textId="65E05A2F"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en-US"/>
              </w:rPr>
              <w:lastRenderedPageBreak/>
              <w:t>Complet compatibil</w:t>
            </w:r>
          </w:p>
        </w:tc>
        <w:tc>
          <w:tcPr>
            <w:tcW w:w="2835" w:type="dxa"/>
          </w:tcPr>
          <w:p w14:paraId="5DC7A6A8" w14:textId="77777777" w:rsidR="00E0023C" w:rsidRPr="00756FC4" w:rsidRDefault="00E0023C" w:rsidP="0055323A">
            <w:pPr>
              <w:ind w:left="57" w:right="57"/>
              <w:jc w:val="both"/>
              <w:rPr>
                <w:rFonts w:ascii="Times New Roman" w:hAnsi="Times New Roman" w:cs="Times New Roman"/>
                <w:sz w:val="20"/>
                <w:szCs w:val="20"/>
                <w:lang w:val="en-US"/>
              </w:rPr>
            </w:pPr>
          </w:p>
        </w:tc>
        <w:tc>
          <w:tcPr>
            <w:tcW w:w="1559" w:type="dxa"/>
          </w:tcPr>
          <w:p w14:paraId="330DEA23" w14:textId="6DD871CF"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fr-CA"/>
              </w:rPr>
              <w:t>Ministerul Finanțelor</w:t>
            </w:r>
          </w:p>
        </w:tc>
        <w:tc>
          <w:tcPr>
            <w:tcW w:w="1844" w:type="dxa"/>
          </w:tcPr>
          <w:p w14:paraId="37DC0054" w14:textId="1A274C2E"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ro-RO"/>
              </w:rPr>
              <w:t>01.01.2019</w:t>
            </w:r>
          </w:p>
        </w:tc>
      </w:tr>
      <w:tr w:rsidR="00E0023C" w:rsidRPr="00756FC4" w14:paraId="1D02B83C" w14:textId="228EAB7C" w:rsidTr="00CE34A1">
        <w:tc>
          <w:tcPr>
            <w:tcW w:w="3686" w:type="dxa"/>
          </w:tcPr>
          <w:p w14:paraId="1415DF9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Reg.2447/2015</w:t>
            </w:r>
          </w:p>
          <w:p w14:paraId="26305AF6" w14:textId="777777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Articolul 139</w:t>
            </w:r>
          </w:p>
          <w:p w14:paraId="281E4970" w14:textId="777777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Taxe percepute pentru trimiterile poștale</w:t>
            </w:r>
          </w:p>
          <w:p w14:paraId="2CF41EC3" w14:textId="777777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[Articolul 70 alineatul (1) din cod]</w:t>
            </w:r>
          </w:p>
          <w:p w14:paraId="2C4CE6D9" w14:textId="777777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Taxele poștale achitate până la locul de destinație pentru mărfurile expediate prin poștă se includ în valoarea în vamă a acestor mărfuri, cu excepția taxelor poștale suplimentare percepute pe teritoriul vamal al Uniunii.</w:t>
            </w:r>
          </w:p>
          <w:p w14:paraId="1D40DBAA"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76488DD3"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81. </w:t>
            </w:r>
            <w:r w:rsidRPr="00756FC4">
              <w:rPr>
                <w:rFonts w:ascii="Times New Roman" w:eastAsia="Times New Roman" w:hAnsi="Times New Roman" w:cs="Times New Roman"/>
                <w:bCs/>
                <w:color w:val="000000" w:themeColor="text1"/>
                <w:sz w:val="20"/>
                <w:szCs w:val="20"/>
                <w:lang w:val="ro-RO"/>
              </w:rPr>
              <w:t>Tarife percepute pentru trimiterile poștale</w:t>
            </w:r>
          </w:p>
          <w:p w14:paraId="5875C80B"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Tarifele poștale achitate pînă la locul de destinație pentru mărfurile expediate prin poștă se includ în valoarea în vamă a acestor mărfuri, cu excepția tarifelor poștale suplimentare percepute pe teritoriul vamal.</w:t>
            </w:r>
          </w:p>
          <w:p w14:paraId="39883985" w14:textId="77777777" w:rsidR="003E56AF" w:rsidRPr="00756FC4" w:rsidRDefault="003E56AF" w:rsidP="0055323A">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p>
          <w:p w14:paraId="56711CEE"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4C6FC25B" w14:textId="199AA8B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56BECE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6557037" w14:textId="5B38D68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6BEC25A" w14:textId="70A2511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8A37E89" w14:textId="7F32BE66" w:rsidTr="00CE34A1">
        <w:tc>
          <w:tcPr>
            <w:tcW w:w="3686" w:type="dxa"/>
          </w:tcPr>
          <w:p w14:paraId="0C62888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3B1C556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73</w:t>
            </w:r>
          </w:p>
          <w:p w14:paraId="4904DFE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Simplificare</w:t>
            </w:r>
          </w:p>
          <w:p w14:paraId="5B0F77F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Autoritățile vamale pot, la cerere, să autorizeze determinarea următoarelor sume pe baza unor criterii specifice, în cazul în care acestea nu sunt cuantificabile la data acceptării declarației vamale:</w:t>
            </w:r>
          </w:p>
          <w:p w14:paraId="7B79212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sumele care trebuie incluse în valoarea în vamă în conformitate cu articolul 70 alineatul (2); și</w:t>
            </w:r>
          </w:p>
          <w:p w14:paraId="70F9D5B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sumele menționate la articolele 71 și 72.</w:t>
            </w:r>
          </w:p>
        </w:tc>
        <w:tc>
          <w:tcPr>
            <w:tcW w:w="3827" w:type="dxa"/>
          </w:tcPr>
          <w:p w14:paraId="13DF0E15"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82. </w:t>
            </w:r>
            <w:r w:rsidRPr="00756FC4">
              <w:rPr>
                <w:rFonts w:ascii="Times New Roman" w:eastAsia="Times New Roman" w:hAnsi="Times New Roman" w:cs="Times New Roman"/>
                <w:bCs/>
                <w:color w:val="000000" w:themeColor="text1"/>
                <w:sz w:val="20"/>
                <w:szCs w:val="20"/>
                <w:lang w:val="ro-RO"/>
              </w:rPr>
              <w:t>Simplificare</w:t>
            </w:r>
          </w:p>
          <w:p w14:paraId="6F2BF8D8" w14:textId="71AD0661"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la cerere, autorizează determinarea următoarelor sume pe baza unor criterii specifice, în cazul în care acestea nu sunt cuantificate la data acceptării declarației vamale:</w:t>
            </w:r>
          </w:p>
          <w:p w14:paraId="04F65FAC" w14:textId="15DAAF5A"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sumele care trebuie incluse în valoarea în vamă în conformitate cu articolul 77 alineatul (2); și</w:t>
            </w:r>
          </w:p>
          <w:p w14:paraId="7AC0FDDB" w14:textId="0185C9C5"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sumele menționate la articolele 79 și 80.</w:t>
            </w:r>
          </w:p>
          <w:p w14:paraId="33EF58FE" w14:textId="79DFA58D"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0035E0B1" w14:textId="58265E7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CED023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8BF48BD" w14:textId="395CE7A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D5653E6" w14:textId="1E0E753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A7B5DFF" w14:textId="33DD8535" w:rsidTr="00CE34A1">
        <w:tc>
          <w:tcPr>
            <w:tcW w:w="3686" w:type="dxa"/>
          </w:tcPr>
          <w:p w14:paraId="0F4D790F" w14:textId="0EF4C8F5" w:rsidR="00E0023C" w:rsidRPr="00756FC4" w:rsidRDefault="00E0023C" w:rsidP="0055323A">
            <w:pPr>
              <w:pStyle w:val="CM4"/>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Reg.2446/2015</w:t>
            </w:r>
          </w:p>
          <w:p w14:paraId="64909112" w14:textId="77777777" w:rsidR="00E0023C" w:rsidRPr="00756FC4" w:rsidRDefault="00E0023C" w:rsidP="0055323A">
            <w:pPr>
              <w:pStyle w:val="Default"/>
              <w:widowControl w:val="0"/>
              <w:tabs>
                <w:tab w:val="left" w:pos="900"/>
              </w:tabs>
              <w:ind w:left="57" w:right="57"/>
              <w:jc w:val="both"/>
              <w:rPr>
                <w:rFonts w:ascii="Times New Roman" w:hAnsi="Times New Roman" w:cs="Times New Roman"/>
                <w:sz w:val="20"/>
                <w:szCs w:val="20"/>
              </w:rPr>
            </w:pPr>
            <w:r w:rsidRPr="00756FC4">
              <w:rPr>
                <w:rFonts w:ascii="Times New Roman" w:hAnsi="Times New Roman" w:cs="Times New Roman"/>
                <w:sz w:val="20"/>
                <w:szCs w:val="20"/>
              </w:rPr>
              <w:t>Articolul 71 Simplificare</w:t>
            </w:r>
          </w:p>
          <w:p w14:paraId="191A5E19" w14:textId="77777777" w:rsidR="00E0023C" w:rsidRPr="00756FC4" w:rsidRDefault="00E0023C" w:rsidP="0055323A">
            <w:pPr>
              <w:pStyle w:val="Default"/>
              <w:widowControl w:val="0"/>
              <w:tabs>
                <w:tab w:val="left" w:pos="900"/>
              </w:tabs>
              <w:ind w:left="57" w:right="57"/>
              <w:jc w:val="both"/>
              <w:rPr>
                <w:rFonts w:ascii="Times New Roman" w:hAnsi="Times New Roman" w:cs="Times New Roman"/>
                <w:sz w:val="20"/>
                <w:szCs w:val="20"/>
              </w:rPr>
            </w:pPr>
            <w:r w:rsidRPr="00756FC4">
              <w:rPr>
                <w:rFonts w:ascii="Times New Roman" w:hAnsi="Times New Roman" w:cs="Times New Roman"/>
                <w:sz w:val="20"/>
                <w:szCs w:val="20"/>
              </w:rPr>
              <w:t>(Articolul 73 din cod)</w:t>
            </w:r>
          </w:p>
          <w:p w14:paraId="2398A78C" w14:textId="77777777" w:rsidR="00E0023C" w:rsidRPr="00756FC4" w:rsidRDefault="00E0023C" w:rsidP="0055323A">
            <w:pPr>
              <w:pStyle w:val="Default"/>
              <w:widowControl w:val="0"/>
              <w:tabs>
                <w:tab w:val="left" w:pos="900"/>
              </w:tabs>
              <w:ind w:left="57" w:right="57"/>
              <w:jc w:val="both"/>
              <w:rPr>
                <w:rFonts w:ascii="Times New Roman" w:hAnsi="Times New Roman" w:cs="Times New Roman"/>
                <w:sz w:val="20"/>
                <w:szCs w:val="20"/>
              </w:rPr>
            </w:pPr>
            <w:r w:rsidRPr="00756FC4">
              <w:rPr>
                <w:rFonts w:ascii="Times New Roman" w:hAnsi="Times New Roman" w:cs="Times New Roman"/>
                <w:sz w:val="20"/>
                <w:szCs w:val="20"/>
              </w:rPr>
              <w:t>(1) Autorizația menționată la articolul 73 din cod se poate acorda în cazul în care sunt îndeplinite următoarele condiții:</w:t>
            </w:r>
          </w:p>
          <w:p w14:paraId="32605DC2" w14:textId="77777777" w:rsidR="00E0023C" w:rsidRPr="00756FC4" w:rsidRDefault="00E0023C" w:rsidP="0055323A">
            <w:pPr>
              <w:pStyle w:val="Default"/>
              <w:widowControl w:val="0"/>
              <w:tabs>
                <w:tab w:val="left" w:pos="900"/>
              </w:tabs>
              <w:ind w:left="57" w:right="57"/>
              <w:jc w:val="both"/>
              <w:rPr>
                <w:rFonts w:ascii="Times New Roman" w:hAnsi="Times New Roman" w:cs="Times New Roman"/>
                <w:sz w:val="20"/>
                <w:szCs w:val="20"/>
              </w:rPr>
            </w:pPr>
            <w:r w:rsidRPr="00756FC4">
              <w:rPr>
                <w:rFonts w:ascii="Times New Roman" w:hAnsi="Times New Roman" w:cs="Times New Roman"/>
                <w:sz w:val="20"/>
                <w:szCs w:val="20"/>
              </w:rPr>
              <w:t>(a) aplicarea procedurii menționate la articolul 166 din cod ar reprezenta, în aceste circumstanțe, costuri administrative disproporționate;</w:t>
            </w:r>
          </w:p>
          <w:p w14:paraId="35F9A249" w14:textId="77777777" w:rsidR="00E0023C" w:rsidRPr="00756FC4" w:rsidRDefault="00E0023C" w:rsidP="0055323A">
            <w:pPr>
              <w:pStyle w:val="Default"/>
              <w:widowControl w:val="0"/>
              <w:tabs>
                <w:tab w:val="left" w:pos="900"/>
              </w:tabs>
              <w:ind w:left="57" w:right="57"/>
              <w:jc w:val="both"/>
              <w:rPr>
                <w:rFonts w:ascii="Times New Roman" w:hAnsi="Times New Roman" w:cs="Times New Roman"/>
                <w:sz w:val="20"/>
                <w:szCs w:val="20"/>
              </w:rPr>
            </w:pPr>
            <w:r w:rsidRPr="00756FC4">
              <w:rPr>
                <w:rFonts w:ascii="Times New Roman" w:hAnsi="Times New Roman" w:cs="Times New Roman"/>
                <w:sz w:val="20"/>
                <w:szCs w:val="20"/>
              </w:rPr>
              <w:lastRenderedPageBreak/>
              <w:t>(b) valoarea în vamă determinată nu va fi diferită în mod semnificativ de cea determinată în lipsa unei autorizații.</w:t>
            </w:r>
          </w:p>
          <w:p w14:paraId="44D396F2" w14:textId="77777777" w:rsidR="00E0023C" w:rsidRPr="00756FC4" w:rsidRDefault="00E0023C" w:rsidP="0055323A">
            <w:pPr>
              <w:pStyle w:val="Default"/>
              <w:widowControl w:val="0"/>
              <w:tabs>
                <w:tab w:val="left" w:pos="900"/>
              </w:tabs>
              <w:ind w:left="57" w:right="57"/>
              <w:jc w:val="both"/>
              <w:rPr>
                <w:rFonts w:ascii="Times New Roman" w:hAnsi="Times New Roman" w:cs="Times New Roman"/>
                <w:sz w:val="20"/>
                <w:szCs w:val="20"/>
              </w:rPr>
            </w:pPr>
            <w:r w:rsidRPr="00756FC4">
              <w:rPr>
                <w:rFonts w:ascii="Times New Roman" w:hAnsi="Times New Roman" w:cs="Times New Roman"/>
                <w:sz w:val="20"/>
                <w:szCs w:val="20"/>
              </w:rPr>
              <w:t>(2) Acordarea autorizației este condiționată de îndeplinirea, de către solicitant, a următoarelor condiții:</w:t>
            </w:r>
          </w:p>
          <w:p w14:paraId="0452A63F" w14:textId="77777777" w:rsidR="00E0023C" w:rsidRPr="00756FC4" w:rsidRDefault="00E0023C" w:rsidP="0055323A">
            <w:pPr>
              <w:pStyle w:val="Default"/>
              <w:widowControl w:val="0"/>
              <w:tabs>
                <w:tab w:val="left" w:pos="900"/>
              </w:tabs>
              <w:ind w:left="57" w:right="57"/>
              <w:jc w:val="both"/>
              <w:rPr>
                <w:rFonts w:ascii="Times New Roman" w:hAnsi="Times New Roman" w:cs="Times New Roman"/>
                <w:sz w:val="20"/>
                <w:szCs w:val="20"/>
              </w:rPr>
            </w:pPr>
            <w:r w:rsidRPr="00756FC4">
              <w:rPr>
                <w:rFonts w:ascii="Times New Roman" w:hAnsi="Times New Roman" w:cs="Times New Roman"/>
                <w:sz w:val="20"/>
                <w:szCs w:val="20"/>
              </w:rPr>
              <w:t>(a) respectă criteriul stabilit la articolul 39 litera (a) din cod;</w:t>
            </w:r>
          </w:p>
          <w:p w14:paraId="71C07AAD" w14:textId="77777777" w:rsidR="00E0023C" w:rsidRPr="00756FC4" w:rsidRDefault="00E0023C" w:rsidP="0055323A">
            <w:pPr>
              <w:pStyle w:val="Default"/>
              <w:widowControl w:val="0"/>
              <w:tabs>
                <w:tab w:val="left" w:pos="900"/>
              </w:tabs>
              <w:ind w:left="57" w:right="57"/>
              <w:jc w:val="both"/>
              <w:rPr>
                <w:rFonts w:ascii="Times New Roman" w:hAnsi="Times New Roman" w:cs="Times New Roman"/>
                <w:sz w:val="20"/>
                <w:szCs w:val="20"/>
              </w:rPr>
            </w:pPr>
            <w:r w:rsidRPr="00756FC4">
              <w:rPr>
                <w:rFonts w:ascii="Times New Roman" w:hAnsi="Times New Roman" w:cs="Times New Roman"/>
                <w:sz w:val="20"/>
                <w:szCs w:val="20"/>
              </w:rPr>
              <w:t>(b) utilizează un sistem contabil care să fie compatibil cu principiile contabile general admise, aplicate în statul membru unde se ține contabilitatea și care va facilita controalele vamale prin audit. Sistemul contabil trebuie să mențină o evidență istorică a datelor, care oferă o pistă de audit din momentul în care datele sunt introduse în dosar;</w:t>
            </w:r>
          </w:p>
          <w:p w14:paraId="002F3D1B" w14:textId="77777777" w:rsidR="00E0023C" w:rsidRPr="00756FC4" w:rsidRDefault="00E0023C" w:rsidP="0055323A">
            <w:pPr>
              <w:pStyle w:val="Default"/>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sz w:val="20"/>
                <w:szCs w:val="20"/>
              </w:rPr>
              <w:t>(c) dispune de o organizare administrativă care corespunde tipului și dimensiunii întreprinderii și care este adaptată la gestionarea fluxului de mărfuri, precum și de un sistem de control intern care permite detectarea tranzacțiilor ilegale sau defectuoase.</w:t>
            </w:r>
          </w:p>
        </w:tc>
        <w:tc>
          <w:tcPr>
            <w:tcW w:w="3827" w:type="dxa"/>
          </w:tcPr>
          <w:p w14:paraId="72D6015A"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i/>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lastRenderedPageBreak/>
              <w:t xml:space="preserve">Articolul 83. </w:t>
            </w:r>
            <w:r w:rsidRPr="00756FC4">
              <w:rPr>
                <w:rFonts w:ascii="Times New Roman" w:eastAsia="Times New Roman" w:hAnsi="Times New Roman" w:cs="Times New Roman"/>
                <w:bCs/>
                <w:color w:val="000000" w:themeColor="text1"/>
                <w:sz w:val="20"/>
                <w:szCs w:val="20"/>
                <w:lang w:val="ro-RO"/>
              </w:rPr>
              <w:t>Acordarea simplificării</w:t>
            </w:r>
          </w:p>
          <w:p w14:paraId="16FED721" w14:textId="049A3548"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Autorizația menționată la articolul 82 se acordă în cazul în care sunt îndeplinite următoarele condiţii:</w:t>
            </w:r>
          </w:p>
          <w:p w14:paraId="498FC329" w14:textId="2AFAACCD"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aplicarea procedurii menționate la articolul 174 ar reprezenta, în aceste circumstanțe, costuri administrative disproporționate;</w:t>
            </w:r>
          </w:p>
          <w:p w14:paraId="2B3EE240" w14:textId="6DC408CC"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valoarea în vamă determinată nu va fi diferită în mod semnificativ de cea </w:t>
            </w:r>
            <w:r w:rsidRPr="00756FC4">
              <w:rPr>
                <w:rFonts w:ascii="Times New Roman" w:eastAsia="Times New Roman" w:hAnsi="Times New Roman" w:cs="Times New Roman"/>
                <w:color w:val="000000" w:themeColor="text1"/>
                <w:sz w:val="20"/>
                <w:szCs w:val="20"/>
                <w:lang w:val="ro-RO"/>
              </w:rPr>
              <w:lastRenderedPageBreak/>
              <w:t>determinată în lipsa unei autorizații.</w:t>
            </w:r>
          </w:p>
          <w:p w14:paraId="267A6960" w14:textId="1492703D"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Acordarea autorizației este condiționată de îndeplinirea, de către solicitant, a următoarelor criterii:</w:t>
            </w:r>
          </w:p>
          <w:p w14:paraId="41293D39" w14:textId="50E8823E"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respectă criteriul stabilit la articolul 41 alineatul (1);</w:t>
            </w:r>
          </w:p>
          <w:p w14:paraId="661E9A22" w14:textId="02D95334"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utilizează un sistem contabil care să fie compatibil cu principiile contabile general admise, aplicate în Republica Moldova unde se ține contabilitatea și care va facilita controalele vamale prin audit. Sistemul contabil trebuie să mențină o evidență istorică a datelor, care oferă  posibilitate de audit din momentul în care datele sunt introduse în dosar;</w:t>
            </w:r>
          </w:p>
          <w:p w14:paraId="3F0BEFCE"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dispune de o organizare administrativă care corespunde tipului și dimensiunii întreprinderii și care este adaptată la gestionarea fluxului de mărfuri, precum și de un sistem de control intern care permite detectarea tranzacțiilor ilegale sau defectuoase.</w:t>
            </w:r>
          </w:p>
          <w:p w14:paraId="49902F64"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3B76F4C8" w14:textId="7856038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D71E18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44C163F" w14:textId="1A8379F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5FE607B" w14:textId="2BB2A05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E1C2FC4" w14:textId="0AC81040" w:rsidTr="00CE34A1">
        <w:tc>
          <w:tcPr>
            <w:tcW w:w="3686" w:type="dxa"/>
          </w:tcPr>
          <w:p w14:paraId="79D1E84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04CA156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74</w:t>
            </w:r>
          </w:p>
          <w:p w14:paraId="57A3460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Metode secundare de determinare a valorii în vamă</w:t>
            </w:r>
          </w:p>
          <w:p w14:paraId="2DC1D32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În cazul în care valoarea în vamă a mărfurilor nu poate fi determinată prin aplicarea articolului 70, se trece în mod succesiv de la litera (a) la litera (d) din alineatul (2), până la prima dintre literele respective care permite determinarea acesteia.</w:t>
            </w:r>
          </w:p>
          <w:p w14:paraId="7FCD845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Ordinea în care se aplică dispozițiile de la alineatul (2) literele (c) și (d) se inversează la cererea declarantului.</w:t>
            </w:r>
          </w:p>
          <w:p w14:paraId="0A5BA26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Valoarea în vamă determinată prin aplicarea alineatului</w:t>
            </w:r>
          </w:p>
          <w:p w14:paraId="787303B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este:</w:t>
            </w:r>
          </w:p>
          <w:p w14:paraId="6F63693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(a) valoarea de tranzacție a mărfurilor identice vândute pentru export către </w:t>
            </w:r>
            <w:r w:rsidRPr="00756FC4">
              <w:rPr>
                <w:rFonts w:ascii="Times New Roman" w:hAnsi="Times New Roman" w:cs="Times New Roman"/>
                <w:color w:val="000000"/>
                <w:sz w:val="20"/>
                <w:szCs w:val="20"/>
                <w:lang w:val="ro-RO"/>
              </w:rPr>
              <w:lastRenderedPageBreak/>
              <w:t>teritoriul vamal al Uniunii și exportate în același sau aproximativ același moment cu mărfurile care se evaluează;</w:t>
            </w:r>
          </w:p>
          <w:p w14:paraId="53C7364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valoarea de tranzacție a mărfurilor similare vândute pentru export către teritoriul vamal al Uniunii și exportate în același sau aproximativ același moment cu mărfurile care se evaluează;</w:t>
            </w:r>
          </w:p>
          <w:p w14:paraId="1C79DB3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valoarea bazată pe prețul unitar la care mărfurile importate sau mărfuri identice sau similare cu cele importate sunt vândute pe teritoriul vamal al Uniunii, totalizând cantitatea cea mai mare, către persoane care nu au legătură cu vânză</w:t>
            </w:r>
            <w:r w:rsidRPr="00756FC4">
              <w:rPr>
                <w:rFonts w:ascii="Times New Roman" w:hAnsi="Times New Roman" w:cs="Times New Roman"/>
                <w:color w:val="000000"/>
                <w:sz w:val="20"/>
                <w:szCs w:val="20"/>
                <w:lang w:val="ro-RO"/>
              </w:rPr>
              <w:softHyphen/>
              <w:t xml:space="preserve"> torii; sau</w:t>
            </w:r>
          </w:p>
          <w:p w14:paraId="09DAD6B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valoarea calculată, care constă în suma:</w:t>
            </w:r>
          </w:p>
          <w:p w14:paraId="2B6D1F1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 costului sau valorii materialelor și fabricării sau altor transformări în procesul de fabricare a mărfurilor importate;</w:t>
            </w:r>
          </w:p>
          <w:p w14:paraId="144EE76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(ii) unui cuantum al profitului și cheltuielilor generale egale cu cele care se reflectă în mod obișnuit în vânzările de mărfuri de aceeași natură sau tip cu mărfurile evaluate care sunt fabricate de producători în țara exportatoare pentru a fi exportate în Uniune;</w:t>
            </w:r>
          </w:p>
          <w:p w14:paraId="320F8A9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(iii) costului sau valorii elementelor menționate la articolul 71 alineatul (1) litera (e).</w:t>
            </w:r>
          </w:p>
          <w:p w14:paraId="1945BE7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În cazul în care valoarea în vamă nu poate fi determinată prin aplicarea alineatului (1), aceasta se determină pe baza datelor disponibile pe teritoriul vamal al Uniunii, prin mijloace rezonabile compatibile cu principiile și dispozițiile generale următoare:</w:t>
            </w:r>
          </w:p>
          <w:p w14:paraId="23A7D63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acordul referitor la punerea în aplicare a articolului VII din Acordul General pentru Tarife și Comerț;</w:t>
            </w:r>
          </w:p>
          <w:p w14:paraId="78D285D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articolul VII din Acordul General pentru Tarife și Comerț;</w:t>
            </w:r>
          </w:p>
          <w:p w14:paraId="3F64DB2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(c) prezentul capitol.</w:t>
            </w:r>
          </w:p>
          <w:p w14:paraId="1B391A00"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3864BE02"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84.</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Metode secundare de determinare a valorii în vamă</w:t>
            </w:r>
          </w:p>
          <w:p w14:paraId="0BDA37A9"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valoarea în vamă a mărfurilor nu poate fi determinată prin aplicarea articolului 77, se trece în mod succesiv de la punctele 1) - 4) din alineatul (3) al prezentului articol, pînă la primul dintre punctele respective care permite determinarea acesteia.</w:t>
            </w:r>
          </w:p>
          <w:p w14:paraId="4D95F535" w14:textId="66599AB9"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Ordinea în care se aplică dispozițiile de la alineatul (3) punctele 3) și 4) se inversează la cererea declarantului.</w:t>
            </w:r>
          </w:p>
          <w:p w14:paraId="0CECCF8B" w14:textId="1691AB31"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Valoarea în vamă determinată prin aplicarea alineatului (1) este:</w:t>
            </w:r>
          </w:p>
          <w:p w14:paraId="73E2C070" w14:textId="6D612434"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valoarea de tranzacție a mărfurilor identice vîndute pentru export către teritoriul vamal și exportate în același sau aproximativ același moment cu mărfurile care se evaluează;</w:t>
            </w:r>
          </w:p>
          <w:p w14:paraId="5CFD8AB0" w14:textId="42B6E1F1"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2) valoarea de tranzacție a mărfurilor similare vîndute pentru export către teritoriul vamal și exportate în același sau aproximativ același moment cu mărfurile care se evaluează;</w:t>
            </w:r>
          </w:p>
          <w:p w14:paraId="05BE617A" w14:textId="7D06A88C"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valoarea bazată pe prețul unitar la care mărfurile importate sau mărfurile identice sau similare cu cele importate sunt vîndute pe teritoriul vamal în cea mai mare cantitatea totală, către persoane care nu sînt legate cu vînzătorii; sau</w:t>
            </w:r>
          </w:p>
          <w:p w14:paraId="73AE2922" w14:textId="037D0670"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valoarea calculată a mărfii, care constă în suma:</w:t>
            </w:r>
          </w:p>
          <w:p w14:paraId="7B6CF6CF" w14:textId="6E6CA8AA"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costului sau valorii materialelor și fabricării sau altor transformări în procesul de fabricare a mărfurilor importate;</w:t>
            </w:r>
          </w:p>
          <w:p w14:paraId="1E454DF9" w14:textId="598F6184"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unui cuantum al profitului și cheltuielilor generale egale cu cele care se reflectă în mod obișnuit în vînzările de mărfuri de aceeași natură sau tip cu mărfurile evaluate care sunt fabricate de producători în țara exportatoare pentru a fi exportate în Republica Moldova;</w:t>
            </w:r>
          </w:p>
          <w:p w14:paraId="63CD1D26" w14:textId="6C9CE42F"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costului sau valorii componentelor menționate la articolul 79 alineatul (1) punctul 5).</w:t>
            </w:r>
          </w:p>
          <w:p w14:paraId="4EE436E3" w14:textId="59EADA1B"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valoarea în vamă nu poate fi determinată prin aplicarea alineatului (1), aceasta se determină pe baza datelor disponibile pe teritoriul vamal, prin mijloace rezonabile compatibile cu principiile și dispozițiile generale  ale:</w:t>
            </w:r>
          </w:p>
          <w:p w14:paraId="241A7483" w14:textId="21BE218A"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acordului referitor la punerea în aplicare a articolului VII din Acordul General pentru Tarife și Comerț;</w:t>
            </w:r>
          </w:p>
          <w:p w14:paraId="25F49B76"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articolului VII din Acordul General pentru Tarife și Comerț.</w:t>
            </w:r>
          </w:p>
          <w:p w14:paraId="33FCB77D"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p>
          <w:p w14:paraId="7AE78D04" w14:textId="76A87A32"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rPr>
            </w:pPr>
          </w:p>
        </w:tc>
        <w:tc>
          <w:tcPr>
            <w:tcW w:w="2126" w:type="dxa"/>
          </w:tcPr>
          <w:p w14:paraId="2019BB35" w14:textId="6012989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CD514E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8241841" w14:textId="07DFC7C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BC34782" w14:textId="7EBEAEC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ED71497" w14:textId="6D9B3485" w:rsidTr="00CE34A1">
        <w:tc>
          <w:tcPr>
            <w:tcW w:w="3686" w:type="dxa"/>
          </w:tcPr>
          <w:p w14:paraId="6A613B8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Reg.2447/2015</w:t>
            </w:r>
          </w:p>
          <w:p w14:paraId="2F36B01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141</w:t>
            </w:r>
          </w:p>
          <w:p w14:paraId="600F609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Valoarea în vamă a mărfurilor identice sau similare</w:t>
            </w:r>
          </w:p>
          <w:p w14:paraId="48F8633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74 alineatul (2) literele (a) și (b) din cod]</w:t>
            </w:r>
          </w:p>
          <w:p w14:paraId="7C02BB7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La determinarea valorii în vamă a mărfurilor importate în conformitate cu articolul 74 alineatul (2) litera (a) sau litera (b) din cod se utilizează valoarea de tranzacție a unor mărfuri identice sau similare, vândute la același nivel comercial și substanțial în aceleași cantități ca și mărfurile care se evaluează.</w:t>
            </w:r>
          </w:p>
          <w:p w14:paraId="0FDFEFC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În cazul în care nu se identifică o astfel de vânzare, valoarea în vamă se determină având în vedere valoarea de tranzacție a mărfurilor identice sau similare vândute la un nivel comercial diferit sau în cantități diferite. Această valoare de tranzacție ar trebui ajustată pentru a ține cont de diferențele care pot fi atribuite nivelului comercial și/sau cantității.</w:t>
            </w:r>
          </w:p>
          <w:p w14:paraId="1CFE437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Se efectuează o ajustare pentru a ține seama de diferențe semnificative la nivelul costurilor și al taxelor dintre mărfurile importate și mărfurile identice sau similare vizate care se datorează diferențelor de distanță și moduri de transport.</w:t>
            </w:r>
          </w:p>
          <w:p w14:paraId="616FF3F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În cazul în care se constată că există mai multe valori de tranzacție pentru mărfuri identice sau similare, se utilizează cea mai mică dintre aceste valori de tranzacție pentru a determina valoarea în vamă a mărfurilor importate.</w:t>
            </w:r>
          </w:p>
          <w:p w14:paraId="1EEF379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(4) Expresiile „mărfuri identice” și „mărfuri similare”, după caz, nu includ mărfuri care încorporează sau reflectă activități de inginerie și de dezvoltare, artă, design, planuri sau schițe pentru care </w:t>
            </w:r>
            <w:r w:rsidRPr="00756FC4">
              <w:rPr>
                <w:rFonts w:ascii="Times New Roman" w:hAnsi="Times New Roman" w:cs="Times New Roman"/>
                <w:color w:val="000000"/>
                <w:sz w:val="20"/>
                <w:szCs w:val="20"/>
                <w:lang w:val="ro-RO"/>
              </w:rPr>
              <w:lastRenderedPageBreak/>
              <w:t>nu s-a făcut nicio ajustare în temeiul articolului 71 alineatul (1) litera (b) punctul (iv) din cod, deoarece aceste activități au fost executate în Uniune.</w:t>
            </w:r>
          </w:p>
          <w:p w14:paraId="5A34E5D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(5) Valoarea de tranzacție a mărfurilor produse de o altă persoană se ia în considerare numai în cazul în care nu se pot găsi valori de tranzacție pentru mărfuri identice sau similare produse de persoana care a produs mărfurile care se evaluează.</w:t>
            </w:r>
          </w:p>
          <w:p w14:paraId="3A631DBC"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328F9155"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85.</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Valoarea în vamă a mărfurilor identice sau similare</w:t>
            </w:r>
          </w:p>
          <w:p w14:paraId="48C749A3" w14:textId="16197BE9"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La determinarea valorii în vamă a mărfurilor importate în conformitate cu articolul 84 alineatul (3) punctul 1) sau punctul 2) se utilizează valoarea de tranzacție a unor mărfuri identice sau similare, vîndute la același nivel comercial și aproximativ în aceleași cantități ca și mărfurile care se evaluează.</w:t>
            </w:r>
          </w:p>
          <w:p w14:paraId="2060D14D" w14:textId="6AB345C6"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nu se identifică o astfel de vînzare, valoarea în vamă se determină avînd în vedere valoarea de tranzacție a mărfurilor identice sau similare vîndute la un nivel comercial diferit sau în cantități diferite. Această valoare de tranzacție ar trebui ajustată pentru a ține cont de diferențele care pot fi atribuite nivelului comercial și/sau cantității.</w:t>
            </w:r>
          </w:p>
          <w:p w14:paraId="3D4A3DB5" w14:textId="7A88BC9B"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 efectuează o ajustare pentru a ține seama de diferențe semnificative la nivelul costurilor și al plăţilor dintre mărfurile importate a caror valoare se evaluează și mărfurile identice sau similare vizate care se datorează diferențelor de distanțe și moduri de transport.</w:t>
            </w:r>
          </w:p>
          <w:p w14:paraId="642E0E36" w14:textId="6AB873ED"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se constată că există mai multe valori de tranzacție pentru mărfuri identice sau similare, se utilizează cea mai mică dintre aceste valori de tranzacție pentru a determina valoarea în vamă a mărfurilor importate.</w:t>
            </w:r>
          </w:p>
          <w:p w14:paraId="55E41611"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Expresiile „mărfuri identice” și „mărfuri similare”, după caz, nu includ mărfuri care încorporează sau reflectă activități de inginerie și de dezvoltare, artă, design, planuri sau schițe pentru care nu s-a făcut nici o ajustare în temeiul articolului 79 alineatul (1) punctul 2) litera d), deoarece aceste activități au fost executate în Republica Moldova.</w:t>
            </w:r>
          </w:p>
          <w:p w14:paraId="2A2F6BF5" w14:textId="41444169"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(6) Valoarea de tranzacție a mărfurilor produse de o altă persoană se ia în considerare numai în cazul în care nu se pot găsi valori de tranzacție pentru mărfuri identice sau similare produse de persoana care a produs mărfurile care se evaluează.</w:t>
            </w:r>
          </w:p>
          <w:p w14:paraId="784D716A"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p>
          <w:p w14:paraId="5C7A8076" w14:textId="4B0C5116"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p>
        </w:tc>
        <w:tc>
          <w:tcPr>
            <w:tcW w:w="2126" w:type="dxa"/>
          </w:tcPr>
          <w:p w14:paraId="629F040F" w14:textId="1EE95A6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A44542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63ABA8A" w14:textId="2B5714E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6133373" w14:textId="7444F65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E5169D2" w14:textId="69A98B3B" w:rsidTr="00CE34A1">
        <w:tc>
          <w:tcPr>
            <w:tcW w:w="3686" w:type="dxa"/>
          </w:tcPr>
          <w:p w14:paraId="4C3DC7D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Reg.2447/2015</w:t>
            </w:r>
          </w:p>
          <w:p w14:paraId="792834A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142</w:t>
            </w:r>
          </w:p>
          <w:p w14:paraId="1678072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Metoda deductivă</w:t>
            </w:r>
          </w:p>
          <w:p w14:paraId="15B7A7B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74 alineatul (2) litera (c) din cod]</w:t>
            </w:r>
          </w:p>
          <w:p w14:paraId="41A98F3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Prețul unitar utilizat pentru a determina valoarea în vamă în temeiul articolului 74 alineatul (2) litera (c) din cod este prețul la care mărfurile importate sau mărfurile identice sau similare importate sunt vândute în Uniune, în starea în care sunt importate, în același moment sau aproximativ în același moment cu importul mărfurilor care se evaluează.</w:t>
            </w:r>
          </w:p>
          <w:p w14:paraId="20E8F1C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În absența unui preț unitar astfel cum se menționează la alineatul (1), prețul unitar utilizat este prețul la care mărfurile importate sau mărfurile identice sau similare importate sunt vândute, în starea în care sunt importate, pe teritoriul vamal al Uniunii, la data cea mai apropiată după importul mărfurilor care se evaluează și, în orice caz, în termen de 90 de zile de la data importului.</w:t>
            </w:r>
          </w:p>
          <w:p w14:paraId="238F1D6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(3) În absența unui preț unitar, astfel cum se menționează la alineatele (1) și (2), la cererea declarantului se utilizează prețul unitar la care mărfurile importate sunt vândute pe teritoriul vamal al Uniunii după ce au fost prelucrate sau transformate ulterior, ținând cont în mod </w:t>
            </w:r>
            <w:r w:rsidRPr="00756FC4">
              <w:rPr>
                <w:rFonts w:ascii="Times New Roman" w:hAnsi="Times New Roman" w:cs="Times New Roman"/>
                <w:color w:val="000000"/>
                <w:sz w:val="20"/>
                <w:szCs w:val="20"/>
                <w:lang w:val="ro-RO"/>
              </w:rPr>
              <w:lastRenderedPageBreak/>
              <w:t>corespunzător de valoarea adăugată prin prelucrare sau transformare.</w:t>
            </w:r>
          </w:p>
          <w:p w14:paraId="4466E8C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(4) Vânzările următoare nu se iau în considerare în scopul determinării valorii în vamă în conformitate cu articolul 74 alineatul (2) litera (c) din cod:</w:t>
            </w:r>
          </w:p>
          <w:p w14:paraId="3AFD12A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vânzările de mărfuri la un alt nivel comercial în afară de primul nivel comercial după import;</w:t>
            </w:r>
          </w:p>
          <w:p w14:paraId="19C0796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vânzările către persoane afiliate;</w:t>
            </w:r>
          </w:p>
          <w:p w14:paraId="07FDAF1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vânzările către persoane care furnizează, în mod direct sau indirect, gratuit sau la un cost redus, mărfurile sau serviciile enumerate la articolul 71 alineatul (1) litera (b) din cod pentru a fi utilizate la fabricarea și vânzarea la export a mărfurilor importate;</w:t>
            </w:r>
          </w:p>
          <w:p w14:paraId="2A3212C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vânzările în cantități care nu sunt suficiente pentru a permite să se determine prețul unitar.</w:t>
            </w:r>
          </w:p>
          <w:p w14:paraId="5E07B3A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(5) La determinarea valorii în vamă, din prețul unitar determinat în conformitate cu alineatele (1)-(4) se deduc următoarele elemente:</w:t>
            </w:r>
          </w:p>
          <w:p w14:paraId="68834F6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fie comisioanele plătite în mod obișnuit sau convenite a fi plătite, fie elementele adăugate în mod obișnuit pentru profit și cheltuielile generale (inclusiv costurile directe sau indirecte de comercializare a mărfurilor în cauză) în legătură cu vânzarea pe teritoriul vamal al Uniunii a mărfurilor importate din aceeași categorie sau de același tip care se încadrează într-un grup sau într-o gamă de mărfuri produse de un anumit sector industrial;</w:t>
            </w:r>
          </w:p>
          <w:p w14:paraId="1089FE6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cheltuieli uzuale de transport și de asigurare, precum și cheltuielile conexe care se suportă pe teritoriul vamal al Uniunii;</w:t>
            </w:r>
          </w:p>
          <w:p w14:paraId="18F29DE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taxele la import și alte taxe de plătit pe teritoriul vamal al Uniunii pentru importul sau vânzarea mărfurilor.</w:t>
            </w:r>
          </w:p>
          <w:p w14:paraId="2EA0558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(6) Valoarea în vamă a anumitor mărfuri perisabile, astfel cum se menționează în anexa 23-02, importate în regim de consignație poate fi determinată direct în conformitate cu articolul 74 alineatul (2) litera (c) din cod. În acest scop, prețurile unitare sunt notificate Comisiei de către statele membre, iar Comisia le transmite prin intermediul TARIC în conformitate cu articolul 6 din Regulamentul (CEE) nr. 2658/87 al Consiliului (1).</w:t>
            </w:r>
          </w:p>
          <w:p w14:paraId="57FDCEC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Aceste prețuri unitare se pot utiliza la determinarea valorii în vamă a mărfurilor importate pentru perioade de 14 zile. Fiecare perioadă începe într-o zi de vineri.</w:t>
            </w:r>
          </w:p>
          <w:p w14:paraId="3EF2344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Prețurile unitare se calculează și se notifică după cum urmează:</w:t>
            </w:r>
          </w:p>
          <w:p w14:paraId="6CCC8A6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după aplicarea deducerilor prevăzute la alineatul (5), statele membre notifică Comisiei un preț unitar per 100 kg net pentru fiecare categorie de mărfuri. Statele membre pot stabili sume forfetare pentru costurile menționate la alineatul</w:t>
            </w:r>
          </w:p>
          <w:p w14:paraId="7DE60F2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(5) litera (b) care se vor aduce la cunoștința Comisiei;</w:t>
            </w:r>
          </w:p>
          <w:p w14:paraId="7DE0D3B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perioada de referință pentru determinarea prețurilor unitare este perioada precedentă de 14 zile care se încheie în ziua de joi care precede săptămâna în cursul căreia urmează să fie stabilite noi prețuri unitare;</w:t>
            </w:r>
          </w:p>
          <w:p w14:paraId="3527E1E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statele membre notifică Comisiei prețurile unitare în euro nu mai târziu de ora 12.00 a zilei de luni din săptămâna în cursul căreia noile prețuri unitare sunt transmise de către Comisie. În cazul în care această zi nu este lucrătoare, notificarea se efectuează în ziua lucrătoare imediat precedentă. Prețurile unitare se aplică numai dacă notificarea respectivă este transmisă de către Comisie.</w:t>
            </w:r>
          </w:p>
        </w:tc>
        <w:tc>
          <w:tcPr>
            <w:tcW w:w="3827" w:type="dxa"/>
          </w:tcPr>
          <w:p w14:paraId="3393DAD8"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86.</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Metoda deductivă</w:t>
            </w:r>
          </w:p>
          <w:p w14:paraId="4A3F6E0E" w14:textId="728E2BB6"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Prețul unitar utilizat pentru a determina valoarea în vamă în temeiul articolului 84 alineatul (3) punctul 3) este prețul la care mărfurile importate sau mărfurile identice sau similare importate sunt vîndute în Republica Moldova, în starea în care sunt importate, în același moment sau aproximativ în același moment cu importul mărfurilor care se evaluează.</w:t>
            </w:r>
          </w:p>
          <w:p w14:paraId="7E6DE3E7" w14:textId="532FEBC3"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absența unui preț unitar astfel cum se menționează la alineatul (1), prețul unitar utilizat este prețul la care mărfurile importate sau mărfurile identice sau similare importate sunt vîndute, în starea în care sunt importate, pe teritoriul vamal, la data cea mai apropiată după importul mărfurilor care se evaluează, însă nu mai tîrziu de 90 de zile de la data importului.</w:t>
            </w:r>
          </w:p>
          <w:p w14:paraId="58CD066F" w14:textId="70748169"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absența unui preț unitar, astfel cum se menționează la alineatele (1) și (2), la cererea declarantului se utilizează prețul unitar la care mărfurile importate sunt vîndute pe teritoriul vamal după ce au fost prelucrate sau transformate ulterior, ținînd cont în mod corespunzător de valoarea adăugată prin prelucrare sau transformare.</w:t>
            </w:r>
          </w:p>
          <w:p w14:paraId="4C7CB15B" w14:textId="409596BA"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Următoarele vînzări nu se iau în considerare în scopul determinării valorii în vamă în conformitate cu articolul 84 alineatul (3) punctul 3):</w:t>
            </w:r>
          </w:p>
          <w:p w14:paraId="66ACD283" w14:textId="45C42188"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vînzările de mărfuri la un alt nivel </w:t>
            </w:r>
            <w:r w:rsidRPr="00756FC4">
              <w:rPr>
                <w:rFonts w:ascii="Times New Roman" w:eastAsia="Times New Roman" w:hAnsi="Times New Roman" w:cs="Times New Roman"/>
                <w:color w:val="000000" w:themeColor="text1"/>
                <w:sz w:val="20"/>
                <w:szCs w:val="20"/>
                <w:lang w:val="ro-RO"/>
              </w:rPr>
              <w:lastRenderedPageBreak/>
              <w:t>comercial în afară de primul nivel comercial după import;</w:t>
            </w:r>
          </w:p>
          <w:p w14:paraId="0F14DF5B" w14:textId="10472E95"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vînzările către persoane legate;</w:t>
            </w:r>
          </w:p>
          <w:p w14:paraId="2EC971E3"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vînzările către persoane care furnizează, în mod direct sau indirect, gratuit sau la un cost redus, mărfurile sau serviciile enumerate la articolul 79 alineatul (1) punctul 2) pentru a fi utilizate la fabricarea și vînzarea la export a mărfurilor importate;</w:t>
            </w:r>
          </w:p>
          <w:p w14:paraId="0122E46A" w14:textId="15D2CB3F"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vînzările în cantități care nu sunt suficiente pentru a permite să se determine prețul unitar.</w:t>
            </w:r>
          </w:p>
          <w:p w14:paraId="32A16CE8" w14:textId="52CBDD71"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La determinarea valorii în vamă, din prețul unitar determinat în conformitate cu alineatele (1)-(4) se deduc următoarele  componente:</w:t>
            </w:r>
          </w:p>
          <w:p w14:paraId="75DBD52C" w14:textId="71FB22AC"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fie comisioanele plătite  în mod repetat sau convenite a fi plătite, fie componentele adăugate în mod obișnuit pentru profit și cheltuielile generale (inclusiv costurile directe sau indirecte de comercializare a mărfurilor în cauză) în legătură cu vînzarea pe teritoriul vamal a mărfurilor importate din aceeași categorie sau de același tip care se încadrează într-un grup sau într-o gamă de mărfuri produse de un anumit sector industrial;</w:t>
            </w:r>
          </w:p>
          <w:p w14:paraId="0D8DFCF9" w14:textId="4A6E0C88"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cheltuieli uzuale de transport și de asigurare, precum și cheltuielile conexe care se suportă pe teritoriul vamal;</w:t>
            </w:r>
          </w:p>
          <w:p w14:paraId="1B2EA19E" w14:textId="7AE3948B"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drepturile de import și alte plăţi pe teritoriul vamal pentru importul sau vînzarea mărfurilor.</w:t>
            </w:r>
          </w:p>
          <w:p w14:paraId="66FAF6F9"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Valoarea în vamă a anumitor mărfuri perisabile poate fi determinată direct în conformitate cu articolul 84, alineatul (3) punctul 3).</w:t>
            </w:r>
          </w:p>
          <w:p w14:paraId="44E1A0B9"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p>
          <w:p w14:paraId="666BDED8"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5350E487" w14:textId="7C28B7E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0BAFDF20"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84F4913" w14:textId="6D9B165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4B3344C" w14:textId="14AA676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EBEE1DF" w14:textId="69EA0BA4" w:rsidTr="00CE34A1">
        <w:tc>
          <w:tcPr>
            <w:tcW w:w="3686" w:type="dxa"/>
          </w:tcPr>
          <w:p w14:paraId="0455796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Reg.2447/2015</w:t>
            </w:r>
          </w:p>
          <w:p w14:paraId="5E1E3AC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143</w:t>
            </w:r>
          </w:p>
          <w:p w14:paraId="48C1DB8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Metoda valorii calculate</w:t>
            </w:r>
          </w:p>
          <w:p w14:paraId="500EBD5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74 alineatul (2) litera (d) din cod]</w:t>
            </w:r>
          </w:p>
          <w:p w14:paraId="608214B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La aplicarea articolului 74 alineatul (2) litera (d) din cod, autoritățile vamale nu pot cere sau impune unei persoane care nu este stabilită pe teritoriul vamal al Uniunii să prezinte spre examinare sau să permită accesul la documente contabile sau alte documente pentru determinarea valorii în vamă.</w:t>
            </w:r>
          </w:p>
          <w:p w14:paraId="796151B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Costul sau valoarea materialelor și a fabricării menționate la articolul 74 alineatul (2) litera (d) punctul (i) din cod include costul elementelor precizate la articolul 71 alineatul (1) litera (a) punctele (ii) și (iii) din cod. Acesta include, de asemenea, costul repartizat proporțional al oricărui produs sau serviciu precizat la articolul 71 alineatul (1) litera (b) din cod care a fost furnizat direct sau indirect de cumpărător pentru a fi utilizat la fabricarea mărfurilor care se evaluează. Valoarea elementelor precizate la articolul 71 alineatul (1) litera (b) punctul (iv) din cod care se execută în Uniune se include numai în măsura în care elementele respective intră în sarcina producătorului.</w:t>
            </w:r>
          </w:p>
          <w:p w14:paraId="2589FF1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Costul de producție include toate cheltuielile suportate în operațiunile de creare de bunuri economice, în cele în care se fac adăugiri bunurilor economice sau în cele care ameliorează în mod substanțial bunurile economice. Acesta include și costurile precizate la articolul 71 alineatul (1) litera (b) punctele (ii) și (iii) din cod.</w:t>
            </w:r>
          </w:p>
          <w:p w14:paraId="3A0C65E2"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000000"/>
                <w:sz w:val="20"/>
                <w:szCs w:val="20"/>
                <w:lang w:val="ro-RO"/>
              </w:rPr>
              <w:t>(4) Cheltuielile generale menționate la articolul 74 alineatul (2) litera (d) punctul (ii) din cod acoperă costurile directe și indirecte de producție și de vânzare a mărfurilor la export care nu sunt incluse la articolul 74 alineatul (2) litera (d) punctul (i) din cod.</w:t>
            </w:r>
          </w:p>
        </w:tc>
        <w:tc>
          <w:tcPr>
            <w:tcW w:w="3827" w:type="dxa"/>
          </w:tcPr>
          <w:p w14:paraId="59826E19"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87. </w:t>
            </w:r>
            <w:r w:rsidRPr="00756FC4">
              <w:rPr>
                <w:rFonts w:ascii="Times New Roman" w:eastAsia="Times New Roman" w:hAnsi="Times New Roman" w:cs="Times New Roman"/>
                <w:bCs/>
                <w:color w:val="000000" w:themeColor="text1"/>
                <w:sz w:val="20"/>
                <w:szCs w:val="20"/>
                <w:lang w:val="ro-RO"/>
              </w:rPr>
              <w:t>Metoda valorii calculate</w:t>
            </w:r>
          </w:p>
          <w:p w14:paraId="7BC6973C" w14:textId="07C6A238"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La aplicarea articolului 84 alineatul (3) </w:t>
            </w:r>
            <w:r w:rsidRPr="00756FC4">
              <w:rPr>
                <w:rFonts w:ascii="Times New Roman" w:eastAsia="Times New Roman" w:hAnsi="Times New Roman" w:cs="Times New Roman"/>
                <w:color w:val="000000" w:themeColor="text1"/>
                <w:sz w:val="20"/>
                <w:szCs w:val="20"/>
                <w:lang w:val="ro-RO"/>
              </w:rPr>
              <w:lastRenderedPageBreak/>
              <w:t>punctul  4), Serviciul Vamal nu poate cere sau impune unei persoane care nu este stabilită pe teritoriul vamal să prezinte spre examinare sau să permită accesul la documente contabile sau alte documente pentru determinarea valorii în vamă.</w:t>
            </w:r>
          </w:p>
          <w:p w14:paraId="0CA4D70E" w14:textId="6A49EC6C"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Costul sau valoarea materialelor și a fabricării, specificate la articolul 84 alineatul (3) punctul 4) litera a) include costul elementelor precizate la articolul 79 alineatul (1) punctul 1) literele b) și c). Acesta include, de asemenea, costul repartizat proporțional al oricărui produs sau serviciu specificat la articolul 79 alineatul (1) punctul 2) care a fost furnizat direct sau indirect de cumpărător pentru a fi utilizat la fabricarea mărfurilor care se evaluează. Valoarea elementelor precizate la articolul 79 alineatul (1) punctul 2) litera d) care se execută în Republica Moldova se include numai în măsura în care elementele respective intră în sarcina producătorului.</w:t>
            </w:r>
          </w:p>
          <w:p w14:paraId="2ADAEA1C"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Costul de producție include toate cheltuielile suportate în operațiunile de creare de bunuri economice, în cele în care se fac completări bunurilor economice sau în cele care ameliorează în mod substanțial bunurile economice. Acesta include și costurile precizate la articolul 79 alineatul (1) punctul 2) literele b) și c).</w:t>
            </w:r>
          </w:p>
          <w:p w14:paraId="2B540C97"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Cheltuielile generale menționate la articolul 84 alineatul (3) punctul 4) litera b) acoperă costurile directe și indirecte de producție și de vînzare a mărfurilor la export care nu sunt incluse la articolul 84 alineatul (3) punctul 4) litera a).</w:t>
            </w:r>
          </w:p>
          <w:p w14:paraId="36B4F8CA"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57B930B4" w14:textId="466C9D7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1B691D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2CD9015" w14:textId="2BCA91F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31D58FC" w14:textId="684DBC7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9908A94" w14:textId="07EB8FD8" w:rsidTr="00CE34A1">
        <w:tc>
          <w:tcPr>
            <w:tcW w:w="3686" w:type="dxa"/>
          </w:tcPr>
          <w:p w14:paraId="5BEC07B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Reg.2447/2015</w:t>
            </w:r>
          </w:p>
          <w:p w14:paraId="08F00FC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144</w:t>
            </w:r>
          </w:p>
          <w:p w14:paraId="7C9A368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Metoda determinării valorii în vamă pe baza datelor disponibile (metoda „fall-back”)</w:t>
            </w:r>
          </w:p>
          <w:p w14:paraId="432A04A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74 alineatul (3) din cod]</w:t>
            </w:r>
          </w:p>
          <w:p w14:paraId="3E02269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La determinarea valorii în vamă în conformitate cu articolul 74 alineatul (3) din cod, se poate da dovadă de o flexibilitate rezonabilă în aplicarea metodelor prevăzute la articolul 70 și la articolul 74 alineatul (2) din cod. Valoarea determinată astfel se bazează, în cea mai mare măsură posibilă, pe valorile în vamă determinate anterior.</w:t>
            </w:r>
          </w:p>
          <w:p w14:paraId="738FE64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Dacă nu se poate determina valoarea în vamă în conformitate cu alineatul (1), se utilizează alte metode adecvate. În acest caz valoarea în vamă nu se determină pe baza niciunuia dintre elementele următoare:</w:t>
            </w:r>
          </w:p>
          <w:p w14:paraId="7281B65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prețul de vânzare pe teritoriul vamal al Uniunii pentru mărfuri produse pe teritoriul vamal al Uniunii;</w:t>
            </w:r>
          </w:p>
          <w:p w14:paraId="753DEAC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un sistem prin care, pentru determinarea valorii în vamă, se utilizează cea mai mare dintre două valori alternative;</w:t>
            </w:r>
          </w:p>
          <w:p w14:paraId="6364717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prețul mărfurilor pe piața internă a țării exportatoare;</w:t>
            </w:r>
          </w:p>
          <w:p w14:paraId="1F60C8D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costul de producție, altul decât valorile calculate care s-au determinat pentru mărfuri identice sau similare în confor</w:t>
            </w:r>
            <w:r w:rsidRPr="00756FC4">
              <w:rPr>
                <w:rFonts w:ascii="Times New Roman" w:hAnsi="Times New Roman" w:cs="Times New Roman"/>
                <w:color w:val="000000"/>
                <w:sz w:val="20"/>
                <w:szCs w:val="20"/>
                <w:lang w:val="ro-RO"/>
              </w:rPr>
              <w:softHyphen/>
              <w:t xml:space="preserve"> mitate cu articolul 74 alineatul (2) litera (d) din cod;</w:t>
            </w:r>
          </w:p>
          <w:p w14:paraId="5F06340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 prețurile pentru exportul într-o țară terță;</w:t>
            </w:r>
          </w:p>
          <w:p w14:paraId="0C05D7E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(f) valorile în vamă minime;</w:t>
            </w:r>
          </w:p>
          <w:p w14:paraId="573905C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(g) valori arbitrare sau fictive.</w:t>
            </w:r>
          </w:p>
        </w:tc>
        <w:tc>
          <w:tcPr>
            <w:tcW w:w="3827" w:type="dxa"/>
          </w:tcPr>
          <w:p w14:paraId="0AE2BF2C" w14:textId="30FFE046"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88. </w:t>
            </w:r>
            <w:r w:rsidRPr="00756FC4">
              <w:rPr>
                <w:rFonts w:ascii="Times New Roman" w:eastAsia="Times New Roman" w:hAnsi="Times New Roman" w:cs="Times New Roman"/>
                <w:bCs/>
                <w:color w:val="000000" w:themeColor="text1"/>
                <w:sz w:val="20"/>
                <w:szCs w:val="20"/>
                <w:lang w:val="ro-RO"/>
              </w:rPr>
              <w:t>Metoda determinării valorii în vamă pe baza datelor disponibile</w:t>
            </w:r>
          </w:p>
          <w:p w14:paraId="37CCC457" w14:textId="634BACA1"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La determinarea valorii în vamă în conformitate cu articolul 84 alineatul (4), se poate da dovadă de o flexibilitate rezonabilă în aplicarea metodelor prevăzute la articolul 81 și la articolul 84 alineatul (3). Valoarea determinată astfel se bazează, în cea mai mare măsură posibilă, pe valorile în vamă determinate anterior.</w:t>
            </w:r>
          </w:p>
          <w:p w14:paraId="459510C7" w14:textId="692A761A"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Dacă nu se poate determina valoarea în vamă în conformitate cu alineatul (1), se utilizează alte metode adecvate. În acest caz, drept bază pentru determinarea valorii în vamă nu pot fi luate:</w:t>
            </w:r>
          </w:p>
          <w:p w14:paraId="02B16D9A" w14:textId="1D01A694"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prețul de vînzare pe teritoriul vamal al mărfurilor produse pe teritoriul vamal;</w:t>
            </w:r>
          </w:p>
          <w:p w14:paraId="6BC64F1C" w14:textId="63603B2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un sistem prin care, pentru determinarea valorii în vamă, se utilizează cea mai mare dintre două valori alternative;</w:t>
            </w:r>
          </w:p>
          <w:p w14:paraId="31D5DEC9" w14:textId="7DCA3AA1"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prețul mărfurilor pe piața internă a țării exportatoare;</w:t>
            </w:r>
          </w:p>
          <w:p w14:paraId="74D087ED" w14:textId="52382F2B"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costul de producție, altul decît valorile calculate care s-au determinat pentru mărfuri identice sau similare în conformitate cu articolul 84 alineatul (3) punctul 4);</w:t>
            </w:r>
          </w:p>
          <w:p w14:paraId="7EFB972A" w14:textId="5076680D"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prețurile pentru exportul într-o țară străină;</w:t>
            </w:r>
          </w:p>
          <w:p w14:paraId="14E32111" w14:textId="698295FC"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valorile în vamă minime;</w:t>
            </w:r>
          </w:p>
          <w:p w14:paraId="687857EC" w14:textId="51C0C78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valori arbitrare sau fictive.</w:t>
            </w:r>
          </w:p>
          <w:p w14:paraId="61615FA3"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6F9EEA0C" w14:textId="6F029E5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4EB0E740"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2FA1234" w14:textId="24ADBB8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E9952B1" w14:textId="09454B6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A6413A1" w14:textId="5B064F9A" w:rsidTr="00CE34A1">
        <w:tc>
          <w:tcPr>
            <w:tcW w:w="3686" w:type="dxa"/>
          </w:tcPr>
          <w:p w14:paraId="7921353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Reg.2447/2015</w:t>
            </w:r>
          </w:p>
          <w:p w14:paraId="0A037CF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145</w:t>
            </w:r>
          </w:p>
          <w:p w14:paraId="42DCC3B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Documente justificative referitoare la valoarea în vamă</w:t>
            </w:r>
          </w:p>
          <w:p w14:paraId="2A4C92E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[Articolul 163 alineatul (1) din cod]</w:t>
            </w:r>
          </w:p>
          <w:p w14:paraId="56AD735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Factura care se referă la valoarea de tranzacție declarată este necesară ca document justificativ.</w:t>
            </w:r>
          </w:p>
        </w:tc>
        <w:tc>
          <w:tcPr>
            <w:tcW w:w="3827" w:type="dxa"/>
          </w:tcPr>
          <w:p w14:paraId="520FECBE" w14:textId="77777777"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89.</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Documente justificative referitoare la valoarea în vamă</w:t>
            </w:r>
          </w:p>
          <w:p w14:paraId="47FA1E4C" w14:textId="6BB35DDB"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Documentul comercial (factura fiscală, invoice) aferent valorii de tranzacție </w:t>
            </w:r>
            <w:r w:rsidRPr="00756FC4">
              <w:rPr>
                <w:rFonts w:ascii="Times New Roman" w:eastAsia="Times New Roman" w:hAnsi="Times New Roman" w:cs="Times New Roman"/>
                <w:color w:val="000000" w:themeColor="text1"/>
                <w:sz w:val="20"/>
                <w:szCs w:val="20"/>
                <w:lang w:val="ro-RO"/>
              </w:rPr>
              <w:lastRenderedPageBreak/>
              <w:t>declarate este obligatoriu ca document justificativ.</w:t>
            </w:r>
          </w:p>
          <w:p w14:paraId="60E3621B"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0E3799BA" w14:textId="309082B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06E0285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C28B82A" w14:textId="6E7D420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12DE857" w14:textId="426B4EA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02F0D30" w14:textId="39373D94" w:rsidTr="00CE34A1">
        <w:tc>
          <w:tcPr>
            <w:tcW w:w="3686" w:type="dxa"/>
          </w:tcPr>
          <w:p w14:paraId="1C51FD3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Reg.2447/2015</w:t>
            </w:r>
          </w:p>
          <w:p w14:paraId="106B751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146</w:t>
            </w:r>
          </w:p>
          <w:p w14:paraId="05775B2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Conversia monetară în scopul determinării valorii în vamă</w:t>
            </w:r>
          </w:p>
          <w:p w14:paraId="4EF0CDA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53 alineatul (1) litera (a) din cod]</w:t>
            </w:r>
          </w:p>
          <w:p w14:paraId="070F058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În conformitate cu articolul 53 alineatul (1) litera (a) din cod, se utilizează următoarele rate de schimb pentru conversia monetară în scopul determinării valorii în vamă:</w:t>
            </w:r>
          </w:p>
          <w:p w14:paraId="665478F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rata de schimb publicată de Banca Centrală Europeană, pentru statele membre a căror monedă este euro;</w:t>
            </w:r>
          </w:p>
          <w:p w14:paraId="51B182E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rata de schimb publicată de autoritatea națională competentă sau, atunci când autoritatea națională a desemnat o bancă privată în scopul publicării ratei de schimb, rata publicată de banca privată respectivă, pentru statele membre a căror monedă nu este euro.</w:t>
            </w:r>
          </w:p>
          <w:p w14:paraId="21F7DCB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Rata de schimb care se utilizează în conformitate cu alineatul (1) este rata de schimb publicată în penultima zi de miercuri a fiecărei luni.</w:t>
            </w:r>
          </w:p>
          <w:p w14:paraId="3CDA470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În cazul în care nu s-a publicat nicio rată de schimb în acea zi, se aplică rata de schimb cea mai recent publicată.</w:t>
            </w:r>
          </w:p>
          <w:p w14:paraId="1CE45B8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Rata de schimb se aplică timp de o lună, începând din prima zi a lunii următoare.</w:t>
            </w:r>
          </w:p>
          <w:p w14:paraId="7F98C892"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000000"/>
                <w:sz w:val="20"/>
                <w:szCs w:val="20"/>
                <w:lang w:val="ro-RO"/>
              </w:rPr>
              <w:t>(4) În cazul în care rata de schimb nu a fost publicată, astfel cum se menționează la alineatele (1) și (2), rata utilizată pentru aplicarea articolului 53 alineatul (1) litera (a) din cod se determină de către statul membru vizat. Această rată trebuie să reflecte cât se poate de bine valoarea monedei statului membru vizat.</w:t>
            </w:r>
          </w:p>
        </w:tc>
        <w:tc>
          <w:tcPr>
            <w:tcW w:w="3827" w:type="dxa"/>
          </w:tcPr>
          <w:p w14:paraId="72C07FA6" w14:textId="5B249644"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90. </w:t>
            </w:r>
            <w:r w:rsidRPr="00756FC4">
              <w:rPr>
                <w:rFonts w:ascii="Times New Roman" w:eastAsia="Times New Roman" w:hAnsi="Times New Roman" w:cs="Times New Roman"/>
                <w:bCs/>
                <w:color w:val="000000" w:themeColor="text1"/>
                <w:sz w:val="20"/>
                <w:szCs w:val="20"/>
                <w:lang w:val="ro-RO"/>
              </w:rPr>
              <w:t>Conversia monetară în scopul determinării valorii în vamă</w:t>
            </w:r>
          </w:p>
          <w:p w14:paraId="5DEDE649" w14:textId="25A58459" w:rsidR="00631BCB" w:rsidRPr="00756FC4" w:rsidRDefault="00631BCB"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În cazul în care pentru stabilirea valorii în vamă a mărfurilor importate este necesară conversia dintr-o valută străină se aplică cursul de schimb prevăzut de articolul 52.</w:t>
            </w:r>
          </w:p>
          <w:p w14:paraId="2CAD1CB2"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0832AD43" w14:textId="291D738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6FD10E2B"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74226CB" w14:textId="55F4623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FD6ECEC" w14:textId="29B5C73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F269A5" w:rsidRPr="00756FC4" w14:paraId="2F284662" w14:textId="534BF5E5" w:rsidTr="00CE34A1">
        <w:tc>
          <w:tcPr>
            <w:tcW w:w="3686" w:type="dxa"/>
          </w:tcPr>
          <w:p w14:paraId="7819A6FA" w14:textId="77777777" w:rsidR="00F269A5" w:rsidRPr="00756FC4" w:rsidRDefault="00F269A5" w:rsidP="00F269A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0B27BC09" w14:textId="77777777" w:rsidR="00F269A5" w:rsidRPr="00756FC4" w:rsidRDefault="00F269A5" w:rsidP="00F269A5">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Articolul 76</w:t>
            </w:r>
          </w:p>
          <w:p w14:paraId="0E655873" w14:textId="77777777" w:rsidR="00F269A5" w:rsidRPr="00756FC4" w:rsidRDefault="00F269A5" w:rsidP="00F269A5">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Conferirea competențelor de executare</w:t>
            </w:r>
          </w:p>
          <w:p w14:paraId="60FEE993" w14:textId="77777777" w:rsidR="00F269A5" w:rsidRPr="00756FC4" w:rsidRDefault="00F269A5" w:rsidP="00F269A5">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Comisia stabilește, prin intermediul actelor de punere în aplicare, normele de procedură pentru:</w:t>
            </w:r>
          </w:p>
          <w:p w14:paraId="2E539647" w14:textId="77777777" w:rsidR="00F269A5" w:rsidRPr="00756FC4" w:rsidRDefault="00F269A5" w:rsidP="00F269A5">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 determinarea valorii în vamă în conformitate cu articolul 70 alineatele (1) și (2) și cu articolele 71 și 72, inclusiv normele pentru ajustarea prețului efectiv plătit sau de plătit;</w:t>
            </w:r>
          </w:p>
          <w:p w14:paraId="57B8EE85" w14:textId="77777777" w:rsidR="00F269A5" w:rsidRPr="00756FC4" w:rsidRDefault="00F269A5" w:rsidP="00F269A5">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(b) aplicarea condițiilor menționate la articolul 70 alineatul (3);</w:t>
            </w:r>
          </w:p>
          <w:p w14:paraId="6CA33E27" w14:textId="77777777" w:rsidR="00F269A5" w:rsidRPr="00756FC4" w:rsidRDefault="00F269A5" w:rsidP="00F269A5">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 determinarea valorii în vamă menționată la articolul 74.</w:t>
            </w:r>
          </w:p>
          <w:p w14:paraId="4D945634" w14:textId="77777777" w:rsidR="00F269A5" w:rsidRPr="00756FC4" w:rsidRDefault="00F269A5" w:rsidP="00F269A5">
            <w:pPr>
              <w:pStyle w:val="CM4"/>
              <w:widowControl w:val="0"/>
              <w:tabs>
                <w:tab w:val="left" w:pos="900"/>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Aceste acte de punere în aplicare se adoptă în conformitate cu procedura de examinare menționată la articolul 285 alineatul (4).</w:t>
            </w:r>
          </w:p>
        </w:tc>
        <w:tc>
          <w:tcPr>
            <w:tcW w:w="3827" w:type="dxa"/>
          </w:tcPr>
          <w:p w14:paraId="542B4AC4" w14:textId="59D31569" w:rsidR="00F269A5" w:rsidRPr="00756FC4" w:rsidRDefault="00F269A5" w:rsidP="00F269A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91. </w:t>
            </w:r>
            <w:r w:rsidRPr="00756FC4">
              <w:rPr>
                <w:rFonts w:ascii="Times New Roman" w:eastAsia="Times New Roman" w:hAnsi="Times New Roman" w:cs="Times New Roman"/>
                <w:color w:val="000000" w:themeColor="text1"/>
                <w:sz w:val="20"/>
                <w:szCs w:val="20"/>
                <w:lang w:val="ro-RO"/>
              </w:rPr>
              <w:t>Delegarea de competențe</w:t>
            </w:r>
          </w:p>
          <w:p w14:paraId="1BE02AA1" w14:textId="11E93723" w:rsidR="00F269A5" w:rsidRPr="00756FC4" w:rsidRDefault="00F269A5" w:rsidP="00F269A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normele de procedură pentru:</w:t>
            </w:r>
          </w:p>
          <w:p w14:paraId="01D02BC6" w14:textId="3AF4F2F6" w:rsidR="00F269A5" w:rsidRPr="00756FC4" w:rsidRDefault="00F269A5" w:rsidP="00F269A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determinarea valorii în vamă în conformitate cu articolul 77 alineatul (1) și alineatul (2) și cu articolul 79 și articolul 80, inclusiv normele pentru ajustarea prețului efectiv plătit sau de plătit;</w:t>
            </w:r>
          </w:p>
          <w:p w14:paraId="2A2BF0C5" w14:textId="62199883" w:rsidR="00F269A5" w:rsidRPr="00756FC4" w:rsidRDefault="00F269A5" w:rsidP="00F269A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aplicarea condițiilor menționate la articolul 77 alineatul (3);</w:t>
            </w:r>
          </w:p>
          <w:p w14:paraId="72C084FD" w14:textId="77777777" w:rsidR="00F269A5" w:rsidRPr="00756FC4" w:rsidRDefault="00F269A5" w:rsidP="00F269A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determinarea valorii în vamă menționată la articolul 84;</w:t>
            </w:r>
          </w:p>
          <w:p w14:paraId="304F2480" w14:textId="1F7BE2DB" w:rsidR="00F269A5" w:rsidRPr="00756FC4" w:rsidRDefault="00F269A5" w:rsidP="00F269A5">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determinarea valorii în vamă a mărfurilor perisabile menționate la articolul 86 alineatul (6).</w:t>
            </w:r>
          </w:p>
        </w:tc>
        <w:tc>
          <w:tcPr>
            <w:tcW w:w="2126" w:type="dxa"/>
          </w:tcPr>
          <w:p w14:paraId="67381BE3" w14:textId="0C95E174" w:rsidR="00F269A5" w:rsidRPr="00756FC4" w:rsidRDefault="00F269A5" w:rsidP="00F269A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Parțial compatibil</w:t>
            </w:r>
          </w:p>
        </w:tc>
        <w:tc>
          <w:tcPr>
            <w:tcW w:w="2835" w:type="dxa"/>
          </w:tcPr>
          <w:p w14:paraId="6CF6D3BD" w14:textId="77777777" w:rsidR="00F269A5" w:rsidRPr="00756FC4" w:rsidRDefault="00F269A5" w:rsidP="00F269A5">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64B6A6DA" w14:textId="77777777" w:rsidR="00F269A5" w:rsidRPr="00756FC4" w:rsidRDefault="00F269A5" w:rsidP="00F269A5">
            <w:pPr>
              <w:ind w:left="57" w:right="57"/>
              <w:jc w:val="both"/>
              <w:rPr>
                <w:rFonts w:ascii="Times New Roman" w:hAnsi="Times New Roman" w:cs="Times New Roman"/>
                <w:sz w:val="20"/>
                <w:szCs w:val="20"/>
                <w:lang w:val="ro-RO"/>
              </w:rPr>
            </w:pPr>
          </w:p>
        </w:tc>
        <w:tc>
          <w:tcPr>
            <w:tcW w:w="1559" w:type="dxa"/>
          </w:tcPr>
          <w:p w14:paraId="24253C11" w14:textId="25283BF9" w:rsidR="00F269A5" w:rsidRPr="00756FC4" w:rsidRDefault="00F269A5" w:rsidP="00F269A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37E24E7" w14:textId="3DA7912C" w:rsidR="00F269A5" w:rsidRPr="00756FC4" w:rsidRDefault="00F269A5" w:rsidP="00F269A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7103B57" w14:textId="595A8BC1" w:rsidTr="00CE34A1">
        <w:tc>
          <w:tcPr>
            <w:tcW w:w="3686" w:type="dxa"/>
          </w:tcPr>
          <w:p w14:paraId="3720EE00"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05574C06" w14:textId="77777777" w:rsidR="00E0023C" w:rsidRPr="00756FC4" w:rsidRDefault="00E0023C" w:rsidP="00F269A5">
            <w:pPr>
              <w:pStyle w:val="CM4"/>
              <w:widowControl w:val="0"/>
              <w:tabs>
                <w:tab w:val="left" w:pos="900"/>
              </w:tabs>
              <w:ind w:left="57" w:right="57"/>
              <w:jc w:val="center"/>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TITLUL III</w:t>
            </w:r>
          </w:p>
          <w:p w14:paraId="010C2361" w14:textId="77777777" w:rsidR="00E0023C" w:rsidRPr="00756FC4" w:rsidRDefault="00E0023C" w:rsidP="00F269A5">
            <w:pPr>
              <w:widowControl w:val="0"/>
              <w:tabs>
                <w:tab w:val="left" w:pos="900"/>
                <w:tab w:val="left" w:pos="1134"/>
              </w:tabs>
              <w:ind w:left="57" w:right="57"/>
              <w:jc w:val="center"/>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DATORIA VAMALĂ ȘI GARANȚII</w:t>
            </w:r>
          </w:p>
          <w:p w14:paraId="49B5DF42" w14:textId="5425E721" w:rsidR="00E0023C" w:rsidRPr="00756FC4" w:rsidRDefault="00E0023C" w:rsidP="00F269A5">
            <w:pPr>
              <w:widowControl w:val="0"/>
              <w:tabs>
                <w:tab w:val="left" w:pos="900"/>
                <w:tab w:val="left" w:pos="1134"/>
              </w:tabs>
              <w:ind w:left="57" w:right="57"/>
              <w:jc w:val="center"/>
              <w:rPr>
                <w:rFonts w:ascii="Times New Roman" w:hAnsi="Times New Roman" w:cs="Times New Roman"/>
                <w:b/>
                <w:bCs/>
                <w:iCs/>
                <w:color w:val="000000"/>
                <w:sz w:val="20"/>
                <w:szCs w:val="20"/>
                <w:lang w:val="ro-RO"/>
              </w:rPr>
            </w:pPr>
            <w:r w:rsidRPr="00756FC4">
              <w:rPr>
                <w:rFonts w:ascii="Times New Roman" w:hAnsi="Times New Roman" w:cs="Times New Roman"/>
                <w:b/>
                <w:bCs/>
                <w:iCs/>
                <w:color w:val="000000"/>
                <w:sz w:val="20"/>
                <w:szCs w:val="20"/>
                <w:lang w:val="ro-RO"/>
              </w:rPr>
              <w:t>CAPITOLUL I</w:t>
            </w:r>
          </w:p>
          <w:p w14:paraId="6142C875" w14:textId="21596721" w:rsidR="00E0023C" w:rsidRPr="00756FC4" w:rsidRDefault="00E0023C" w:rsidP="00F269A5">
            <w:pPr>
              <w:widowControl w:val="0"/>
              <w:tabs>
                <w:tab w:val="left" w:pos="900"/>
                <w:tab w:val="left" w:pos="1134"/>
              </w:tabs>
              <w:ind w:left="57" w:right="57"/>
              <w:jc w:val="center"/>
              <w:rPr>
                <w:rFonts w:ascii="Times New Roman" w:hAnsi="Times New Roman" w:cs="Times New Roman"/>
                <w:b/>
                <w:bCs/>
                <w:iCs/>
                <w:color w:val="000000"/>
                <w:sz w:val="20"/>
                <w:szCs w:val="20"/>
                <w:lang w:val="ro-RO"/>
              </w:rPr>
            </w:pPr>
            <w:r w:rsidRPr="00756FC4">
              <w:rPr>
                <w:rFonts w:ascii="Times New Roman" w:hAnsi="Times New Roman" w:cs="Times New Roman"/>
                <w:b/>
                <w:bCs/>
                <w:iCs/>
                <w:color w:val="000000"/>
                <w:sz w:val="20"/>
                <w:szCs w:val="20"/>
                <w:lang w:val="ro-RO"/>
              </w:rPr>
              <w:t>DATORIA VAMALĂ</w:t>
            </w:r>
          </w:p>
          <w:p w14:paraId="5A1121DF" w14:textId="77777777" w:rsidR="00E0023C" w:rsidRPr="00756FC4" w:rsidRDefault="00E0023C" w:rsidP="00F269A5">
            <w:pPr>
              <w:widowControl w:val="0"/>
              <w:tabs>
                <w:tab w:val="left" w:pos="900"/>
                <w:tab w:val="left" w:pos="1134"/>
              </w:tabs>
              <w:ind w:left="57" w:right="57"/>
              <w:jc w:val="center"/>
              <w:rPr>
                <w:rFonts w:ascii="Times New Roman" w:hAnsi="Times New Roman" w:cs="Times New Roman"/>
                <w:b/>
                <w:bCs/>
                <w:sz w:val="20"/>
                <w:szCs w:val="20"/>
                <w:lang w:val="ro-RO" w:eastAsia="ru-RU"/>
              </w:rPr>
            </w:pPr>
            <w:r w:rsidRPr="00756FC4">
              <w:rPr>
                <w:rFonts w:ascii="Times New Roman" w:hAnsi="Times New Roman" w:cs="Times New Roman"/>
                <w:b/>
                <w:bCs/>
                <w:sz w:val="20"/>
                <w:szCs w:val="20"/>
                <w:lang w:val="ro-RO" w:eastAsia="ru-RU"/>
              </w:rPr>
              <w:t>Secţiunea 1</w:t>
            </w:r>
          </w:p>
          <w:p w14:paraId="5E4D3B08" w14:textId="77777777" w:rsidR="00E0023C" w:rsidRPr="00756FC4" w:rsidRDefault="00E0023C" w:rsidP="00F269A5">
            <w:pPr>
              <w:widowControl w:val="0"/>
              <w:tabs>
                <w:tab w:val="left" w:pos="900"/>
                <w:tab w:val="left" w:pos="1134"/>
              </w:tabs>
              <w:ind w:left="57" w:right="57"/>
              <w:jc w:val="center"/>
              <w:rPr>
                <w:rFonts w:ascii="Times New Roman" w:hAnsi="Times New Roman" w:cs="Times New Roman"/>
                <w:b/>
                <w:bCs/>
                <w:iCs/>
                <w:color w:val="000000"/>
                <w:sz w:val="20"/>
                <w:szCs w:val="20"/>
                <w:lang w:val="ro-RO"/>
              </w:rPr>
            </w:pPr>
            <w:r w:rsidRPr="00756FC4">
              <w:rPr>
                <w:rFonts w:ascii="Times New Roman" w:hAnsi="Times New Roman" w:cs="Times New Roman"/>
                <w:b/>
                <w:bCs/>
                <w:iCs/>
                <w:color w:val="000000"/>
                <w:sz w:val="20"/>
                <w:szCs w:val="20"/>
                <w:lang w:val="ro-RO"/>
              </w:rPr>
              <w:t>Datoria vamală la import</w:t>
            </w:r>
          </w:p>
        </w:tc>
        <w:tc>
          <w:tcPr>
            <w:tcW w:w="2126" w:type="dxa"/>
          </w:tcPr>
          <w:p w14:paraId="53DE85A3"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03CFE07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1B06327" w14:textId="19B66072"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66D88231" w14:textId="049EB0B0"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1F132D7B" w14:textId="1B078665" w:rsidTr="00CE34A1">
        <w:tc>
          <w:tcPr>
            <w:tcW w:w="3686" w:type="dxa"/>
          </w:tcPr>
          <w:p w14:paraId="3D27F4FC" w14:textId="77777777" w:rsidR="00E0023C" w:rsidRPr="00756FC4" w:rsidRDefault="00E0023C" w:rsidP="0055323A">
            <w:pPr>
              <w:ind w:left="57" w:right="57"/>
              <w:jc w:val="both"/>
              <w:rPr>
                <w:rFonts w:ascii="Times New Roman" w:hAnsi="Times New Roman" w:cs="Times New Roman"/>
                <w:iCs/>
                <w:sz w:val="20"/>
                <w:szCs w:val="20"/>
                <w:lang w:val="ro-RO"/>
              </w:rPr>
            </w:pPr>
          </w:p>
        </w:tc>
        <w:tc>
          <w:tcPr>
            <w:tcW w:w="3827" w:type="dxa"/>
          </w:tcPr>
          <w:p w14:paraId="4C0F2E57"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sz w:val="20"/>
                <w:szCs w:val="20"/>
                <w:lang w:val="ro-RO" w:eastAsia="ru-RU"/>
              </w:rPr>
            </w:pPr>
            <w:r w:rsidRPr="00756FC4">
              <w:rPr>
                <w:rFonts w:ascii="Times New Roman" w:hAnsi="Times New Roman" w:cs="Times New Roman"/>
                <w:b/>
                <w:bCs/>
                <w:sz w:val="20"/>
                <w:szCs w:val="20"/>
                <w:lang w:val="ro-RO" w:eastAsia="ru-RU"/>
              </w:rPr>
              <w:t>Articolul 92</w:t>
            </w:r>
            <w:r w:rsidRPr="00756FC4">
              <w:rPr>
                <w:rFonts w:ascii="Times New Roman" w:hAnsi="Times New Roman" w:cs="Times New Roman"/>
                <w:b/>
                <w:bCs/>
                <w:iCs/>
                <w:sz w:val="20"/>
                <w:szCs w:val="20"/>
                <w:lang w:val="ro-RO" w:eastAsia="ru-RU"/>
              </w:rPr>
              <w:t>.</w:t>
            </w:r>
            <w:r w:rsidRPr="00756FC4">
              <w:rPr>
                <w:rFonts w:ascii="Times New Roman" w:hAnsi="Times New Roman" w:cs="Times New Roman"/>
                <w:b/>
                <w:bCs/>
                <w:i/>
                <w:iCs/>
                <w:sz w:val="20"/>
                <w:szCs w:val="20"/>
                <w:lang w:val="ro-RO" w:eastAsia="ru-RU"/>
              </w:rPr>
              <w:t xml:space="preserve"> </w:t>
            </w:r>
            <w:r w:rsidRPr="00756FC4">
              <w:rPr>
                <w:rFonts w:ascii="Times New Roman" w:hAnsi="Times New Roman" w:cs="Times New Roman"/>
                <w:bCs/>
                <w:iCs/>
                <w:sz w:val="20"/>
                <w:szCs w:val="20"/>
                <w:lang w:val="ro-RO" w:eastAsia="ru-RU"/>
              </w:rPr>
              <w:t xml:space="preserve">Datoria </w:t>
            </w:r>
            <w:r w:rsidRPr="00756FC4">
              <w:rPr>
                <w:rFonts w:ascii="Times New Roman" w:hAnsi="Times New Roman" w:cs="Times New Roman"/>
                <w:bCs/>
                <w:sz w:val="20"/>
                <w:szCs w:val="20"/>
                <w:lang w:val="ro-RO" w:eastAsia="ru-RU"/>
              </w:rPr>
              <w:t xml:space="preserve">vamală la introducerea mărfurilor pe teritoriul vamal </w:t>
            </w:r>
          </w:p>
          <w:p w14:paraId="7D719C23"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sz w:val="20"/>
                <w:szCs w:val="20"/>
                <w:lang w:val="ro-RO" w:eastAsia="ru-RU"/>
              </w:rPr>
            </w:pPr>
            <w:r w:rsidRPr="00756FC4">
              <w:rPr>
                <w:rFonts w:ascii="Times New Roman" w:hAnsi="Times New Roman" w:cs="Times New Roman"/>
                <w:bCs/>
                <w:sz w:val="20"/>
                <w:szCs w:val="20"/>
                <w:lang w:val="ro-RO" w:eastAsia="ru-RU"/>
              </w:rPr>
              <w:t xml:space="preserve">(1) La introducerea mărfurilor pe teritoriul vamal, </w:t>
            </w:r>
            <w:r w:rsidRPr="00756FC4">
              <w:rPr>
                <w:rFonts w:ascii="Times New Roman" w:hAnsi="Times New Roman" w:cs="Times New Roman"/>
                <w:bCs/>
                <w:iCs/>
                <w:sz w:val="20"/>
                <w:szCs w:val="20"/>
                <w:lang w:val="ro-RO" w:eastAsia="ru-RU"/>
              </w:rPr>
              <w:t xml:space="preserve">datoria </w:t>
            </w:r>
            <w:r w:rsidRPr="00756FC4">
              <w:rPr>
                <w:rFonts w:ascii="Times New Roman" w:hAnsi="Times New Roman" w:cs="Times New Roman"/>
                <w:bCs/>
                <w:sz w:val="20"/>
                <w:szCs w:val="20"/>
                <w:lang w:val="ro-RO" w:eastAsia="ru-RU"/>
              </w:rPr>
              <w:t xml:space="preserve">vamală apare în cazurile cînd: </w:t>
            </w:r>
          </w:p>
          <w:p w14:paraId="0A7FF76F"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i/>
                <w:iCs/>
                <w:sz w:val="20"/>
                <w:szCs w:val="20"/>
                <w:lang w:val="ro-RO" w:eastAsia="ru-RU"/>
              </w:rPr>
            </w:pPr>
            <w:r w:rsidRPr="00756FC4">
              <w:rPr>
                <w:rFonts w:ascii="Times New Roman" w:hAnsi="Times New Roman" w:cs="Times New Roman"/>
                <w:bCs/>
                <w:sz w:val="20"/>
                <w:szCs w:val="20"/>
                <w:lang w:val="ro-RO" w:eastAsia="ru-RU"/>
              </w:rPr>
              <w:t>a) mărfurile pasibile de drepturi de import sînt puse în liberă circulaţie;</w:t>
            </w:r>
          </w:p>
          <w:p w14:paraId="6A441598"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i/>
                <w:iCs/>
                <w:sz w:val="20"/>
                <w:szCs w:val="20"/>
                <w:lang w:val="ro-RO" w:eastAsia="ru-RU"/>
              </w:rPr>
            </w:pPr>
            <w:r w:rsidRPr="00756FC4">
              <w:rPr>
                <w:rFonts w:ascii="Times New Roman" w:hAnsi="Times New Roman" w:cs="Times New Roman"/>
                <w:bCs/>
                <w:sz w:val="20"/>
                <w:szCs w:val="20"/>
                <w:lang w:val="ro-RO" w:eastAsia="ru-RU"/>
              </w:rPr>
              <w:t>b) mărfurile sînt plasate sub regimul de admitere temporară cu suspendare parţială de taxă vamală.</w:t>
            </w:r>
          </w:p>
          <w:p w14:paraId="50FD51DE"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sz w:val="20"/>
                <w:szCs w:val="20"/>
                <w:lang w:val="ro-RO" w:eastAsia="ru-RU"/>
              </w:rPr>
            </w:pPr>
            <w:r w:rsidRPr="00756FC4">
              <w:rPr>
                <w:rFonts w:ascii="Times New Roman" w:hAnsi="Times New Roman" w:cs="Times New Roman"/>
                <w:bCs/>
                <w:sz w:val="20"/>
                <w:szCs w:val="20"/>
                <w:lang w:val="ro-RO" w:eastAsia="ru-RU"/>
              </w:rPr>
              <w:t xml:space="preserve">(2) </w:t>
            </w:r>
            <w:r w:rsidRPr="00756FC4">
              <w:rPr>
                <w:rFonts w:ascii="Times New Roman" w:hAnsi="Times New Roman" w:cs="Times New Roman"/>
                <w:bCs/>
                <w:iCs/>
                <w:sz w:val="20"/>
                <w:szCs w:val="20"/>
                <w:lang w:val="ro-RO" w:eastAsia="ru-RU"/>
              </w:rPr>
              <w:t>Datoria</w:t>
            </w:r>
            <w:r w:rsidRPr="00756FC4">
              <w:rPr>
                <w:rFonts w:ascii="Times New Roman" w:hAnsi="Times New Roman" w:cs="Times New Roman"/>
                <w:bCs/>
                <w:sz w:val="20"/>
                <w:szCs w:val="20"/>
                <w:lang w:val="ro-RO" w:eastAsia="ru-RU"/>
              </w:rPr>
              <w:t xml:space="preserve"> vamală apare în momentul acceptării declaraţiei vamale.</w:t>
            </w:r>
          </w:p>
          <w:p w14:paraId="213A8FD6"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sz w:val="20"/>
                <w:szCs w:val="20"/>
                <w:lang w:val="ro-RO" w:eastAsia="ru-RU"/>
              </w:rPr>
            </w:pPr>
            <w:r w:rsidRPr="00756FC4">
              <w:rPr>
                <w:rFonts w:ascii="Times New Roman" w:hAnsi="Times New Roman" w:cs="Times New Roman"/>
                <w:bCs/>
                <w:sz w:val="20"/>
                <w:szCs w:val="20"/>
                <w:lang w:val="ro-RO" w:eastAsia="ru-RU"/>
              </w:rPr>
              <w:t xml:space="preserve">(3) Declarantul este debitorul. În cazul unei reprezentări indirecte, persoana în numele căreia s-a făcut declaraţia vamală este de asemenea debitor. În cazul în care declarația vamală pentru unul dintre regimurile </w:t>
            </w:r>
            <w:r w:rsidRPr="00756FC4">
              <w:rPr>
                <w:rFonts w:ascii="Times New Roman" w:hAnsi="Times New Roman" w:cs="Times New Roman"/>
                <w:bCs/>
                <w:sz w:val="20"/>
                <w:szCs w:val="20"/>
                <w:lang w:val="ro-RO" w:eastAsia="ru-RU"/>
              </w:rPr>
              <w:lastRenderedPageBreak/>
              <w:t xml:space="preserve">menționate la alineatul (1) este întocmită pe baza unor informații din care rezultă că drepturile de import sau o parte din acestea nu sunt percepute, persoana care a furnizat datele necesare întocmirii declarației și care știa sau trebuia în mod rezonabil să știe că aceste date sunt false este, de asemenea, debitor. </w:t>
            </w:r>
          </w:p>
          <w:p w14:paraId="7528E985" w14:textId="196ED5DD" w:rsidR="00E0023C" w:rsidRPr="00756FC4" w:rsidRDefault="00E0023C" w:rsidP="0055323A">
            <w:pPr>
              <w:widowControl w:val="0"/>
              <w:tabs>
                <w:tab w:val="left" w:pos="900"/>
                <w:tab w:val="left" w:pos="1134"/>
              </w:tabs>
              <w:ind w:left="57" w:right="57"/>
              <w:jc w:val="both"/>
              <w:rPr>
                <w:rFonts w:ascii="Times New Roman" w:hAnsi="Times New Roman" w:cs="Times New Roman"/>
                <w:bCs/>
                <w:sz w:val="20"/>
                <w:szCs w:val="20"/>
                <w:lang w:val="ro-RO" w:eastAsia="ru-RU"/>
              </w:rPr>
            </w:pPr>
          </w:p>
        </w:tc>
        <w:tc>
          <w:tcPr>
            <w:tcW w:w="2126" w:type="dxa"/>
          </w:tcPr>
          <w:p w14:paraId="3D937878" w14:textId="02F037D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3390AE2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ABB8D16" w14:textId="52B8B58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82047E7" w14:textId="1F13D3A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2E1E7BC" w14:textId="69734A9F" w:rsidTr="00CE34A1">
        <w:tc>
          <w:tcPr>
            <w:tcW w:w="3686" w:type="dxa"/>
          </w:tcPr>
          <w:p w14:paraId="3DC488A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37BB0E4A" w14:textId="77777777" w:rsidR="00E0023C" w:rsidRPr="00756FC4" w:rsidRDefault="00E0023C" w:rsidP="0055323A">
            <w:pPr>
              <w:pStyle w:val="ListParagraph1"/>
              <w:widowControl w:val="0"/>
              <w:tabs>
                <w:tab w:val="left" w:pos="142"/>
                <w:tab w:val="left" w:pos="709"/>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78</w:t>
            </w:r>
          </w:p>
          <w:p w14:paraId="1E1FF963" w14:textId="77777777" w:rsidR="00E0023C" w:rsidRPr="00756FC4" w:rsidRDefault="00E0023C" w:rsidP="0055323A">
            <w:pPr>
              <w:pStyle w:val="ListParagraph1"/>
              <w:widowControl w:val="0"/>
              <w:tabs>
                <w:tab w:val="left" w:pos="142"/>
                <w:tab w:val="left" w:pos="709"/>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Dispoziții speciale referitoare la mărfurile neoriginare</w:t>
            </w:r>
          </w:p>
          <w:p w14:paraId="4BAF0FE6" w14:textId="77777777" w:rsidR="00E0023C" w:rsidRPr="00756FC4" w:rsidRDefault="00E0023C" w:rsidP="0055323A">
            <w:pPr>
              <w:pStyle w:val="ListParagraph1"/>
              <w:widowControl w:val="0"/>
              <w:tabs>
                <w:tab w:val="left" w:pos="142"/>
                <w:tab w:val="left" w:pos="709"/>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În cazul în care o interdicție de rambursare sau de exceptare de taxe la import se aplică mărfurilor neoriginare folosite la fabricarea produselor pentru care dovada de origine este eliberată sau întocmită în cadrul unui regim preferențial instituit între Uniune și anumite țări sau teritorii sau grupuri de țări sau de teritorii din afara teritoriului vamal al Uniunii, ia naștere o datorie vamală la import pentru aceste mărfuri care nu sunt originare, prin acceptarea declarației de reexport privind produsele în cauză.</w:t>
            </w:r>
          </w:p>
          <w:p w14:paraId="1601C898" w14:textId="77777777" w:rsidR="00E0023C" w:rsidRPr="00756FC4" w:rsidRDefault="00E0023C" w:rsidP="0055323A">
            <w:pPr>
              <w:pStyle w:val="ListParagraph1"/>
              <w:widowControl w:val="0"/>
              <w:tabs>
                <w:tab w:val="left" w:pos="142"/>
                <w:tab w:val="left" w:pos="709"/>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(2) În cazul în care ia naștere o datorie vamală în temeiul alineatului (1), cuantumul taxelor la import corespunzătoare se determină în aceleași condiții ca în cazul unei datorii vamale rezultate din acceptarea, la aceeași dată, a declarației vamale de punere în liberă circulație a mărfurilor neoriginare folosite pentru fabricarea produselor în cauză, pentru a încheia regimul de perfecționare activă.</w:t>
            </w:r>
          </w:p>
          <w:p w14:paraId="5D79211F" w14:textId="77777777" w:rsidR="00E0023C" w:rsidRPr="00756FC4" w:rsidRDefault="00E0023C" w:rsidP="0055323A">
            <w:pPr>
              <w:pStyle w:val="ListParagraph1"/>
              <w:widowControl w:val="0"/>
              <w:tabs>
                <w:tab w:val="left" w:pos="142"/>
                <w:tab w:val="left" w:pos="709"/>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(3) Articolul 77 alineatele (2) și (3) se aplică. Cu toate acestea, în cazul menționat în articolul 270 privind mărfurile neunionale, persoana care depune declarația de reexport este debitorul. În caz de reprezentare indirectă, </w:t>
            </w:r>
            <w:r w:rsidRPr="00756FC4">
              <w:rPr>
                <w:rFonts w:ascii="Times New Roman" w:hAnsi="Times New Roman"/>
                <w:color w:val="000000"/>
                <w:sz w:val="20"/>
                <w:szCs w:val="20"/>
                <w:lang w:val="ro-RO"/>
              </w:rPr>
              <w:lastRenderedPageBreak/>
              <w:t>persoana pe seama căreia se depune declarația este, de asemenea, debitorul.</w:t>
            </w:r>
          </w:p>
        </w:tc>
        <w:tc>
          <w:tcPr>
            <w:tcW w:w="3827" w:type="dxa"/>
          </w:tcPr>
          <w:p w14:paraId="78C19961"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b/>
                <w:sz w:val="20"/>
                <w:szCs w:val="20"/>
                <w:lang w:val="ro-RO"/>
              </w:rPr>
              <w:lastRenderedPageBreak/>
              <w:t xml:space="preserve">Articolul 93. </w:t>
            </w:r>
            <w:r w:rsidRPr="00756FC4">
              <w:rPr>
                <w:rFonts w:ascii="Times New Roman" w:hAnsi="Times New Roman" w:cs="Times New Roman"/>
                <w:bCs/>
                <w:sz w:val="20"/>
                <w:szCs w:val="20"/>
                <w:lang w:val="ro-RO"/>
              </w:rPr>
              <w:t>Dispoziții speciale referitoare la mărfurile neoriginare</w:t>
            </w:r>
            <w:r w:rsidRPr="00756FC4">
              <w:rPr>
                <w:rFonts w:ascii="Times New Roman" w:hAnsi="Times New Roman" w:cs="Times New Roman"/>
                <w:sz w:val="20"/>
                <w:szCs w:val="20"/>
                <w:lang w:val="ro-RO"/>
              </w:rPr>
              <w:t xml:space="preserve"> </w:t>
            </w:r>
          </w:p>
          <w:p w14:paraId="36261DFE"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(1) În cazul în care o interdicție de restituire sau de scutire  de la plata taxei vamale se aplică mărfurilor neoriginare folosite la fabricarea produselor pentru care dovada de origine este eliberată sau întocmită în cadrul unui regim preferențial instituit între Republica Moldova și anumite țări sau teritorii sau grupuri de țări sau de teritorii din afara teritoriului vamal, apare o </w:t>
            </w:r>
            <w:r w:rsidRPr="00756FC4">
              <w:rPr>
                <w:rFonts w:ascii="Times New Roman" w:hAnsi="Times New Roman" w:cs="Times New Roman"/>
                <w:bCs/>
                <w:iCs/>
                <w:sz w:val="20"/>
                <w:szCs w:val="20"/>
                <w:lang w:val="ro-RO"/>
              </w:rPr>
              <w:t>datorie</w:t>
            </w:r>
            <w:r w:rsidRPr="00756FC4">
              <w:rPr>
                <w:rFonts w:ascii="Times New Roman" w:hAnsi="Times New Roman" w:cs="Times New Roman"/>
                <w:sz w:val="20"/>
                <w:szCs w:val="20"/>
                <w:lang w:val="ro-RO"/>
              </w:rPr>
              <w:t xml:space="preserve"> vamală la import pentru aceste mărfuri care nu sunt originare,  la momentul acceptării declarației de reexport privind produsele în cauză. </w:t>
            </w:r>
          </w:p>
          <w:p w14:paraId="6F596792"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(2) În cazul în care apare o datorie vamală în temeiul alineatului (1), cuantumul taxei vamale corespunzătoare se determină în aceleași condiții ca în cazul unei datorii vamale rezultate din acceptarea, la aceeași dată, a declarației vamale de punere în liberă circulație a mărfurilor neoriginare folosite pentru fabricarea produselor în cauză, pentru a încheia regimul de perfecționare activă.</w:t>
            </w:r>
          </w:p>
          <w:p w14:paraId="32972EB5" w14:textId="4E9F64CC" w:rsidR="00E0023C" w:rsidRPr="00756FC4" w:rsidRDefault="00C33AC5"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(3) Debitor este persoana care depune declarația de reexport. În caz de reprezentare indirectă, persoana pe seama căreia se depune declarația este, de asemenea, debitor.</w:t>
            </w:r>
          </w:p>
        </w:tc>
        <w:tc>
          <w:tcPr>
            <w:tcW w:w="2126" w:type="dxa"/>
          </w:tcPr>
          <w:p w14:paraId="6CE79225" w14:textId="0F62EFD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1F438B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702B093" w14:textId="427D587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D3C9FB8" w14:textId="56ACA25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7605819" w14:textId="69C7FEAD" w:rsidTr="00CE34A1">
        <w:tc>
          <w:tcPr>
            <w:tcW w:w="3686" w:type="dxa"/>
          </w:tcPr>
          <w:p w14:paraId="5F8409F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677E12BA"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79</w:t>
            </w:r>
          </w:p>
          <w:p w14:paraId="6AA161E7"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Datoria vamală care ia naștere prin nerespectare</w:t>
            </w:r>
          </w:p>
          <w:p w14:paraId="4C35D02E"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În cazul mărfurilor supuse unor taxe la import, o datorie vamală la import ia naștere în cazul nerespectării uneia dintre următoarele:</w:t>
            </w:r>
          </w:p>
          <w:p w14:paraId="478058D1"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o obligație stabilită în legislația vamală cu privire la introducerea mărfurilor neunionale pe teritoriul vamal al Uniunii, la scoaterea lor de sub supravegherea vamală sau la circulația, perfecționarea, depozitarea, depozitarea temporară, admiterea temporară sau dispunerea de astfel de mărfuri pe teritoriul respectiv;</w:t>
            </w:r>
          </w:p>
          <w:p w14:paraId="21DC172E"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o obligație stabilită în legislația vamală cu privire la destinația finală a mărfurilor pe teritoriul vamal al Uniunii;</w:t>
            </w:r>
          </w:p>
          <w:p w14:paraId="1371FD9B"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 o condiție care reglementează plasarea mărfurilor neunionale sub un regim vamal sau acordarea, datorită destinației finale a mărfurilor, a unei exceptări de taxe sau a unei reduceri de taxe la import.</w:t>
            </w:r>
          </w:p>
          <w:p w14:paraId="171AD823"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(2) Momentul în care ia naștere datoria vamală este:</w:t>
            </w:r>
          </w:p>
          <w:p w14:paraId="7BE26C5C"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fie momentul în care obligația a cărei neîndeplinire duce la nașterea datoriei vamale nu este îndeplinită sau încetează a fi îndeplinită;</w:t>
            </w:r>
          </w:p>
          <w:p w14:paraId="386407B9"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fie momentul în care se acceptă o declarație vamală pentru plasarea mărfurilor sub un regim vamal, în cazul în care se constată ulterior că una dintre condițiile stabilite pentru plasarea acestor mărfuri sub acest regim sau pentru acordarea unei exceptări de taxe sau a unei reduceri a taxelor la import în baza destinației finale a mărfurilor nu a fost de fapt îndeplinită.</w:t>
            </w:r>
          </w:p>
          <w:p w14:paraId="7089193F"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(3) În cazurile menționate la alineatul (1) </w:t>
            </w:r>
            <w:r w:rsidRPr="00756FC4">
              <w:rPr>
                <w:rFonts w:ascii="Times New Roman" w:hAnsi="Times New Roman"/>
                <w:color w:val="000000"/>
                <w:sz w:val="20"/>
                <w:szCs w:val="20"/>
                <w:lang w:val="ro-RO"/>
              </w:rPr>
              <w:lastRenderedPageBreak/>
              <w:t>literele (a) și (b), debitorul este oricare dintre următoarele persoane:</w:t>
            </w:r>
          </w:p>
          <w:p w14:paraId="569A8C4F"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orice persoană care trebuia să îndeplinească obligațiile în cauză;</w:t>
            </w:r>
          </w:p>
          <w:p w14:paraId="02058772"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orice persoană care cunoștea sau care trebuia în mod rezonabil să cunoască faptul că o obligație prevăzută de legislația vamală nu a fost îndeplinită și care a acționat pe seama persoanei care trebuia să îndeplinească obligația sau care a participat la acțiunea având ca rezultat neîndeplinirea obligației;</w:t>
            </w:r>
          </w:p>
          <w:p w14:paraId="2929E49A"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 orice persoană care a dobândit sau a avut în posesie mărfurile în cauză și care cunoștea sau trebuia în mod rezonabil să cunoască, în momentul în care a dobândit sau a primit mărfurile, faptul că una dintre obligațiile prevăzute în legislația vamală nu a fost îndeplinită.</w:t>
            </w:r>
          </w:p>
          <w:p w14:paraId="4733A6AA"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(4) În cazurile menționate la alineatul (1) litera (c), debitorul este persoana care are obligația de a respecta condițiile care reglementează plasarea mărfurilor sub un regim vamal sau întocmirea declarației vamale privind mărfurile plasate sub regimul vamal respectiv sau acordarea unei exceptări de taxe sau a unei reduceri a taxelor la import datorită destinației finale a mărfurilor. </w:t>
            </w:r>
          </w:p>
          <w:p w14:paraId="238D9383"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În cazul în care se întocmește o declarație vamală pentru unul dintre regimurile vamale menționate la alineatul (1) litera (c) și orice informație solicitată în temeiul legislației vamale referitor la condițiile privind plasarea sub regimul vamal respectiv este furnizate autorităților vamale, ceea ce determină ca taxele la import, în totalitate sau în parte, să nu fie percepute, persoana care a furnizat datele necesare pentru întocmirea declarației vamale, care avea cunoștință sau trebuia în mod rezonabil să cunoască faptul că o astfel de informație era falsă, este, de </w:t>
            </w:r>
            <w:r w:rsidRPr="00756FC4">
              <w:rPr>
                <w:rFonts w:ascii="Times New Roman" w:hAnsi="Times New Roman"/>
                <w:color w:val="000000"/>
                <w:sz w:val="20"/>
                <w:szCs w:val="20"/>
                <w:lang w:val="ro-RO"/>
              </w:rPr>
              <w:lastRenderedPageBreak/>
              <w:t>asemenea, debitor.</w:t>
            </w:r>
          </w:p>
          <w:p w14:paraId="0960D492"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1654D59B"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sz w:val="20"/>
                <w:szCs w:val="20"/>
                <w:lang w:val="ro-RO"/>
              </w:rPr>
            </w:pPr>
            <w:r w:rsidRPr="00756FC4">
              <w:rPr>
                <w:rFonts w:ascii="Times New Roman" w:hAnsi="Times New Roman" w:cs="Times New Roman"/>
                <w:b/>
                <w:sz w:val="20"/>
                <w:szCs w:val="20"/>
                <w:lang w:val="ro-RO"/>
              </w:rPr>
              <w:lastRenderedPageBreak/>
              <w:t xml:space="preserve">Articolul 94. </w:t>
            </w:r>
            <w:r w:rsidRPr="00756FC4">
              <w:rPr>
                <w:rFonts w:ascii="Times New Roman" w:hAnsi="Times New Roman" w:cs="Times New Roman"/>
                <w:bCs/>
                <w:sz w:val="20"/>
                <w:szCs w:val="20"/>
                <w:lang w:val="ro-RO"/>
              </w:rPr>
              <w:t>Datoria</w:t>
            </w:r>
            <w:r w:rsidRPr="00756FC4">
              <w:rPr>
                <w:rFonts w:ascii="Times New Roman" w:hAnsi="Times New Roman" w:cs="Times New Roman"/>
                <w:sz w:val="20"/>
                <w:szCs w:val="20"/>
                <w:lang w:val="ro-RO"/>
              </w:rPr>
              <w:t xml:space="preserve"> </w:t>
            </w:r>
            <w:r w:rsidRPr="00756FC4">
              <w:rPr>
                <w:rFonts w:ascii="Times New Roman" w:hAnsi="Times New Roman" w:cs="Times New Roman"/>
                <w:bCs/>
                <w:sz w:val="20"/>
                <w:szCs w:val="20"/>
                <w:lang w:val="ro-RO"/>
              </w:rPr>
              <w:t>vamală care apare prin nerespectare</w:t>
            </w:r>
          </w:p>
          <w:p w14:paraId="4F935407"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(1) În cazul mărfurilor supuse unor drepturi de import, o d</w:t>
            </w:r>
            <w:r w:rsidRPr="00756FC4">
              <w:rPr>
                <w:rFonts w:ascii="Times New Roman" w:hAnsi="Times New Roman" w:cs="Times New Roman"/>
                <w:bCs/>
                <w:sz w:val="20"/>
                <w:szCs w:val="20"/>
                <w:lang w:val="ro-RO"/>
              </w:rPr>
              <w:t>atorie</w:t>
            </w:r>
            <w:r w:rsidRPr="00756FC4">
              <w:rPr>
                <w:rFonts w:ascii="Times New Roman" w:hAnsi="Times New Roman" w:cs="Times New Roman"/>
                <w:sz w:val="20"/>
                <w:szCs w:val="20"/>
                <w:lang w:val="ro-RO"/>
              </w:rPr>
              <w:t xml:space="preserve"> vamală la import apare în cazul nerespectării uneia dintre următoarele:</w:t>
            </w:r>
          </w:p>
          <w:p w14:paraId="620B7DA3"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bCs/>
                <w:sz w:val="20"/>
                <w:szCs w:val="20"/>
                <w:lang w:val="ro-RO"/>
              </w:rPr>
              <w:t xml:space="preserve">a) obligația </w:t>
            </w:r>
            <w:r w:rsidRPr="00756FC4">
              <w:rPr>
                <w:rFonts w:ascii="Times New Roman" w:hAnsi="Times New Roman" w:cs="Times New Roman"/>
                <w:sz w:val="20"/>
                <w:szCs w:val="20"/>
                <w:lang w:val="ro-RO"/>
              </w:rPr>
              <w:t>stabilită în legislația vamală cu privire la introducerea mărfurilor străine pe teritoriul vamal, la scoaterea lor de sub supravegherea vamală sau la circulația, perfecționarea, depozitarea, depozitarea temporară, admiterea temporară sau dispunerea de astfel de mărfuri pe teritoriul respectiv;</w:t>
            </w:r>
          </w:p>
          <w:p w14:paraId="6DDFC209"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b) o condiție care reglementează plasarea mărfurilor străine sub un regim vamal sau acordarea - unei scutiri de plata drepturilor de import sau a unei reduceri de drepturi de import.</w:t>
            </w:r>
          </w:p>
          <w:p w14:paraId="3C23BBB8"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(2) Momentul în care apare datoria vamală este:</w:t>
            </w:r>
          </w:p>
          <w:p w14:paraId="41E563C6"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 fie momentul în care obligația a cărei neîndeplinire duce la apariția datoriei vamale nu este îndeplinită sau încetează a fi îndeplinită;</w:t>
            </w:r>
          </w:p>
          <w:p w14:paraId="18318C48"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b) fie momentul în care se acceptă o declarație vamală pentru plasarea mărfurilor sub un regim vamal, în cazul în care se constată ulterior că una dintre condițiile stabilite pentru plasarea acestor mărfuri sub acest regim nu a fost de fapt îndeplinită.</w:t>
            </w:r>
          </w:p>
          <w:p w14:paraId="3FDF6878"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(3) În cazurile menționate la alineatul (1) literele (a),debitor este oricare dintre următoarele persoane:</w:t>
            </w:r>
          </w:p>
          <w:p w14:paraId="78B793EA"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 orice persoană care trebuia să îndeplinească obligațiile în cauză;</w:t>
            </w:r>
          </w:p>
          <w:p w14:paraId="35B26D6C"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b) orice persoană care cunoștea sau care trebuia în mod rezonabil să cunoască faptul că o obligație prevăzută de legislația vamală nu a fost îndeplinită și care a acționat pe seama persoanei care trebuia să </w:t>
            </w:r>
            <w:r w:rsidRPr="00756FC4">
              <w:rPr>
                <w:rFonts w:ascii="Times New Roman" w:hAnsi="Times New Roman" w:cs="Times New Roman"/>
                <w:sz w:val="20"/>
                <w:szCs w:val="20"/>
                <w:lang w:val="ro-RO"/>
              </w:rPr>
              <w:lastRenderedPageBreak/>
              <w:t>îndeplinească obligația sau care a participat la acțiunea avînd ca rezultat neîndeplinirea obligației;</w:t>
            </w:r>
          </w:p>
          <w:p w14:paraId="191C93FD"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 orice persoană care a dobîndit sau a avut în posesie mărfurile în cauză și care cunoștea sau trebuia în mod rezonabil să cunoască, în momentul în care a dobîndit sau a primit mărfurile, faptul că una dintre obligațiile prevăzute în legislația vamală nu a fost îndeplinită.</w:t>
            </w:r>
          </w:p>
          <w:p w14:paraId="78661CE2"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(4) În cazurile menționate la alineatul (1) litera (b), debitorul este persoana care are obligația de a respecta condițiile care reglementează plasarea mărfurilor sub un regim vamal sau întocmirea declarației vamale privind mărfurile plasate sub regimul vamal respectiv. </w:t>
            </w:r>
          </w:p>
          <w:p w14:paraId="006F115A"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(5) În cazul în care se întocmește o declarație vamală pentru unul dintre regimurile vamale menționate la alineatul (1) litera (b) și orice informație solicitată în temeiul legislației vamale referitor la condițiile privind plasarea sub regimul vamal respectiv este furnizată Serviciului Vamal, ceea ce determină ca drepturile de import, în totalitate sau în parte, să nu fie percepute, persoana care a furnizat datele necesare pentru întocmirea declarației vamale, care avea cunoștință sau trebuia în mod rezonabil să cunoască faptul că o astfel de informație era falsă, este, de asemenea, debitor.</w:t>
            </w:r>
          </w:p>
          <w:p w14:paraId="041466A9" w14:textId="35F1BFB8"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rPr>
            </w:pPr>
          </w:p>
        </w:tc>
        <w:tc>
          <w:tcPr>
            <w:tcW w:w="2126" w:type="dxa"/>
          </w:tcPr>
          <w:p w14:paraId="1DB31E8A" w14:textId="001F13F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46C74C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88232D3" w14:textId="4AA1F38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5E4ABC8" w14:textId="37DD8FB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2B64D6D" w14:textId="609EFD68" w:rsidTr="00CE34A1">
        <w:tc>
          <w:tcPr>
            <w:tcW w:w="3686" w:type="dxa"/>
          </w:tcPr>
          <w:p w14:paraId="0620962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2B2DB65B"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Articolul 80</w:t>
            </w:r>
          </w:p>
          <w:p w14:paraId="13B98685"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Deducerea cuantumului taxelor la import deja plătite</w:t>
            </w:r>
          </w:p>
          <w:p w14:paraId="4F6A5E67"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(1) În cazul în care, în temeiul articolului 79 alineatul (1), ia naștere o datorie vamală pentru mărfuri puse în liberă circulație cu o rată redusă a taxelor la import datorită destinației lor finale, cuantumul taxelor la import plătit la punerea lor în liberă circulație se deduce din cuantumul taxelor la import corespunzător datoriei vamale.</w:t>
            </w:r>
          </w:p>
          <w:p w14:paraId="3EB47733"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Primul paragraf se aplică în cazul în care o datorie vamală ia naștere cu privire la deșeurile și resturile rezultate din distrugerea unor asemenea mărfuri.</w:t>
            </w:r>
          </w:p>
          <w:p w14:paraId="2C4DBAF1"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(2) În cazul în care, în conformitate cu articolul 79 alineatul (1), ia naștere o datorie vamală pentru mărfuri plasate sub regimul de admitere temporară cu scutire parțială de taxe la import, cuantumul taxelor la import achitat cu titlul de scutire parțială se deduce din cuantumul taxelor la import cores punzător datoriei vamale.</w:t>
            </w:r>
          </w:p>
        </w:tc>
        <w:tc>
          <w:tcPr>
            <w:tcW w:w="3827" w:type="dxa"/>
          </w:tcPr>
          <w:p w14:paraId="6B26819E"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b/>
                <w:sz w:val="20"/>
                <w:szCs w:val="20"/>
                <w:lang w:val="ro-RO"/>
              </w:rPr>
              <w:t xml:space="preserve">Articolul 95. </w:t>
            </w:r>
            <w:r w:rsidRPr="00756FC4">
              <w:rPr>
                <w:rFonts w:ascii="Times New Roman" w:hAnsi="Times New Roman" w:cs="Times New Roman"/>
                <w:bCs/>
                <w:sz w:val="20"/>
                <w:szCs w:val="20"/>
                <w:lang w:val="ro-RO"/>
              </w:rPr>
              <w:t>Deducerea cuantumului drepturilor de import deja plătite</w:t>
            </w:r>
          </w:p>
          <w:p w14:paraId="3F4779BE"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(1) În cazul în care, în temeiul articolului 94 alineatul (1), apare o datorie vamală pentru mărfuri puse în liberă circulație cu o cotă redusă a drepturilor de import datorită destinației lor, cuantumul drepturilor de import plătit la punerea lor în liberă circulație se deduce din cuantumul drepturilor de  import corespunzător datoriei vamale.</w:t>
            </w:r>
          </w:p>
          <w:p w14:paraId="341644DE"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(2) Alineatul (1) se aplică în cazul în care o datorie vamală apare pentru deșeurile și rebuturile rezultate din distrugerea unor asemenea mărfuri.</w:t>
            </w:r>
          </w:p>
          <w:p w14:paraId="555CC021"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(3) În cazul în care, în conformitate cu articolul 94 alineatul (1), apare o datorie vamală pentru mărfuri plasate sub regimul de admitere temporară cu scutire parțială de taxa vamală, cuantumul taxei vamale achitate cu titlul de scutire parțială se deduce din cuantumul drepturilor de import corespunzător datoriei vamale.</w:t>
            </w:r>
          </w:p>
          <w:p w14:paraId="474F2130" w14:textId="2E2C0E1F"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rPr>
            </w:pPr>
          </w:p>
        </w:tc>
        <w:tc>
          <w:tcPr>
            <w:tcW w:w="2126" w:type="dxa"/>
          </w:tcPr>
          <w:p w14:paraId="41B91610" w14:textId="55AA161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20DD8C4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E6C7265" w14:textId="32DC705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16D70F2" w14:textId="49DE653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65A23AE9" w14:textId="4E92CF1A" w:rsidTr="00CE34A1">
        <w:tc>
          <w:tcPr>
            <w:tcW w:w="3686" w:type="dxa"/>
          </w:tcPr>
          <w:p w14:paraId="36C54369"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48B7F3CD" w14:textId="77777777" w:rsidR="00E0023C" w:rsidRPr="00756FC4" w:rsidRDefault="00E0023C" w:rsidP="00F269A5">
            <w:pPr>
              <w:widowControl w:val="0"/>
              <w:tabs>
                <w:tab w:val="left" w:pos="900"/>
                <w:tab w:val="left" w:pos="1134"/>
              </w:tabs>
              <w:ind w:left="57" w:right="57"/>
              <w:jc w:val="center"/>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Secțiunea 2</w:t>
            </w:r>
          </w:p>
          <w:p w14:paraId="5410E573" w14:textId="0B9708CF" w:rsidR="00E0023C" w:rsidRPr="00756FC4" w:rsidRDefault="00E0023C" w:rsidP="00F269A5">
            <w:pPr>
              <w:widowControl w:val="0"/>
              <w:tabs>
                <w:tab w:val="left" w:pos="900"/>
                <w:tab w:val="left" w:pos="1134"/>
              </w:tabs>
              <w:ind w:left="57" w:right="57"/>
              <w:jc w:val="center"/>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Datoria</w:t>
            </w:r>
            <w:r w:rsidRPr="00756FC4">
              <w:rPr>
                <w:rFonts w:ascii="Times New Roman" w:hAnsi="Times New Roman" w:cs="Times New Roman"/>
                <w:b/>
                <w:bCs/>
                <w:strike/>
                <w:color w:val="000000"/>
                <w:sz w:val="20"/>
                <w:szCs w:val="20"/>
                <w:lang w:val="ro-RO"/>
              </w:rPr>
              <w:t xml:space="preserve"> </w:t>
            </w:r>
            <w:r w:rsidRPr="00756FC4">
              <w:rPr>
                <w:rFonts w:ascii="Times New Roman" w:hAnsi="Times New Roman" w:cs="Times New Roman"/>
                <w:b/>
                <w:bCs/>
                <w:color w:val="000000"/>
                <w:sz w:val="20"/>
                <w:szCs w:val="20"/>
                <w:lang w:val="ro-RO"/>
              </w:rPr>
              <w:t>vamală la export</w:t>
            </w:r>
          </w:p>
        </w:tc>
        <w:tc>
          <w:tcPr>
            <w:tcW w:w="2126" w:type="dxa"/>
          </w:tcPr>
          <w:p w14:paraId="273F4EC9"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A63107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11FF474" w14:textId="56ECF70D"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71F20870" w14:textId="5BCE8084"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3F29996B" w14:textId="6D3AAC18" w:rsidTr="00CE34A1">
        <w:tc>
          <w:tcPr>
            <w:tcW w:w="3686" w:type="dxa"/>
          </w:tcPr>
          <w:p w14:paraId="1BBADA1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6A4D1E82"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81</w:t>
            </w:r>
          </w:p>
          <w:p w14:paraId="2B985AFD"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Exportul și perfecționarea pasivă</w:t>
            </w:r>
          </w:p>
          <w:p w14:paraId="0EE755C2"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O datorie vamală la export ia naștere prin plasarea mărfurilor supuse unor taxe la export sub regimul de export sau de perfecționare pasivă.</w:t>
            </w:r>
          </w:p>
          <w:p w14:paraId="5BD1AFA5"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Datoria vamală ia naștere în momentul acceptării declarației vamale.</w:t>
            </w:r>
          </w:p>
          <w:p w14:paraId="164C2150"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Declarantul este debitorul. În caz de reprezentare indirectă, persoana pe seama căreia se face declarația vamală este, de asemenea, debitor.</w:t>
            </w:r>
          </w:p>
          <w:p w14:paraId="756475E2" w14:textId="32FD168A"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În cazul în care o declarație vamală este întocmită pe baza unor informații din care rezultă că taxele la export, în totalitate sau în parte, nu sunt percepute, persoana care a furnizat datele necesare întocmirii declarației și care cunoștea sau trebuia în mod rezonabil să cunoască faptul că informațiile respective sunt false este, de asemenea, debitor.</w:t>
            </w:r>
          </w:p>
        </w:tc>
        <w:tc>
          <w:tcPr>
            <w:tcW w:w="3827" w:type="dxa"/>
          </w:tcPr>
          <w:p w14:paraId="0FE08CA0"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sz w:val="20"/>
                <w:szCs w:val="20"/>
                <w:lang w:val="ro-RO"/>
              </w:rPr>
            </w:pPr>
            <w:r w:rsidRPr="00756FC4">
              <w:rPr>
                <w:rFonts w:ascii="Times New Roman" w:hAnsi="Times New Roman" w:cs="Times New Roman"/>
                <w:b/>
                <w:sz w:val="20"/>
                <w:szCs w:val="20"/>
                <w:lang w:val="ro-RO"/>
              </w:rPr>
              <w:lastRenderedPageBreak/>
              <w:t xml:space="preserve">Articolul 96. </w:t>
            </w:r>
            <w:r w:rsidRPr="00756FC4">
              <w:rPr>
                <w:rFonts w:ascii="Times New Roman" w:hAnsi="Times New Roman" w:cs="Times New Roman"/>
                <w:bCs/>
                <w:sz w:val="20"/>
                <w:szCs w:val="20"/>
                <w:lang w:val="ro-RO"/>
              </w:rPr>
              <w:t>Datoria vamală la export</w:t>
            </w:r>
          </w:p>
          <w:p w14:paraId="347F7DEA"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(1) Datoria vamală apare la exportul mărfurilor prin plasarea mărfurilor supuse drepturilor de export sub regimul de export sau de perfecționare pasivă. </w:t>
            </w:r>
          </w:p>
          <w:p w14:paraId="1A0E3ECB"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sz w:val="20"/>
                <w:szCs w:val="20"/>
                <w:lang w:val="ro-RO"/>
              </w:rPr>
            </w:pPr>
            <w:r w:rsidRPr="00756FC4">
              <w:rPr>
                <w:rFonts w:ascii="Times New Roman" w:hAnsi="Times New Roman" w:cs="Times New Roman"/>
                <w:sz w:val="20"/>
                <w:szCs w:val="20"/>
                <w:lang w:val="ro-RO"/>
              </w:rPr>
              <w:t>(2) Datoria vamală apare în momentul acceptării declaraţiei vamale de export.</w:t>
            </w:r>
          </w:p>
          <w:p w14:paraId="2F8BC1D9"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sz w:val="20"/>
                <w:szCs w:val="20"/>
                <w:lang w:val="ro-RO"/>
              </w:rPr>
            </w:pPr>
            <w:r w:rsidRPr="00756FC4">
              <w:rPr>
                <w:rFonts w:ascii="Times New Roman" w:hAnsi="Times New Roman" w:cs="Times New Roman"/>
                <w:sz w:val="20"/>
                <w:szCs w:val="20"/>
                <w:lang w:val="ro-RO"/>
              </w:rPr>
              <w:t>(3) Declarantul este debitorul. În caz de reprezentare indirectă, persoana pe seama căreia se face declarația vamală este, de asemenea, debitor.</w:t>
            </w:r>
          </w:p>
          <w:p w14:paraId="1F985BFB"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(4) În cazul în care o declarație vamală de export este întocmită pe baza unor </w:t>
            </w:r>
            <w:r w:rsidRPr="00756FC4">
              <w:rPr>
                <w:rFonts w:ascii="Times New Roman" w:hAnsi="Times New Roman" w:cs="Times New Roman"/>
                <w:sz w:val="20"/>
                <w:szCs w:val="20"/>
                <w:lang w:val="ro-RO"/>
              </w:rPr>
              <w:lastRenderedPageBreak/>
              <w:t>informații din care rezultă că drepturile de  export, în totalitate sau în parte, nu sunt percepute, persoana care a furnizat datele necesare întocmirii declarației și care cunoștea sau trebuia în mod rezonabil să cunoască faptul că informațiile respective sunt false este, de asemenea, debitor.</w:t>
            </w:r>
          </w:p>
          <w:p w14:paraId="31E353EE" w14:textId="15058589" w:rsidR="00E0023C" w:rsidRPr="00756FC4" w:rsidRDefault="00E0023C" w:rsidP="0055323A">
            <w:pPr>
              <w:widowControl w:val="0"/>
              <w:tabs>
                <w:tab w:val="left" w:pos="900"/>
                <w:tab w:val="left" w:pos="1134"/>
              </w:tabs>
              <w:ind w:left="57" w:right="57"/>
              <w:jc w:val="both"/>
              <w:rPr>
                <w:rFonts w:ascii="Times New Roman" w:hAnsi="Times New Roman" w:cs="Times New Roman"/>
                <w:sz w:val="20"/>
                <w:szCs w:val="20"/>
                <w:lang w:val="ro-RO"/>
              </w:rPr>
            </w:pPr>
          </w:p>
        </w:tc>
        <w:tc>
          <w:tcPr>
            <w:tcW w:w="2126" w:type="dxa"/>
          </w:tcPr>
          <w:p w14:paraId="7917A707" w14:textId="507FD3A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80CF89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EE8F4D9" w14:textId="7ACCD16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A062AD5" w14:textId="04EB17C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B2C76F6" w14:textId="69A60CE9" w:rsidTr="00CE34A1">
        <w:tc>
          <w:tcPr>
            <w:tcW w:w="3686" w:type="dxa"/>
          </w:tcPr>
          <w:p w14:paraId="39EF81D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34546155"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i/>
                <w:iCs/>
                <w:sz w:val="20"/>
                <w:szCs w:val="20"/>
              </w:rPr>
              <w:t>A</w:t>
            </w:r>
            <w:r w:rsidRPr="00756FC4">
              <w:rPr>
                <w:rFonts w:ascii="Times New Roman" w:hAnsi="Times New Roman"/>
                <w:sz w:val="20"/>
                <w:szCs w:val="20"/>
                <w:lang w:val="ro-RO"/>
              </w:rPr>
              <w:t>rticolul 82</w:t>
            </w:r>
          </w:p>
          <w:p w14:paraId="2426C004"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Datoria vamală care ia naștere prin nerespectare</w:t>
            </w:r>
          </w:p>
          <w:p w14:paraId="7DA10D86"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(1) În cazul în care mărfurile sunt supuse unor taxe la export, o datorie vamală la export ia naștere în cazul neres</w:t>
            </w:r>
            <w:r w:rsidRPr="00756FC4">
              <w:rPr>
                <w:rFonts w:ascii="Times New Roman" w:hAnsi="Times New Roman"/>
                <w:sz w:val="20"/>
                <w:szCs w:val="20"/>
                <w:lang w:val="ro-RO"/>
              </w:rPr>
              <w:softHyphen/>
              <w:t xml:space="preserve"> pectării uneia dintre următoarele:</w:t>
            </w:r>
          </w:p>
          <w:p w14:paraId="2690D71A"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(a) o obligație stabilită în legislația vamală aplicabilă la ieșirea mărfurilor;</w:t>
            </w:r>
          </w:p>
          <w:p w14:paraId="1D98B905"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(b) condițiile în temeiul cărora s-a permis scoaterea mărfurilor de pe teritoriul vamal al Uniunii cu scutire totală sau parțială de taxe la export.</w:t>
            </w:r>
          </w:p>
          <w:p w14:paraId="06FEAD9E"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(2) Momentul în care ia naștere o datorie vamală este:</w:t>
            </w:r>
          </w:p>
          <w:p w14:paraId="73572DBC"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(a) fie momentul în care mărfurile sunt efectiv scoase de pe teritoriul vamal al Uniunii fără declarație vamală;</w:t>
            </w:r>
          </w:p>
          <w:p w14:paraId="72826CFF"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(b) fie momentul în care mărfurile ajung la o altă destinație decât cea care le-a permis scoaterea de pe teritoriul vamal al Uniunii cu scutire totală sau parțială de taxe la export;</w:t>
            </w:r>
          </w:p>
          <w:p w14:paraId="109C5B77"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(c) fie, în lipsa posibilității pentru autoritățile vamale de a determina momentul menționat la litera (b), momentul în care expiră termenul fixat pentru producerea dovezii care atestă îndeplinirea condițiilor care fac posibilă această scutire.</w:t>
            </w:r>
          </w:p>
          <w:p w14:paraId="596D9C33"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(3) În cazurile menționate la alineatul (1) litera (a), debitorul este:</w:t>
            </w:r>
          </w:p>
          <w:p w14:paraId="5D0E44AA"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 xml:space="preserve">(a) orice persoană care trebuia să </w:t>
            </w:r>
            <w:r w:rsidRPr="00756FC4">
              <w:rPr>
                <w:rFonts w:ascii="Times New Roman" w:hAnsi="Times New Roman"/>
                <w:sz w:val="20"/>
                <w:szCs w:val="20"/>
                <w:lang w:val="ro-RO"/>
              </w:rPr>
              <w:lastRenderedPageBreak/>
              <w:t>îndeplinească obligația respectivă;</w:t>
            </w:r>
          </w:p>
          <w:p w14:paraId="076D1C6E"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 xml:space="preserve">(b) orice persoană care cunoștea sau care trebuia în mod rezonabil să cunoască faptul că obligația respectivă nu a fost îndeplinită și care a acționat pe seama persoanei care trebuia să îndeplinească obligația; </w:t>
            </w:r>
          </w:p>
          <w:p w14:paraId="7FE8664C"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(c) orice persoană care a participat la acțiunea având ca rezultat neîndeplinirea obligației și care cunoștea sau trebuia în mod rezonabil să cunoască faptul că declarația vamală nu a fost depusă, deși ar fi trebuit să fie depusă.</w:t>
            </w:r>
          </w:p>
          <w:p w14:paraId="11A9769C" w14:textId="77777777" w:rsidR="00E0023C" w:rsidRPr="00756FC4" w:rsidRDefault="00E0023C" w:rsidP="0055323A">
            <w:pPr>
              <w:pStyle w:val="ListParagraph1"/>
              <w:widowControl w:val="0"/>
              <w:tabs>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(4) În cazurile menționate la alineatul (1) litera (b), debitor este orice persoană căreia i s-a cerut să respecte condițiile care au permis scoaterea mărfurilor de pe teritoriul vamal al Uniunii cu scutire totală sau parțială de taxe la export.</w:t>
            </w:r>
          </w:p>
        </w:tc>
        <w:tc>
          <w:tcPr>
            <w:tcW w:w="3827" w:type="dxa"/>
          </w:tcPr>
          <w:p w14:paraId="3048AAE5"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sz w:val="20"/>
                <w:szCs w:val="20"/>
                <w:lang w:val="ro-RO"/>
              </w:rPr>
            </w:pPr>
            <w:r w:rsidRPr="00756FC4">
              <w:rPr>
                <w:rFonts w:ascii="Times New Roman" w:hAnsi="Times New Roman" w:cs="Times New Roman"/>
                <w:b/>
                <w:sz w:val="20"/>
                <w:szCs w:val="20"/>
                <w:lang w:val="ro-RO"/>
              </w:rPr>
              <w:lastRenderedPageBreak/>
              <w:t xml:space="preserve">Articolul 97. </w:t>
            </w:r>
            <w:r w:rsidRPr="00756FC4">
              <w:rPr>
                <w:rFonts w:ascii="Times New Roman" w:hAnsi="Times New Roman" w:cs="Times New Roman"/>
                <w:bCs/>
                <w:sz w:val="20"/>
                <w:szCs w:val="20"/>
                <w:lang w:val="ro-RO"/>
              </w:rPr>
              <w:t>Datoria</w:t>
            </w:r>
            <w:r w:rsidRPr="00756FC4">
              <w:rPr>
                <w:rFonts w:ascii="Times New Roman" w:hAnsi="Times New Roman" w:cs="Times New Roman"/>
                <w:sz w:val="20"/>
                <w:szCs w:val="20"/>
                <w:lang w:val="ro-RO"/>
              </w:rPr>
              <w:t xml:space="preserve"> </w:t>
            </w:r>
            <w:r w:rsidRPr="00756FC4">
              <w:rPr>
                <w:rFonts w:ascii="Times New Roman" w:hAnsi="Times New Roman" w:cs="Times New Roman"/>
                <w:bCs/>
                <w:sz w:val="20"/>
                <w:szCs w:val="20"/>
                <w:lang w:val="ro-RO"/>
              </w:rPr>
              <w:t>vamală care apare prin nerespectare</w:t>
            </w:r>
          </w:p>
          <w:p w14:paraId="6ED0EA41"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(1) În cazul în care mărfurile sunt supuse unor  drepturi de export, o datorie vamală la export apare în cazul nerespectării uneia dintre următoarele:</w:t>
            </w:r>
          </w:p>
          <w:p w14:paraId="5FB7C25D"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 obligație stabilită în legislația vamală aplicabilă la ieșirea mărfurilor;</w:t>
            </w:r>
          </w:p>
          <w:p w14:paraId="27A84247"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b) condițiile în temeiul cărora s-a permis scoaterea mărfurilor de pe teritoriul vamal cu scutire totală sau parțială de drepturi de export.</w:t>
            </w:r>
          </w:p>
          <w:p w14:paraId="7D03651F"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(2) Momentul în care apare o datorie vamală este:</w:t>
            </w:r>
          </w:p>
          <w:p w14:paraId="064B5379"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 fie momentul în care mărfurile sunt efectiv scoase de pe teritoriul vamal fără declarație vamală;</w:t>
            </w:r>
          </w:p>
          <w:p w14:paraId="12CDEA27"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b) fie momentul în care mărfurile ajung la o altă destinație decît cea care le-a permis scoaterea de pe teritoriul vamal cu scutire totală sau parțială de taxe la export;</w:t>
            </w:r>
          </w:p>
          <w:p w14:paraId="009C9F8E"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 fie, în lipsa posibilității pentru Serviciul Vamal de a determina momentul menționat la litera (b), momentul în care expiră termenul fixat pentru producerea dovezii care atestă îndeplinirea condițiilor care fac posibilă această scutire.</w:t>
            </w:r>
          </w:p>
          <w:p w14:paraId="13A1C5B5"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(3) În cazurile menționate la alineatul (1) litera (a), debitorul este:</w:t>
            </w:r>
          </w:p>
          <w:p w14:paraId="402A704B"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 orice persoană care trebuia să îndeplinească obligația respectivă;</w:t>
            </w:r>
          </w:p>
          <w:p w14:paraId="3722D3C9"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b) orice persoană care cunoștea sau care trebuia în mod rezonabil să cunoască faptul că obligația respectivă nu a fost îndeplinită </w:t>
            </w:r>
            <w:r w:rsidRPr="00756FC4">
              <w:rPr>
                <w:rFonts w:ascii="Times New Roman" w:hAnsi="Times New Roman" w:cs="Times New Roman"/>
                <w:sz w:val="20"/>
                <w:szCs w:val="20"/>
                <w:lang w:val="ro-RO"/>
              </w:rPr>
              <w:lastRenderedPageBreak/>
              <w:t>și care a acționat pe seama persoanei care trebuia să îndeplinească datoria;</w:t>
            </w:r>
          </w:p>
          <w:p w14:paraId="4E23A2C8"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 orice persoană care a participat la acțiunea avînd ca rezultat neîndeplinirea obligației și care cunoștea sau trebuia în mod rezonabil să cunoască faptul că declarația vamală nu a fost depusă, deși ar fi trebuit să fie depusă.</w:t>
            </w:r>
          </w:p>
          <w:p w14:paraId="4828A78D"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(4) În cazurile menționate la alineatul (1) litera (b), debitor este orice persoană căreia i s-a cerut să respecte condițiile care au permis scoaterea mărfurilor de pe teritoriul vamal cu scutire totală sau parțială de  drepturi de export.</w:t>
            </w:r>
          </w:p>
          <w:p w14:paraId="339BEF5F" w14:textId="20D1EB9D" w:rsidR="00E0023C" w:rsidRPr="00756FC4" w:rsidRDefault="00E0023C" w:rsidP="0055323A">
            <w:pPr>
              <w:pStyle w:val="ListParagraph1"/>
              <w:widowControl w:val="0"/>
              <w:tabs>
                <w:tab w:val="left" w:pos="426"/>
                <w:tab w:val="left" w:pos="900"/>
                <w:tab w:val="left" w:pos="1134"/>
              </w:tabs>
              <w:ind w:left="57" w:right="57"/>
              <w:jc w:val="both"/>
              <w:rPr>
                <w:rFonts w:ascii="Times New Roman" w:hAnsi="Times New Roman"/>
                <w:sz w:val="20"/>
                <w:szCs w:val="20"/>
                <w:lang w:val="ro-RO"/>
              </w:rPr>
            </w:pPr>
          </w:p>
        </w:tc>
        <w:tc>
          <w:tcPr>
            <w:tcW w:w="2126" w:type="dxa"/>
          </w:tcPr>
          <w:p w14:paraId="003ACBD5" w14:textId="47537C0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063FE16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24A3730" w14:textId="57DD7CE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433FF89" w14:textId="49FC7C5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50235501" w14:textId="29DEEF1B" w:rsidTr="00CE34A1">
        <w:tc>
          <w:tcPr>
            <w:tcW w:w="3686" w:type="dxa"/>
          </w:tcPr>
          <w:p w14:paraId="13DC8733"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0E3B5C1D" w14:textId="77777777" w:rsidR="00E0023C" w:rsidRPr="00756FC4" w:rsidRDefault="00E0023C" w:rsidP="00F269A5">
            <w:pPr>
              <w:widowControl w:val="0"/>
              <w:tabs>
                <w:tab w:val="left" w:pos="900"/>
                <w:tab w:val="left" w:pos="1134"/>
              </w:tabs>
              <w:ind w:left="57" w:right="57"/>
              <w:jc w:val="center"/>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Secțiunea 3</w:t>
            </w:r>
          </w:p>
          <w:p w14:paraId="16497AF0" w14:textId="77777777" w:rsidR="00E0023C" w:rsidRPr="00756FC4" w:rsidRDefault="00E0023C" w:rsidP="00F269A5">
            <w:pPr>
              <w:widowControl w:val="0"/>
              <w:tabs>
                <w:tab w:val="left" w:pos="900"/>
                <w:tab w:val="left" w:pos="1134"/>
              </w:tabs>
              <w:ind w:left="57" w:right="57"/>
              <w:jc w:val="center"/>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Dispoziții comune privind datoriile vamale care au luat apărut la import și la export</w:t>
            </w:r>
          </w:p>
        </w:tc>
        <w:tc>
          <w:tcPr>
            <w:tcW w:w="2126" w:type="dxa"/>
          </w:tcPr>
          <w:p w14:paraId="1BFDF7B8"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38F961B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887AB75" w14:textId="1C253D25"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37C9A0BD" w14:textId="5BA76B36"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18381E10" w14:textId="4D284874" w:rsidTr="00CE34A1">
        <w:tc>
          <w:tcPr>
            <w:tcW w:w="3686" w:type="dxa"/>
          </w:tcPr>
          <w:p w14:paraId="7680E07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492F9ADB"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83</w:t>
            </w:r>
          </w:p>
          <w:p w14:paraId="42549FCC"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Prohibiții și restricții</w:t>
            </w:r>
          </w:p>
          <w:p w14:paraId="43831F97"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Datoria vamală la import sau la export ia naștere chiar și în cazul în care se referă la mărfurile care fac obiectul măsurilor de prohibiție sau de restricție la import sau la export, indiferent de natura acestora.</w:t>
            </w:r>
          </w:p>
          <w:p w14:paraId="185FAC77"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Cu toate acestea, nu ia naștere nicio datorie vamală în oricare dintre următoarele cazuri:</w:t>
            </w:r>
          </w:p>
          <w:p w14:paraId="29680515"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introducerea ilegală de monedă falsă pe teritoriul vamal al Uniunii;</w:t>
            </w:r>
          </w:p>
          <w:p w14:paraId="1697C4C8"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introducerea de stupefiante și de substanțe psihotrope pe teritoriul vamal al Uniunii, în cazul în care această intro</w:t>
            </w:r>
            <w:r w:rsidRPr="00756FC4">
              <w:rPr>
                <w:rFonts w:ascii="Times New Roman" w:hAnsi="Times New Roman" w:cs="Times New Roman"/>
                <w:color w:val="000000"/>
                <w:sz w:val="20"/>
                <w:szCs w:val="20"/>
                <w:lang w:val="ro-RO"/>
              </w:rPr>
              <w:softHyphen/>
              <w:t xml:space="preserve"> ducere nu este supravegheată strict de către autoritățile competente în vederea utilizării în scopuri medicale sau </w:t>
            </w:r>
            <w:r w:rsidRPr="00756FC4">
              <w:rPr>
                <w:rFonts w:ascii="Times New Roman" w:hAnsi="Times New Roman" w:cs="Times New Roman"/>
                <w:color w:val="000000"/>
                <w:sz w:val="20"/>
                <w:szCs w:val="20"/>
                <w:lang w:val="ro-RO"/>
              </w:rPr>
              <w:lastRenderedPageBreak/>
              <w:t>științifice.</w:t>
            </w:r>
          </w:p>
          <w:p w14:paraId="5764F170"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În scopul aplicării sancțiunilor prevăzute pentru infracțiunile vamale, se consideră că datoria vamală a luat totuși naștere în cazul în care legislația unui stat membru prevede că taxele la import sau la export sau existența unei datorii vamale servesc drept bază pentru determinarea sancțiunilor.</w:t>
            </w:r>
          </w:p>
        </w:tc>
        <w:tc>
          <w:tcPr>
            <w:tcW w:w="3827" w:type="dxa"/>
          </w:tcPr>
          <w:p w14:paraId="0463A193"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sz w:val="20"/>
                <w:szCs w:val="20"/>
                <w:lang w:val="ro-RO"/>
              </w:rPr>
            </w:pPr>
            <w:r w:rsidRPr="00756FC4">
              <w:rPr>
                <w:rFonts w:ascii="Times New Roman" w:hAnsi="Times New Roman" w:cs="Times New Roman"/>
                <w:b/>
                <w:sz w:val="20"/>
                <w:szCs w:val="20"/>
                <w:lang w:val="ro-RO"/>
              </w:rPr>
              <w:lastRenderedPageBreak/>
              <w:t xml:space="preserve">Articolul 98. </w:t>
            </w:r>
            <w:r w:rsidRPr="00756FC4">
              <w:rPr>
                <w:rFonts w:ascii="Times New Roman" w:hAnsi="Times New Roman" w:cs="Times New Roman"/>
                <w:bCs/>
                <w:sz w:val="20"/>
                <w:szCs w:val="20"/>
                <w:lang w:val="ro-RO"/>
              </w:rPr>
              <w:t>Prohibiții și restricții</w:t>
            </w:r>
          </w:p>
          <w:p w14:paraId="7D3A2AFD"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(1) Datoria vamală la import sau la export apare chiar și în cazul în care se referă la mărfurile care fac obiectul măsurilor de prohibiție sau de restricție la import sau la export, indiferent de natura acestora.</w:t>
            </w:r>
          </w:p>
          <w:p w14:paraId="3B901AA8"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(2) Cu toate acestea, nu apare nici o datorie vamală în oricare dintre următoarele cazuri:</w:t>
            </w:r>
          </w:p>
          <w:p w14:paraId="225B647E"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a) introducerea ilegală de </w:t>
            </w:r>
            <w:r w:rsidRPr="00756FC4">
              <w:rPr>
                <w:rFonts w:ascii="Times New Roman" w:hAnsi="Times New Roman" w:cs="Times New Roman"/>
                <w:sz w:val="20"/>
                <w:szCs w:val="20"/>
                <w:lang w:val="ro-RO" w:bidi="ro-RO"/>
              </w:rPr>
              <w:t>semne bănești false</w:t>
            </w:r>
            <w:r w:rsidRPr="00756FC4" w:rsidDel="0016112E">
              <w:rPr>
                <w:rFonts w:ascii="Times New Roman" w:hAnsi="Times New Roman" w:cs="Times New Roman"/>
                <w:sz w:val="20"/>
                <w:szCs w:val="20"/>
                <w:lang w:val="ro-RO"/>
              </w:rPr>
              <w:t xml:space="preserve"> </w:t>
            </w:r>
            <w:r w:rsidRPr="00756FC4">
              <w:rPr>
                <w:rFonts w:ascii="Times New Roman" w:hAnsi="Times New Roman" w:cs="Times New Roman"/>
                <w:sz w:val="20"/>
                <w:szCs w:val="20"/>
                <w:lang w:val="ro-RO"/>
              </w:rPr>
              <w:t>pe teritoriul vamal;</w:t>
            </w:r>
          </w:p>
          <w:p w14:paraId="272AF7DD"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b) introducerea de stupefiante și de substanțe psihotrope pe teritoriul vamal, în cazul în care această introducere nu este supravegheată strict de către autoritățile competente în vederea utilizării în scopuri medicale sau științifice.</w:t>
            </w:r>
          </w:p>
          <w:p w14:paraId="367394B4"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(3) În scopul aplicării sancțiunilor prevăzute pentru încălcările vamale, se consideră că datoria vamală a apărut în cazul în care </w:t>
            </w:r>
            <w:r w:rsidRPr="00756FC4">
              <w:rPr>
                <w:rFonts w:ascii="Times New Roman" w:hAnsi="Times New Roman" w:cs="Times New Roman"/>
                <w:sz w:val="20"/>
                <w:szCs w:val="20"/>
                <w:lang w:val="ro-RO"/>
              </w:rPr>
              <w:lastRenderedPageBreak/>
              <w:t>legislația prevede că drepturile de import sau de export sau existența unei datorii vamale servesc drept bază pentru determinarea sancțiunilor.</w:t>
            </w:r>
          </w:p>
          <w:p w14:paraId="6486176E"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5EB4A1FE" w14:textId="777777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p w14:paraId="073DC51C" w14:textId="143209F4"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4F90C7F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D706328" w14:textId="6F66EA7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B98C746" w14:textId="30872D9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E8EA29A" w14:textId="2F21CF27" w:rsidTr="00CE34A1">
        <w:tc>
          <w:tcPr>
            <w:tcW w:w="3686" w:type="dxa"/>
          </w:tcPr>
          <w:p w14:paraId="3BE6029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01FE05DE" w14:textId="77777777" w:rsidR="00E0023C" w:rsidRPr="00756FC4" w:rsidRDefault="00E0023C" w:rsidP="0055323A">
            <w:pPr>
              <w:widowControl w:val="0"/>
              <w:tabs>
                <w:tab w:val="left" w:pos="0"/>
                <w:tab w:val="left" w:pos="426"/>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Articolul 84</w:t>
            </w:r>
          </w:p>
          <w:p w14:paraId="0933D32B" w14:textId="77777777" w:rsidR="00E0023C" w:rsidRPr="00756FC4" w:rsidRDefault="00E0023C" w:rsidP="0055323A">
            <w:pPr>
              <w:widowControl w:val="0"/>
              <w:tabs>
                <w:tab w:val="left" w:pos="0"/>
                <w:tab w:val="left" w:pos="426"/>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Pluralitate de debitori</w:t>
            </w:r>
          </w:p>
          <w:p w14:paraId="2438D0F9" w14:textId="77777777" w:rsidR="00E0023C" w:rsidRPr="00756FC4" w:rsidRDefault="00E0023C" w:rsidP="0055323A">
            <w:pPr>
              <w:widowControl w:val="0"/>
              <w:tabs>
                <w:tab w:val="left" w:pos="0"/>
                <w:tab w:val="left" w:pos="426"/>
                <w:tab w:val="left" w:pos="900"/>
                <w:tab w:val="left" w:pos="1134"/>
              </w:tabs>
              <w:ind w:left="57" w:right="57"/>
              <w:jc w:val="both"/>
              <w:rPr>
                <w:rFonts w:ascii="Times New Roman" w:hAnsi="Times New Roman" w:cs="Times New Roman"/>
                <w:sz w:val="20"/>
                <w:szCs w:val="20"/>
                <w:lang w:val="en-US"/>
              </w:rPr>
            </w:pPr>
            <w:r w:rsidRPr="00756FC4">
              <w:rPr>
                <w:rFonts w:ascii="Times New Roman" w:hAnsi="Times New Roman" w:cs="Times New Roman"/>
                <w:sz w:val="20"/>
                <w:szCs w:val="20"/>
                <w:lang w:val="ro-RO"/>
              </w:rPr>
              <w:t>În cazul în care mai multe persoane sunt responsabile pentru plata sumei reprezentând taxe la import sau la export corespun</w:t>
            </w:r>
            <w:r w:rsidRPr="00756FC4">
              <w:rPr>
                <w:rFonts w:ascii="Times New Roman" w:hAnsi="Times New Roman" w:cs="Times New Roman"/>
                <w:sz w:val="20"/>
                <w:szCs w:val="20"/>
                <w:lang w:val="ro-RO"/>
              </w:rPr>
              <w:softHyphen/>
              <w:t xml:space="preserve"> zătoare unei datorii vamale, acestea răspund în mod solidar pentru achitarea sumei respective.</w:t>
            </w:r>
          </w:p>
        </w:tc>
        <w:tc>
          <w:tcPr>
            <w:tcW w:w="3827" w:type="dxa"/>
          </w:tcPr>
          <w:p w14:paraId="444ABCD7"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b/>
                <w:sz w:val="20"/>
                <w:szCs w:val="20"/>
                <w:lang w:val="ro-RO"/>
              </w:rPr>
              <w:t xml:space="preserve">Articolul 99. </w:t>
            </w:r>
            <w:r w:rsidRPr="00756FC4">
              <w:rPr>
                <w:rFonts w:ascii="Times New Roman" w:hAnsi="Times New Roman" w:cs="Times New Roman"/>
                <w:sz w:val="20"/>
                <w:szCs w:val="20"/>
                <w:lang w:val="ro-RO"/>
              </w:rPr>
              <w:t>Pluralitate de debitori</w:t>
            </w:r>
          </w:p>
          <w:p w14:paraId="023B5A0D"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În cazul în care mai multe persoane sunt responsabile pentru plata sumei reprezentînd drepturi de import sau de export corespunzătoare unei datorii vamale, acestea răspund în mod solidar pentru achitarea sumei respective.</w:t>
            </w:r>
          </w:p>
          <w:p w14:paraId="7C1540B7" w14:textId="6E1204B0" w:rsidR="00E0023C" w:rsidRPr="00756FC4" w:rsidRDefault="00E0023C" w:rsidP="0055323A">
            <w:pPr>
              <w:widowControl w:val="0"/>
              <w:tabs>
                <w:tab w:val="left" w:pos="0"/>
                <w:tab w:val="left" w:pos="426"/>
                <w:tab w:val="left" w:pos="900"/>
                <w:tab w:val="left" w:pos="1134"/>
              </w:tabs>
              <w:ind w:left="57" w:right="57"/>
              <w:jc w:val="both"/>
              <w:rPr>
                <w:rFonts w:ascii="Times New Roman" w:hAnsi="Times New Roman" w:cs="Times New Roman"/>
                <w:sz w:val="20"/>
                <w:szCs w:val="20"/>
                <w:lang w:val="ro-RO"/>
              </w:rPr>
            </w:pPr>
          </w:p>
        </w:tc>
        <w:tc>
          <w:tcPr>
            <w:tcW w:w="2126" w:type="dxa"/>
          </w:tcPr>
          <w:p w14:paraId="5660A873" w14:textId="6777EC4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93D18E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F14D56C" w14:textId="314E009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D4C6A4D" w14:textId="4CEBEC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B8E2C97" w14:textId="1796CC30" w:rsidTr="00CE34A1">
        <w:tc>
          <w:tcPr>
            <w:tcW w:w="3686" w:type="dxa"/>
          </w:tcPr>
          <w:p w14:paraId="3100B5B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03487ADD"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Articolul 85</w:t>
            </w:r>
          </w:p>
          <w:p w14:paraId="0E9E1F0B"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Norme generale pentru calculul cuantumului taxelor la import sau la export</w:t>
            </w:r>
          </w:p>
          <w:p w14:paraId="6319A9A9"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(1) Cuantumul taxelor la import sau la export se stabilește pe baza normelor de calcul al taxelor care au fost aplicabile mărfurilor în cauză în momentul în care a luat naștere datoria vamală aferentă acestora.</w:t>
            </w:r>
          </w:p>
          <w:p w14:paraId="6A8E9FDE"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(2) În cazul în care nu este posibilă stabilirea cu exactitate a momentului în care ia naștere datoria vamală, acest moment este considerat ca fiind cel în care autoritățile constată că mărfurile se află într-o situație în care a luat naștere o datorie vamală.</w:t>
            </w:r>
          </w:p>
          <w:p w14:paraId="7C9801EE"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 xml:space="preserve">Cu toate acestea, în cazul în care informațiile de care dispun autoritățile vamale le permit să constate că datoria vamală a luat naștere într-un moment anterior celui în care s-a ajuns la această constatare, datoria vamală este </w:t>
            </w:r>
            <w:r w:rsidRPr="00756FC4">
              <w:rPr>
                <w:rFonts w:ascii="Times New Roman" w:hAnsi="Times New Roman" w:cs="Times New Roman"/>
                <w:bCs/>
                <w:color w:val="000000"/>
                <w:sz w:val="20"/>
                <w:szCs w:val="20"/>
                <w:lang w:val="ro-RO"/>
              </w:rPr>
              <w:lastRenderedPageBreak/>
              <w:t>considerată a fi luat naștere în momentul cel mai îndepărtat în care existența datoriei vamale rezultată din această situație poate fi stabilită.</w:t>
            </w:r>
          </w:p>
        </w:tc>
        <w:tc>
          <w:tcPr>
            <w:tcW w:w="3827" w:type="dxa"/>
          </w:tcPr>
          <w:p w14:paraId="77572D24"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Cs/>
                <w:sz w:val="20"/>
                <w:szCs w:val="20"/>
                <w:lang w:val="ro-RO"/>
              </w:rPr>
            </w:pPr>
            <w:r w:rsidRPr="00756FC4">
              <w:rPr>
                <w:rFonts w:ascii="Times New Roman" w:hAnsi="Times New Roman" w:cs="Times New Roman"/>
                <w:b/>
                <w:sz w:val="20"/>
                <w:szCs w:val="20"/>
                <w:lang w:val="ro-RO"/>
              </w:rPr>
              <w:lastRenderedPageBreak/>
              <w:t xml:space="preserve">Articolul 100. </w:t>
            </w:r>
            <w:r w:rsidRPr="00756FC4">
              <w:rPr>
                <w:rFonts w:ascii="Times New Roman" w:hAnsi="Times New Roman" w:cs="Times New Roman"/>
                <w:bCs/>
                <w:sz w:val="20"/>
                <w:szCs w:val="20"/>
                <w:lang w:val="ro-RO"/>
              </w:rPr>
              <w:t xml:space="preserve">Norme generale pentru calculul cuantumului drepturilor de import sau de export </w:t>
            </w:r>
          </w:p>
          <w:p w14:paraId="666BBBA8"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(1) Cuantumul drepturilor de import sau de export se stabileşte pe baza cotelor stabilite la data apariției datoriei vamale. </w:t>
            </w:r>
          </w:p>
          <w:p w14:paraId="4E0B065B"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(2) În cazul în care nu este posibilă stabilirea cu exactitate a momentului în care apare datoria vamală, acest moment este considerat ca fiind cel în care Serviciul Vamal constată că mărfurile se află într-o situație în care a apărut o datorie vamală.</w:t>
            </w:r>
          </w:p>
          <w:p w14:paraId="17FFA13C"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(3) Cu toate acestea, în cazul în care informațiile de care dispune Serviciul Vamal îi permit să constate că datoria vamală a apărut într-un moment anterior celui în care s-a ajuns la această constatare, datoria vamală este considerată a fi apărută în momentul cel mai îndepărtat în care existența datoriei vamale rezultate din această situație poate fi stabilită.</w:t>
            </w:r>
          </w:p>
          <w:p w14:paraId="44D93BE9" w14:textId="77777777" w:rsidR="00C33AC5" w:rsidRPr="00756FC4" w:rsidRDefault="00C33AC5" w:rsidP="0055323A">
            <w:pPr>
              <w:widowControl w:val="0"/>
              <w:tabs>
                <w:tab w:val="left" w:pos="900"/>
                <w:tab w:val="left" w:pos="1134"/>
              </w:tabs>
              <w:ind w:left="57" w:right="57"/>
              <w:jc w:val="both"/>
              <w:rPr>
                <w:rFonts w:ascii="Times New Roman" w:hAnsi="Times New Roman" w:cs="Times New Roman"/>
                <w:b/>
                <w:sz w:val="20"/>
                <w:szCs w:val="20"/>
                <w:lang w:val="ro-RO"/>
              </w:rPr>
            </w:pPr>
          </w:p>
          <w:p w14:paraId="2612462F"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261B31CC" w14:textId="1D7285E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C99BFB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F241A78" w14:textId="2DB1B73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7181694" w14:textId="11DB747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79200C9" w14:textId="72271350" w:rsidTr="00CE34A1">
        <w:tc>
          <w:tcPr>
            <w:tcW w:w="3686" w:type="dxa"/>
          </w:tcPr>
          <w:p w14:paraId="685154C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132D36EC"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Articolul 86</w:t>
            </w:r>
          </w:p>
          <w:p w14:paraId="48A0C829"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Norme speciale pentru calcularea cuantumului taxelor la import.</w:t>
            </w:r>
          </w:p>
          <w:p w14:paraId="5B2BB139"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(1) În cazul în care, pentru mărfurile plasate sub un regim vamal sau în depozit temporar, au fost suportate pe teritoriul vamal al Uniunii cheltuieli pentru depozitare sau pentru manipulări uzuale, astfel de cheltuieli sau creșterea valorii nu se ia în considerare la calculul cuantumului taxelor datorate la import, în cazul în care declarantul furnizează o dovadă satisfăcătoare pentru cheltuieli.</w:t>
            </w:r>
          </w:p>
          <w:p w14:paraId="363AB9DD"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Cu toate acestea, valoarea în vamă, cantitatea, natura și originea mărfurilor neunionale utilizate în aceste operațiuni se iau în considerare pentru calcularea cuantumului taxelor la import.</w:t>
            </w:r>
          </w:p>
          <w:p w14:paraId="05F92B2E"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(2) În cazul în care clasificarea tarifară a mărfurilor plasate sub un anumit regim se schimbă ca urmare a executării unei manipulări uzuale pe teritoriul vamal al Uniunii, clasificarea tarifară inițială a m ărfurilor plasate sub regim se aplică la cererea declarantului.</w:t>
            </w:r>
          </w:p>
          <w:p w14:paraId="42FA39A9"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(3) În cazul în care ia naștere o datorie vamală pentru produsele prelucrate rezultate dintr-un regim de perfecționare activă, cuantumul taxelor la import corespunzătoare acestei datorii se determină, la cererea declarantului, pe baza clasificării tarifare, a valorii în vamă, a cantității, a naturii și a originii mărfurilor plasate sub regimul de perfecționare activă la momentul acceptării declarației vamale privind aceste mărfuri.</w:t>
            </w:r>
          </w:p>
          <w:p w14:paraId="1482D9D8"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 xml:space="preserve">(4) În anumite cazuri, cuantumul taxelor la import se determină în conformitate cu </w:t>
            </w:r>
            <w:r w:rsidRPr="00756FC4">
              <w:rPr>
                <w:rFonts w:ascii="Times New Roman" w:hAnsi="Times New Roman"/>
                <w:sz w:val="20"/>
                <w:szCs w:val="20"/>
                <w:lang w:val="ro-RO"/>
              </w:rPr>
              <w:lastRenderedPageBreak/>
              <w:t>alineatele (2) și (3) de la prezentul articol fără solicitarea declarantului pentru a evita eludarea măsurilor tarifare menționate la articolul 56 alineatul (2) litera (h).</w:t>
            </w:r>
          </w:p>
          <w:p w14:paraId="7AEBF7F3"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 xml:space="preserve">(5) Atunci când se naște o datorie vamală pentru produse prelucrate care rezultă din regimul de prelucrare pasivă sau pentru produse de înlocuire, astfel cum sunt menționate la articolul 261 alineatul (1), cuantumul taxelor la import se calculează pe baza costului operațiunii de prelucrare executate în afara teritoriului vamal al Uniunii. </w:t>
            </w:r>
          </w:p>
          <w:p w14:paraId="4994263B"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iCs/>
                <w:sz w:val="20"/>
                <w:szCs w:val="20"/>
              </w:rPr>
            </w:pPr>
            <w:r w:rsidRPr="00756FC4">
              <w:rPr>
                <w:rFonts w:ascii="Times New Roman" w:hAnsi="Times New Roman"/>
                <w:sz w:val="20"/>
                <w:szCs w:val="20"/>
                <w:lang w:val="ro-RO"/>
              </w:rPr>
              <w:t xml:space="preserve">(6) În cazul în care legislația vamală prevede un tratament tarifar favorabil, o scutire sau o exceptare totală sau parțială de taxe la import sau la export, în temeiul articolului 56 alineatul (2) literele (d)-(g), al articolelor 203, 204, 205 și 208 sau al articolelor 259-262 din prezentul regulament sau în temeiul Regulamentului (CE) nr.1186/2009 al Consiliului din 16 noiembrie 2009 de instituire a unui regim comunitar de scutiri de taxe vamale (1), un astfel de tratament tarifar favorabil, o astfel de scutire sau exceptare se aplică, de asemenea, în cazul în care ia naștere o datorie vamală, în temeiul articolului 79 sau 82 din prezentul regulament, cu condiția ca nerespectarea obligațiilor care a dus la nașterea datoriei vamale să nu constituie o tentativă de fraudă. </w:t>
            </w:r>
          </w:p>
        </w:tc>
        <w:tc>
          <w:tcPr>
            <w:tcW w:w="3827" w:type="dxa"/>
          </w:tcPr>
          <w:p w14:paraId="643C24A0"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101. </w:t>
            </w:r>
            <w:r w:rsidRPr="00756FC4">
              <w:rPr>
                <w:rFonts w:ascii="Times New Roman" w:eastAsia="Times New Roman" w:hAnsi="Times New Roman" w:cs="Times New Roman"/>
                <w:bCs/>
                <w:color w:val="000000" w:themeColor="text1"/>
                <w:sz w:val="20"/>
                <w:szCs w:val="20"/>
                <w:lang w:val="ro-RO"/>
              </w:rPr>
              <w:t>Norme speciale pentru calcularea cuantumului drepturilor de import</w:t>
            </w:r>
          </w:p>
          <w:p w14:paraId="7256015D"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pentru mărfurile plasate sub un regim vamal sau în depozit temporar, au fost suportate pe teritoriul vamal cheltuieli pentru depozitare sau pentru manipulări uzuale, astfel de cheltuieli sau creșterea valorii nu se ia în considerare la calculul cuantumului drepturilor de import datorate , în cazul în care declarantul furnizează o dovadă satisfăcătoare pentru cheltuieli.</w:t>
            </w:r>
          </w:p>
          <w:p w14:paraId="687F348F"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Cu toate acestea, valoarea în vamă, cantitatea, natura și originea mărfurilor străine utilizate în aceste operațiuni se iau în considerare pentru calcularea cuantumului drepturilor de  import.</w:t>
            </w:r>
          </w:p>
          <w:p w14:paraId="731041D0" w14:textId="77777777" w:rsidR="007E3543" w:rsidRPr="00756FC4" w:rsidRDefault="007E3543"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clasificarea tarifară a mărfurilor plasate sub un anumit regim se schimbă ca urmare a executării unei manipulări uzuale pe teritoriul vamal, clasificarea tarifară inițială a mărfurilor plasate sub regim se aplică la cererea declarantului.</w:t>
            </w:r>
          </w:p>
          <w:p w14:paraId="51B9D008" w14:textId="77777777" w:rsidR="007E3543" w:rsidRPr="00756FC4" w:rsidRDefault="007E3543"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apare o datorie vamală pentru produsele prelucrate rezultate dintr-un regim de perfecționare activă, cuantumul drepturilor de  import corespunzătoare acestei datorii se determină, la cererea declarantului, pe baza clasificării tarifare, a valorii în vamă, a cantității, a naturii și a originii mărfurilor plasate sub regimul de perfecționare activă la momentul acceptării declarației vamale privind aceste mărfuri.</w:t>
            </w:r>
          </w:p>
          <w:p w14:paraId="606EAC54" w14:textId="77777777" w:rsidR="007E3543" w:rsidRPr="00756FC4" w:rsidRDefault="007E3543"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Atunci cînd apare o datorie vamală pentru produse prelucrate care rezultă din regimul de prelucrare pasivă sau pentru produse de înlocuire, astfel cum sunt </w:t>
            </w:r>
            <w:r w:rsidRPr="00756FC4">
              <w:rPr>
                <w:rFonts w:ascii="Times New Roman" w:eastAsia="Times New Roman" w:hAnsi="Times New Roman" w:cs="Times New Roman"/>
                <w:color w:val="000000" w:themeColor="text1"/>
                <w:sz w:val="20"/>
                <w:szCs w:val="20"/>
                <w:lang w:val="ro-RO"/>
              </w:rPr>
              <w:lastRenderedPageBreak/>
              <w:t>menționate la articolul 361 alineatul (1), cuantumul drepturilor de import se calculează pe baza costului operațiunii de prelucrare executate în afara teritoriului vamal.</w:t>
            </w:r>
          </w:p>
          <w:p w14:paraId="10D60229" w14:textId="77777777" w:rsidR="007E3543" w:rsidRPr="00756FC4" w:rsidRDefault="007E3543"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În cazul în care legislația vamală prevede un tratament tarifar favorabil, o scutire sau o exceptare totală sau parțială de drepturi de import sau de export, în temeiul articolului 56 alineatul (3) literele c) – f), un astfel de tratament tarifar favorabil, o astfel de scutire se aplică în cazul în care apare o datorie vamală, cu condiția ca nerespectarea obligațiilor care a dus la apariția datoriei vamale să nu constituie o tentativă de încălcare a legislației vamale.</w:t>
            </w:r>
          </w:p>
          <w:p w14:paraId="74D9B6E1" w14:textId="3B1B9CF9"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5F49C5AE" w14:textId="4DB176C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DCF860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01CE576" w14:textId="22EE54B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F9BD461" w14:textId="2B0EB30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ACCFCA6" w14:textId="282F7863" w:rsidTr="00CE34A1">
        <w:tc>
          <w:tcPr>
            <w:tcW w:w="3686" w:type="dxa"/>
          </w:tcPr>
          <w:p w14:paraId="1734F92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66476113" w14:textId="77777777" w:rsidR="00E0023C" w:rsidRPr="00756FC4" w:rsidRDefault="00E0023C" w:rsidP="0055323A">
            <w:pPr>
              <w:widowControl w:val="0"/>
              <w:tabs>
                <w:tab w:val="left" w:pos="0"/>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87</w:t>
            </w:r>
          </w:p>
          <w:p w14:paraId="5B64052B" w14:textId="77777777" w:rsidR="00E0023C" w:rsidRPr="00756FC4" w:rsidRDefault="00E0023C" w:rsidP="0055323A">
            <w:pPr>
              <w:widowControl w:val="0"/>
              <w:tabs>
                <w:tab w:val="left" w:pos="0"/>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Locul nașterii datoriei vamale</w:t>
            </w:r>
          </w:p>
          <w:p w14:paraId="272738B6" w14:textId="77777777" w:rsidR="00E0023C" w:rsidRPr="00756FC4" w:rsidRDefault="00E0023C" w:rsidP="0055323A">
            <w:pPr>
              <w:widowControl w:val="0"/>
              <w:tabs>
                <w:tab w:val="left" w:pos="0"/>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Datoria vamală se naște în locul unde este depusă declarația vamală sau declarația de reexport menționată la arti</w:t>
            </w:r>
            <w:r w:rsidRPr="00756FC4">
              <w:rPr>
                <w:rFonts w:ascii="Times New Roman" w:hAnsi="Times New Roman" w:cs="Times New Roman"/>
                <w:color w:val="000000"/>
                <w:sz w:val="20"/>
                <w:szCs w:val="20"/>
                <w:lang w:val="ro-RO"/>
              </w:rPr>
              <w:softHyphen/>
              <w:t xml:space="preserve"> colele 77, 78 și 81.</w:t>
            </w:r>
          </w:p>
          <w:p w14:paraId="26B75BC9" w14:textId="77777777" w:rsidR="00E0023C" w:rsidRPr="00756FC4" w:rsidRDefault="00E0023C" w:rsidP="0055323A">
            <w:pPr>
              <w:widowControl w:val="0"/>
              <w:tabs>
                <w:tab w:val="left" w:pos="0"/>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În toate celelalte cazuri, datoria vamală ia naștere în locul unde se produc faptele care sunt la originea acestei datorii.</w:t>
            </w:r>
          </w:p>
          <w:p w14:paraId="6348F44D" w14:textId="77777777" w:rsidR="00E0023C" w:rsidRPr="00756FC4" w:rsidRDefault="00E0023C" w:rsidP="0055323A">
            <w:pPr>
              <w:widowControl w:val="0"/>
              <w:tabs>
                <w:tab w:val="left" w:pos="0"/>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În cazul în care nu este posibilă </w:t>
            </w:r>
            <w:r w:rsidRPr="00756FC4">
              <w:rPr>
                <w:rFonts w:ascii="Times New Roman" w:hAnsi="Times New Roman" w:cs="Times New Roman"/>
                <w:color w:val="000000"/>
                <w:sz w:val="20"/>
                <w:szCs w:val="20"/>
                <w:lang w:val="ro-RO"/>
              </w:rPr>
              <w:lastRenderedPageBreak/>
              <w:t>determinarea acestui loc, datoria vamală ia naștere în locul unde autoritățile vamale constată că mărfurile se află într-o situație care generează o datorie vamală.</w:t>
            </w:r>
          </w:p>
          <w:p w14:paraId="00D1165A" w14:textId="77777777" w:rsidR="00E0023C" w:rsidRPr="00756FC4" w:rsidRDefault="00E0023C" w:rsidP="0055323A">
            <w:pPr>
              <w:widowControl w:val="0"/>
              <w:tabs>
                <w:tab w:val="left" w:pos="0"/>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În cazul în care mărfurile au fost plasate sub un regim vamal care nu a fost descărcat sau atunci când depozitarea temporară nu s-a încheiat în mod corespunzător, iar locul unde ia naștere datoria vamală nu poate fi stabilit în conformitate cu alineatul (1) paragrafele al doilea și al treilea, într-un anumit termen, datoria vamală ia naștere în locul unde mărfurile au fost fie plasate sub regimul în cauză, fie introduse pe teritoriul vamal al Uniunii sub regimul respectiv, fie unde erau depozitate temporar.</w:t>
            </w:r>
          </w:p>
          <w:p w14:paraId="70532F24" w14:textId="77777777" w:rsidR="00E0023C" w:rsidRPr="00756FC4" w:rsidRDefault="00E0023C" w:rsidP="0055323A">
            <w:pPr>
              <w:widowControl w:val="0"/>
              <w:tabs>
                <w:tab w:val="left" w:pos="0"/>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În cazul în care informațiile de care dispun autoritățile vamale le permit acestora să constate că nașterea datoriei vamale s-a putut produce în mai multe locuri, se consideră că respectiva datorie vamală a luat naștere în locul în care a luat naștere inițial.</w:t>
            </w:r>
          </w:p>
          <w:p w14:paraId="42447DFA" w14:textId="77777777" w:rsidR="00E0023C" w:rsidRPr="00756FC4" w:rsidRDefault="00E0023C" w:rsidP="0055323A">
            <w:pPr>
              <w:widowControl w:val="0"/>
              <w:tabs>
                <w:tab w:val="left" w:pos="0"/>
                <w:tab w:val="left" w:pos="900"/>
                <w:tab w:val="left" w:pos="1134"/>
              </w:tabs>
              <w:ind w:left="57" w:right="57"/>
              <w:jc w:val="both"/>
              <w:rPr>
                <w:rFonts w:ascii="Times New Roman" w:hAnsi="Times New Roman" w:cs="Times New Roman"/>
                <w:iCs/>
                <w:sz w:val="20"/>
                <w:szCs w:val="20"/>
                <w:lang w:val="en-US"/>
              </w:rPr>
            </w:pPr>
            <w:r w:rsidRPr="00756FC4">
              <w:rPr>
                <w:rFonts w:ascii="Times New Roman" w:hAnsi="Times New Roman" w:cs="Times New Roman"/>
                <w:color w:val="000000"/>
                <w:sz w:val="20"/>
                <w:szCs w:val="20"/>
                <w:lang w:val="ro-RO"/>
              </w:rPr>
              <w:t>(4) În cazul în care o autoritate vamală stabilește că a luat naștere o datorie vamală în temeiul articolului 79 sau 82 într-un alt stat membru și că cuantumul taxelor la import sau la export corespunzător acestei datorii este inferior sumei de 10 000 EUR, se consideră că datoria vamală în cauză a luat naștere în statul membru în care s-a efectuat constatarea.</w:t>
            </w:r>
          </w:p>
        </w:tc>
        <w:tc>
          <w:tcPr>
            <w:tcW w:w="3827" w:type="dxa"/>
          </w:tcPr>
          <w:p w14:paraId="17F96D99"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102. </w:t>
            </w:r>
            <w:r w:rsidRPr="00756FC4">
              <w:rPr>
                <w:rFonts w:ascii="Times New Roman" w:eastAsia="Times New Roman" w:hAnsi="Times New Roman" w:cs="Times New Roman"/>
                <w:bCs/>
                <w:color w:val="000000" w:themeColor="text1"/>
                <w:sz w:val="20"/>
                <w:szCs w:val="20"/>
                <w:lang w:val="ro-RO"/>
              </w:rPr>
              <w:t>Locul apariției datoriei vamale</w:t>
            </w:r>
          </w:p>
          <w:p w14:paraId="56EE4AC4" w14:textId="77777777" w:rsidR="007E3543" w:rsidRPr="00756FC4" w:rsidRDefault="007E3543" w:rsidP="0055323A">
            <w:pPr>
              <w:widowControl w:val="0"/>
              <w:tabs>
                <w:tab w:val="left" w:pos="0"/>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Datoria vamală apare în locul unde este depusă declarația vamală sau declarația de reexport menționată la articolele 92, 93 și 96.</w:t>
            </w:r>
          </w:p>
          <w:p w14:paraId="0EB72649" w14:textId="77777777" w:rsidR="007E3543" w:rsidRPr="00756FC4" w:rsidRDefault="007E3543" w:rsidP="0055323A">
            <w:pPr>
              <w:widowControl w:val="0"/>
              <w:tabs>
                <w:tab w:val="left" w:pos="0"/>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toate celelalte cazuri, datoria vamală apare în locul unde se produc faptele care  au cauzat apariția acestei datorii.</w:t>
            </w:r>
          </w:p>
          <w:p w14:paraId="23447345" w14:textId="77777777" w:rsidR="007E3543" w:rsidRPr="00756FC4" w:rsidRDefault="007E3543" w:rsidP="0055323A">
            <w:pPr>
              <w:widowControl w:val="0"/>
              <w:tabs>
                <w:tab w:val="left" w:pos="0"/>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În cazul în care nu este posibilă determinarea acestui loc, datoria vamală </w:t>
            </w:r>
            <w:r w:rsidRPr="00756FC4">
              <w:rPr>
                <w:rFonts w:ascii="Times New Roman" w:eastAsia="Times New Roman" w:hAnsi="Times New Roman" w:cs="Times New Roman"/>
                <w:color w:val="000000" w:themeColor="text1"/>
                <w:sz w:val="20"/>
                <w:szCs w:val="20"/>
                <w:lang w:val="ro-RO"/>
              </w:rPr>
              <w:lastRenderedPageBreak/>
              <w:t>apare în locul unde Serviciul Vamal constată că mărfurile se află într-o situație care generează o datorie vamală.</w:t>
            </w:r>
          </w:p>
          <w:p w14:paraId="1406F31D" w14:textId="77777777" w:rsidR="007E3543" w:rsidRPr="00756FC4" w:rsidRDefault="007E3543" w:rsidP="0055323A">
            <w:pPr>
              <w:widowControl w:val="0"/>
              <w:tabs>
                <w:tab w:val="left" w:pos="0"/>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mărfurile au fost plasate sub un regim vamal care nu a fost finalizat sau atunci cînd depozitarea temporară nu s-a încheiat în mod corespunzător, iar locul unde apare datoria vamală nu poate fi stabilit în conformitate cu alineatul (2) și (3), într-un anumit termen, datoria vamală apare în locul unde mărfurile au fost fie plasate sub regimul în cauză, fie introduse pe teritoriul vamal sub regimul respectiv, fie unde erau depozitate temporar.</w:t>
            </w:r>
          </w:p>
          <w:p w14:paraId="69A9593A" w14:textId="77777777" w:rsidR="007E3543" w:rsidRPr="00756FC4" w:rsidRDefault="007E3543" w:rsidP="0055323A">
            <w:pPr>
              <w:widowControl w:val="0"/>
              <w:tabs>
                <w:tab w:val="left" w:pos="0"/>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cazul în care informațiile de care dispune Serviciul Vamal îi permit acestuia să constate că apariția datoriei vamale s-a putut produce în mai multe locuri, se consideră că respectiva datorie vamală a apărut în locul în care a apărut inițial.</w:t>
            </w:r>
          </w:p>
          <w:p w14:paraId="64E3F168"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17B1156D" w14:textId="48F8E65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A57C0A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02A3E10" w14:textId="7D76BDA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F9BCC52" w14:textId="6DF79C5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F269A5" w:rsidRPr="00756FC4" w14:paraId="1609C958" w14:textId="06FA3DD5" w:rsidTr="00CE34A1">
        <w:tc>
          <w:tcPr>
            <w:tcW w:w="3686" w:type="dxa"/>
          </w:tcPr>
          <w:p w14:paraId="75051A3C" w14:textId="77777777" w:rsidR="00F269A5" w:rsidRPr="00756FC4" w:rsidRDefault="00F269A5" w:rsidP="00F269A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5FCC6266" w14:textId="77777777" w:rsidR="00F269A5" w:rsidRPr="00756FC4" w:rsidRDefault="00F269A5" w:rsidP="00F269A5">
            <w:pPr>
              <w:pStyle w:val="ListParagraph1"/>
              <w:widowControl w:val="0"/>
              <w:tabs>
                <w:tab w:val="left" w:pos="284"/>
                <w:tab w:val="left" w:pos="567"/>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88</w:t>
            </w:r>
          </w:p>
          <w:p w14:paraId="3EE7C92F" w14:textId="77777777" w:rsidR="00F269A5" w:rsidRPr="00756FC4" w:rsidRDefault="00F269A5" w:rsidP="00F269A5">
            <w:pPr>
              <w:pStyle w:val="ListParagraph1"/>
              <w:widowControl w:val="0"/>
              <w:tabs>
                <w:tab w:val="left" w:pos="284"/>
                <w:tab w:val="left" w:pos="567"/>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Delegarea de competențe</w:t>
            </w:r>
          </w:p>
          <w:p w14:paraId="5D1DD9A7" w14:textId="77777777" w:rsidR="00F269A5" w:rsidRPr="00756FC4" w:rsidRDefault="00F269A5" w:rsidP="00F269A5">
            <w:pPr>
              <w:pStyle w:val="ListParagraph1"/>
              <w:widowControl w:val="0"/>
              <w:tabs>
                <w:tab w:val="left" w:pos="284"/>
                <w:tab w:val="left" w:pos="567"/>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Comisia este împuternicită să adopte acte delegate în conformitate cu articolul 284 pentru a stabili:</w:t>
            </w:r>
          </w:p>
          <w:p w14:paraId="5D33C3BE" w14:textId="77777777" w:rsidR="00F269A5" w:rsidRPr="00756FC4" w:rsidRDefault="00F269A5" w:rsidP="00F269A5">
            <w:pPr>
              <w:pStyle w:val="ListParagraph1"/>
              <w:widowControl w:val="0"/>
              <w:tabs>
                <w:tab w:val="left" w:pos="284"/>
                <w:tab w:val="left" w:pos="567"/>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(a) normele pentru calculul cuantumului taxelor la import sau la export aplicabile mărfurilor pentru care se naște o datorie </w:t>
            </w:r>
            <w:r w:rsidRPr="00756FC4">
              <w:rPr>
                <w:rFonts w:ascii="Times New Roman" w:hAnsi="Times New Roman"/>
                <w:color w:val="000000"/>
                <w:sz w:val="20"/>
                <w:szCs w:val="20"/>
                <w:lang w:val="ro-RO"/>
              </w:rPr>
              <w:lastRenderedPageBreak/>
              <w:t>vamală în contextul unui regim special, care să completeze normele prevăzute la articolele 85 și 86;</w:t>
            </w:r>
          </w:p>
          <w:p w14:paraId="25E93554" w14:textId="77777777" w:rsidR="00F269A5" w:rsidRPr="00756FC4" w:rsidRDefault="00F269A5" w:rsidP="00F269A5">
            <w:pPr>
              <w:pStyle w:val="ListParagraph1"/>
              <w:widowControl w:val="0"/>
              <w:tabs>
                <w:tab w:val="left" w:pos="284"/>
                <w:tab w:val="left" w:pos="567"/>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cazurile menționate la articolul 86 alineatul (4);</w:t>
            </w:r>
          </w:p>
          <w:p w14:paraId="7EAFA12B" w14:textId="77777777" w:rsidR="00F269A5" w:rsidRPr="00756FC4" w:rsidRDefault="00F269A5" w:rsidP="00F269A5">
            <w:pPr>
              <w:pStyle w:val="ListParagraph1"/>
              <w:widowControl w:val="0"/>
              <w:tabs>
                <w:tab w:val="left" w:pos="284"/>
                <w:tab w:val="left" w:pos="567"/>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 termenul menționat la articolul 87 alineatul (2).</w:t>
            </w:r>
          </w:p>
        </w:tc>
        <w:tc>
          <w:tcPr>
            <w:tcW w:w="3827" w:type="dxa"/>
          </w:tcPr>
          <w:p w14:paraId="363E833C" w14:textId="77777777" w:rsidR="00F269A5" w:rsidRPr="00756FC4" w:rsidRDefault="00F269A5" w:rsidP="00F269A5">
            <w:pPr>
              <w:widowControl w:val="0"/>
              <w:tabs>
                <w:tab w:val="left" w:pos="993"/>
                <w:tab w:val="left" w:pos="1134"/>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103. </w:t>
            </w:r>
            <w:r w:rsidRPr="00756FC4">
              <w:rPr>
                <w:rFonts w:ascii="Times New Roman" w:eastAsia="Times New Roman" w:hAnsi="Times New Roman" w:cs="Times New Roman"/>
                <w:color w:val="000000" w:themeColor="text1"/>
                <w:sz w:val="20"/>
                <w:szCs w:val="20"/>
                <w:lang w:val="ro-RO"/>
              </w:rPr>
              <w:t>Delegarea de competențe</w:t>
            </w:r>
          </w:p>
          <w:p w14:paraId="173D7322" w14:textId="77777777" w:rsidR="00F269A5" w:rsidRPr="00756FC4" w:rsidRDefault="00F269A5" w:rsidP="00F269A5">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normele de procedură pentru a stabili:</w:t>
            </w:r>
          </w:p>
          <w:p w14:paraId="2B76AD21" w14:textId="77777777" w:rsidR="00F269A5" w:rsidRPr="00756FC4" w:rsidRDefault="00F269A5" w:rsidP="00F269A5">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normele pentru calculul cuantumului drepturilor de import sau de export aplicabile mărfurilor pentru care apare o datorie vamală în contextul unui regim special, care să completeze normele </w:t>
            </w:r>
            <w:r w:rsidRPr="00756FC4">
              <w:rPr>
                <w:rFonts w:ascii="Times New Roman" w:eastAsia="Times New Roman" w:hAnsi="Times New Roman" w:cs="Times New Roman"/>
                <w:color w:val="000000" w:themeColor="text1"/>
                <w:sz w:val="20"/>
                <w:szCs w:val="20"/>
                <w:lang w:val="ro-RO"/>
              </w:rPr>
              <w:lastRenderedPageBreak/>
              <w:t>prevăzute la articolele 100 și 101;</w:t>
            </w:r>
          </w:p>
          <w:p w14:paraId="02DC934C" w14:textId="77777777" w:rsidR="00F269A5" w:rsidRPr="00756FC4" w:rsidRDefault="00F269A5" w:rsidP="00F269A5">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termenul menționat la articolul 102 alineatul (4).</w:t>
            </w:r>
          </w:p>
          <w:p w14:paraId="63D6D311" w14:textId="3D385C6C" w:rsidR="00F269A5" w:rsidRPr="00756FC4" w:rsidRDefault="00F269A5" w:rsidP="00F269A5">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rPr>
            </w:pPr>
          </w:p>
        </w:tc>
        <w:tc>
          <w:tcPr>
            <w:tcW w:w="2126" w:type="dxa"/>
          </w:tcPr>
          <w:p w14:paraId="436C26DD" w14:textId="2E6F5F7C" w:rsidR="00F269A5" w:rsidRPr="00756FC4" w:rsidRDefault="00F269A5" w:rsidP="00F269A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Parțial compatibil</w:t>
            </w:r>
          </w:p>
        </w:tc>
        <w:tc>
          <w:tcPr>
            <w:tcW w:w="2835" w:type="dxa"/>
          </w:tcPr>
          <w:p w14:paraId="01AEE381" w14:textId="77777777" w:rsidR="00F269A5" w:rsidRPr="00756FC4" w:rsidRDefault="00F269A5" w:rsidP="00F269A5">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2EEB3AC5" w14:textId="77777777" w:rsidR="00F269A5" w:rsidRPr="00756FC4" w:rsidRDefault="00F269A5" w:rsidP="00F269A5">
            <w:pPr>
              <w:ind w:left="57" w:right="57"/>
              <w:jc w:val="both"/>
              <w:rPr>
                <w:rFonts w:ascii="Times New Roman" w:hAnsi="Times New Roman" w:cs="Times New Roman"/>
                <w:sz w:val="20"/>
                <w:szCs w:val="20"/>
                <w:lang w:val="ro-RO"/>
              </w:rPr>
            </w:pPr>
          </w:p>
        </w:tc>
        <w:tc>
          <w:tcPr>
            <w:tcW w:w="1559" w:type="dxa"/>
          </w:tcPr>
          <w:p w14:paraId="4922D844" w14:textId="55A13CB6" w:rsidR="00F269A5" w:rsidRPr="00756FC4" w:rsidRDefault="00F269A5" w:rsidP="00F269A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8CF71E8" w14:textId="4F358C4C" w:rsidR="00F269A5" w:rsidRPr="00756FC4" w:rsidRDefault="00F269A5" w:rsidP="00F269A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0EE1BAB6" w14:textId="2951BCE1" w:rsidTr="00CE34A1">
        <w:tc>
          <w:tcPr>
            <w:tcW w:w="3686" w:type="dxa"/>
          </w:tcPr>
          <w:p w14:paraId="107DFC61"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4C47CCAF" w14:textId="1117C91B" w:rsidR="00E0023C" w:rsidRPr="00756FC4" w:rsidRDefault="00E0023C" w:rsidP="00F269A5">
            <w:pPr>
              <w:widowControl w:val="0"/>
              <w:tabs>
                <w:tab w:val="left" w:pos="426"/>
                <w:tab w:val="left" w:pos="900"/>
                <w:tab w:val="left" w:pos="1134"/>
              </w:tabs>
              <w:ind w:left="57" w:right="57"/>
              <w:jc w:val="center"/>
              <w:rPr>
                <w:rFonts w:ascii="Times New Roman" w:hAnsi="Times New Roman" w:cs="Times New Roman"/>
                <w:b/>
                <w:bCs/>
                <w:iCs/>
                <w:color w:val="000000"/>
                <w:sz w:val="20"/>
                <w:szCs w:val="20"/>
                <w:lang w:val="ro-RO"/>
              </w:rPr>
            </w:pPr>
            <w:r w:rsidRPr="00756FC4">
              <w:rPr>
                <w:rFonts w:ascii="Times New Roman" w:hAnsi="Times New Roman" w:cs="Times New Roman"/>
                <w:b/>
                <w:bCs/>
                <w:iCs/>
                <w:color w:val="000000"/>
                <w:sz w:val="20"/>
                <w:szCs w:val="20"/>
                <w:lang w:val="ro-RO"/>
              </w:rPr>
              <w:t>CAPITOLUL III</w:t>
            </w:r>
          </w:p>
          <w:p w14:paraId="79843F4B" w14:textId="2D5A7BF8" w:rsidR="00E0023C" w:rsidRPr="00756FC4" w:rsidRDefault="00E0023C" w:rsidP="00F269A5">
            <w:pPr>
              <w:widowControl w:val="0"/>
              <w:tabs>
                <w:tab w:val="left" w:pos="426"/>
                <w:tab w:val="left" w:pos="900"/>
                <w:tab w:val="left" w:pos="1134"/>
              </w:tabs>
              <w:ind w:left="57" w:right="57"/>
              <w:jc w:val="center"/>
              <w:rPr>
                <w:rFonts w:ascii="Times New Roman" w:hAnsi="Times New Roman" w:cs="Times New Roman"/>
                <w:b/>
                <w:bCs/>
                <w:iCs/>
                <w:color w:val="000000"/>
                <w:sz w:val="20"/>
                <w:szCs w:val="20"/>
                <w:lang w:val="ro-RO"/>
              </w:rPr>
            </w:pPr>
            <w:r w:rsidRPr="00756FC4">
              <w:rPr>
                <w:rFonts w:ascii="Times New Roman" w:hAnsi="Times New Roman" w:cs="Times New Roman"/>
                <w:b/>
                <w:bCs/>
                <w:iCs/>
                <w:color w:val="000000"/>
                <w:sz w:val="20"/>
                <w:szCs w:val="20"/>
                <w:lang w:val="ro-RO"/>
              </w:rPr>
              <w:t>GARANȚIA PENTRU O  DATORIE VAMALĂ EXISTENTĂ SAU POTENȚIALĂ</w:t>
            </w:r>
          </w:p>
        </w:tc>
        <w:tc>
          <w:tcPr>
            <w:tcW w:w="2126" w:type="dxa"/>
          </w:tcPr>
          <w:p w14:paraId="617D2BC3"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0782927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FC7D749" w14:textId="40C8EE5A"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709AD34C" w14:textId="776CD692"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6CCD8DB3" w14:textId="77777777" w:rsidTr="00CE34A1">
        <w:tc>
          <w:tcPr>
            <w:tcW w:w="3686" w:type="dxa"/>
          </w:tcPr>
          <w:p w14:paraId="696FD6B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028C4C4D"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89</w:t>
            </w:r>
          </w:p>
          <w:p w14:paraId="5B57CD15"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Dispoziții generale</w:t>
            </w:r>
          </w:p>
          <w:p w14:paraId="526397CA"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În cazul în care nu există dispoziții contrare, prezentul capitol definește normele aplicabile garanțiilor pentru datoriile vamale existente și datoriile vamale susceptibile de a lua naștere.</w:t>
            </w:r>
          </w:p>
          <w:p w14:paraId="51C30636"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(2) În cazul în care autoritățile vamale solicită constituirea unei garanții pentru o datorie vamală existentă sau potențială, garanția respectivă acoperă cuantumul taxelor la import sau la export și alte taxe datorate legate de importul sau de exportul mărfurilor în cazul în care:</w:t>
            </w:r>
          </w:p>
          <w:p w14:paraId="41D219B0"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garanția este utilizată pentru plasarea mărfurilor sub regimul de tranzit unional; sau</w:t>
            </w:r>
          </w:p>
          <w:p w14:paraId="34304723"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garanția poate fi utilizată în mai multe state membre.</w:t>
            </w:r>
          </w:p>
          <w:p w14:paraId="3B25C728"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Garanția care nu poate fi utilizată în afara statului membru în care este solicitată este valabilă numai în statul membru respectiv și acoperă cel puțin cuantumul taxelor la import sau la export.</w:t>
            </w:r>
          </w:p>
          <w:p w14:paraId="33562146"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(3) În cazul în care autoritățile vamale solicită constituirea unei garanții, această garanție este furnizată de către debitor sau de către persoana care poate deveni debitor. Autoritățile vamale pot, de asemenea, să accepte ca garanția să fie </w:t>
            </w:r>
            <w:r w:rsidRPr="00756FC4">
              <w:rPr>
                <w:rFonts w:ascii="Times New Roman" w:hAnsi="Times New Roman"/>
                <w:color w:val="000000"/>
                <w:sz w:val="20"/>
                <w:szCs w:val="20"/>
                <w:lang w:val="ro-RO"/>
              </w:rPr>
              <w:lastRenderedPageBreak/>
              <w:t>constituită de o altă persoană decât cea de la care este solicitată.</w:t>
            </w:r>
          </w:p>
          <w:p w14:paraId="0A4748C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(4) Fără a aduce atingere articolului 97, autoritățile vamale solicită constituirea unei singure garanții pentru mărfuri specifice sau o declarație specifică.</w:t>
            </w:r>
          </w:p>
          <w:p w14:paraId="6BC0E086"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Garanția constituită pentru o declarație specifică se aplică cuantumului taxelor la import sau la export corespunzător datoriei vamale și altor taxe în legătură cu toate mărfurile acoperite de această declarație sau puse în liberă circulație pe baza acestei declarații, indiferent dacă această declarație este sau nu corectă.</w:t>
            </w:r>
          </w:p>
          <w:p w14:paraId="61725EC7"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În cazul în care garanția nu a fost eliberată, aceasta poate fi, de asemenea, utilizată, în limitele cuantumului garantat, pentru a se recupera taxele la import sau la export și alte taxe de plătit ca urmare a controalelor efectuate ulterior acordării liberului de vamă pentru mărfurile respective.</w:t>
            </w:r>
          </w:p>
          <w:p w14:paraId="7BAAD9EC"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(5) În baza unei cereri depuse de persoana menționată la alineatul (3) de la prezentul articol, autoritățile vamale pot, conform articolului 95 alineatele (1), (2) și (3), să autorizeze ca o garanție globală să fie constituită pentru acoperirea cuan</w:t>
            </w:r>
            <w:r w:rsidRPr="00756FC4">
              <w:rPr>
                <w:rFonts w:ascii="Times New Roman" w:hAnsi="Times New Roman"/>
                <w:color w:val="000000"/>
                <w:sz w:val="20"/>
                <w:szCs w:val="20"/>
                <w:lang w:val="ro-RO"/>
              </w:rPr>
              <w:softHyphen/>
              <w:t xml:space="preserve"> tumului taxelor la import sau la export corespunzător datoriei vamale în legătură cu două sau mai multe operațiuni, declarații sau regimuri vamale.</w:t>
            </w:r>
          </w:p>
          <w:p w14:paraId="64772692"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(6) Autoritățile vamale monitorizează garanția.</w:t>
            </w:r>
          </w:p>
          <w:p w14:paraId="4A0FA859"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(7) Nu se solicită nicio garanție din partea statelor sau a autorităților regionale sau locale și nici din partea altor organisme de drept public pentru activitățile sau operațiunile îndeplinite în calitate de autorități publice.</w:t>
            </w:r>
          </w:p>
          <w:p w14:paraId="55BA3B18"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(8) Nu se solicită nicio garanție în oricare dintre următoarele situații:</w:t>
            </w:r>
          </w:p>
          <w:p w14:paraId="6479DC9C"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(a) transportul mărfurilor pe Rin, pe căile sale navigabile, pe Dunăre sau pe căile </w:t>
            </w:r>
            <w:r w:rsidRPr="00756FC4">
              <w:rPr>
                <w:rFonts w:ascii="Times New Roman" w:hAnsi="Times New Roman"/>
                <w:color w:val="000000"/>
                <w:sz w:val="20"/>
                <w:szCs w:val="20"/>
                <w:lang w:val="ro-RO"/>
              </w:rPr>
              <w:lastRenderedPageBreak/>
              <w:t>sale navigabile;</w:t>
            </w:r>
          </w:p>
          <w:p w14:paraId="32114528"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transportul mărfurilor prin instalații de transport fixe;</w:t>
            </w:r>
          </w:p>
          <w:p w14:paraId="5B96EC5E"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 în anumite situații în care mărfurile sunt plasate sub regimul de admitere temporară;</w:t>
            </w:r>
          </w:p>
          <w:p w14:paraId="47F6AE03"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 mărfuri plasate sub regimul de tranzit unional utilizând simplificarea menționată la articolul 233 alineatul (4) litera</w:t>
            </w:r>
          </w:p>
          <w:p w14:paraId="5D7E7717"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și transportate pe cale maritimă sau aeriană între porturi din Uniune sau între aeroporturi din Uniune.</w:t>
            </w:r>
          </w:p>
          <w:p w14:paraId="13CFDB1B" w14:textId="57AB8A91"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r w:rsidRPr="00756FC4">
              <w:rPr>
                <w:rFonts w:ascii="Times New Roman" w:hAnsi="Times New Roman" w:cs="Times New Roman"/>
                <w:color w:val="000000"/>
                <w:sz w:val="20"/>
                <w:szCs w:val="20"/>
                <w:lang w:val="ro-RO"/>
              </w:rPr>
              <w:t>(9) Autoritățile vamale pot exonera de obligația de constituire a unei garanții în cazul în care cuantumul taxelor de import sau de export de acoperit nu depășește pragul statistic fixat pentru declarații conform articolului 3 alineatul (4) din Regulamentul (CE) nr. 471/2009 al Parlamentului European și al Consiliului din 6 mai 2009 privind statisticile comunitare privind comerțul exterior cu țările terțe.</w:t>
            </w:r>
          </w:p>
        </w:tc>
        <w:tc>
          <w:tcPr>
            <w:tcW w:w="3827" w:type="dxa"/>
          </w:tcPr>
          <w:p w14:paraId="0E7DE84D"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104. </w:t>
            </w:r>
            <w:r w:rsidRPr="00756FC4">
              <w:rPr>
                <w:rFonts w:ascii="Times New Roman" w:eastAsia="Times New Roman" w:hAnsi="Times New Roman" w:cs="Times New Roman"/>
                <w:color w:val="000000" w:themeColor="text1"/>
                <w:sz w:val="20"/>
                <w:szCs w:val="20"/>
                <w:lang w:val="ro-RO"/>
              </w:rPr>
              <w:t>Dispoziții generale</w:t>
            </w:r>
          </w:p>
          <w:p w14:paraId="0F458860"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nu există dispoziții contrare, prezentul capitol definește normele aplicabile garanțiilor pentru datoriile vamale existente și datoriile vamale susceptibile de a apărea.</w:t>
            </w:r>
          </w:p>
          <w:p w14:paraId="798D7967" w14:textId="4178E2AC"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Serviciul Vamal solicită constituirea unei garanții, această garanție este furnizată de către debitor sau de către persoana care poate deveni debitor. Serviciul Vamal acceptă ca garanția să fie constituită de o altă persoană decît cea de la care este solicitată.</w:t>
            </w:r>
          </w:p>
          <w:p w14:paraId="43775CE7"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Fără a aduce atingere articolului 112, Serviciul Vamal solicită constituirea unei singure garanții pentru mărfuri specifice sau o declarație specifică.</w:t>
            </w:r>
          </w:p>
          <w:p w14:paraId="5533E6C1"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Garanția constituită pentru o declarație specifică se aplică cuantumului drepturilor de import sau de export corespunzător datoriei vamale în legătură cu toate mărfurile acoperite de această declarație sau puse în liberă circulație pe baza acestei declarații, indiferent dacă această declarație este sau nu corectă.</w:t>
            </w:r>
          </w:p>
          <w:p w14:paraId="432855FA"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În cazul în care garanția nu a fost eliberată, aceasta poate fi utilizată, în limitele cuantumului garantat, pentru a se recupera drepturile de import sau de export de plătit ca urmare a controalelor efectuate ulterior acordării liberului de vamă pentru </w:t>
            </w:r>
            <w:r w:rsidRPr="00756FC4">
              <w:rPr>
                <w:rFonts w:ascii="Times New Roman" w:eastAsia="Times New Roman" w:hAnsi="Times New Roman" w:cs="Times New Roman"/>
                <w:color w:val="000000" w:themeColor="text1"/>
                <w:sz w:val="20"/>
                <w:szCs w:val="20"/>
                <w:lang w:val="ro-RO"/>
              </w:rPr>
              <w:lastRenderedPageBreak/>
              <w:t>mărfurile respective.</w:t>
            </w:r>
          </w:p>
          <w:p w14:paraId="7D7725D1"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În baza unei cereri depuse de persoana menționată la alineatul (2) de la prezentul articol, Serviciul Vamal, conform articolului 110 alineatele (1), (2) și (3), autorizează ca o garanție globală să fie constituită pentru acoperirea cuantumului drepturilor de import sau de export corespunzător datoriei vamale în legătură cu două sau mai multe operațiuni, declarații sau regimuri vamale.</w:t>
            </w:r>
          </w:p>
          <w:p w14:paraId="5EF2C680"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Serviciul Vamal monitorizează garanția.</w:t>
            </w:r>
          </w:p>
          <w:p w14:paraId="22B5F4D8"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(8) Nu se solicită nicio garanție de la autoritățile publice centrale și locale pentru activitățile sau operațiunile legate de import sau export, îndeplinite în calitate de autorități publice.</w:t>
            </w:r>
          </w:p>
          <w:p w14:paraId="397EBBDD"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(9) Nu se solicită nicio garanție în oricare dintre următoarele situații:</w:t>
            </w:r>
          </w:p>
          <w:p w14:paraId="4DF9EC5E" w14:textId="77777777" w:rsidR="007E3543" w:rsidRPr="00756FC4" w:rsidRDefault="007E3543"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transportul mărfurilor prin instalații de transport fixe;</w:t>
            </w:r>
          </w:p>
          <w:p w14:paraId="07EDBF3F" w14:textId="77777777" w:rsidR="007E3543" w:rsidRPr="00756FC4" w:rsidRDefault="007E3543"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pentru mărfurile care sunt plasate sub regimul de admitere temporară  în următoarele cazuri:</w:t>
            </w:r>
          </w:p>
          <w:p w14:paraId="46CE9958" w14:textId="77777777" w:rsidR="007E3543" w:rsidRPr="00756FC4" w:rsidRDefault="007E3543"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în care declarația vamală poate fi făcută verbal sau prin orice altă acțiune stabilită de Guvern;</w:t>
            </w:r>
          </w:p>
          <w:p w14:paraId="7EDDAD6A" w14:textId="77777777" w:rsidR="007E3543" w:rsidRPr="00756FC4" w:rsidRDefault="007E3543"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materialelor utilizate în traficul internațional de către companiile aeriene, navale sau feroviare sau de către furnizorii de servicii poștale, cu condiția ca materialele respective să fie identificate printr-un marcaj distinct;</w:t>
            </w:r>
          </w:p>
          <w:p w14:paraId="1952C3A8" w14:textId="77777777" w:rsidR="007E3543" w:rsidRPr="00756FC4" w:rsidRDefault="007E3543" w:rsidP="0055323A">
            <w:pPr>
              <w:widowControl w:val="0"/>
              <w:tabs>
                <w:tab w:val="left" w:pos="284"/>
                <w:tab w:val="left" w:pos="851"/>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ambalajelor importate goale, atunci cînd acestea poartă marcaje rezistente la ștergere și care nu pot fi înlăturate;</w:t>
            </w:r>
          </w:p>
          <w:p w14:paraId="1728B929" w14:textId="77777777" w:rsidR="007E3543" w:rsidRPr="00756FC4" w:rsidRDefault="007E3543" w:rsidP="0055323A">
            <w:pPr>
              <w:widowControl w:val="0"/>
              <w:tabs>
                <w:tab w:val="left" w:pos="284"/>
                <w:tab w:val="left" w:pos="851"/>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în cazul în care titularul anterior al autorizației de admitere temporară a declarat mărfurile pentru regimul de admitere temporară în conformitate cu procedura stabilită de Guvern</w:t>
            </w:r>
            <w:r w:rsidRPr="00756FC4">
              <w:rPr>
                <w:rFonts w:ascii="Times New Roman" w:eastAsia="Times New Roman" w:hAnsi="Times New Roman" w:cs="Times New Roman"/>
                <w:b/>
                <w:color w:val="000000" w:themeColor="text1"/>
                <w:sz w:val="20"/>
                <w:szCs w:val="20"/>
                <w:lang w:val="ro-RO"/>
              </w:rPr>
              <w:t>,</w:t>
            </w:r>
            <w:r w:rsidRPr="00756FC4">
              <w:rPr>
                <w:rFonts w:ascii="Times New Roman" w:eastAsia="Times New Roman" w:hAnsi="Times New Roman" w:cs="Times New Roman"/>
                <w:color w:val="000000" w:themeColor="text1"/>
                <w:sz w:val="20"/>
                <w:szCs w:val="20"/>
                <w:lang w:val="ro-RO"/>
              </w:rPr>
              <w:t xml:space="preserve"> iar mărfurile respective sunt ulterior plasate sub regimul de admitere temporară pentru același scop.</w:t>
            </w:r>
          </w:p>
          <w:p w14:paraId="28154CB6" w14:textId="7D5828A2" w:rsidR="00E0023C" w:rsidRPr="00756FC4" w:rsidRDefault="007E3543" w:rsidP="0055323A">
            <w:pPr>
              <w:widowControl w:val="0"/>
              <w:tabs>
                <w:tab w:val="left" w:pos="0"/>
                <w:tab w:val="left" w:pos="271"/>
              </w:tabs>
              <w:ind w:left="57" w:right="57"/>
              <w:jc w:val="both"/>
              <w:rPr>
                <w:rFonts w:ascii="Times New Roman" w:hAnsi="Times New Roman" w:cs="Times New Roman"/>
                <w:bCs/>
                <w:iCs/>
                <w:color w:val="000000"/>
                <w:sz w:val="20"/>
                <w:szCs w:val="20"/>
                <w:lang w:val="ro-RO"/>
              </w:rPr>
            </w:pPr>
            <w:r w:rsidRPr="00756FC4">
              <w:rPr>
                <w:rFonts w:ascii="Times New Roman" w:eastAsia="Times New Roman" w:hAnsi="Times New Roman" w:cs="Times New Roman"/>
                <w:color w:val="000000" w:themeColor="text1"/>
                <w:sz w:val="20"/>
                <w:szCs w:val="20"/>
                <w:lang w:val="ro-RO" w:eastAsia="ru-RU"/>
              </w:rPr>
              <w:lastRenderedPageBreak/>
              <w:t>(10) Debitorul sau persoana terţă poate solicita restituirea garanţiei disponibile numai la data la care datoria vamală se stinge sau nu poate să mai apară. Solicitarea de restituire poate fi şi parţială.</w:t>
            </w:r>
          </w:p>
        </w:tc>
        <w:tc>
          <w:tcPr>
            <w:tcW w:w="2126" w:type="dxa"/>
          </w:tcPr>
          <w:p w14:paraId="542CBAE8" w14:textId="70DD4A8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30B397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0A936C4" w14:textId="7914673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6A6EC8C" w14:textId="3A4CD7D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20BCD45" w14:textId="77777777" w:rsidTr="00CE34A1">
        <w:tc>
          <w:tcPr>
            <w:tcW w:w="3686" w:type="dxa"/>
          </w:tcPr>
          <w:p w14:paraId="03BD8F5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1A31A314"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90</w:t>
            </w:r>
          </w:p>
          <w:p w14:paraId="7D49E3E5"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Garanția obligatorie</w:t>
            </w:r>
          </w:p>
          <w:p w14:paraId="16B8B9C9"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În cazul în care constituirea unei garanții este obligatorie, autoritățile vamale stabilesc cuantumul acestei garanții la un nivel egal cu cuantumul exact al taxelor la import sau la export corespunzător datoriei vamale și altor taxe, în cazul în care acest cuantum poate fi determinat cu certitudine în momentul în care garanția este solicitată.</w:t>
            </w:r>
          </w:p>
          <w:p w14:paraId="47BC1595"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În cazul în care nu este posibilă determinarea cuantumului exact, garanția corespunde cuantumului cel mai ridicat, estimat de către autoritățile vamale, al taxelor la import sau la export corespunzătoare datoriei vamale și a altor taxe care a luat sau poate lua naștere.</w:t>
            </w:r>
          </w:p>
          <w:p w14:paraId="53BDC6C9" w14:textId="1594CC80"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(2) Fără a aduce atingere articolului 95, în </w:t>
            </w:r>
            <w:r w:rsidRPr="00756FC4">
              <w:rPr>
                <w:rFonts w:ascii="Times New Roman" w:hAnsi="Times New Roman" w:cs="Times New Roman"/>
                <w:color w:val="000000"/>
                <w:sz w:val="20"/>
                <w:szCs w:val="20"/>
                <w:lang w:val="ro-RO"/>
              </w:rPr>
              <w:lastRenderedPageBreak/>
              <w:t>cazul unei garanții globale constituite pentru cuantumul taxelor la import sau la export corespunzător datoriei vamale și altor taxe al căror cuantum variază în timp, cuantumul acestei garanții se fixează la un nivel care să permită acoperirea în orice moment a cuantumului taxelor la import sau la export corespunzător datoriei vamale și altor taxe.</w:t>
            </w:r>
          </w:p>
        </w:tc>
        <w:tc>
          <w:tcPr>
            <w:tcW w:w="3827" w:type="dxa"/>
          </w:tcPr>
          <w:p w14:paraId="1AFA3178"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105. </w:t>
            </w:r>
            <w:r w:rsidRPr="00756FC4">
              <w:rPr>
                <w:rFonts w:ascii="Times New Roman" w:eastAsia="Times New Roman" w:hAnsi="Times New Roman" w:cs="Times New Roman"/>
                <w:color w:val="000000" w:themeColor="text1"/>
                <w:sz w:val="20"/>
                <w:szCs w:val="20"/>
                <w:lang w:val="ro-RO"/>
              </w:rPr>
              <w:t>Garanția obligatorie</w:t>
            </w:r>
          </w:p>
          <w:p w14:paraId="0B489566" w14:textId="77777777" w:rsidR="007E3543" w:rsidRPr="00756FC4" w:rsidRDefault="007E3543" w:rsidP="0055323A">
            <w:pPr>
              <w:widowControl w:val="0"/>
              <w:tabs>
                <w:tab w:val="left" w:pos="142"/>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constituirea unei garanții este obligatorie, Serviciul Vamal stabilește cuantumul acestei garanții la un nivel egal cu cuantumul exact al drepturilor de import sau de export corespunzător datoriei vamale, în cazul în care acest cuantum poate fi determinat cu certitudine în momentul în care garanția este solicitată.</w:t>
            </w:r>
          </w:p>
          <w:p w14:paraId="7A98247F" w14:textId="559CBE98" w:rsidR="007E3543" w:rsidRPr="00756FC4" w:rsidRDefault="007E3543" w:rsidP="0055323A">
            <w:pPr>
              <w:widowControl w:val="0"/>
              <w:tabs>
                <w:tab w:val="left" w:pos="142"/>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nu este posibilă determinarea cuantumului exact, garanția corespunde cuantumului cel mai ridicat, estimat de către Serviciul Vamal, al drepturilor de import sau de export corespunzător datoriei vamale, existente sau potențiale.</w:t>
            </w:r>
          </w:p>
          <w:p w14:paraId="39BD100D" w14:textId="7948AC73" w:rsidR="007E3543" w:rsidRPr="00756FC4" w:rsidRDefault="007E3543" w:rsidP="0055323A">
            <w:pPr>
              <w:widowControl w:val="0"/>
              <w:tabs>
                <w:tab w:val="left" w:pos="142"/>
                <w:tab w:val="left" w:pos="993"/>
                <w:tab w:val="left" w:pos="1134"/>
              </w:tabs>
              <w:ind w:left="57" w:right="57"/>
              <w:jc w:val="both"/>
              <w:rPr>
                <w:rFonts w:ascii="Times New Roman" w:eastAsia="Times New Roman" w:hAnsi="Times New Roman" w:cs="Times New Roman"/>
                <w:i/>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Fără a aduce atingere articolului 110, în cazul unei garanții globale constituite pentru cuantumul drepturilor de import sau de export corespunzător datoriei vamale și </w:t>
            </w:r>
            <w:r w:rsidRPr="00756FC4">
              <w:rPr>
                <w:rFonts w:ascii="Times New Roman" w:eastAsia="Times New Roman" w:hAnsi="Times New Roman" w:cs="Times New Roman"/>
                <w:color w:val="000000" w:themeColor="text1"/>
                <w:sz w:val="20"/>
                <w:szCs w:val="20"/>
                <w:lang w:val="ro-RO"/>
              </w:rPr>
              <w:lastRenderedPageBreak/>
              <w:t>altor plăți al căror cuantum variază în timp, cuantumul acestei garanții se fixează la un nivel care să permită acoperirea în orice moment a cuantumului drepturilor de import sau de export corespunzător datoriei vamale.</w:t>
            </w:r>
          </w:p>
          <w:p w14:paraId="327FE596" w14:textId="797BBC78" w:rsidR="00E0023C" w:rsidRPr="00756FC4" w:rsidRDefault="00E0023C" w:rsidP="0055323A">
            <w:pPr>
              <w:widowControl w:val="0"/>
              <w:tabs>
                <w:tab w:val="left" w:pos="900"/>
                <w:tab w:val="left" w:pos="1134"/>
              </w:tabs>
              <w:ind w:left="57" w:right="57"/>
              <w:jc w:val="both"/>
              <w:rPr>
                <w:rFonts w:ascii="Times New Roman" w:hAnsi="Times New Roman" w:cs="Times New Roman"/>
                <w:sz w:val="20"/>
                <w:szCs w:val="20"/>
                <w:lang w:val="ro-RO"/>
              </w:rPr>
            </w:pPr>
          </w:p>
        </w:tc>
        <w:tc>
          <w:tcPr>
            <w:tcW w:w="2126" w:type="dxa"/>
          </w:tcPr>
          <w:p w14:paraId="6F9779CA" w14:textId="5D969BB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128337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E4B4A74" w14:textId="0D74E24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973FF09" w14:textId="31015A3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C9A6B64" w14:textId="77777777" w:rsidTr="00CE34A1">
        <w:tc>
          <w:tcPr>
            <w:tcW w:w="3686" w:type="dxa"/>
          </w:tcPr>
          <w:p w14:paraId="72E4573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3CF375A2"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91</w:t>
            </w:r>
          </w:p>
          <w:p w14:paraId="62F4A3C9"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Garanții facultative</w:t>
            </w:r>
          </w:p>
          <w:p w14:paraId="1F9639EE" w14:textId="5E3C515A"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În cazul în care constituirea unei garanții este facultativă, această garanție este în orice caz solicitată de autoritățile vamale în măsura în care acestea consideră că este posibil ca cuantumul taxelor la import sau la export corespunzător datoriei vamale și altor redevențe să nu fie plătit în termenele prevăzute. Cuantumul garanției este fixat de către autoritățile vamale astfel încât să nu depășească nivelul prevăzut la articolul 90.</w:t>
            </w:r>
          </w:p>
        </w:tc>
        <w:tc>
          <w:tcPr>
            <w:tcW w:w="3827" w:type="dxa"/>
          </w:tcPr>
          <w:p w14:paraId="6FED00B2"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106. </w:t>
            </w:r>
            <w:r w:rsidRPr="00756FC4">
              <w:rPr>
                <w:rFonts w:ascii="Times New Roman" w:eastAsia="Times New Roman" w:hAnsi="Times New Roman" w:cs="Times New Roman"/>
                <w:color w:val="000000" w:themeColor="text1"/>
                <w:sz w:val="20"/>
                <w:szCs w:val="20"/>
                <w:lang w:val="ro-RO"/>
              </w:rPr>
              <w:t>Garanția facultativă</w:t>
            </w:r>
          </w:p>
          <w:p w14:paraId="61392239" w14:textId="72408CDF" w:rsidR="00E0023C" w:rsidRPr="00756FC4" w:rsidRDefault="007E3543" w:rsidP="0055323A">
            <w:pPr>
              <w:widowControl w:val="0"/>
              <w:tabs>
                <w:tab w:val="left" w:pos="900"/>
                <w:tab w:val="left" w:pos="1134"/>
              </w:tabs>
              <w:ind w:left="57" w:right="57"/>
              <w:jc w:val="both"/>
              <w:rPr>
                <w:rFonts w:ascii="Times New Roman" w:hAnsi="Times New Roman" w:cs="Times New Roman"/>
                <w:b/>
                <w:sz w:val="20"/>
                <w:szCs w:val="20"/>
                <w:lang w:val="ro-RO"/>
              </w:rPr>
            </w:pPr>
            <w:r w:rsidRPr="00756FC4">
              <w:rPr>
                <w:rFonts w:ascii="Times New Roman" w:eastAsia="Times New Roman" w:hAnsi="Times New Roman" w:cs="Times New Roman"/>
                <w:color w:val="000000" w:themeColor="text1"/>
                <w:sz w:val="20"/>
                <w:szCs w:val="20"/>
                <w:lang w:val="ro-RO"/>
              </w:rPr>
              <w:t>În cazul în care constituirea unei garanții este facultativă, această garanție este în orice caz solicitată de Serviciul Vamal în măsura în care acesta consideră că este posibil ca cuantumul drepturilor de import sau de export corespunzător datoriei vamale să nu fie plătit în termenele prevăzute. Cuantumul garanției este fixat de către Serviciul Vamal astfel încît să nu depășească nivelul prevăzut la articolul 105.</w:t>
            </w:r>
          </w:p>
        </w:tc>
        <w:tc>
          <w:tcPr>
            <w:tcW w:w="2126" w:type="dxa"/>
          </w:tcPr>
          <w:p w14:paraId="67E2CF7A" w14:textId="479A899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33E754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E270017" w14:textId="6C41EC5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93B222A" w14:textId="1BEE437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F02A9DC" w14:textId="77777777" w:rsidTr="00CE34A1">
        <w:tc>
          <w:tcPr>
            <w:tcW w:w="3686" w:type="dxa"/>
          </w:tcPr>
          <w:p w14:paraId="0F0EED8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4ABB2E7B"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eastAsia="ru-RU"/>
              </w:rPr>
            </w:pPr>
            <w:r w:rsidRPr="00756FC4">
              <w:rPr>
                <w:rFonts w:ascii="Times New Roman" w:hAnsi="Times New Roman"/>
                <w:sz w:val="20"/>
                <w:szCs w:val="20"/>
                <w:lang w:val="ro-RO" w:eastAsia="ru-RU"/>
              </w:rPr>
              <w:t>Articolul 92</w:t>
            </w:r>
          </w:p>
          <w:p w14:paraId="09F307BE"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eastAsia="ru-RU"/>
              </w:rPr>
            </w:pPr>
            <w:r w:rsidRPr="00756FC4">
              <w:rPr>
                <w:rFonts w:ascii="Times New Roman" w:hAnsi="Times New Roman"/>
                <w:sz w:val="20"/>
                <w:szCs w:val="20"/>
                <w:lang w:val="ro-RO" w:eastAsia="ru-RU"/>
              </w:rPr>
              <w:t>Constituirea unei garanții</w:t>
            </w:r>
          </w:p>
          <w:p w14:paraId="4B7CBC72"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eastAsia="ru-RU"/>
              </w:rPr>
            </w:pPr>
            <w:r w:rsidRPr="00756FC4">
              <w:rPr>
                <w:rFonts w:ascii="Times New Roman" w:hAnsi="Times New Roman"/>
                <w:sz w:val="20"/>
                <w:szCs w:val="20"/>
                <w:lang w:val="ro-RO" w:eastAsia="ru-RU"/>
              </w:rPr>
              <w:t>(1) Garanția poate fi constituită în următoarele forme:</w:t>
            </w:r>
          </w:p>
          <w:p w14:paraId="0B5632A4"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eastAsia="ru-RU"/>
              </w:rPr>
            </w:pPr>
            <w:r w:rsidRPr="00756FC4">
              <w:rPr>
                <w:rFonts w:ascii="Times New Roman" w:hAnsi="Times New Roman"/>
                <w:sz w:val="20"/>
                <w:szCs w:val="20"/>
                <w:lang w:val="ro-RO" w:eastAsia="ru-RU"/>
              </w:rPr>
              <w:t>(2) fie prin depozit în numerar sau prin orice alt mijloc de plată recunoscut de către autoritățile vamale ca echivalent al unui depozit în numerar, efectuat în euro sau în moneda statului membru în care garanția este solicitată;</w:t>
            </w:r>
          </w:p>
          <w:p w14:paraId="04E16D29"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eastAsia="ru-RU"/>
              </w:rPr>
            </w:pPr>
            <w:r w:rsidRPr="00756FC4">
              <w:rPr>
                <w:rFonts w:ascii="Times New Roman" w:hAnsi="Times New Roman"/>
                <w:sz w:val="20"/>
                <w:szCs w:val="20"/>
                <w:lang w:val="ro-RO" w:eastAsia="ru-RU"/>
              </w:rPr>
              <w:t>(b) fie prin angajamentul unui garant;</w:t>
            </w:r>
          </w:p>
          <w:p w14:paraId="57257E7B"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eastAsia="ru-RU"/>
              </w:rPr>
            </w:pPr>
            <w:r w:rsidRPr="00756FC4">
              <w:rPr>
                <w:rFonts w:ascii="Times New Roman" w:hAnsi="Times New Roman"/>
                <w:sz w:val="20"/>
                <w:szCs w:val="20"/>
                <w:lang w:val="ro-RO" w:eastAsia="ru-RU"/>
              </w:rPr>
              <w:t>(c) fie prin altă formă de garanție care asigură în mod echivalent plata cuantumului taxelor la import sau la export corespunzător datoriei vamale și a altor taxe.</w:t>
            </w:r>
          </w:p>
          <w:p w14:paraId="5472248D"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eastAsia="ru-RU"/>
              </w:rPr>
            </w:pPr>
            <w:r w:rsidRPr="00756FC4">
              <w:rPr>
                <w:rFonts w:ascii="Times New Roman" w:hAnsi="Times New Roman"/>
                <w:sz w:val="20"/>
                <w:szCs w:val="20"/>
                <w:lang w:val="ro-RO" w:eastAsia="ru-RU"/>
              </w:rPr>
              <w:t xml:space="preserve">(2) Se constituie o garanție sub forma unui depozit în numerar sau a oricărui alt </w:t>
            </w:r>
            <w:r w:rsidRPr="00756FC4">
              <w:rPr>
                <w:rFonts w:ascii="Times New Roman" w:hAnsi="Times New Roman"/>
                <w:sz w:val="20"/>
                <w:szCs w:val="20"/>
                <w:lang w:val="ro-RO" w:eastAsia="ru-RU"/>
              </w:rPr>
              <w:lastRenderedPageBreak/>
              <w:t>mijloc de plată echivalent considerat a fi echivalentul unui depozit în numerar, în conformitate cu dispozițiile în vigoare în statul membru în care garanția este solicitată.</w:t>
            </w:r>
          </w:p>
          <w:p w14:paraId="7A2A5B9A" w14:textId="39F11655"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sz w:val="20"/>
                <w:szCs w:val="20"/>
                <w:lang w:val="ro-RO" w:eastAsia="ru-RU"/>
              </w:rPr>
              <w:t>În cazul în care o garanție este constituită sub forma unui depozit în numerar sau a oricărui alt mijloc de plată echivalent, autoritățile vamale nu au obligația plății unei dobânzi aferente acestui depozit</w:t>
            </w:r>
          </w:p>
        </w:tc>
        <w:tc>
          <w:tcPr>
            <w:tcW w:w="3827" w:type="dxa"/>
          </w:tcPr>
          <w:p w14:paraId="49F19551"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107. </w:t>
            </w:r>
            <w:r w:rsidRPr="00756FC4">
              <w:rPr>
                <w:rFonts w:ascii="Times New Roman" w:eastAsia="Times New Roman" w:hAnsi="Times New Roman" w:cs="Times New Roman"/>
                <w:bCs/>
                <w:color w:val="000000" w:themeColor="text1"/>
                <w:sz w:val="20"/>
                <w:szCs w:val="20"/>
                <w:lang w:val="ro-RO"/>
              </w:rPr>
              <w:t>Constituirea unei garanții</w:t>
            </w:r>
          </w:p>
          <w:p w14:paraId="53FA10DA"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Garanţia poate fi constituită în una din următoarele forme:</w:t>
            </w:r>
          </w:p>
          <w:p w14:paraId="3B655F86" w14:textId="77777777" w:rsidR="007E3543" w:rsidRPr="00756FC4" w:rsidRDefault="007E3543"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prin depunerea mijloacelor bănești în numerar sau prin virament la contul trezorerial de garanții, efectuat în monedă națională;</w:t>
            </w:r>
          </w:p>
          <w:p w14:paraId="3B0E79D6" w14:textId="77777777" w:rsidR="007E3543" w:rsidRPr="00756FC4" w:rsidRDefault="007E3543"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prin angajamentul unui garant;</w:t>
            </w:r>
          </w:p>
          <w:p w14:paraId="3564DEA2" w14:textId="77777777" w:rsidR="007E3543" w:rsidRPr="00756FC4" w:rsidRDefault="007E3543"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c) în cazul tranzitului extern se acceptă depunerea </w:t>
            </w:r>
            <w:r w:rsidRPr="00756FC4">
              <w:rPr>
                <w:rFonts w:ascii="Times New Roman" w:eastAsia="Times New Roman" w:hAnsi="Times New Roman" w:cs="Times New Roman"/>
                <w:color w:val="000000" w:themeColor="text1"/>
                <w:sz w:val="20"/>
                <w:szCs w:val="20"/>
                <w:lang w:val="ro-RO"/>
              </w:rPr>
              <w:t>unui depozit în numerar în moneda națională, în euro sau în dolari SUA.</w:t>
            </w:r>
          </w:p>
          <w:p w14:paraId="79BDC929" w14:textId="740CB2CF"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o garanție este constituită</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prin depunerea mijloacelor bănești în numerar sau prin virament la contul trezorerial de garanții, Serviciul Vamal nu are obligația plății unei dobînzi aferente acestei garanții.</w:t>
            </w:r>
          </w:p>
          <w:p w14:paraId="460929D1" w14:textId="0D81DC6A" w:rsidR="00E0023C" w:rsidRPr="00756FC4" w:rsidRDefault="00E0023C" w:rsidP="0055323A">
            <w:pPr>
              <w:widowControl w:val="0"/>
              <w:tabs>
                <w:tab w:val="left" w:pos="900"/>
                <w:tab w:val="left" w:pos="1134"/>
              </w:tabs>
              <w:ind w:left="57" w:right="57"/>
              <w:jc w:val="both"/>
              <w:rPr>
                <w:rFonts w:ascii="Times New Roman" w:hAnsi="Times New Roman" w:cs="Times New Roman"/>
                <w:b/>
                <w:sz w:val="20"/>
                <w:szCs w:val="20"/>
                <w:lang w:val="ro-RO"/>
              </w:rPr>
            </w:pPr>
          </w:p>
        </w:tc>
        <w:tc>
          <w:tcPr>
            <w:tcW w:w="2126" w:type="dxa"/>
          </w:tcPr>
          <w:p w14:paraId="68960EF7" w14:textId="6F34F46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FC903F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DAA7D64" w14:textId="06FCAF3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0992A90" w14:textId="1E9F56D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064F6C3" w14:textId="77777777" w:rsidTr="00CE34A1">
        <w:tc>
          <w:tcPr>
            <w:tcW w:w="3686" w:type="dxa"/>
          </w:tcPr>
          <w:p w14:paraId="3AF40BD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3F7846D9"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93</w:t>
            </w:r>
          </w:p>
          <w:p w14:paraId="0442CEB3"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Alegerea garanției</w:t>
            </w:r>
          </w:p>
          <w:p w14:paraId="120050AB"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Persoana căreia i se solicită furnizarea garanției poate alege dintre formele de garanție prevăzute la articolul 92 alineatul (1).</w:t>
            </w:r>
          </w:p>
          <w:p w14:paraId="312366F8"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Cu toate acestea, autoritățile vamale pot refuza acceptarea formei de garanție alese în cazul în care aceasta este incompa</w:t>
            </w:r>
            <w:r w:rsidRPr="00756FC4">
              <w:rPr>
                <w:rFonts w:ascii="Times New Roman" w:hAnsi="Times New Roman" w:cs="Times New Roman"/>
                <w:color w:val="000000"/>
                <w:sz w:val="20"/>
                <w:szCs w:val="20"/>
                <w:lang w:val="ro-RO"/>
              </w:rPr>
              <w:softHyphen/>
              <w:t xml:space="preserve"> tibilă cu buna funcționare a regimului vamal în cauză.</w:t>
            </w:r>
          </w:p>
          <w:p w14:paraId="1F174E5D" w14:textId="3632106F"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Autoritățile vamale pot solicita ca forma de garanție aleasă să fie menținută pe o perioadă determinată.</w:t>
            </w:r>
          </w:p>
        </w:tc>
        <w:tc>
          <w:tcPr>
            <w:tcW w:w="3827" w:type="dxa"/>
          </w:tcPr>
          <w:p w14:paraId="63F65476"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108. </w:t>
            </w:r>
            <w:r w:rsidRPr="00756FC4">
              <w:rPr>
                <w:rFonts w:ascii="Times New Roman" w:eastAsia="Times New Roman" w:hAnsi="Times New Roman" w:cs="Times New Roman"/>
                <w:bCs/>
                <w:color w:val="000000" w:themeColor="text1"/>
                <w:sz w:val="20"/>
                <w:szCs w:val="20"/>
                <w:lang w:val="ro-RO"/>
              </w:rPr>
              <w:t>Alegerea garanției</w:t>
            </w:r>
          </w:p>
          <w:p w14:paraId="7C132A4D" w14:textId="77777777" w:rsidR="007E3543" w:rsidRPr="00756FC4" w:rsidRDefault="007E3543"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Persoana căreia i se solicită furnizarea garanției alege dintre formele de garanție prevăzute la articolul 107 alineatul (1).</w:t>
            </w:r>
          </w:p>
          <w:p w14:paraId="064ABA59" w14:textId="77777777" w:rsidR="007E3543" w:rsidRPr="00756FC4" w:rsidRDefault="007E3543"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refuză acceptarea formei de garanție alese în cazul în care aceasta este incompatibilă cu buna funcționare a regimului vamal în cauză.</w:t>
            </w:r>
          </w:p>
          <w:p w14:paraId="7BDB8ADF" w14:textId="77777777" w:rsidR="007E3543" w:rsidRPr="00756FC4" w:rsidRDefault="007E3543" w:rsidP="0055323A">
            <w:pPr>
              <w:widowControl w:val="0"/>
              <w:tabs>
                <w:tab w:val="left" w:pos="0"/>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Serviciul Vamal solicită ca forma de garanție aleasă să fie menținută pe o perioadă determinată, stabilită de Guvern.</w:t>
            </w:r>
          </w:p>
          <w:p w14:paraId="5C260BB1"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
                <w:sz w:val="20"/>
                <w:szCs w:val="20"/>
                <w:lang w:val="ro-RO"/>
              </w:rPr>
            </w:pPr>
          </w:p>
        </w:tc>
        <w:tc>
          <w:tcPr>
            <w:tcW w:w="2126" w:type="dxa"/>
          </w:tcPr>
          <w:p w14:paraId="3A9B7133" w14:textId="6ACCB3C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8527A9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F3583CB" w14:textId="1B8D7EA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30DB853" w14:textId="61D366C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0382483" w14:textId="77777777" w:rsidTr="00CE34A1">
        <w:tc>
          <w:tcPr>
            <w:tcW w:w="3686" w:type="dxa"/>
          </w:tcPr>
          <w:p w14:paraId="7D00177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0790D387"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Articolul 94 </w:t>
            </w:r>
          </w:p>
          <w:p w14:paraId="5A0F846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Garantul </w:t>
            </w:r>
          </w:p>
          <w:p w14:paraId="20587E7A"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(1) Garantul menționat la articolul 92 alineatul (1) litera (b) este o persoană terță stabilită pe teritoriul vamal al Uniunii. Garantul se aprobă de către autoritățile vamale care solicită garanția, cu excepția cazului în care garantul este un organism de creditare, o instituție financiară sau o companie de asigurări acreditată în Uniune în conformitate cu dispozițiile în vigoare ale Uniunii. </w:t>
            </w:r>
          </w:p>
          <w:p w14:paraId="7DF8D43A"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(2) Garantul se angajează în scris să plătească cuantumul garantat al taxelor la import sau la export corespunzător datoriei vamale și altor taxe. </w:t>
            </w:r>
          </w:p>
          <w:p w14:paraId="4DF2A0F7"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lastRenderedPageBreak/>
              <w:t>(3) Autoritățile vamale pot refuza acceptarea garantului sau a tipului de garanție propus, în cazul în care consideră că unul dintre acestea nu prezintă siguranța că plata cuantumului taxelor la import sau la export corespunzătoare datoriei vamale și a altor taxe se va face în termenele prevăzute.</w:t>
            </w:r>
          </w:p>
          <w:p w14:paraId="70161325" w14:textId="77777777" w:rsidR="00E0023C" w:rsidRPr="00756FC4" w:rsidRDefault="00E0023C" w:rsidP="0055323A">
            <w:pPr>
              <w:autoSpaceDE w:val="0"/>
              <w:autoSpaceDN w:val="0"/>
              <w:adjustRightInd w:val="0"/>
              <w:ind w:left="57" w:right="57"/>
              <w:jc w:val="both"/>
              <w:rPr>
                <w:rFonts w:ascii="Times New Roman" w:hAnsi="Times New Roman" w:cs="Times New Roman"/>
                <w:color w:val="000000"/>
                <w:sz w:val="20"/>
                <w:szCs w:val="20"/>
                <w:lang w:val="en-US"/>
              </w:rPr>
            </w:pPr>
          </w:p>
          <w:p w14:paraId="19E97678"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Reg.2446 Art.82</w:t>
            </w:r>
          </w:p>
          <w:p w14:paraId="2C728F2B" w14:textId="77777777" w:rsidR="00E0023C" w:rsidRPr="00756FC4" w:rsidRDefault="00E0023C" w:rsidP="0055323A">
            <w:pPr>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Anularea angajamentului de către garant intră în vigoare în a 16-a zi de la data la care aceasta este notificată de către garant la biroul vamal la care a fost constituită garanția.</w:t>
            </w:r>
          </w:p>
          <w:p w14:paraId="36FF36F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p>
        </w:tc>
        <w:tc>
          <w:tcPr>
            <w:tcW w:w="3827" w:type="dxa"/>
          </w:tcPr>
          <w:p w14:paraId="1B193BE4"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109. </w:t>
            </w:r>
            <w:r w:rsidRPr="00756FC4">
              <w:rPr>
                <w:rFonts w:ascii="Times New Roman" w:eastAsia="Times New Roman" w:hAnsi="Times New Roman" w:cs="Times New Roman"/>
                <w:bCs/>
                <w:color w:val="000000" w:themeColor="text1"/>
                <w:sz w:val="20"/>
                <w:szCs w:val="20"/>
                <w:lang w:val="ro-RO"/>
              </w:rPr>
              <w:t>Garantul</w:t>
            </w:r>
          </w:p>
          <w:p w14:paraId="321B480F"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Garantul menționat la articolul 107 alineatul (1) litera (b) este o persoană juridică terță stabilită pe teritoriul vamal. Garantul se aprobă de către Serviciul Vamal.</w:t>
            </w:r>
          </w:p>
          <w:p w14:paraId="5BA8440F"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Garantul se angajează în scris să plătească cuantumul garantat al drepturilor de import sau   export corespunzător datoriei vamale.</w:t>
            </w:r>
          </w:p>
          <w:p w14:paraId="6147E0C5"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Serviciul Vamal refuză acceptarea garantului sau a tipului de garanție propus, în cazul în care consideră că unul dintre acestea nu prezintă siguranța că plata cuantumului drepturilor de import sau de export corespunzătoare datoriei vamale</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se va face în termenele prevăzute.</w:t>
            </w:r>
          </w:p>
          <w:p w14:paraId="1D86BFEF"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(4) Revocarea aprobării garantului sau a angajamentului garantului intră în vigoare în a 16-a zi de la data la care decizia de revocare este primită sau este considerată a fi primită de către garant.</w:t>
            </w:r>
          </w:p>
          <w:p w14:paraId="77ED5216" w14:textId="2182ED80" w:rsidR="00E0023C" w:rsidRPr="00756FC4" w:rsidRDefault="007E3543" w:rsidP="0055323A">
            <w:pPr>
              <w:widowControl w:val="0"/>
              <w:tabs>
                <w:tab w:val="left" w:pos="900"/>
                <w:tab w:val="left" w:pos="1134"/>
              </w:tabs>
              <w:ind w:left="57" w:right="57"/>
              <w:jc w:val="both"/>
              <w:rPr>
                <w:rFonts w:ascii="Times New Roman" w:hAnsi="Times New Roman" w:cs="Times New Roman"/>
                <w:b/>
                <w:sz w:val="20"/>
                <w:szCs w:val="20"/>
                <w:lang w:val="ro-RO"/>
              </w:rPr>
            </w:pPr>
            <w:r w:rsidRPr="00756FC4">
              <w:rPr>
                <w:rFonts w:ascii="Times New Roman" w:eastAsia="Times New Roman" w:hAnsi="Times New Roman" w:cs="Times New Roman"/>
                <w:color w:val="000000" w:themeColor="text1"/>
                <w:sz w:val="20"/>
                <w:szCs w:val="20"/>
                <w:lang w:val="ro-RO"/>
              </w:rPr>
              <w:t>(5) Anularea angajamentului de către garant intră în vigoare în a 16-a zi de la data la care aceasta este notificată de către garant la biroul vamal la care a fost constituită garanția.</w:t>
            </w:r>
          </w:p>
        </w:tc>
        <w:tc>
          <w:tcPr>
            <w:tcW w:w="2126" w:type="dxa"/>
          </w:tcPr>
          <w:p w14:paraId="66730F73" w14:textId="100BFBC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724998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22389D9" w14:textId="1462476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86BF238" w14:textId="061B812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281135E" w14:textId="77777777" w:rsidTr="00CE34A1">
        <w:tc>
          <w:tcPr>
            <w:tcW w:w="3686" w:type="dxa"/>
          </w:tcPr>
          <w:p w14:paraId="796E489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16E42406"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95</w:t>
            </w:r>
          </w:p>
          <w:p w14:paraId="4946B932"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Garanția globală</w:t>
            </w:r>
          </w:p>
          <w:p w14:paraId="393B83CA"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Autorizația menționată la articolul 89 alineatul (5) se acordă numai persoanelor care îndeplinesc toate condițiile următoare:</w:t>
            </w:r>
          </w:p>
          <w:p w14:paraId="3B3BA0F1"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sunt stabilite pe teritoriul vamal al Uniunii;</w:t>
            </w:r>
          </w:p>
          <w:p w14:paraId="799A1F1B"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îndeplinesc criteriile stabilite la articolul 39 litera (a);</w:t>
            </w:r>
          </w:p>
          <w:p w14:paraId="28A83BAE"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 folosesc în mod regulat regimurile vamale în cauză sau exploatează spațiile de depozitare temporară sau îndeplinesc criteriile stabilite la articolul 39 litera (d).</w:t>
            </w:r>
          </w:p>
          <w:p w14:paraId="59065934"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(2) În cazul în care o garanție globală urmează a fi constituită pentru a acoperi datoriile vamale și alte taxe suscep­ tibile de a lua naștere, un operator economic poate fi autorizat să furnizeze o garanție globală cu un cuantum redus sau să beneficieze de o exonerare de garanție, cu condiția să îndepli­ nească criteriile stabilite la articolul 39 literele (b) și (c).</w:t>
            </w:r>
          </w:p>
          <w:p w14:paraId="6398F54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(3) În cazul în care trebuie furnizată o garanție globală pentru datoriile vamale și alte taxe apărute, operatorul economic </w:t>
            </w:r>
            <w:r w:rsidRPr="00756FC4">
              <w:rPr>
                <w:rFonts w:ascii="Times New Roman" w:hAnsi="Times New Roman"/>
                <w:color w:val="000000"/>
                <w:sz w:val="20"/>
                <w:szCs w:val="20"/>
                <w:lang w:val="ro-RO"/>
              </w:rPr>
              <w:lastRenderedPageBreak/>
              <w:t>autorizat pentru simplificarea vamală este autorizat, la cerere, să utilizeze o garanție globală cu un cuantum redus.</w:t>
            </w:r>
          </w:p>
          <w:p w14:paraId="59441BF0" w14:textId="1F336A42"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(4) Garanția globală cu cuantum redus menționată la alineatul (3) este echivalentă cu furnizarea unei garanții.</w:t>
            </w:r>
          </w:p>
        </w:tc>
        <w:tc>
          <w:tcPr>
            <w:tcW w:w="3827" w:type="dxa"/>
          </w:tcPr>
          <w:p w14:paraId="0FA71335"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110. </w:t>
            </w:r>
            <w:r w:rsidRPr="00756FC4">
              <w:rPr>
                <w:rFonts w:ascii="Times New Roman" w:eastAsia="Times New Roman" w:hAnsi="Times New Roman" w:cs="Times New Roman"/>
                <w:bCs/>
                <w:color w:val="000000" w:themeColor="text1"/>
                <w:sz w:val="20"/>
                <w:szCs w:val="20"/>
                <w:lang w:val="ro-RO"/>
              </w:rPr>
              <w:t>Garanția globală</w:t>
            </w:r>
          </w:p>
          <w:p w14:paraId="17989E04"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Autorizația menționată la articolul 104  alineatul (6) se acordă numai persoanelor care îndeplinesc cumulativ condițiile următoare:</w:t>
            </w:r>
          </w:p>
          <w:p w14:paraId="54F2B70D"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sunt stabilite pe teritoriul vamal;</w:t>
            </w:r>
          </w:p>
          <w:p w14:paraId="7E653F04"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nu a avut încălcări repetate ale legislației vamale sau fiscale sau infracțiuni legate de activitatea economică a solicitantului;</w:t>
            </w:r>
          </w:p>
          <w:p w14:paraId="0D2F7FBB"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folosesc în mod regulat regimurile vamale în cauză sau utilizează spațiile de depozitare temporară sau îndeplinesc criteriile stabilite la articolul 44.</w:t>
            </w:r>
          </w:p>
          <w:p w14:paraId="7243E566"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o garanție globală urmează a fi constituită pentru a acoperi datoriile vamale și alte plăți susceptibile de a apărea, un operator economic poate fi autorizat să furnizeze o garanție globală cu un cuantum redus sau să beneficieze de o scutire de garanție, cu condiția să îndeplinească criteriile stabilite la articolul 42 și articolul 43.</w:t>
            </w:r>
          </w:p>
          <w:p w14:paraId="31C46A4C"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În cazul în care trebuie furnizată o garanție globală pentru datoriile vamale apărute, operatorul economic autorizat pentru simplificarea vamală este autorizat, la cerere, să utilizeze o garanție globală cu </w:t>
            </w:r>
            <w:r w:rsidRPr="00756FC4">
              <w:rPr>
                <w:rFonts w:ascii="Times New Roman" w:eastAsia="Times New Roman" w:hAnsi="Times New Roman" w:cs="Times New Roman"/>
                <w:color w:val="000000" w:themeColor="text1"/>
                <w:sz w:val="20"/>
                <w:szCs w:val="20"/>
                <w:lang w:val="ro-RO"/>
              </w:rPr>
              <w:lastRenderedPageBreak/>
              <w:t>un cuantum redus.</w:t>
            </w:r>
          </w:p>
          <w:p w14:paraId="572EC358" w14:textId="77777777" w:rsidR="007E3543" w:rsidRPr="00756FC4" w:rsidRDefault="007E3543"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Garanția globală cu cuantum redus menționată la alineatul (3) este echivalentă cu furnizarea unei garanții.</w:t>
            </w:r>
          </w:p>
          <w:p w14:paraId="24F0ADBE" w14:textId="49B06888" w:rsidR="00E0023C" w:rsidRPr="00756FC4" w:rsidRDefault="00E0023C" w:rsidP="0055323A">
            <w:pPr>
              <w:widowControl w:val="0"/>
              <w:tabs>
                <w:tab w:val="left" w:pos="900"/>
                <w:tab w:val="left" w:pos="1134"/>
              </w:tabs>
              <w:ind w:left="57" w:right="57"/>
              <w:jc w:val="both"/>
              <w:rPr>
                <w:rFonts w:ascii="Times New Roman" w:hAnsi="Times New Roman" w:cs="Times New Roman"/>
                <w:b/>
                <w:sz w:val="20"/>
                <w:szCs w:val="20"/>
                <w:lang w:val="ro-RO"/>
              </w:rPr>
            </w:pPr>
          </w:p>
        </w:tc>
        <w:tc>
          <w:tcPr>
            <w:tcW w:w="2126" w:type="dxa"/>
          </w:tcPr>
          <w:p w14:paraId="4046068C" w14:textId="400D742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9760F5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13828D8" w14:textId="254292D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283B9F1" w14:textId="6836248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86F2FB6" w14:textId="77777777" w:rsidTr="00CE34A1">
        <w:tc>
          <w:tcPr>
            <w:tcW w:w="3686" w:type="dxa"/>
          </w:tcPr>
          <w:p w14:paraId="0DC89CA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642EDD5A"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96</w:t>
            </w:r>
          </w:p>
          <w:p w14:paraId="74EEBD5A"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Interdicțiile temporare privind utilizarea garanțiilor globale</w:t>
            </w:r>
          </w:p>
          <w:p w14:paraId="05E328F9"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În contextul regimurilor speciale sau al depozitării temporare, Comisia poate decide s ă interzică temporar recurgerea la oricare dintre următoarele:</w:t>
            </w:r>
          </w:p>
          <w:p w14:paraId="76A794EC"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garanția globală cu cuantum redus sau exonerarea de garanție prevăzută la articolul 95 alineatul (2);</w:t>
            </w:r>
          </w:p>
          <w:p w14:paraId="160911FB"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garanția globală menționată la articolul 95 pentru mărfurile identificate ca obiect al unor fraude pe scară largă</w:t>
            </w:r>
          </w:p>
          <w:p w14:paraId="7503818D"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În cazul în care se aplică alineatul (1) litera (a) sau litera(b) de la prezentul articol, recurgerea la garanția globală cu un cuantum redusă sau la exonerarea de garanție, precum și la garanția globală menționată la articolul 95 poate fi autorizată în cazul în care persoana în cauză îndeplinește una dintre urmă­ toarele condiții:</w:t>
            </w:r>
          </w:p>
          <w:p w14:paraId="228E0758"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persoana poate demonstra că nicio datorie vamală nu s-a născut pentru mărfurile în cauză în cadrul operațiunilor pe care le-a angajat în cursul celor doi ani care au precedat decizia menționată la alineatul (1);</w:t>
            </w:r>
          </w:p>
          <w:p w14:paraId="3DBC7E08"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în cazul în care au apărut datorii în cursul celor doi ani care au precedat decizia menționată la alineatul (1), persoana respectivă poate demonstra că acestea au fost plătite integral de debitor, de debitori sau de garant în termenul prevăzut.</w:t>
            </w:r>
          </w:p>
          <w:p w14:paraId="3D5D434B" w14:textId="033BC231"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Pentru a obține autorizația de utilizare a </w:t>
            </w:r>
            <w:r w:rsidRPr="00756FC4">
              <w:rPr>
                <w:rFonts w:ascii="Times New Roman" w:hAnsi="Times New Roman" w:cs="Times New Roman"/>
                <w:color w:val="000000"/>
                <w:sz w:val="20"/>
                <w:szCs w:val="20"/>
                <w:lang w:val="ro-RO"/>
              </w:rPr>
              <w:lastRenderedPageBreak/>
              <w:t>unei garanții globale interzise temporar, persoana în cauză trebuie de asemenea să îndeplinească criteriile prevăzute la articolul 39 literele (b) și (c).</w:t>
            </w:r>
          </w:p>
        </w:tc>
        <w:tc>
          <w:tcPr>
            <w:tcW w:w="3827" w:type="dxa"/>
          </w:tcPr>
          <w:p w14:paraId="67CC3115"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111.</w:t>
            </w:r>
            <w:r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Interdicțiile temporare privind utilizarea garanțiilor globale</w:t>
            </w:r>
          </w:p>
          <w:p w14:paraId="1F83F322"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contextul regimurilor speciale sau al depozitării temporare, Guvernul poate decide să interzică temporar recurgerea la oricare dintre următoarele:</w:t>
            </w:r>
          </w:p>
          <w:p w14:paraId="24132689" w14:textId="77777777" w:rsidR="007E3543" w:rsidRPr="00756FC4" w:rsidRDefault="007E3543"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garanția globală cu cuantum redus sau exonerarea de garanție prevăzută la articolul 110 alineatul (2);</w:t>
            </w:r>
          </w:p>
          <w:p w14:paraId="0DBA1EAE" w14:textId="77777777" w:rsidR="007E3543" w:rsidRPr="00756FC4" w:rsidRDefault="007E3543"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garanția globală menționată la articolul 110 pentru mărfurile identificate ca obiect al unor fraude pe scară largă.</w:t>
            </w:r>
          </w:p>
          <w:p w14:paraId="3837A292" w14:textId="77777777" w:rsidR="007E3543" w:rsidRPr="00756FC4" w:rsidRDefault="007E3543"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se aplică alineatul (1) litera (a) sau (b) de la prezentul articol, recurgerea la garanția globală cu un cuantum redus sau la exonerarea de garanție, precum și la garanția globală menționată la articolul 110 poate fi autorizată în cazul în care persoana în cauză îndeplinește una dintre următoarele condiții:</w:t>
            </w:r>
          </w:p>
          <w:p w14:paraId="49649F11" w14:textId="77777777" w:rsidR="007E3543" w:rsidRPr="00756FC4" w:rsidRDefault="007E3543"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persoana poate demonstra că nicio datorie vamală nu a apărut pentru mărfurile în cauză în cadrul operațiunilor pe care le-a angajat în cursul celor doi ani care au precedat decizia menționată la alineatul (1);</w:t>
            </w:r>
          </w:p>
          <w:p w14:paraId="34373BD3" w14:textId="77777777" w:rsidR="007E3543" w:rsidRPr="00756FC4" w:rsidRDefault="007E3543"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au apărut datorii în cursul celor doi ani care au precedat decizia menționată la alineatul (1), persoana respectivă poate demonstra că acestea au fost plătite integral de debitor, de debitori sau de garant în termenul prevăzut.</w:t>
            </w:r>
          </w:p>
          <w:p w14:paraId="45FECFAA"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Pentru a obține autorizația de utilizare a unei garanții globale interzise temporar, persoana în cauză trebuie de asemenea să îndeplinească criteriile prevăzute la articolul 42 și articolul 43.</w:t>
            </w:r>
          </w:p>
          <w:p w14:paraId="5B718792"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p>
          <w:p w14:paraId="3DEB7906"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
                <w:iCs/>
                <w:color w:val="000000"/>
                <w:sz w:val="20"/>
                <w:szCs w:val="20"/>
                <w:lang w:val="ro-RO"/>
              </w:rPr>
            </w:pPr>
          </w:p>
        </w:tc>
        <w:tc>
          <w:tcPr>
            <w:tcW w:w="2126" w:type="dxa"/>
          </w:tcPr>
          <w:p w14:paraId="0D8EC0C9" w14:textId="338D245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38869E2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F6F4FA3" w14:textId="6CD7A2E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C4EDC89" w14:textId="0024692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6547B54" w14:textId="77777777" w:rsidTr="00CE34A1">
        <w:tc>
          <w:tcPr>
            <w:tcW w:w="3686" w:type="dxa"/>
          </w:tcPr>
          <w:p w14:paraId="561D779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4381ECFE"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97</w:t>
            </w:r>
          </w:p>
          <w:p w14:paraId="6A6D9FE4"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Garanții suplimentare sau de înlocuire</w:t>
            </w:r>
          </w:p>
          <w:p w14:paraId="1BEE272F" w14:textId="0A9BE2F2"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În cazul în care autoritățile vamale constată că garanția furnizată nu asigură sau nu mai asigură în mod sigur sau complet plata cuantumului taxelor la import sau la export corespunzător datoriei vamale și altor taxe în termenele prevăzute, acestea solicită uneia dintre persoanele menționate la articolul 89 alineatul (3) fie furnizarea unei garanții suplimentare, fie înlocuirea garanției inițiale cu o nouă garanție, la alegerea acesteia.</w:t>
            </w:r>
          </w:p>
        </w:tc>
        <w:tc>
          <w:tcPr>
            <w:tcW w:w="3827" w:type="dxa"/>
          </w:tcPr>
          <w:p w14:paraId="68F308C2"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112. </w:t>
            </w:r>
            <w:r w:rsidRPr="00756FC4">
              <w:rPr>
                <w:rFonts w:ascii="Times New Roman" w:eastAsia="Times New Roman" w:hAnsi="Times New Roman" w:cs="Times New Roman"/>
                <w:bCs/>
                <w:color w:val="000000" w:themeColor="text1"/>
                <w:sz w:val="20"/>
                <w:szCs w:val="20"/>
                <w:lang w:val="ro-RO"/>
              </w:rPr>
              <w:t>Garanții suplimentare sau de înlocuire</w:t>
            </w:r>
          </w:p>
          <w:p w14:paraId="4EA3DA62"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În cazul în care Serviciul Vamal constată că garanția furnizată nu asigură sau nu mai asigură în mod sigur sau complet plata cuantumului drepturilor de import sau de export corespunzător datoriei vamale în termenele prevăzute, acesta solicită uneia dintre persoanele menționate la articolul 104 alineatul (2) fie furnizarea unei garanții suplimentare, fie înlocuirea garanției inițiale cu o nouă garanție, la alegerea acesteia.</w:t>
            </w:r>
          </w:p>
          <w:p w14:paraId="1A61ECED" w14:textId="4A779745" w:rsidR="00E0023C" w:rsidRPr="00756FC4" w:rsidRDefault="00E0023C" w:rsidP="0055323A">
            <w:pPr>
              <w:widowControl w:val="0"/>
              <w:tabs>
                <w:tab w:val="left" w:pos="900"/>
                <w:tab w:val="left" w:pos="1134"/>
              </w:tabs>
              <w:ind w:left="57" w:right="57"/>
              <w:jc w:val="both"/>
              <w:rPr>
                <w:rFonts w:ascii="Times New Roman" w:hAnsi="Times New Roman" w:cs="Times New Roman"/>
                <w:b/>
                <w:iCs/>
                <w:color w:val="000000"/>
                <w:sz w:val="20"/>
                <w:szCs w:val="20"/>
                <w:lang w:val="ro-RO"/>
              </w:rPr>
            </w:pPr>
          </w:p>
        </w:tc>
        <w:tc>
          <w:tcPr>
            <w:tcW w:w="2126" w:type="dxa"/>
          </w:tcPr>
          <w:p w14:paraId="39CAF213" w14:textId="3DEE827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39B5A2A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82E0C7B" w14:textId="05324AE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9A1916A" w14:textId="0FE388D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1126D03" w14:textId="77777777" w:rsidTr="00CE34A1">
        <w:tc>
          <w:tcPr>
            <w:tcW w:w="3686" w:type="dxa"/>
          </w:tcPr>
          <w:p w14:paraId="4620EEA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786F3EB9" w14:textId="77777777" w:rsidR="00E0023C" w:rsidRPr="00756FC4" w:rsidRDefault="00E0023C" w:rsidP="0055323A">
            <w:pPr>
              <w:pStyle w:val="ListParagraph1"/>
              <w:widowControl w:val="0"/>
              <w:tabs>
                <w:tab w:val="left" w:pos="851"/>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Articolul 98</w:t>
            </w:r>
          </w:p>
          <w:p w14:paraId="5EC62DCD" w14:textId="77777777" w:rsidR="00E0023C" w:rsidRPr="00756FC4" w:rsidRDefault="00E0023C" w:rsidP="0055323A">
            <w:pPr>
              <w:pStyle w:val="ListParagraph1"/>
              <w:widowControl w:val="0"/>
              <w:tabs>
                <w:tab w:val="left" w:pos="851"/>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Eliberarea garanției</w:t>
            </w:r>
          </w:p>
          <w:p w14:paraId="73D7EF35" w14:textId="77777777" w:rsidR="00E0023C" w:rsidRPr="00756FC4" w:rsidRDefault="00E0023C" w:rsidP="0055323A">
            <w:pPr>
              <w:pStyle w:val="ListParagraph1"/>
              <w:widowControl w:val="0"/>
              <w:tabs>
                <w:tab w:val="left" w:pos="851"/>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(1) Autoritățile vamale eliberează garanția imediat după ce datoria vamală pentru care a fost constituită sau după ce obligația de plată a altor taxe încetează sau nu mai este suscep­ tibilă de a lua naștere.</w:t>
            </w:r>
          </w:p>
          <w:p w14:paraId="3EDC1839" w14:textId="3E00A703"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sz w:val="20"/>
                <w:szCs w:val="20"/>
                <w:lang w:val="ro-RO"/>
              </w:rPr>
              <w:t>(2) În cazul în care datoria vamală sau obligația de a plăti alte taxe încetează parțial sau este susceptibilă de a lua naștere numai pentru o parte a cuantumului care a fost garantată, garanția constituită se eliberează într-o proporție corespunză­ toare, la cererea persoanei în cauză, cu excepția cazului în care cuantumul în cauză nu justifică o asemenea măsură.</w:t>
            </w:r>
          </w:p>
        </w:tc>
        <w:tc>
          <w:tcPr>
            <w:tcW w:w="3827" w:type="dxa"/>
          </w:tcPr>
          <w:p w14:paraId="3BF2484E"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113. </w:t>
            </w:r>
            <w:r w:rsidRPr="00756FC4">
              <w:rPr>
                <w:rFonts w:ascii="Times New Roman" w:eastAsia="Times New Roman" w:hAnsi="Times New Roman" w:cs="Times New Roman"/>
                <w:bCs/>
                <w:color w:val="000000" w:themeColor="text1"/>
                <w:sz w:val="20"/>
                <w:szCs w:val="20"/>
                <w:lang w:val="ro-RO"/>
              </w:rPr>
              <w:t>Eliberarea garanției</w:t>
            </w:r>
          </w:p>
          <w:p w14:paraId="58CCA80F" w14:textId="77777777" w:rsidR="007E3543" w:rsidRPr="00756FC4" w:rsidRDefault="007E3543" w:rsidP="0055323A">
            <w:pPr>
              <w:widowControl w:val="0"/>
              <w:tabs>
                <w:tab w:val="left" w:pos="851"/>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eliberează garanția imediat după ce datoria vamală pentru care a fost constituită sau după ce obligația de plată a altor plăți încetează sau nu mai este susceptibilă de a apărea.</w:t>
            </w:r>
          </w:p>
          <w:p w14:paraId="3E582B7B" w14:textId="77777777" w:rsidR="007E3543" w:rsidRPr="00756FC4" w:rsidRDefault="007E3543" w:rsidP="0055323A">
            <w:pPr>
              <w:widowControl w:val="0"/>
              <w:tabs>
                <w:tab w:val="left" w:pos="851"/>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datoria vamală sau obligația de a plăti alte plăți încetează parțial sau este susceptibilă de a apărea numai pentru o parte a cuantumului care a fost garantată, garanția constituită se eliberează într-o proporție corespunzătoare, la cererea persoanei în cauză, cu excepția cazului în care cuantumul în cauză nu justifică o asemenea măsură.</w:t>
            </w:r>
          </w:p>
          <w:p w14:paraId="1C9A0F36" w14:textId="2543FA9E" w:rsidR="00E0023C" w:rsidRPr="00756FC4" w:rsidRDefault="00E0023C" w:rsidP="0055323A">
            <w:pPr>
              <w:widowControl w:val="0"/>
              <w:tabs>
                <w:tab w:val="left" w:pos="900"/>
                <w:tab w:val="left" w:pos="1134"/>
              </w:tabs>
              <w:ind w:left="57" w:right="57"/>
              <w:jc w:val="both"/>
              <w:rPr>
                <w:rFonts w:ascii="Times New Roman" w:hAnsi="Times New Roman" w:cs="Times New Roman"/>
                <w:b/>
                <w:sz w:val="20"/>
                <w:szCs w:val="20"/>
                <w:lang w:val="ro-RO"/>
              </w:rPr>
            </w:pPr>
          </w:p>
        </w:tc>
        <w:tc>
          <w:tcPr>
            <w:tcW w:w="2126" w:type="dxa"/>
          </w:tcPr>
          <w:p w14:paraId="5D464F8D" w14:textId="23878E6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6D66B24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7D1663F" w14:textId="0DC11BA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74C3176" w14:textId="2704668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F269A5" w:rsidRPr="00756FC4" w14:paraId="525D9001" w14:textId="77777777" w:rsidTr="00CE34A1">
        <w:tc>
          <w:tcPr>
            <w:tcW w:w="3686" w:type="dxa"/>
          </w:tcPr>
          <w:p w14:paraId="0053ADD8" w14:textId="77777777" w:rsidR="00F269A5" w:rsidRPr="00756FC4" w:rsidRDefault="00F269A5" w:rsidP="00F269A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2540E6FA" w14:textId="77777777" w:rsidR="00F269A5" w:rsidRPr="00756FC4" w:rsidRDefault="00F269A5" w:rsidP="00F269A5">
            <w:pPr>
              <w:pStyle w:val="ListParagraph1"/>
              <w:widowControl w:val="0"/>
              <w:tabs>
                <w:tab w:val="left" w:pos="851"/>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Articolul 99</w:t>
            </w:r>
          </w:p>
          <w:p w14:paraId="45E9BE71" w14:textId="77777777" w:rsidR="00F269A5" w:rsidRPr="00756FC4" w:rsidRDefault="00F269A5" w:rsidP="00F269A5">
            <w:pPr>
              <w:pStyle w:val="ListParagraph1"/>
              <w:widowControl w:val="0"/>
              <w:tabs>
                <w:tab w:val="left" w:pos="851"/>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Delegarea de competențe</w:t>
            </w:r>
          </w:p>
          <w:p w14:paraId="333BD110" w14:textId="77777777" w:rsidR="00F269A5" w:rsidRPr="00756FC4" w:rsidRDefault="00F269A5" w:rsidP="00F269A5">
            <w:pPr>
              <w:pStyle w:val="ListParagraph1"/>
              <w:widowControl w:val="0"/>
              <w:tabs>
                <w:tab w:val="left" w:pos="851"/>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 xml:space="preserve">Comisia este împuternicită să adopte acte delegate în conformitate cu articolul 284 </w:t>
            </w:r>
            <w:r w:rsidRPr="00756FC4">
              <w:rPr>
                <w:rFonts w:ascii="Times New Roman" w:hAnsi="Times New Roman"/>
                <w:sz w:val="20"/>
                <w:szCs w:val="20"/>
                <w:lang w:val="ro-RO"/>
              </w:rPr>
              <w:lastRenderedPageBreak/>
              <w:t>pentru a stabili:</w:t>
            </w:r>
          </w:p>
          <w:p w14:paraId="18D02EC1" w14:textId="77777777" w:rsidR="00F269A5" w:rsidRPr="00756FC4" w:rsidRDefault="00F269A5" w:rsidP="00F269A5">
            <w:pPr>
              <w:pStyle w:val="ListParagraph1"/>
              <w:widowControl w:val="0"/>
              <w:tabs>
                <w:tab w:val="left" w:pos="851"/>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(a) cazurile specifice, menționate la articolul 89 alineatul (8) litera (c), în care nu se solicită nicio garanție pentru mărfurile plasate în regim de admitere temporară;</w:t>
            </w:r>
          </w:p>
          <w:p w14:paraId="059E50B9" w14:textId="77777777" w:rsidR="00F269A5" w:rsidRPr="00756FC4" w:rsidRDefault="00F269A5" w:rsidP="00F269A5">
            <w:pPr>
              <w:pStyle w:val="ListParagraph1"/>
              <w:widowControl w:val="0"/>
              <w:tabs>
                <w:tab w:val="left" w:pos="851"/>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(b) forma garanției, menționate la articolul 92 alineatul (1) litera (c) și normele privind garantul, menționate la articolul 94;</w:t>
            </w:r>
          </w:p>
          <w:p w14:paraId="258B7BEF" w14:textId="77777777" w:rsidR="00F269A5" w:rsidRPr="00756FC4" w:rsidRDefault="00F269A5" w:rsidP="00F269A5">
            <w:pPr>
              <w:pStyle w:val="ListParagraph1"/>
              <w:widowControl w:val="0"/>
              <w:tabs>
                <w:tab w:val="left" w:pos="851"/>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(c) condițiile pentru acordarea unei autorizații pentru utilizarea unei garanții globale cu cuantum redus sau pentru exonerarea de garanție conform articolului 95 alineatul (2);</w:t>
            </w:r>
          </w:p>
          <w:p w14:paraId="6E6383C4" w14:textId="731E5889" w:rsidR="00F269A5" w:rsidRPr="00756FC4" w:rsidRDefault="00F269A5" w:rsidP="00F269A5">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sz w:val="20"/>
                <w:szCs w:val="20"/>
                <w:lang w:val="ro-RO"/>
              </w:rPr>
              <w:t>(d) termenele pentru eliberarea garanției.</w:t>
            </w:r>
          </w:p>
        </w:tc>
        <w:tc>
          <w:tcPr>
            <w:tcW w:w="3827" w:type="dxa"/>
          </w:tcPr>
          <w:p w14:paraId="0AA38181" w14:textId="77777777" w:rsidR="00F269A5" w:rsidRPr="00756FC4" w:rsidRDefault="00F269A5" w:rsidP="00F269A5">
            <w:pPr>
              <w:widowControl w:val="0"/>
              <w:tabs>
                <w:tab w:val="left" w:pos="993"/>
                <w:tab w:val="left" w:pos="1134"/>
              </w:tabs>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114. </w:t>
            </w:r>
            <w:r w:rsidRPr="00756FC4">
              <w:rPr>
                <w:rFonts w:ascii="Times New Roman" w:eastAsia="Times New Roman" w:hAnsi="Times New Roman" w:cs="Times New Roman"/>
                <w:bCs/>
                <w:color w:val="000000" w:themeColor="text1"/>
                <w:sz w:val="20"/>
                <w:szCs w:val="20"/>
                <w:lang w:val="ro-RO"/>
              </w:rPr>
              <w:t>Delegarea de competențe</w:t>
            </w:r>
          </w:p>
          <w:p w14:paraId="3DABD980" w14:textId="77777777" w:rsidR="00F269A5" w:rsidRPr="00756FC4" w:rsidRDefault="00F269A5" w:rsidP="00F269A5">
            <w:pPr>
              <w:widowControl w:val="0"/>
              <w:tabs>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Guvernul adoptă, prin intermediul actelor de punere în aplicare:</w:t>
            </w:r>
          </w:p>
          <w:p w14:paraId="04C3E0B7" w14:textId="77777777" w:rsidR="00F269A5" w:rsidRPr="00756FC4" w:rsidRDefault="00F269A5" w:rsidP="00F269A5">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modelul scrisorii de garanție și determinarea cuantumului garanției, </w:t>
            </w:r>
            <w:r w:rsidRPr="00756FC4">
              <w:rPr>
                <w:rFonts w:ascii="Times New Roman" w:eastAsia="Times New Roman" w:hAnsi="Times New Roman" w:cs="Times New Roman"/>
                <w:color w:val="000000" w:themeColor="text1"/>
                <w:sz w:val="20"/>
                <w:szCs w:val="20"/>
                <w:lang w:val="ro-RO"/>
              </w:rPr>
              <w:lastRenderedPageBreak/>
              <w:t>incluzînd cuantumul redus;</w:t>
            </w:r>
          </w:p>
          <w:p w14:paraId="69907E75" w14:textId="77777777" w:rsidR="00F269A5" w:rsidRPr="00756FC4" w:rsidRDefault="00F269A5" w:rsidP="00F269A5">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furnizarea și monitorizarea garanției, revocarea și anularea angajamentului garantului și eliberarea garanției;</w:t>
            </w:r>
          </w:p>
          <w:p w14:paraId="67502E43" w14:textId="77777777" w:rsidR="00F269A5" w:rsidRPr="00756FC4" w:rsidRDefault="00F269A5" w:rsidP="00F269A5">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condițiile pentru acordarea unei autorizații pentru utilizarea unei garanții globale cu cuantum redus sau pentru exonerarea de garanție;</w:t>
            </w:r>
          </w:p>
          <w:p w14:paraId="0A0B9F6D" w14:textId="263492EE" w:rsidR="00F269A5" w:rsidRPr="00756FC4" w:rsidRDefault="00F269A5" w:rsidP="00F269A5">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rPr>
              <w:t>d) termenele pentru eliberarea garanției.</w:t>
            </w:r>
          </w:p>
          <w:p w14:paraId="7AEFDF54" w14:textId="77777777" w:rsidR="00F269A5" w:rsidRPr="00756FC4" w:rsidRDefault="00F269A5" w:rsidP="00F269A5">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e) procedura de percepere şi eliberare a garanţiilor;</w:t>
            </w:r>
          </w:p>
          <w:p w14:paraId="5F578556" w14:textId="77777777" w:rsidR="00F269A5" w:rsidRPr="00756FC4" w:rsidRDefault="00F269A5" w:rsidP="00F269A5">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f) interzicerea temporară privind utilizarea garanției globale</w:t>
            </w:r>
          </w:p>
          <w:p w14:paraId="3BA31CC5" w14:textId="77777777" w:rsidR="00F269A5" w:rsidRPr="00756FC4" w:rsidRDefault="00F269A5" w:rsidP="00F269A5">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eastAsia="ru-RU"/>
              </w:rPr>
              <w:t>g) criteriile de atribuire a persoanelor juridice terțe ca garant.</w:t>
            </w:r>
          </w:p>
          <w:p w14:paraId="7B9373F3" w14:textId="77777777" w:rsidR="00F269A5" w:rsidRPr="00756FC4" w:rsidRDefault="00F269A5" w:rsidP="00F269A5">
            <w:pPr>
              <w:widowControl w:val="0"/>
              <w:tabs>
                <w:tab w:val="left" w:pos="993"/>
                <w:tab w:val="left" w:pos="1134"/>
              </w:tabs>
              <w:ind w:left="57" w:right="57"/>
              <w:jc w:val="both"/>
              <w:rPr>
                <w:rFonts w:ascii="Times New Roman" w:eastAsia="Times New Roman" w:hAnsi="Times New Roman" w:cs="Times New Roman"/>
                <w:b/>
                <w:bCs/>
                <w:i/>
                <w:iCs/>
                <w:color w:val="000000" w:themeColor="text1"/>
                <w:sz w:val="20"/>
                <w:szCs w:val="20"/>
                <w:lang w:val="ro-RO"/>
              </w:rPr>
            </w:pPr>
          </w:p>
          <w:p w14:paraId="7AC2E252" w14:textId="456D3BFF" w:rsidR="00F269A5" w:rsidRPr="00756FC4" w:rsidRDefault="00F269A5" w:rsidP="00F269A5">
            <w:pPr>
              <w:widowControl w:val="0"/>
              <w:tabs>
                <w:tab w:val="left" w:pos="900"/>
                <w:tab w:val="left" w:pos="1134"/>
              </w:tabs>
              <w:ind w:left="57" w:right="57"/>
              <w:jc w:val="both"/>
              <w:rPr>
                <w:rFonts w:ascii="Times New Roman" w:hAnsi="Times New Roman" w:cs="Times New Roman"/>
                <w:b/>
                <w:sz w:val="20"/>
                <w:szCs w:val="20"/>
                <w:lang w:val="ro-RO"/>
              </w:rPr>
            </w:pPr>
          </w:p>
        </w:tc>
        <w:tc>
          <w:tcPr>
            <w:tcW w:w="2126" w:type="dxa"/>
          </w:tcPr>
          <w:p w14:paraId="21716831" w14:textId="50E137AE" w:rsidR="00F269A5" w:rsidRPr="00756FC4" w:rsidRDefault="00F269A5" w:rsidP="00F269A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Parțial compatibil</w:t>
            </w:r>
          </w:p>
        </w:tc>
        <w:tc>
          <w:tcPr>
            <w:tcW w:w="2835" w:type="dxa"/>
          </w:tcPr>
          <w:p w14:paraId="6B21E7F9" w14:textId="77777777" w:rsidR="00F269A5" w:rsidRPr="00756FC4" w:rsidRDefault="00F269A5" w:rsidP="00F269A5">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w:t>
            </w:r>
            <w:r w:rsidRPr="00756FC4">
              <w:rPr>
                <w:rFonts w:ascii="Times New Roman" w:hAnsi="Times New Roman" w:cs="Times New Roman"/>
                <w:sz w:val="20"/>
                <w:szCs w:val="20"/>
                <w:lang w:val="fr-CA"/>
              </w:rPr>
              <w:lastRenderedPageBreak/>
              <w:t>principiul prevederilor legislației comunitare.</w:t>
            </w:r>
          </w:p>
          <w:p w14:paraId="16B6D1C8" w14:textId="77777777" w:rsidR="00F269A5" w:rsidRPr="00756FC4" w:rsidRDefault="00F269A5" w:rsidP="00F269A5">
            <w:pPr>
              <w:ind w:left="57" w:right="57"/>
              <w:jc w:val="both"/>
              <w:rPr>
                <w:rFonts w:ascii="Times New Roman" w:hAnsi="Times New Roman" w:cs="Times New Roman"/>
                <w:sz w:val="20"/>
                <w:szCs w:val="20"/>
                <w:lang w:val="ro-RO"/>
              </w:rPr>
            </w:pPr>
          </w:p>
        </w:tc>
        <w:tc>
          <w:tcPr>
            <w:tcW w:w="1559" w:type="dxa"/>
          </w:tcPr>
          <w:p w14:paraId="7E9A9F0C" w14:textId="1B3C8E0E" w:rsidR="00F269A5" w:rsidRPr="00756FC4" w:rsidRDefault="00F269A5" w:rsidP="00F269A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0CD494CF" w14:textId="6EDD745A" w:rsidR="00F269A5" w:rsidRPr="00756FC4" w:rsidRDefault="00F269A5" w:rsidP="00F269A5">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0F8ABDEE" w14:textId="1ECC2A49" w:rsidTr="00CE34A1">
        <w:tc>
          <w:tcPr>
            <w:tcW w:w="3686" w:type="dxa"/>
          </w:tcPr>
          <w:p w14:paraId="6D34F869"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62A7FD0E" w14:textId="77777777" w:rsidR="00E0023C" w:rsidRPr="00756FC4" w:rsidRDefault="00E0023C" w:rsidP="00F269A5">
            <w:pPr>
              <w:widowControl w:val="0"/>
              <w:tabs>
                <w:tab w:val="left" w:pos="900"/>
                <w:tab w:val="left" w:pos="1134"/>
              </w:tabs>
              <w:ind w:left="57" w:right="57"/>
              <w:jc w:val="center"/>
              <w:rPr>
                <w:rFonts w:ascii="Times New Roman" w:hAnsi="Times New Roman" w:cs="Times New Roman"/>
                <w:b/>
                <w:bCs/>
                <w:iCs/>
                <w:color w:val="000000"/>
                <w:sz w:val="20"/>
                <w:szCs w:val="20"/>
                <w:lang w:val="ro-RO"/>
              </w:rPr>
            </w:pPr>
            <w:r w:rsidRPr="00756FC4">
              <w:rPr>
                <w:rFonts w:ascii="Times New Roman" w:hAnsi="Times New Roman" w:cs="Times New Roman"/>
                <w:b/>
                <w:bCs/>
                <w:iCs/>
                <w:color w:val="000000"/>
                <w:sz w:val="20"/>
                <w:szCs w:val="20"/>
                <w:lang w:val="ro-RO"/>
              </w:rPr>
              <w:t>CAPITOLUL IV</w:t>
            </w:r>
          </w:p>
          <w:p w14:paraId="68412D5C" w14:textId="0ECD2C87" w:rsidR="00E0023C" w:rsidRPr="00756FC4" w:rsidRDefault="00E0023C" w:rsidP="00F269A5">
            <w:pPr>
              <w:widowControl w:val="0"/>
              <w:tabs>
                <w:tab w:val="left" w:pos="900"/>
                <w:tab w:val="left" w:pos="1134"/>
              </w:tabs>
              <w:ind w:left="57" w:right="57"/>
              <w:jc w:val="center"/>
              <w:rPr>
                <w:rFonts w:ascii="Times New Roman" w:hAnsi="Times New Roman" w:cs="Times New Roman"/>
                <w:b/>
                <w:bCs/>
                <w:iCs/>
                <w:color w:val="000000"/>
                <w:sz w:val="20"/>
                <w:szCs w:val="20"/>
                <w:lang w:val="ro-RO"/>
              </w:rPr>
            </w:pPr>
            <w:r w:rsidRPr="00756FC4">
              <w:rPr>
                <w:rFonts w:ascii="Times New Roman" w:hAnsi="Times New Roman" w:cs="Times New Roman"/>
                <w:b/>
                <w:bCs/>
                <w:iCs/>
                <w:color w:val="000000"/>
                <w:sz w:val="20"/>
                <w:szCs w:val="20"/>
                <w:lang w:val="ro-RO"/>
              </w:rPr>
              <w:t>DETERMINAREA CUANTUMULUI, PLATA,  RAMBURSAREA ȘI REMITEREA CUANTUMULUI DREPTURILOR DE IMPORT SAU DE EXPORT</w:t>
            </w:r>
          </w:p>
          <w:p w14:paraId="68A10A3C" w14:textId="77777777" w:rsidR="00E0023C" w:rsidRPr="00756FC4" w:rsidRDefault="00E0023C" w:rsidP="00F269A5">
            <w:pPr>
              <w:widowControl w:val="0"/>
              <w:tabs>
                <w:tab w:val="left" w:pos="900"/>
                <w:tab w:val="left" w:pos="1134"/>
              </w:tabs>
              <w:ind w:left="57" w:right="57"/>
              <w:jc w:val="center"/>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Secțiunea 1</w:t>
            </w:r>
          </w:p>
          <w:p w14:paraId="05129A75" w14:textId="63258ED5" w:rsidR="00E0023C" w:rsidRPr="00F269A5" w:rsidRDefault="007E3543" w:rsidP="00F269A5">
            <w:pPr>
              <w:widowControl w:val="0"/>
              <w:tabs>
                <w:tab w:val="left" w:pos="993"/>
                <w:tab w:val="left" w:pos="1134"/>
              </w:tabs>
              <w:ind w:left="57" w:right="57"/>
              <w:jc w:val="center"/>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Determinarea cuantumului </w:t>
            </w:r>
            <w:r w:rsidR="008671EE"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
                <w:bCs/>
                <w:color w:val="000000" w:themeColor="text1"/>
                <w:sz w:val="20"/>
                <w:szCs w:val="20"/>
                <w:lang w:val="ro-RO"/>
              </w:rPr>
              <w:t>drepturilor de import sau de export, notificarea datoriei vamale și înscrierea în evidența contabilă</w:t>
            </w:r>
          </w:p>
        </w:tc>
        <w:tc>
          <w:tcPr>
            <w:tcW w:w="2126" w:type="dxa"/>
          </w:tcPr>
          <w:p w14:paraId="35BC3B3E"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20295BB"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97F04DE" w14:textId="2570A41D"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38EA8407" w14:textId="6D54B6C9"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1113FBFF" w14:textId="17D7D00B" w:rsidTr="00CE34A1">
        <w:tc>
          <w:tcPr>
            <w:tcW w:w="3686" w:type="dxa"/>
          </w:tcPr>
          <w:p w14:paraId="58A51CD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514F5118"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Articolul 101</w:t>
            </w:r>
          </w:p>
          <w:p w14:paraId="6AE6F762"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Determinarea cuantumului taxelor la import sau la export</w:t>
            </w:r>
          </w:p>
          <w:p w14:paraId="39AD597F"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(1) Cuantumul taxelor la import sau la export de plătit se determină de autoritățile vamale competente din locul unde a luat naștere sau se consideră că a luat naștere datoria vamală, în temeiul articolului 87, odată ce acestea dispun de informațiile necesare.</w:t>
            </w:r>
          </w:p>
          <w:p w14:paraId="4A4F3062"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 xml:space="preserve">(2) Fără a aduce atingere articolului 48, autoritățile vamale pot accepta cuantumul taxelor la import sau la export de plătit </w:t>
            </w:r>
            <w:r w:rsidRPr="00756FC4">
              <w:rPr>
                <w:rFonts w:ascii="Times New Roman" w:hAnsi="Times New Roman"/>
                <w:sz w:val="20"/>
                <w:szCs w:val="20"/>
                <w:lang w:val="ro-RO"/>
              </w:rPr>
              <w:lastRenderedPageBreak/>
              <w:t xml:space="preserve">determinat de declarant. </w:t>
            </w:r>
          </w:p>
          <w:p w14:paraId="5AFFF1DF"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(3) În cazul în care cuantumul taxelor la import sau la export de plătit nu are drept rezultat un număr întreg, cuantumul respectiv poate fi rotunjit.</w:t>
            </w:r>
          </w:p>
          <w:p w14:paraId="27EEE2C9" w14:textId="77777777" w:rsidR="00E0023C" w:rsidRPr="00756FC4" w:rsidRDefault="00E0023C" w:rsidP="0055323A">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În cazul în care cuantumul menționat la primul paragraf este exprimat în euro, rotunjirea nu poate fi mai mare decât cel mai apropiat număr întreg, mai mare sau mai mic.</w:t>
            </w:r>
          </w:p>
          <w:p w14:paraId="2F14BE54" w14:textId="24FA58BB" w:rsidR="00E0023C" w:rsidRPr="00F269A5" w:rsidRDefault="00E0023C" w:rsidP="00F269A5">
            <w:pPr>
              <w:pStyle w:val="ListParagraph1"/>
              <w:widowControl w:val="0"/>
              <w:tabs>
                <w:tab w:val="left" w:pos="284"/>
                <w:tab w:val="left" w:pos="567"/>
                <w:tab w:val="left" w:pos="900"/>
                <w:tab w:val="left" w:pos="1134"/>
              </w:tabs>
              <w:ind w:left="57" w:right="57"/>
              <w:jc w:val="both"/>
              <w:rPr>
                <w:rFonts w:ascii="Times New Roman" w:hAnsi="Times New Roman"/>
                <w:sz w:val="20"/>
                <w:szCs w:val="20"/>
                <w:lang w:val="ro-RO"/>
              </w:rPr>
            </w:pPr>
            <w:r w:rsidRPr="00756FC4">
              <w:rPr>
                <w:rFonts w:ascii="Times New Roman" w:hAnsi="Times New Roman"/>
                <w:sz w:val="20"/>
                <w:szCs w:val="20"/>
                <w:lang w:val="ro-RO"/>
              </w:rPr>
              <w:t>Un stat membru a cărui monedă nu este euro poate fie să aplice mutatis mutandis dispozițiile alineatului (2), fie să deroge de la alineatul respectiv, cu condiția ca normele aplicabile cu privire la rotunjire să nu aibă un impact financiar mai mare față de aplicarea norme</w:t>
            </w:r>
            <w:r w:rsidR="00F269A5">
              <w:rPr>
                <w:rFonts w:ascii="Times New Roman" w:hAnsi="Times New Roman"/>
                <w:sz w:val="20"/>
                <w:szCs w:val="20"/>
                <w:lang w:val="ro-RO"/>
              </w:rPr>
              <w:t>lor prevăzute la alineatul (2).</w:t>
            </w:r>
          </w:p>
        </w:tc>
        <w:tc>
          <w:tcPr>
            <w:tcW w:w="3827" w:type="dxa"/>
          </w:tcPr>
          <w:p w14:paraId="3ABB3DB4" w14:textId="77777777" w:rsidR="007E3543" w:rsidRPr="00756FC4" w:rsidRDefault="007E3543" w:rsidP="0055323A">
            <w:pPr>
              <w:widowControl w:val="0"/>
              <w:tabs>
                <w:tab w:val="left" w:pos="993"/>
                <w:tab w:val="left" w:pos="1134"/>
              </w:tabs>
              <w:ind w:left="57" w:right="57"/>
              <w:jc w:val="both"/>
              <w:rPr>
                <w:rFonts w:ascii="Times New Roman" w:eastAsia="Times New Roman" w:hAnsi="Times New Roman" w:cs="Times New Roman"/>
                <w:b/>
                <w:bCs/>
                <w:color w:val="000000" w:themeColor="text1"/>
                <w:sz w:val="20"/>
                <w:szCs w:val="20"/>
                <w:lang w:val="ro-RO" w:eastAsia="ru-RU"/>
              </w:rPr>
            </w:pPr>
            <w:r w:rsidRPr="00756FC4">
              <w:rPr>
                <w:rFonts w:ascii="Times New Roman" w:eastAsia="Times New Roman" w:hAnsi="Times New Roman" w:cs="Times New Roman"/>
                <w:b/>
                <w:color w:val="000000" w:themeColor="text1"/>
                <w:sz w:val="20"/>
                <w:szCs w:val="20"/>
                <w:lang w:val="ro-RO"/>
              </w:rPr>
              <w:lastRenderedPageBreak/>
              <w:t>Articolul 115.</w:t>
            </w:r>
            <w:r w:rsidRPr="00756FC4">
              <w:rPr>
                <w:rFonts w:ascii="Times New Roman" w:eastAsia="Times New Roman" w:hAnsi="Times New Roman" w:cs="Times New Roman"/>
                <w:b/>
                <w:bCs/>
                <w:color w:val="000000" w:themeColor="text1"/>
                <w:sz w:val="20"/>
                <w:szCs w:val="20"/>
                <w:lang w:val="ro-RO" w:eastAsia="ru-RU"/>
              </w:rPr>
              <w:t xml:space="preserve"> </w:t>
            </w:r>
            <w:r w:rsidRPr="00756FC4">
              <w:rPr>
                <w:rFonts w:ascii="Times New Roman" w:eastAsia="Times New Roman" w:hAnsi="Times New Roman" w:cs="Times New Roman"/>
                <w:bCs/>
                <w:color w:val="000000" w:themeColor="text1"/>
                <w:sz w:val="20"/>
                <w:szCs w:val="20"/>
                <w:lang w:val="ro-RO" w:eastAsia="ru-RU"/>
              </w:rPr>
              <w:t>Determinarea cuantumului drepturilor de import și de export</w:t>
            </w:r>
          </w:p>
          <w:p w14:paraId="3C3AF291"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Cuantumul drepturilor de import sau de export de plătit se determină de Serviciul Vamal din locul unde a apărut sau se consideră că a apărut datoria vamală, în temeiul articolului 102, o dată ce acestea dispun de informațiile necesare.</w:t>
            </w:r>
          </w:p>
          <w:p w14:paraId="3C7865CA" w14:textId="77777777" w:rsidR="007E3543" w:rsidRPr="00756FC4" w:rsidRDefault="007E3543"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Fără a aduce atingere articolului 401, Serviciul Vamal poate accepta cuantumul drepturilor de import sau de export de plătit determinat de declarant.</w:t>
            </w:r>
          </w:p>
          <w:p w14:paraId="033A4972"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sz w:val="20"/>
                <w:szCs w:val="20"/>
                <w:lang w:val="ro-RO"/>
              </w:rPr>
            </w:pPr>
          </w:p>
        </w:tc>
        <w:tc>
          <w:tcPr>
            <w:tcW w:w="2126" w:type="dxa"/>
          </w:tcPr>
          <w:p w14:paraId="6E2052E8" w14:textId="1B8315D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3B2682AA" w14:textId="77777777" w:rsidR="00E0023C" w:rsidRPr="00756FC4" w:rsidRDefault="00E0023C" w:rsidP="0055323A">
            <w:pPr>
              <w:ind w:left="57" w:right="57"/>
              <w:jc w:val="both"/>
              <w:rPr>
                <w:rFonts w:ascii="Times New Roman" w:hAnsi="Times New Roman" w:cs="Times New Roman"/>
                <w:b/>
                <w:sz w:val="20"/>
                <w:szCs w:val="20"/>
                <w:lang w:val="ro-RO"/>
              </w:rPr>
            </w:pPr>
          </w:p>
        </w:tc>
        <w:tc>
          <w:tcPr>
            <w:tcW w:w="1559" w:type="dxa"/>
          </w:tcPr>
          <w:p w14:paraId="4D55051F" w14:textId="2C1D751F" w:rsidR="00E0023C" w:rsidRPr="00756FC4" w:rsidRDefault="00E0023C" w:rsidP="0055323A">
            <w:pPr>
              <w:ind w:left="57" w:right="57"/>
              <w:jc w:val="both"/>
              <w:rPr>
                <w:rFonts w:ascii="Times New Roman" w:hAnsi="Times New Roman" w:cs="Times New Roman"/>
                <w:b/>
                <w:sz w:val="20"/>
                <w:szCs w:val="20"/>
                <w:lang w:val="ro-RO"/>
              </w:rPr>
            </w:pPr>
            <w:r w:rsidRPr="00756FC4">
              <w:rPr>
                <w:rFonts w:ascii="Times New Roman" w:hAnsi="Times New Roman" w:cs="Times New Roman"/>
                <w:sz w:val="20"/>
                <w:szCs w:val="20"/>
                <w:lang w:val="fr-CA"/>
              </w:rPr>
              <w:t>Ministerul Finanțelor</w:t>
            </w:r>
          </w:p>
        </w:tc>
        <w:tc>
          <w:tcPr>
            <w:tcW w:w="1844" w:type="dxa"/>
          </w:tcPr>
          <w:p w14:paraId="51B248E8" w14:textId="78728C9B" w:rsidR="00E0023C" w:rsidRPr="00756FC4" w:rsidRDefault="00E0023C" w:rsidP="0055323A">
            <w:pPr>
              <w:ind w:left="57" w:right="57"/>
              <w:jc w:val="both"/>
              <w:rPr>
                <w:rFonts w:ascii="Times New Roman" w:hAnsi="Times New Roman" w:cs="Times New Roman"/>
                <w:b/>
                <w:sz w:val="20"/>
                <w:szCs w:val="20"/>
                <w:lang w:val="ro-RO"/>
              </w:rPr>
            </w:pPr>
            <w:r w:rsidRPr="00756FC4">
              <w:rPr>
                <w:rFonts w:ascii="Times New Roman" w:hAnsi="Times New Roman" w:cs="Times New Roman"/>
                <w:sz w:val="20"/>
                <w:szCs w:val="20"/>
                <w:lang w:val="ro-RO"/>
              </w:rPr>
              <w:t>01.01.2019</w:t>
            </w:r>
          </w:p>
        </w:tc>
      </w:tr>
      <w:tr w:rsidR="00E0023C" w:rsidRPr="00756FC4" w14:paraId="412269E7" w14:textId="3FA3D388" w:rsidTr="00CE34A1">
        <w:tc>
          <w:tcPr>
            <w:tcW w:w="3686" w:type="dxa"/>
          </w:tcPr>
          <w:p w14:paraId="46B7322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7D0B5402"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102</w:t>
            </w:r>
          </w:p>
          <w:p w14:paraId="36A2D520"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Notificarea datoriei vamale</w:t>
            </w:r>
          </w:p>
          <w:p w14:paraId="1FD704F8"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Datoria vamală se notifică debitorului, în forma prevăzută în locul unde a luat naștere sau se consideră că a luat naștere datoria vamală, conform articolului 87.</w:t>
            </w:r>
          </w:p>
          <w:p w14:paraId="16E6577E"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Notificarea menționată la primul paragraf nu se efectuează în oricare dintre următoarele cazuri:</w:t>
            </w:r>
          </w:p>
          <w:p w14:paraId="1DB7357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în cazul în care, în așteptarea determinării definitive a cuan­ tumului taxelor la import sau la export, a fost impusă o măsură provizorie de politică comercială care ia forma unei taxe;</w:t>
            </w:r>
          </w:p>
          <w:p w14:paraId="188C0FD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în cazul în care cuantumul taxelor la import sau la export de plătit este superior celui determinat pe baza unei decizii luate conform articolului 33;</w:t>
            </w:r>
          </w:p>
          <w:p w14:paraId="5049A378"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(c) în cazul în care decizia inițială de a nu notifica datoria vamală sau de a o notifica cu un cuantum al taxelor la import sau la export inferior cuantumului taxelor la import sau export de plătit a fost luată pe baza dispozițiilor cu caracter general </w:t>
            </w:r>
            <w:r w:rsidRPr="00756FC4">
              <w:rPr>
                <w:rFonts w:ascii="Times New Roman" w:hAnsi="Times New Roman"/>
                <w:color w:val="000000"/>
                <w:sz w:val="20"/>
                <w:szCs w:val="20"/>
                <w:lang w:val="ro-RO"/>
              </w:rPr>
              <w:lastRenderedPageBreak/>
              <w:t>invalidate ulterior prin hotărârea unei instanțe judecătorești;</w:t>
            </w:r>
          </w:p>
          <w:p w14:paraId="34111B0B"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 în cazul în care autoritățile vamale au derogare, în temeiul legislației vamale, de a notifica datoria vamală.</w:t>
            </w:r>
          </w:p>
          <w:p w14:paraId="0F4756C8"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(2) În cazul în care cuantumul taxelor la import sau la export de plătit este egal cu cuantumul menționat în declarația vamală, acordarea liberului de vamă pentru mărfuri de către autoritățile vamale este echivalentă cu notificarea debitorului privind datoria vamală.</w:t>
            </w:r>
          </w:p>
          <w:p w14:paraId="3ED8EBB5"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(3) În cazul în care nu se aplică alineatul (2), datoria vamală se notifică debitorului de către autoritățile vamale atunci când acestea sunt în măsură să determine cuantumul taxelor la import sau la export de plătit și să ia o decizie.</w:t>
            </w:r>
          </w:p>
          <w:p w14:paraId="22D7494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Cu toate acestea, în cazul în care notificarea datoriei vamale ar aduce prejudicii anchetelor penale, autoritățile vamale pot amâna notificarea până în momentul în care aceasta nu mai aduce prejudicii anchetelor penale.</w:t>
            </w:r>
          </w:p>
          <w:p w14:paraId="38242B46"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(4) Cu condiția garantării plății, datoria vamală care corespunde cuantumului total al taxei la import sau la export referitor la toate mărfurile cărora li s-a acordat liberul de vamă în beneficiul uneia și aceleiași persoane într-o perioadă stabilită de autoritățile vamale, poate fi notificată la sfârșitul perioadei respective. Perioada fixată de autoritățile vamale nu depășește 31 de zile.</w:t>
            </w:r>
          </w:p>
          <w:p w14:paraId="5E9CF285"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p>
          <w:p w14:paraId="4610CD3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Reg.2446/2015</w:t>
            </w:r>
          </w:p>
          <w:p w14:paraId="0D9D2B85" w14:textId="777777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(la alineatul (4)) </w:t>
            </w:r>
          </w:p>
          <w:p w14:paraId="619B48C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88</w:t>
            </w:r>
          </w:p>
          <w:p w14:paraId="1D450F95"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Derogare de la notificarea datoriei vamale</w:t>
            </w:r>
          </w:p>
          <w:p w14:paraId="7D738D8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102 alineatul (1) litera (d) din cod]</w:t>
            </w:r>
          </w:p>
          <w:p w14:paraId="550A9D43"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(1) Autoritățile vamale pot renunța la notificarea unei datorii vamale care ia </w:t>
            </w:r>
            <w:r w:rsidRPr="00756FC4">
              <w:rPr>
                <w:rFonts w:ascii="Times New Roman" w:hAnsi="Times New Roman"/>
                <w:color w:val="000000"/>
                <w:sz w:val="20"/>
                <w:szCs w:val="20"/>
                <w:lang w:val="ro-RO"/>
              </w:rPr>
              <w:lastRenderedPageBreak/>
              <w:t>naștere prin nerespectare, în temeiul articolului 79 sau 82 din cod, în cazul în care cuantumul taxelor la import sau la export în cauză este mai mic de 10 EUR.</w:t>
            </w:r>
          </w:p>
          <w:p w14:paraId="133FE5FD"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(2) În cazul în care datoria vamală notificată inițial a fost cu un cuantum al taxelor la import sau la export mai mic decât cuantumul taxelor la import sau la export de plată, autoritățile vamale pot renunța la notificarea datoriei vamale pentru diferența dintre cuantumurile respective, cu condiția ca aceasta să fie mai mică de 10 EUR.</w:t>
            </w:r>
          </w:p>
          <w:p w14:paraId="260B067D" w14:textId="0C6586F6" w:rsidR="00E0023C" w:rsidRPr="00F269A5" w:rsidRDefault="00E0023C" w:rsidP="00F269A5">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(3) Limita de 10 EUR menționată la alineatele (1) și (2) se aplică pentru fiecare acțiune de recuperare. The limitation of EUR 10 referred to in paragraphs 1 and 2 shall</w:t>
            </w:r>
            <w:r w:rsidR="00F269A5">
              <w:rPr>
                <w:rFonts w:ascii="Times New Roman" w:hAnsi="Times New Roman"/>
                <w:color w:val="000000"/>
                <w:sz w:val="20"/>
                <w:szCs w:val="20"/>
                <w:lang w:val="ro-RO"/>
              </w:rPr>
              <w:t xml:space="preserve"> apply to each recovery action.</w:t>
            </w:r>
          </w:p>
        </w:tc>
        <w:tc>
          <w:tcPr>
            <w:tcW w:w="3827" w:type="dxa"/>
          </w:tcPr>
          <w:p w14:paraId="73588C1E"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116. </w:t>
            </w:r>
            <w:r w:rsidRPr="00756FC4">
              <w:rPr>
                <w:rFonts w:ascii="Times New Roman" w:eastAsia="Times New Roman" w:hAnsi="Times New Roman" w:cs="Times New Roman"/>
                <w:bCs/>
                <w:color w:val="000000" w:themeColor="text1"/>
                <w:sz w:val="20"/>
                <w:szCs w:val="20"/>
                <w:lang w:val="ro-RO"/>
              </w:rPr>
              <w:t>Notificarea datoriei vamale</w:t>
            </w:r>
          </w:p>
          <w:p w14:paraId="2704418D"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Datoria vamală se notifică debitorului, în forma prevăzută în locul unde a apărut sau se consideră că a apărut datoria vamală, conform articolului 102.</w:t>
            </w:r>
          </w:p>
          <w:p w14:paraId="6953925D"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Notificarea menționată la alineatul (1) nu se efectuează în oricare dintre următoarele cazuri:</w:t>
            </w:r>
          </w:p>
          <w:p w14:paraId="4622F950"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în așteptarea determinării definitive a cuantumului drepturilor de import sau de export, a fost impusă o măsură provizorie de politică comercială care ia forma unei taxe;</w:t>
            </w:r>
          </w:p>
          <w:p w14:paraId="46C351BF"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cuantumul drepturilor de import sau de export de plătit este superior celui determinat pe baza unei decizii luate conform articolului 33;</w:t>
            </w:r>
          </w:p>
          <w:p w14:paraId="4E23E480"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decizia inițială de a nu notifica datoria vamală sau de a o notifica cu un cuantum al drepturilor de import sau de export inferior cuantumului drepturilor de import sau de export de plătit a fost luată pe baza dispozițiilor cu caracter general invalidate ulterior prin hotărîrea unei instanțe judecătorești;</w:t>
            </w:r>
          </w:p>
          <w:p w14:paraId="5201F3B7"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4) Serviciul Vamal poate renunța la notificarea unei datorii vamale în următoarele cazuri:</w:t>
            </w:r>
          </w:p>
          <w:p w14:paraId="2FEF9EEE"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Cînd datoria vamală apare prin nerespectare, în temeiul articolului 94 sau 97 și cuantumul drepturilor de import sau de export în cauză este mai mic de 100 lei.</w:t>
            </w:r>
          </w:p>
          <w:p w14:paraId="16B0D612" w14:textId="6DDD2F4C"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datoria vamală notificată inițial a fost cu un cuantum al drepturilor de import sau de export mai mic decît cuantumul drepturilor de import sau de export spre  plată, Serviciul Vamal poate renunța la notificarea datoriei vamale pentru diferența dintre cuantumurile respective, cu condiția ca aceasta să fie mai mică de 100 lei</w:t>
            </w:r>
          </w:p>
          <w:p w14:paraId="19114091"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Limita de 100 lei menționată la litera a) și b) se aplică pentru fiecare acțiune de recuperare.</w:t>
            </w:r>
          </w:p>
          <w:p w14:paraId="45E6ADDA"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cuantumul drepturilor de import sau de export de plătit este egal cu cuantumul menționat în declarația vamală, acordarea liberului de vamă pentru mărfuri de către Serviciul Vamal este efectuată la stingerea datoriei vamale.</w:t>
            </w:r>
          </w:p>
          <w:p w14:paraId="3DA8605C"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cuantumul drepturilor de import sau de export de plătit nu este egal cu cuantumul menționat în declarația vamală,</w:t>
            </w:r>
            <w:r w:rsidRPr="00756FC4" w:rsidDel="00D65C81">
              <w:rPr>
                <w:rFonts w:ascii="Times New Roman" w:eastAsia="Times New Roman" w:hAnsi="Times New Roman" w:cs="Times New Roman"/>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datoria vamală se notifică debitorului de către Serviciul Vamal printr-o decizie de regularizare. În acest caz, acordarea liberului de vamă este efectuată la stingerea datoriei vamale apărute.</w:t>
            </w:r>
          </w:p>
          <w:p w14:paraId="7F856CEE" w14:textId="596C56BE"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Decizia de regularizare este un document de o formă stabilită de Guvern, care serveşte drept dovadă a apariţiei şi/sau anulării datoriei vamale, a rambursării sau remiterii drepturilor de import sau de export plătite ori percepute în plus şi a măsurilor de politică comercială şi care este executoriu din momentul notificării debitorului. Debitorul semnează decizia de regularizare chiar şi în caz de dezacord.</w:t>
            </w:r>
          </w:p>
          <w:p w14:paraId="3CB0D98D"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en-US"/>
              </w:rPr>
            </w:pPr>
            <w:r w:rsidRPr="00756FC4">
              <w:rPr>
                <w:rFonts w:ascii="Times New Roman" w:eastAsia="Times New Roman" w:hAnsi="Times New Roman" w:cs="Times New Roman"/>
                <w:color w:val="000000" w:themeColor="text1"/>
                <w:sz w:val="20"/>
                <w:szCs w:val="20"/>
                <w:lang w:val="ro-RO"/>
              </w:rPr>
              <w:lastRenderedPageBreak/>
              <w:t xml:space="preserve">(6) </w:t>
            </w:r>
            <w:r w:rsidRPr="00756FC4">
              <w:rPr>
                <w:rFonts w:ascii="Times New Roman" w:eastAsia="Times New Roman" w:hAnsi="Times New Roman" w:cs="Times New Roman"/>
                <w:color w:val="000000" w:themeColor="text1"/>
                <w:sz w:val="20"/>
                <w:szCs w:val="20"/>
                <w:lang w:val="en-US"/>
              </w:rPr>
              <w:t>Declaraţia vamală şi decizia de regularizare sînt titluri executorii ce se onorează de către bancă fără accept, poprire şi validare la simpla solicitare a Serviciului Vamal. În cazul în care banca nu dă curs solicitării Serviciului Vamal în cel mai scurt termen posibil, acesta este în drept să nu accepte pe viitor instrumentele de plată sau de garantare emise de această bancă.</w:t>
            </w:r>
          </w:p>
          <w:p w14:paraId="6796D00F"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Debitorul are dreptul să conteste decizia de regularizare conform prevederilor articolului  47 - 49.</w:t>
            </w:r>
          </w:p>
          <w:p w14:paraId="1FB8C77D" w14:textId="2C4892AA"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(8) În cazul în care notificarea datoriei vamale ar prejudicia cursul anchetelor penale, Serviciul Vamal poate amîna notificarea pînă în momentul în care aceasta nu mai prejudiciază cursul anchetei penale.</w:t>
            </w:r>
          </w:p>
          <w:p w14:paraId="10D9F92A" w14:textId="049F6E56"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iCs/>
                <w:color w:val="000000"/>
                <w:sz w:val="20"/>
                <w:szCs w:val="20"/>
                <w:lang w:val="ro-RO"/>
              </w:rPr>
            </w:pPr>
          </w:p>
        </w:tc>
        <w:tc>
          <w:tcPr>
            <w:tcW w:w="2126" w:type="dxa"/>
          </w:tcPr>
          <w:p w14:paraId="15388409" w14:textId="449D1D2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01DDA33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AF6EDCA" w14:textId="3699B93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E0D08A5" w14:textId="5D8917E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73C886B" w14:textId="15116681" w:rsidTr="00CE34A1">
        <w:tc>
          <w:tcPr>
            <w:tcW w:w="3686" w:type="dxa"/>
          </w:tcPr>
          <w:p w14:paraId="6045924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68092240"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Articolul 103</w:t>
            </w:r>
          </w:p>
          <w:p w14:paraId="4173F280"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Prescrierea datoriei vamale</w:t>
            </w:r>
          </w:p>
          <w:p w14:paraId="182AFF01"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(1) Nicio datorie vamală nu se notifică debitorului după expirarea unui termen de trei ani de la data la care a luat naștere datoria vamală.</w:t>
            </w:r>
          </w:p>
          <w:p w14:paraId="44858F6C"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(2) În cazul în care datoria vamală a luat naștere ca rezultat al unui act care, la data la care a avut loc, putea face obiectul unei acțiuni judiciare penale, termenul de trei ani stabilit la alineatul (1) este extins la minim cinci ani și la maximum 10 ani în conformitate cu legislația națională.</w:t>
            </w:r>
          </w:p>
          <w:p w14:paraId="52DBF5B4"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(3) Termenele prevăzute la alineatele (1) și (2) se suspendă în cazul în care:</w:t>
            </w:r>
          </w:p>
          <w:p w14:paraId="5B6DE191"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(a) este introdusă o cale de atac în conformitate cu articolul 44; o astfel de suspendare se aplică de la data la care este introdusă calea de atac și este în vigoare pe durata procedurilor respective; sau</w:t>
            </w:r>
          </w:p>
          <w:p w14:paraId="21735616"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Cs/>
                <w:color w:val="000000"/>
                <w:sz w:val="20"/>
                <w:szCs w:val="20"/>
                <w:lang w:val="ro-RO"/>
              </w:rPr>
            </w:pPr>
            <w:r w:rsidRPr="00756FC4">
              <w:rPr>
                <w:rFonts w:ascii="Times New Roman" w:hAnsi="Times New Roman" w:cs="Times New Roman"/>
                <w:bCs/>
                <w:color w:val="000000"/>
                <w:sz w:val="20"/>
                <w:szCs w:val="20"/>
                <w:lang w:val="ro-RO"/>
              </w:rPr>
              <w:t xml:space="preserve">(b) autoritățile vamale au comunicat debitorului, în conformitate cu articolul 22 alineatul (6), motivele pentru care intenționează să notifice datoria vamală; o </w:t>
            </w:r>
            <w:r w:rsidRPr="00756FC4">
              <w:rPr>
                <w:rFonts w:ascii="Times New Roman" w:hAnsi="Times New Roman" w:cs="Times New Roman"/>
                <w:bCs/>
                <w:color w:val="000000"/>
                <w:sz w:val="20"/>
                <w:szCs w:val="20"/>
                <w:lang w:val="ro-RO"/>
              </w:rPr>
              <w:lastRenderedPageBreak/>
              <w:t>astfel de suspendare se aplică de la data comunicării respective și până la sfârșitul perioadei în care debitorului i se acordă posibilitatea de a-și exprima punctul de vedere.</w:t>
            </w:r>
          </w:p>
          <w:p w14:paraId="60BA5EBC"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iCs/>
                <w:sz w:val="20"/>
                <w:szCs w:val="20"/>
                <w:lang w:val="en-US"/>
              </w:rPr>
            </w:pPr>
            <w:r w:rsidRPr="00756FC4">
              <w:rPr>
                <w:rFonts w:ascii="Times New Roman" w:hAnsi="Times New Roman" w:cs="Times New Roman"/>
                <w:bCs/>
                <w:color w:val="000000"/>
                <w:sz w:val="20"/>
                <w:szCs w:val="20"/>
                <w:lang w:val="ro-RO"/>
              </w:rPr>
              <w:t>În cazul în care existența unei datorii vamale este restabilită în temeiul articolului 116 alineatul (7), termenele prevăzute la alineatele (1) și (2) sunt considerate ca suspendate începând de la data la care s-a depus cererea de rambursare sau de remitere conform articolului 121 și până la data la care s-a luat decizia în privința acestei cereri de rambursare sau de remitere.</w:t>
            </w:r>
          </w:p>
        </w:tc>
        <w:tc>
          <w:tcPr>
            <w:tcW w:w="3827" w:type="dxa"/>
          </w:tcPr>
          <w:p w14:paraId="5C40A612" w14:textId="77777777"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117. </w:t>
            </w:r>
            <w:r w:rsidRPr="00756FC4">
              <w:rPr>
                <w:rFonts w:ascii="Times New Roman" w:eastAsia="Times New Roman" w:hAnsi="Times New Roman" w:cs="Times New Roman"/>
                <w:bCs/>
                <w:color w:val="000000" w:themeColor="text1"/>
                <w:sz w:val="20"/>
                <w:szCs w:val="20"/>
                <w:lang w:val="ro-RO"/>
              </w:rPr>
              <w:t>Prescrierea datoriei vamale</w:t>
            </w:r>
          </w:p>
          <w:p w14:paraId="372FE611"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Datoria vamală nu se notifică debitorului după expirarea unui termen de 4 ani de la data la care a apărut datoria vamală, precum și nu pot fi aplicate acțiuni de executare silită după expirarea unui termen de 6 ani de la constatarea acesteia.</w:t>
            </w:r>
          </w:p>
          <w:p w14:paraId="4399F8BC"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datoria vamală a apărut ca rezultat al unui act care, la data la care a avut loc, putea face obiectul unei acțiuni judiciare penale, termenul de 4 ani stabilit la alineatul (1) este extins în conformitate cu legislația penală.</w:t>
            </w:r>
          </w:p>
          <w:p w14:paraId="04E826FB"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Termenele prevăzute la alineatele (1) și (2) se suspendă în cazul în care:</w:t>
            </w:r>
          </w:p>
          <w:p w14:paraId="592C2720"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este introdusă o cale de atac în conformitate cu articolul 47. O astfel de suspendare se aplică de la data la care este introdusă calea de atac și este în vigoare pe durata procedurilor respective; sau</w:t>
            </w:r>
          </w:p>
          <w:p w14:paraId="0DE5DC75"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Serviciul Vamal a comunicat debitorului, în conformitate cu articolul 16 alineatul (7), motivele pentru care intenționează să notifice datoria vamală. O astfel de suspendare se aplică de la data comunicării </w:t>
            </w:r>
            <w:r w:rsidRPr="00756FC4">
              <w:rPr>
                <w:rFonts w:ascii="Times New Roman" w:eastAsia="Times New Roman" w:hAnsi="Times New Roman" w:cs="Times New Roman"/>
                <w:color w:val="000000" w:themeColor="text1"/>
                <w:sz w:val="20"/>
                <w:szCs w:val="20"/>
                <w:lang w:val="ro-RO"/>
              </w:rPr>
              <w:lastRenderedPageBreak/>
              <w:t>respective și pînă la sfîrșitul perioadei în care debitorului i se acordă posibilitatea de  a contesta.</w:t>
            </w:r>
          </w:p>
          <w:p w14:paraId="46472236"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existența unei datorii vamale este restabilită în temeiul articolului 126 alineatul (11), termenele prevăzute la alineatele (1) și (2) sunt considerate ca suspendate începînd de la data la care s-a depus cererea de rambursare sau de remitere conform articolului 131 și pînă la data la care s-a luat decizia în privința acestei cereri de rambursare sau de remitere.</w:t>
            </w:r>
          </w:p>
          <w:p w14:paraId="0EE21B14" w14:textId="6FA432CA"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sz w:val="20"/>
                <w:szCs w:val="20"/>
                <w:lang w:val="ro-RO" w:eastAsia="ro-RO"/>
              </w:rPr>
            </w:pPr>
          </w:p>
        </w:tc>
        <w:tc>
          <w:tcPr>
            <w:tcW w:w="2126" w:type="dxa"/>
          </w:tcPr>
          <w:p w14:paraId="1335851E" w14:textId="607F6BB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41D844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7961E0E" w14:textId="4C99945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50BEBF5" w14:textId="6F680EF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67586D9" w14:textId="2567ECEC" w:rsidTr="00CE34A1">
        <w:tc>
          <w:tcPr>
            <w:tcW w:w="3686" w:type="dxa"/>
          </w:tcPr>
          <w:p w14:paraId="184A5CB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77D2DABF"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104</w:t>
            </w:r>
          </w:p>
          <w:p w14:paraId="6F1ED987"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Înscrierea în evidența contabilă</w:t>
            </w:r>
          </w:p>
          <w:p w14:paraId="0D8C11E6"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Autoritățile vamale menționate la articolul 101 înscriu în evidențele contabile, în conformitate cu legislația națională, cuantumul taxelor la import sau la export de plătit, determinat conform articolului mai sus menționat.</w:t>
            </w:r>
          </w:p>
          <w:p w14:paraId="51974FCA"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Primul paragraf nu se aplică în cazurile menționate la articolul 102 alineatul (1) al doilea paragraf.</w:t>
            </w:r>
          </w:p>
          <w:p w14:paraId="34DCCACE"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Autoritățile vamale nu au obligația să înscrie în evidența contabilă cuantumul taxelor la import sau la export care, în temeiul articolului 103, corespund unei datorii vamale care nu mai poate fi notificată debitorului.</w:t>
            </w:r>
          </w:p>
          <w:p w14:paraId="155D132F"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Modalitățile practice de înscriere în evidența contabilă a cuantumului taxelor la import sau la export sunt determinate de către statele membre. Aceste modalități pot diferi în măsura în care autoritățile vamale, ținând cont de circumstanțele în care se naște datoria vamală, sunt asigurate că respectivele cuantumuri vor fi plătite.</w:t>
            </w:r>
          </w:p>
          <w:p w14:paraId="2EB5BD74" w14:textId="77777777" w:rsidR="00E0023C" w:rsidRPr="00756FC4" w:rsidRDefault="00E0023C" w:rsidP="0055323A">
            <w:pPr>
              <w:ind w:left="57" w:right="57"/>
              <w:jc w:val="both"/>
              <w:rPr>
                <w:rFonts w:ascii="Times New Roman" w:hAnsi="Times New Roman" w:cs="Times New Roman"/>
                <w:sz w:val="20"/>
                <w:szCs w:val="20"/>
                <w:lang w:val="en-US"/>
              </w:rPr>
            </w:pPr>
          </w:p>
          <w:p w14:paraId="0D31DAA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en-US"/>
              </w:rPr>
            </w:pPr>
          </w:p>
        </w:tc>
        <w:tc>
          <w:tcPr>
            <w:tcW w:w="3827" w:type="dxa"/>
          </w:tcPr>
          <w:p w14:paraId="6FD0FDB2" w14:textId="772F3CDA"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118. </w:t>
            </w:r>
            <w:r w:rsidRPr="00756FC4">
              <w:rPr>
                <w:rFonts w:ascii="Times New Roman" w:eastAsia="Times New Roman" w:hAnsi="Times New Roman" w:cs="Times New Roman"/>
                <w:bCs/>
                <w:color w:val="000000" w:themeColor="text1"/>
                <w:sz w:val="20"/>
                <w:szCs w:val="20"/>
                <w:lang w:val="ro-RO"/>
              </w:rPr>
              <w:t>Înscrierea în evidențe</w:t>
            </w:r>
          </w:p>
          <w:p w14:paraId="3FA18216"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înscrie în evidențe cuantumul drepturilor de import sau de export, determinat conform articolului 115.</w:t>
            </w:r>
          </w:p>
          <w:p w14:paraId="32086514" w14:textId="6A3E60C4"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Prevederile stipulate în alineatul (1) nu se aplică în cazurile menționate la articolul 116 alineatul (2).</w:t>
            </w:r>
          </w:p>
          <w:p w14:paraId="071A7700"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Serviciul Vamal nu are obligația să înscrie în evidențe cuantumul drepturilor de import sau de export, care, în temeiul articolului 117, corespund unei datorii vamale care nu mai poate fi notificată debitorului.</w:t>
            </w:r>
          </w:p>
          <w:p w14:paraId="1D540076" w14:textId="76133CDB"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Procedura de înscriere în evidențe a cuantumului drepturilor de import sau de export estedeterminată  de către Ministerul Finanțelor.</w:t>
            </w:r>
          </w:p>
          <w:p w14:paraId="20F5BF72"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
                <w:sz w:val="20"/>
                <w:szCs w:val="20"/>
                <w:lang w:val="ro-RO"/>
              </w:rPr>
            </w:pPr>
          </w:p>
        </w:tc>
        <w:tc>
          <w:tcPr>
            <w:tcW w:w="2126" w:type="dxa"/>
          </w:tcPr>
          <w:p w14:paraId="0EBE339C" w14:textId="187729C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9701B0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EF8E830" w14:textId="2C333FD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DF033BB" w14:textId="06128C6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F163EB7" w14:textId="12FD72EA" w:rsidTr="00CE34A1">
        <w:tc>
          <w:tcPr>
            <w:tcW w:w="3686" w:type="dxa"/>
          </w:tcPr>
          <w:p w14:paraId="05C2F27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22DBE16C" w14:textId="77777777"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105</w:t>
            </w:r>
          </w:p>
          <w:p w14:paraId="6863B630" w14:textId="77777777"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Termenul de înscriere în evidența contabilă</w:t>
            </w:r>
          </w:p>
          <w:p w14:paraId="545133FE" w14:textId="77777777"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În cazul în care se naște o datorie vamală ca rezultat al acceptării declarației vamale a mărfurilor pentru un regim vamal, altul decât admiterea temporară cu scutire parțială de taxe la import, sau al oricărui act având aceleași efecte juridice ca această acceptare, autoritățile vamale înscriu în evidența contabilă cuantumul taxelor la import sau la export de plătit, în termen de paisprezece zile de la data acordării liberului de vamă mărfurilor.</w:t>
            </w:r>
          </w:p>
          <w:p w14:paraId="4A4467F9" w14:textId="77777777"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Cu toate acestea, cuantumul total al taxelor la import sau la export aferente mărfurilor care au primit liberul de vamă în beneficiul uneia și aceleiași persoane, pe parcursul unei perioade fixate de autoritățile vamale, care nu poate să depășească 31 de zile, poate face obiectul unei înscrieri unice în evidența contabilă la sfârșitul acestei perioade, cu condiția ca plata acestora să fie garantată. Această înscriere se efectuează în termen de paisprezece zile de la data la care se încheie perioada respectivă.</w:t>
            </w:r>
          </w:p>
          <w:p w14:paraId="3D5586FC" w14:textId="77777777"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În cazul în care mărfurilor li se acordă liberul de vamă în anumite condiții de care depinde fie determinarea cuantumului taxelor la import sau la export de plătit, fie încasarea acestuia, înscrierea în evidența contabilă se face în termen de paisprezece zile de la data la care se determină cuantumul taxelor la import sau la export de plătit sau se stabilește obligația de achitare a acestor taxe.</w:t>
            </w:r>
          </w:p>
          <w:p w14:paraId="15284EFC" w14:textId="77777777"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Cu toate acestea, în cazul în care datoria vamală se referă la o măsură provizorie de politică comercială care ia forma unei taxe, înscrierea în evidența contabilă a </w:t>
            </w:r>
            <w:r w:rsidRPr="00756FC4">
              <w:rPr>
                <w:rFonts w:ascii="Times New Roman" w:hAnsi="Times New Roman" w:cs="Times New Roman"/>
                <w:color w:val="000000"/>
                <w:sz w:val="20"/>
                <w:szCs w:val="20"/>
                <w:lang w:val="ro-RO"/>
              </w:rPr>
              <w:lastRenderedPageBreak/>
              <w:t>cuantumului taxelor la import sau la export de plătit se efectuează în termen de două luni de la data publicării regulamentului care instituie măsura de politică comercială definitivă în Jurnalul Oficial al Uniunii Europene.</w:t>
            </w:r>
          </w:p>
          <w:p w14:paraId="466AE06E" w14:textId="77777777"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În cazul nașterii unei datorii vamale în alte condiții decât cele menționate la alineatul (1), înscrierea în evidența contabilă a cuantumului taxelor la import sau la export de plătit se efec­ tuează în termen de paisprezece zile de la data la care autori­ tățile vamale sunt în măsură să determine cuantumul taxelor la import sau la export în cauză și să ia o decizie.</w:t>
            </w:r>
          </w:p>
          <w:p w14:paraId="0D30AF5C" w14:textId="77777777"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(4) Alineatul (3) se aplică cuantumului taxelor la import sau la export de recuperat sau care rămân să fie recuperate, în cazul în care cuantumul taxelor la import sau la export de plătit nu a fost înscris în evidența contabilă în conformitate cu alineatele</w:t>
            </w:r>
          </w:p>
          <w:p w14:paraId="1FC41645" w14:textId="77777777"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(2) și (3) sau a fost calculat și înscris în evidența contabilă la o valoare inferioară cuantumului de plătit.</w:t>
            </w:r>
          </w:p>
          <w:p w14:paraId="4097113C" w14:textId="77777777"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(5) Termenele de înscriere în evidența contabilă stabilite la alineatele (1), (2) și (3) nu se aplică în caz fortuit sau de forță majoră.</w:t>
            </w:r>
          </w:p>
          <w:p w14:paraId="7E7CFF2A" w14:textId="77777777" w:rsidR="00E0023C" w:rsidRPr="00756FC4" w:rsidRDefault="00E0023C" w:rsidP="0055323A">
            <w:pPr>
              <w:widowControl w:val="0"/>
              <w:tabs>
                <w:tab w:val="left" w:pos="284"/>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(6) Înscrierea în evidența contabilă poate fi amânată în cazul menționat la articolul 102 alineatul (3) al doilea paragraf atât timp cât notificarea datoriei vamale nu mai aduce prejudicii unei anchete penale.</w:t>
            </w:r>
          </w:p>
        </w:tc>
        <w:tc>
          <w:tcPr>
            <w:tcW w:w="3827" w:type="dxa"/>
          </w:tcPr>
          <w:p w14:paraId="5E2137DB"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lastRenderedPageBreak/>
              <w:t xml:space="preserve">Articolul 119. </w:t>
            </w:r>
            <w:r w:rsidRPr="00756FC4">
              <w:rPr>
                <w:rFonts w:ascii="Times New Roman" w:eastAsia="Times New Roman" w:hAnsi="Times New Roman" w:cs="Times New Roman"/>
                <w:bCs/>
                <w:color w:val="000000" w:themeColor="text1"/>
                <w:sz w:val="20"/>
                <w:szCs w:val="20"/>
                <w:lang w:val="ro-RO"/>
              </w:rPr>
              <w:t>Termenul de înscriere în evidențe</w:t>
            </w:r>
          </w:p>
          <w:p w14:paraId="71FF0D3F" w14:textId="77777777" w:rsidR="008671EE"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apare o datorie vamală ca rezultat al acceptării declarației vamale a mărfurilor pentru un regim vamal, altul decît admiterea temporară cu scutire parțială detaxa vamală , sau al oricărei altei acțiuni avînd aceleași efecte juridice ca această acceptare, Serviciul Vamal înscrie în evidențe cuantumul drepturilor de import sau de export de plătit la data acordării liberului de vamă mărfurilor.</w:t>
            </w:r>
          </w:p>
          <w:p w14:paraId="3B68A9E2" w14:textId="5B128ED9"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mărfurilor li se acordă liberul de vamă în anumite condiții de care depinde fie determinarea cuantumului drepturilor de import sau de export de plătit, fie încasarea acestuia, înscrierea în evidențe se face  la data la care se determină cuantumul drepturilor de import sau de export de plătit sau se stabilește obligația de achitare a acestor drepturi.</w:t>
            </w:r>
          </w:p>
          <w:p w14:paraId="394A12AD"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În cazul în care datoria vamală se referă la o măsură provizorie de politică comercială care ia forma unei taxe, înscrierea în evidențe a cuantumului drepturilor de import sau de export de plătit se efectuează în termen de două luni de la data publicării actului normativ, care instituie măsura de politică comercială definitivă în Monitorul </w:t>
            </w:r>
            <w:r w:rsidRPr="00756FC4">
              <w:rPr>
                <w:rFonts w:ascii="Times New Roman" w:eastAsia="Times New Roman" w:hAnsi="Times New Roman" w:cs="Times New Roman"/>
                <w:iCs/>
                <w:color w:val="000000" w:themeColor="text1"/>
                <w:sz w:val="20"/>
                <w:szCs w:val="20"/>
                <w:lang w:val="ro-RO"/>
              </w:rPr>
              <w:t>Oficial al Republicii Moldova</w:t>
            </w:r>
            <w:r w:rsidRPr="00756FC4">
              <w:rPr>
                <w:rFonts w:ascii="Times New Roman" w:eastAsia="Times New Roman" w:hAnsi="Times New Roman" w:cs="Times New Roman"/>
                <w:color w:val="000000" w:themeColor="text1"/>
                <w:sz w:val="20"/>
                <w:szCs w:val="20"/>
                <w:lang w:val="ro-RO"/>
              </w:rPr>
              <w:t>.</w:t>
            </w:r>
          </w:p>
          <w:p w14:paraId="69BB4CF0"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i/>
                <w:i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apariției unei datorii vamale în alte condiții decît cele menționate la alineatele (1) și (2), înscrierea în evidențe a cuantumului drepturilor de import sau de export, se efectuează la data la care Serviciul Vamal este în măsură să determine cuantumul drepturilor de import sau de export în cauză și să ia o decizie.</w:t>
            </w:r>
          </w:p>
          <w:p w14:paraId="51838813"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Alineatul (4) se aplică cuantumului drepturilor de import sau de export de recuperat sau care rămîn să fie recuperate, </w:t>
            </w:r>
            <w:r w:rsidRPr="00756FC4">
              <w:rPr>
                <w:rFonts w:ascii="Times New Roman" w:eastAsia="Times New Roman" w:hAnsi="Times New Roman" w:cs="Times New Roman"/>
                <w:color w:val="000000" w:themeColor="text1"/>
                <w:sz w:val="20"/>
                <w:szCs w:val="20"/>
                <w:lang w:val="ro-RO"/>
              </w:rPr>
              <w:lastRenderedPageBreak/>
              <w:t>în cazul în care cuantumul drepturilor de import sau de export de plătit nu a fost înscris în evidențe în conformitate cu alineatele (1) - (4) sau a fost calculat și înscris în evidențe la o valoare inferioară cuantumului de plătit.</w:t>
            </w:r>
          </w:p>
          <w:p w14:paraId="3E082887"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Termenele de înscriere în evidențe stabilite la alineatele (1) - (4) nu se aplică în caz fortuit sau de forță majoră.</w:t>
            </w:r>
          </w:p>
          <w:p w14:paraId="5A07A4E6"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i/>
                <w:i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Înscrierea în evidențe poate fi amînată în cazul menționat la articolul 116 alineatul (5) atît timp cît notificarea datoriei vamale nu mai aduce prejudicii unei anchete penale.</w:t>
            </w:r>
          </w:p>
          <w:p w14:paraId="3C2E95DA" w14:textId="2CC008E0"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sz w:val="20"/>
                <w:szCs w:val="20"/>
                <w:lang w:val="ro-RO"/>
              </w:rPr>
            </w:pPr>
          </w:p>
        </w:tc>
        <w:tc>
          <w:tcPr>
            <w:tcW w:w="2126" w:type="dxa"/>
          </w:tcPr>
          <w:p w14:paraId="6237B1F2" w14:textId="3ABA23B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3478EDB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02E36A7" w14:textId="3AFD1E3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7F36EA0" w14:textId="10A0CBF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6237A440" w14:textId="40E7AE51" w:rsidTr="00CE34A1">
        <w:tc>
          <w:tcPr>
            <w:tcW w:w="3686" w:type="dxa"/>
          </w:tcPr>
          <w:p w14:paraId="4370D576"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5AB9E7C2" w14:textId="77777777" w:rsidR="00E0023C" w:rsidRPr="00756FC4" w:rsidRDefault="00E0023C" w:rsidP="00F269A5">
            <w:pPr>
              <w:widowControl w:val="0"/>
              <w:tabs>
                <w:tab w:val="left" w:pos="900"/>
                <w:tab w:val="left" w:pos="1134"/>
              </w:tabs>
              <w:ind w:left="57" w:right="57"/>
              <w:jc w:val="center"/>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Secțiunea 2</w:t>
            </w:r>
          </w:p>
          <w:p w14:paraId="073BEBD5" w14:textId="130900EC" w:rsidR="00E0023C" w:rsidRPr="00756FC4" w:rsidRDefault="00E0023C" w:rsidP="00F269A5">
            <w:pPr>
              <w:widowControl w:val="0"/>
              <w:tabs>
                <w:tab w:val="left" w:pos="900"/>
                <w:tab w:val="left" w:pos="1134"/>
              </w:tabs>
              <w:ind w:left="57" w:right="57"/>
              <w:jc w:val="center"/>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Plata cuantumului drepturilor de import sau de export</w:t>
            </w:r>
          </w:p>
        </w:tc>
        <w:tc>
          <w:tcPr>
            <w:tcW w:w="2126" w:type="dxa"/>
          </w:tcPr>
          <w:p w14:paraId="20D30EDE"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5E915ED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3172A20" w14:textId="65F53D72"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7AB7D926" w14:textId="0C432525"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40C883AE" w14:textId="7A128A9A" w:rsidTr="00CE34A1">
        <w:tc>
          <w:tcPr>
            <w:tcW w:w="3686" w:type="dxa"/>
          </w:tcPr>
          <w:p w14:paraId="0BA5208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58DD25B1"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108</w:t>
            </w:r>
          </w:p>
          <w:p w14:paraId="36FBEAEA"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Termene generale de plată și suspendarea termenului de plată</w:t>
            </w:r>
          </w:p>
          <w:p w14:paraId="796FF742"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(1) Orice cuantum al taxelor la import sau la export cores­ punzător unei datorii </w:t>
            </w:r>
            <w:r w:rsidRPr="00756FC4">
              <w:rPr>
                <w:rFonts w:ascii="Times New Roman" w:hAnsi="Times New Roman"/>
                <w:color w:val="000000"/>
                <w:sz w:val="20"/>
                <w:szCs w:val="20"/>
                <w:lang w:val="ro-RO"/>
              </w:rPr>
              <w:lastRenderedPageBreak/>
              <w:t>vamale, care a făcut obiectul notificării menționate la articolul 102, se achită de către debitor în termenul fixat de autoritățile vamale.</w:t>
            </w:r>
          </w:p>
          <w:p w14:paraId="576DA087"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Fără a aduce atingere dispozițiilor articolului 45 alineatul (2), acest termen nu depășește zece zile de la data notificării către debitor a datoriei vamale. În cazul cumulării înscrierilor în evidența contabilă în condițiile prevăzute la articolul 105 alineatul (1) al doilea paragraf, acest termen se fixează astfel încât să nu permită debitorului să obțină un termen de plată mai lung decât dacă ar fi beneficiat de o amânare a plății în conformitate cu articolul 110.</w:t>
            </w:r>
          </w:p>
          <w:p w14:paraId="23B43722"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Autoritățile vamale pot prelungi termenul respectiv la cererea debitorului, în cazul în care cuantumul taxelor la import sau la export de plătit rezultă în urma unui control ulterior acordării liberului de vamă astfel cum este prevăzut la articolul 48. Fără a aduce atingere dispozițiilor articolului 112 alineatul (1), prelungirea termenului astfel acordată nu poate depăși timpul necesar pentru a permite debitorului să ia măsurile necesare pentru a-și achita obligația.</w:t>
            </w:r>
          </w:p>
          <w:p w14:paraId="53B3CFE5"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(2) În cazul în care debitorul beneficiază de una dintre facilitățile de plată prevăzute la articolele 110 - 112, plata se efectuează în termenul sau termenele fixat(e) în cadrul acestor facilități.</w:t>
            </w:r>
          </w:p>
          <w:p w14:paraId="343B550A"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(3) termenul pentru plata cuantumului taxelor la import sau la export corespunzător unei datorii vamale se suspendă în oricare dintre următoarele cazuri:</w:t>
            </w:r>
          </w:p>
          <w:p w14:paraId="633A3A18"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în cazul în care cererea de remitere a taxelor este introdusă conform articolului 121;</w:t>
            </w:r>
          </w:p>
          <w:p w14:paraId="4BD3A646"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(b) în cazul în care mărfurile urmează a fi confiscate, distruse sau abandonate în </w:t>
            </w:r>
            <w:r w:rsidRPr="00756FC4">
              <w:rPr>
                <w:rFonts w:ascii="Times New Roman" w:hAnsi="Times New Roman"/>
                <w:color w:val="000000"/>
                <w:sz w:val="20"/>
                <w:szCs w:val="20"/>
                <w:lang w:val="ro-RO"/>
              </w:rPr>
              <w:lastRenderedPageBreak/>
              <w:t>favoarea statului;</w:t>
            </w:r>
          </w:p>
          <w:p w14:paraId="119EB96D"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 în cazul în care datoria vamală se naște în temeiul arti­ colului 79 și există mai mulți debitori.</w:t>
            </w:r>
          </w:p>
        </w:tc>
        <w:tc>
          <w:tcPr>
            <w:tcW w:w="3827" w:type="dxa"/>
          </w:tcPr>
          <w:p w14:paraId="4EB8D4D6" w14:textId="77777777"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lastRenderedPageBreak/>
              <w:t xml:space="preserve">Articolul 120. </w:t>
            </w:r>
            <w:r w:rsidRPr="00756FC4">
              <w:rPr>
                <w:rFonts w:ascii="Times New Roman" w:eastAsia="Times New Roman" w:hAnsi="Times New Roman" w:cs="Times New Roman"/>
                <w:bCs/>
                <w:color w:val="000000" w:themeColor="text1"/>
                <w:sz w:val="20"/>
                <w:szCs w:val="20"/>
                <w:lang w:val="ro-RO"/>
              </w:rPr>
              <w:t>Termene generale de plată și suspendarea termenului de plată</w:t>
            </w:r>
          </w:p>
          <w:p w14:paraId="23CA0038" w14:textId="77777777"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iCs/>
                <w:color w:val="000000" w:themeColor="text1"/>
                <w:sz w:val="20"/>
                <w:szCs w:val="20"/>
                <w:lang w:val="en-GB"/>
              </w:rPr>
            </w:pPr>
            <w:r w:rsidRPr="00756FC4">
              <w:rPr>
                <w:rFonts w:ascii="Times New Roman" w:eastAsia="Times New Roman" w:hAnsi="Times New Roman" w:cs="Times New Roman"/>
                <w:iCs/>
                <w:color w:val="000000" w:themeColor="text1"/>
                <w:sz w:val="20"/>
                <w:szCs w:val="20"/>
                <w:lang w:val="en-GB"/>
              </w:rPr>
              <w:t xml:space="preserve">(1) Drepturile de import şi drepturile de export se plătesc în prealabil, pînă la depunerea declaraţiei vamale. La momentul vămuirii, se acceptă plata doar a diferenţei </w:t>
            </w:r>
            <w:r w:rsidRPr="00756FC4">
              <w:rPr>
                <w:rFonts w:ascii="Times New Roman" w:eastAsia="Times New Roman" w:hAnsi="Times New Roman" w:cs="Times New Roman"/>
                <w:iCs/>
                <w:color w:val="000000" w:themeColor="text1"/>
                <w:sz w:val="20"/>
                <w:szCs w:val="20"/>
                <w:lang w:val="en-GB"/>
              </w:rPr>
              <w:lastRenderedPageBreak/>
              <w:t>dintre suma calculată şi suma plătită în prealabil.</w:t>
            </w:r>
          </w:p>
          <w:p w14:paraId="17771C18" w14:textId="638BE464"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iCs/>
                <w:color w:val="000000" w:themeColor="text1"/>
                <w:sz w:val="20"/>
                <w:szCs w:val="20"/>
                <w:lang w:val="en-GB"/>
              </w:rPr>
            </w:pPr>
            <w:r w:rsidRPr="00756FC4">
              <w:rPr>
                <w:rFonts w:ascii="Times New Roman" w:eastAsia="Times New Roman" w:hAnsi="Times New Roman" w:cs="Times New Roman"/>
                <w:iCs/>
                <w:color w:val="000000" w:themeColor="text1"/>
                <w:sz w:val="20"/>
                <w:szCs w:val="20"/>
                <w:lang w:val="en-GB"/>
              </w:rPr>
              <w:t>(2) Prin derogare de la prevederile alin.(1), importatorii care deţin statutul de agent economic autorizat în conformitate cu articolul 38 dispun de dreptul de amînare a plății drepturilor de import pe o periaodă ce nu poate depăşi 30 de zile calendaristice de la validarea declaraţiei vamale. În acest caz, depunerea declaraţiei vamale este condiţionată de constituirea unei garanţii în cuantum deplin al drepturilor de import. Dobînda prevăzută la alin.(3) nu se calculează.</w:t>
            </w:r>
          </w:p>
          <w:p w14:paraId="4F7D7D97" w14:textId="77777777"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iCs/>
                <w:color w:val="000000" w:themeColor="text1"/>
                <w:sz w:val="20"/>
                <w:szCs w:val="20"/>
                <w:lang w:val="en-GB"/>
              </w:rPr>
            </w:pPr>
            <w:r w:rsidRPr="00756FC4">
              <w:rPr>
                <w:rFonts w:ascii="Times New Roman" w:eastAsia="Times New Roman" w:hAnsi="Times New Roman" w:cs="Times New Roman"/>
                <w:iCs/>
                <w:color w:val="000000" w:themeColor="text1"/>
                <w:sz w:val="20"/>
                <w:szCs w:val="20"/>
                <w:lang w:val="en-GB"/>
              </w:rPr>
              <w:t>În cazul în care termenul respectiv expiră în ziua/zile de odihnă/sărbătoare, acesta se prelungeşte pînă în prima zi de lucru imediat următoare zilelor de odihnă/sărbătoare.</w:t>
            </w:r>
          </w:p>
          <w:p w14:paraId="1C47DE87" w14:textId="77777777"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iCs/>
                <w:color w:val="000000" w:themeColor="text1"/>
                <w:sz w:val="20"/>
                <w:szCs w:val="20"/>
                <w:lang w:val="en-GB"/>
              </w:rPr>
            </w:pPr>
            <w:r w:rsidRPr="00756FC4">
              <w:rPr>
                <w:rFonts w:ascii="Times New Roman" w:eastAsia="Times New Roman" w:hAnsi="Times New Roman" w:cs="Times New Roman"/>
                <w:iCs/>
                <w:color w:val="000000" w:themeColor="text1"/>
                <w:sz w:val="20"/>
                <w:szCs w:val="20"/>
                <w:lang w:val="en-GB"/>
              </w:rPr>
              <w:t>Modul şi condiţiile de prelungire a termenului de plată a drepturilor de import pentru importatorii cu statut de agent economic autorizat se stabilesc de Guvern.</w:t>
            </w:r>
          </w:p>
          <w:p w14:paraId="0C309E43" w14:textId="77777777"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iCs/>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(3)  În cazul amînarii plății  drepturilor de import şi de export, se calculează o dobîndă, echivalentă cu rata de bază a Băncii Naţionale a Moldovei la creditele pe termen scurt, care este în vigoare la data acordării prelungirii, pentru fiecare zi de amănare a termenului de plată, dacă legislaţia nu prevede altfel. În cazul încălcării termenului amînat, se percep penalităţi în conformitate cu legislaţia.</w:t>
            </w:r>
          </w:p>
          <w:p w14:paraId="4034332D" w14:textId="6532A03D" w:rsidR="00A06BAF" w:rsidRPr="00756FC4" w:rsidRDefault="008671EE"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 xml:space="preserve">           </w:t>
            </w:r>
            <w:r w:rsidR="00A06BAF" w:rsidRPr="00756FC4">
              <w:rPr>
                <w:rFonts w:ascii="Times New Roman" w:eastAsia="Times New Roman" w:hAnsi="Times New Roman" w:cs="Times New Roman"/>
                <w:color w:val="000000" w:themeColor="text1"/>
                <w:sz w:val="20"/>
                <w:szCs w:val="20"/>
                <w:lang w:val="en-GB"/>
              </w:rPr>
              <w:t>(4) În cazul amîmării termenului de plată a drepturilor de import şi de export, plata acestor drepturi se garantează în modul stabilit de prezentul cod.</w:t>
            </w:r>
          </w:p>
          <w:p w14:paraId="2D9C2016"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(5) Înscrierile în fişele de evidenţă ale plătitorilor vamali privind stingerea datoriei vamale se efectuează în temeiul contractelor de amănare a datoriei vamale încheiate cu organele vamale.</w:t>
            </w:r>
          </w:p>
          <w:p w14:paraId="5987C48E"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 xml:space="preserve">(6) Sumele calculate ale drepturilor de import, al căror termen de plată a fost </w:t>
            </w:r>
            <w:r w:rsidRPr="00756FC4">
              <w:rPr>
                <w:rFonts w:ascii="Times New Roman" w:eastAsia="Times New Roman" w:hAnsi="Times New Roman" w:cs="Times New Roman"/>
                <w:color w:val="000000" w:themeColor="text1"/>
                <w:sz w:val="20"/>
                <w:szCs w:val="20"/>
                <w:lang w:val="en-GB"/>
              </w:rPr>
              <w:lastRenderedPageBreak/>
              <w:t>prelungit, se înscriu în fişele de evidenţă cu ziua validării declaraţiilor vamale.</w:t>
            </w:r>
          </w:p>
          <w:p w14:paraId="488C7040" w14:textId="27930671"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iCs/>
                <w:color w:val="000000" w:themeColor="text1"/>
                <w:sz w:val="20"/>
                <w:szCs w:val="20"/>
                <w:lang w:val="en-GB"/>
              </w:rPr>
            </w:pPr>
            <w:r w:rsidRPr="00756FC4">
              <w:rPr>
                <w:rFonts w:ascii="Times New Roman" w:eastAsia="Times New Roman" w:hAnsi="Times New Roman" w:cs="Times New Roman"/>
                <w:iCs/>
                <w:color w:val="000000" w:themeColor="text1"/>
                <w:sz w:val="20"/>
                <w:szCs w:val="20"/>
                <w:lang w:val="en-GB"/>
              </w:rPr>
              <w:t>(7) În cazul în care acceptarea unei declaraţii vamale duce la apariţia unei datorii vamale, mărfurilor cuprinse în acea declaraţie li se acordă liberul de vamă doar dacă datoria vamală a fost achitată sau garantată. Excepţie constituie mărfurile plasate în regim vamal de admitere temporară cu suspendare parţială de plata taxei vamale.</w:t>
            </w:r>
          </w:p>
          <w:p w14:paraId="4EBB19F8" w14:textId="77777777"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iCs/>
                <w:color w:val="000000" w:themeColor="text1"/>
                <w:sz w:val="20"/>
                <w:szCs w:val="20"/>
                <w:lang w:val="en-GB"/>
              </w:rPr>
            </w:pPr>
            <w:r w:rsidRPr="00756FC4">
              <w:rPr>
                <w:rFonts w:ascii="Times New Roman" w:eastAsia="Times New Roman" w:hAnsi="Times New Roman" w:cs="Times New Roman"/>
                <w:iCs/>
                <w:color w:val="000000" w:themeColor="text1"/>
                <w:sz w:val="20"/>
                <w:szCs w:val="20"/>
                <w:lang w:val="en-GB"/>
              </w:rPr>
              <w:t>(8) Persoanele fizice care nu sînt subiecţi ai activităţii de întreprinzător plătesc drepturile de import sau de export în momentul trecerii frontierei vamale, cu excepţia drepturilor de import sau de export, care urmează a fi achitate la vămuirea bagajului neînsoţit şi a mijloacelor de transport.</w:t>
            </w:r>
          </w:p>
          <w:p w14:paraId="1BF3EFB8" w14:textId="00B15BF7" w:rsidR="00E0023C" w:rsidRPr="00F269A5" w:rsidRDefault="008671EE" w:rsidP="00F269A5">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iCs/>
                <w:color w:val="000000" w:themeColor="text1"/>
                <w:sz w:val="20"/>
                <w:szCs w:val="20"/>
                <w:lang w:val="en-GB"/>
              </w:rPr>
              <w:t xml:space="preserve">           </w:t>
            </w:r>
            <w:r w:rsidR="00A06BAF" w:rsidRPr="00756FC4">
              <w:rPr>
                <w:rFonts w:ascii="Times New Roman" w:eastAsia="Times New Roman" w:hAnsi="Times New Roman" w:cs="Times New Roman"/>
                <w:iCs/>
                <w:color w:val="000000" w:themeColor="text1"/>
                <w:sz w:val="20"/>
                <w:szCs w:val="20"/>
                <w:lang w:val="en-GB"/>
              </w:rPr>
              <w:t>(9) De la persoanele fizice care sînt în tranzit prin teritoriul Republicii Moldova avînd un volum de mărfuri ce depăşeşte norma stabilită se încasează o sumă de garanţie echivalentă drepturilor de import pentru mărfurile în plus. Modul de percepere şi de restituire a sumei de garanţie se stabileşte de către Serviciul Vamal.</w:t>
            </w:r>
          </w:p>
        </w:tc>
        <w:tc>
          <w:tcPr>
            <w:tcW w:w="2126" w:type="dxa"/>
          </w:tcPr>
          <w:p w14:paraId="78402588" w14:textId="6BE93D7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818FF8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45C2344" w14:textId="348CE16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DC1C224" w14:textId="7B3D7A0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E68B515" w14:textId="1D41C223" w:rsidTr="00CE34A1">
        <w:tc>
          <w:tcPr>
            <w:tcW w:w="3686" w:type="dxa"/>
          </w:tcPr>
          <w:p w14:paraId="677087D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lastRenderedPageBreak/>
              <w:t>Reg.2446/2015</w:t>
            </w:r>
          </w:p>
          <w:p w14:paraId="631951CC"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89</w:t>
            </w:r>
          </w:p>
          <w:p w14:paraId="5D63EC81"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Suspendarea termenului de plată în cazul unei cereri de remitere</w:t>
            </w:r>
          </w:p>
          <w:p w14:paraId="5D74F232"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108 alineatul (3) litera (a) din cod]</w:t>
            </w:r>
          </w:p>
          <w:p w14:paraId="6A7C4021"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Autoritățile vamale suspendă termenul pentru plata cuantumului taxelor la import sau la export corespunzătoare unei datorii vamale până în momentul în care iau o decizie cu privire la cererea de remitere, cu condiția ca următoarele condiții să fie îndeplinite:</w:t>
            </w:r>
          </w:p>
          <w:p w14:paraId="3BB51545"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(a) în cazul în care a fost înaintată o cerere de remitere în temeiul articolului 118, articolului 119 sau articolului 120 din cod, </w:t>
            </w:r>
            <w:r w:rsidRPr="00756FC4">
              <w:rPr>
                <w:rFonts w:ascii="Times New Roman" w:hAnsi="Times New Roman"/>
                <w:color w:val="000000"/>
                <w:sz w:val="20"/>
                <w:szCs w:val="20"/>
                <w:lang w:val="ro-RO"/>
              </w:rPr>
              <w:lastRenderedPageBreak/>
              <w:t>condițiile stabilite la articolul relevant sunt susceptibile de a fi îndeplinite;</w:t>
            </w:r>
          </w:p>
          <w:p w14:paraId="2CFDC565"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în cazul în care a fost înaintată o cerere de remitere în temeiul articolului 117 din cod, condițiile stabilite la articolul 117 și la articolul 45 alineatul (2) din cod sunt susceptibile de a fi îndeplinite.</w:t>
            </w:r>
          </w:p>
          <w:p w14:paraId="1E8A788E"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(2) În cazul în care mărfurile care fac obiectul unei cereri de remitere nu mai sunt sub supraveghere vamală la momentul depunerii cererii, se constituie o garanție.</w:t>
            </w:r>
          </w:p>
          <w:p w14:paraId="413F904A"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(3) Prin derogare de la alineatul (2), autoritățile vamale nu solicită o garanție în cazul în care se stabilește că, prin constituirea unei garanții, debitorul s-ar putea afla în dificultăți grave de ordin economic sau social.</w:t>
            </w:r>
          </w:p>
        </w:tc>
        <w:tc>
          <w:tcPr>
            <w:tcW w:w="3827" w:type="dxa"/>
          </w:tcPr>
          <w:p w14:paraId="7ACBD5EE" w14:textId="77777777"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121. </w:t>
            </w:r>
            <w:r w:rsidRPr="00756FC4">
              <w:rPr>
                <w:rFonts w:ascii="Times New Roman" w:eastAsia="Times New Roman" w:hAnsi="Times New Roman" w:cs="Times New Roman"/>
                <w:color w:val="000000" w:themeColor="text1"/>
                <w:sz w:val="20"/>
                <w:szCs w:val="20"/>
                <w:lang w:val="ro-RO"/>
              </w:rPr>
              <w:t>Suspendarea termenului de plată a datoriei vamale în cazul depunerii unei cereri de  remitere</w:t>
            </w:r>
          </w:p>
          <w:p w14:paraId="78DAF58E"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Termenul pentru plata cuantumului drepturilor de import sau de export corespunzător unei datorii vamale se suspendă la depunerea unei cereri de  remitere conform articolului 131 la îndeplinirea următoarele condiții:</w:t>
            </w:r>
          </w:p>
          <w:p w14:paraId="030B5096"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în care a fost înaintată o cerere de  remitere în temeiul articolului 128 și articolului 129, condițiile stabilite la articolul relevant sunt susceptibile de a fi îndeplinite;</w:t>
            </w:r>
          </w:p>
          <w:p w14:paraId="641F31AE"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a fost înaintată o cerere de remitere în temeiul articolului 127</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lastRenderedPageBreak/>
              <w:t>condițiile stabilite la</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articolul 127 și la articolul 49 alineatul (2) sunt susceptibile de a fi îndeplinite.</w:t>
            </w:r>
          </w:p>
          <w:p w14:paraId="1BC1B9FB"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mărfurile care fac obiectul unei cereri de remitere nu mai sunt sub supraveghere vamală la momentul depunerii cererii, se constituie o garanție.</w:t>
            </w:r>
          </w:p>
          <w:p w14:paraId="72088D86"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Prin derogare de la alineatul (2), Serviciul Vamal nu solicită o garanție în cazul în care se stabilește că, prin constituirea unei garanții, debitorul s-ar putea afla în dificultăți grave de ordin economic sau social.</w:t>
            </w:r>
          </w:p>
          <w:p w14:paraId="0FD59F2C" w14:textId="7D002203"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11480F71" w14:textId="61333E6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A850A8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EC17122" w14:textId="424A671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E1E1CF0" w14:textId="007F143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FF8D41B" w14:textId="4448F921" w:rsidTr="00CE34A1">
        <w:tc>
          <w:tcPr>
            <w:tcW w:w="3686" w:type="dxa"/>
          </w:tcPr>
          <w:p w14:paraId="31F7AC5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Reg.2446/2015</w:t>
            </w:r>
          </w:p>
          <w:p w14:paraId="059A500F"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90</w:t>
            </w:r>
          </w:p>
          <w:p w14:paraId="0BFDFE82"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Suspendarea termenului de plată în cazul unor mărfuri care urmează a fi confiscate, distruse sau abandonate în favoarea statului</w:t>
            </w:r>
          </w:p>
          <w:p w14:paraId="2A197767"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108 alineatul (3) litera (b) din cod]</w:t>
            </w:r>
          </w:p>
          <w:p w14:paraId="2E066A68"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Autoritățile vamale suspendă termenul pentru plata cuantumului taxelor la import sau la export corespunzătoare unei datorii vamale în cazul în care mărfurile se află în continuare sub supraveghere vamală și urmează să fie confiscate, distruse sau abandonate în favoarea statului, iar autoritățile vamale consideră că este probabil să se îndeplinească condițiile pentru confiscare, distrugere sau abandonare, până la adoptarea deciziei finale privind confiscarea, distrugerea sau abandonarea acestora.</w:t>
            </w:r>
          </w:p>
          <w:p w14:paraId="472CF644"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color w:val="000000"/>
                <w:sz w:val="20"/>
                <w:szCs w:val="20"/>
                <w:lang w:val="ro-RO"/>
              </w:rPr>
            </w:pPr>
          </w:p>
          <w:p w14:paraId="22F06A6B"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en-US"/>
              </w:rPr>
            </w:pPr>
          </w:p>
        </w:tc>
        <w:tc>
          <w:tcPr>
            <w:tcW w:w="3827" w:type="dxa"/>
          </w:tcPr>
          <w:p w14:paraId="1ED73F62" w14:textId="77777777" w:rsidR="008671EE" w:rsidRPr="00756FC4" w:rsidRDefault="00A06BAF" w:rsidP="0055323A">
            <w:pPr>
              <w:widowControl w:val="0"/>
              <w:tabs>
                <w:tab w:val="left" w:pos="993"/>
                <w:tab w:val="left" w:pos="1134"/>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Articolul 122.</w:t>
            </w:r>
            <w:r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Suspendarea termenului de plată în cazul unor mărfuri care urmează a fi confiscate, distruse sau abandonate în favoarea statului</w:t>
            </w:r>
            <w:r w:rsidR="008671EE" w:rsidRPr="00756FC4">
              <w:rPr>
                <w:rFonts w:ascii="Times New Roman" w:eastAsia="Times New Roman" w:hAnsi="Times New Roman" w:cs="Times New Roman"/>
                <w:b/>
                <w:bCs/>
                <w:color w:val="000000" w:themeColor="text1"/>
                <w:sz w:val="20"/>
                <w:szCs w:val="20"/>
                <w:lang w:val="ro-RO"/>
              </w:rPr>
              <w:t xml:space="preserve"> </w:t>
            </w:r>
          </w:p>
          <w:p w14:paraId="4D367B1A" w14:textId="6A2B6BE6"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Serviciul Vamal suspendă termenul pentru plata cuantumului drepturilor de import sau de export corespunzătoare unei datorii vamale în cazul în care mărfurile se află în continuare sub supraveghere vamală și urmează să fie confiscate, distruse sau abandonate în favoarea statului, iar Serviciul Vamal consideră că este probabil să se îndeplinească condițiile pentru confiscare, distrugere sau abandonare, pînă la adoptarea deciziei finale privind confiscarea, distrugerea sau abandonarea acestora.</w:t>
            </w:r>
          </w:p>
          <w:p w14:paraId="5EA3C299" w14:textId="28838FD8"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4B6D60BE" w14:textId="65DCB2A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574060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E8A4DF1" w14:textId="3DA9FEF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ADCE00E" w14:textId="263677B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EAC3E0B" w14:textId="77777777" w:rsidTr="00CE34A1">
        <w:tc>
          <w:tcPr>
            <w:tcW w:w="3686" w:type="dxa"/>
          </w:tcPr>
          <w:p w14:paraId="79481C89" w14:textId="77777777" w:rsidR="00E0023C" w:rsidRPr="00756FC4" w:rsidRDefault="00E0023C" w:rsidP="0055323A">
            <w:pPr>
              <w:pStyle w:val="CM4"/>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Reg.2446/2015</w:t>
            </w:r>
          </w:p>
          <w:p w14:paraId="7D3930AF" w14:textId="30028B9F"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en-US"/>
              </w:rPr>
            </w:pPr>
            <w:r w:rsidRPr="00756FC4">
              <w:rPr>
                <w:rFonts w:ascii="Times New Roman" w:hAnsi="Times New Roman" w:cs="Times New Roman"/>
                <w:color w:val="000000"/>
                <w:sz w:val="20"/>
                <w:szCs w:val="20"/>
                <w:lang w:val="en-US"/>
              </w:rPr>
              <w:t xml:space="preserve">Articolul 91 Suspendarea termenului de plată în cazul datoriilor vamale care au luat naștere prin nerespectare [Articolul 108 alineatul (3) litera (c) din cod] (1) Autoritățile vamale suspendă termenul de plată pentru persoana menționată la articolul 79 alineatul (3) litera (a) din cod, în ceea ce privește cuantumul taxelor la import sau la export corespunzătoare unei datorii vamale atunci când o datorie vamală ia naștere prin nerespectare, astfel cum se prevede la articolul 79 din cod, sub rezerva îndeplinirii următoarelor condiții: (a) cel puțin un alt debitor a fost identificat în conformitate cu articolul 79 alineatul (3) litera (b) sau (c) din cod; (b) cuantumul taxelor la import sau la export în cauză a fost notificat debitorului menționat la litera (a), în conformitate cu articolul 102 din cod; L 343/48 Jurnalul Oficial al Uniunii Europene 29.12.2015 RO (c) persoana menționată la articolul 79 alineatul (3) litera (a) din cod nu este considerată debitor în conformitate cu articolul 79 alineatul (3) litera (b) sau (c) din cod și care nu implică înșelăciune sau neglijență evidentă atribuibilă persoanei respective; (2) Acordarea suspendării este condiționată de constituirea de către persoana care beneficiază de ea a unei garanții pentru cuantumul taxelor la import sau la export în cauză, mai puțin în oricare dintre următoarele situații: (a) deja există o garanție care acoperă întregul cuantum al taxelor la import sau la export în cauză și garantul nu a fost eliberat de obligațiile sale; (b) se stabilește, pe baza unei evaluări documentate, că cerința cu privire la garanție ar fi de natură să cauzeze debitorului dificultăți grave de ordin economic sau social. (3) Durata suspendării este limitată la un an. Totuși, </w:t>
            </w:r>
            <w:r w:rsidRPr="00756FC4">
              <w:rPr>
                <w:rFonts w:ascii="Times New Roman" w:hAnsi="Times New Roman" w:cs="Times New Roman"/>
                <w:color w:val="000000"/>
                <w:sz w:val="20"/>
                <w:szCs w:val="20"/>
                <w:lang w:val="en-US"/>
              </w:rPr>
              <w:lastRenderedPageBreak/>
              <w:t>autoritățile vamale pot prelungi acest termen din motive întemeiate.</w:t>
            </w:r>
          </w:p>
        </w:tc>
        <w:tc>
          <w:tcPr>
            <w:tcW w:w="3827" w:type="dxa"/>
          </w:tcPr>
          <w:p w14:paraId="75E88B05" w14:textId="77777777"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Articolul 123.</w:t>
            </w:r>
            <w:r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 xml:space="preserve">Suspendarea termenului de plată în cazul datoriilor vamale care au apărut prin nerespectare </w:t>
            </w:r>
            <w:r w:rsidRPr="00756FC4">
              <w:rPr>
                <w:rFonts w:ascii="Times New Roman" w:eastAsia="Times New Roman" w:hAnsi="Times New Roman" w:cs="Times New Roman"/>
                <w:color w:val="000000" w:themeColor="text1"/>
                <w:sz w:val="20"/>
                <w:szCs w:val="20"/>
                <w:lang w:val="ro-RO"/>
              </w:rPr>
              <w:t>și există mai mulți debitori.</w:t>
            </w:r>
          </w:p>
          <w:p w14:paraId="752A3606"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suspendă termenul de plată pentru persoana menționată la articolul 94 alineatul (3) litera (a), în ceea ce privește cuantumul drepturilor de import sau de export corespunzătoare unei datorii vamale atunci cînd o datorie vamală apare prin nerespectare, astfel cum se prevede la articolul 94, sub rezerva îndeplinirii următoarelor condiții:</w:t>
            </w:r>
          </w:p>
          <w:p w14:paraId="6F678414"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cel puțin un alt debitor a fost identificat în conformitate cu articolul 94 alineatul (3) litera (b) sau (c);</w:t>
            </w:r>
          </w:p>
          <w:p w14:paraId="7142F5DD"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cuantumul drepturilor de import sau de export în cauză a fost notificat debitorului menționat la litera (a), în conformitate cu articolul 116;</w:t>
            </w:r>
          </w:p>
          <w:p w14:paraId="30DF1034"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persoana menționată la articolul 94 alineatul (3) litera (a)</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nu este considerată debitor în conformitate cu articolul 94 alineatul (3) litera (b) sau (c)</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și care nu implică înșelăciune sau neglijență evidentă atribuită persoanei respective;</w:t>
            </w:r>
          </w:p>
          <w:p w14:paraId="787D6A89"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Acordarea suspendării este condiționată de constituirea de către persoana care beneficiază de ea a unei garanții pentru cuantumul drepturilor de import sau de export în cauză mai puțin în oricare dintre următoarele situații:</w:t>
            </w:r>
          </w:p>
          <w:p w14:paraId="7E6D0D31"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deja există o garanție care acoperă întregul cuantum al drepturilor de import sau de export în cauză și garantul nu a fost eliberat de obligațiile sale;</w:t>
            </w:r>
          </w:p>
          <w:p w14:paraId="38A001B8" w14:textId="77777777" w:rsidR="00A06BAF" w:rsidRPr="00756FC4" w:rsidRDefault="00A06BAF"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se stabilește, pe baza unei evaluări documentate, că cerința cu privire la garanție ar fi de natură să cauzeze debitorului dificultăți grave de ordin economic sau social.</w:t>
            </w:r>
          </w:p>
          <w:p w14:paraId="160DA01D" w14:textId="77777777"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color w:val="000000"/>
                <w:sz w:val="20"/>
                <w:szCs w:val="20"/>
                <w:lang w:val="ro-RO"/>
              </w:rPr>
            </w:pPr>
          </w:p>
        </w:tc>
        <w:tc>
          <w:tcPr>
            <w:tcW w:w="2126" w:type="dxa"/>
          </w:tcPr>
          <w:p w14:paraId="23C439CD" w14:textId="72B1F5F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39EA28F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7326E1C" w14:textId="4B973D0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4B714F9" w14:textId="129C62A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5E4358A" w14:textId="77777777" w:rsidTr="00CE34A1">
        <w:tc>
          <w:tcPr>
            <w:tcW w:w="3686" w:type="dxa"/>
          </w:tcPr>
          <w:p w14:paraId="4418973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7E6F27D2"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109</w:t>
            </w:r>
          </w:p>
          <w:p w14:paraId="09579EA0"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Plata</w:t>
            </w:r>
          </w:p>
          <w:p w14:paraId="016D1301"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Plata se efectuează în numerar sau prin orice alt mijloc care are un efect de descărcare similar, inclusiv prin ajustarea soldului creditor în conformitate cu legislația națională.</w:t>
            </w:r>
          </w:p>
          <w:p w14:paraId="507ECDA7"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(2) Plata poate fi efectuată de către o persoană terță în locul debitorului.</w:t>
            </w:r>
          </w:p>
          <w:p w14:paraId="6CDC28BE" w14:textId="2BA453AA"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Debitorul poate în toate cazurile să achite cuantumul taxelor la import sau la export, parț ial sau integral, anterior expirării termenului dat în acest scop</w:t>
            </w:r>
            <w:r w:rsidRPr="00756FC4">
              <w:rPr>
                <w:rFonts w:ascii="Times New Roman" w:hAnsi="Times New Roman" w:cs="Times New Roman"/>
                <w:sz w:val="20"/>
                <w:szCs w:val="20"/>
                <w:lang w:val="en-US"/>
              </w:rPr>
              <w:t>.</w:t>
            </w:r>
          </w:p>
        </w:tc>
        <w:tc>
          <w:tcPr>
            <w:tcW w:w="3827" w:type="dxa"/>
          </w:tcPr>
          <w:p w14:paraId="2BC34099" w14:textId="77777777" w:rsidR="00A06BAF" w:rsidRPr="00756FC4" w:rsidRDefault="00A06BAF" w:rsidP="0055323A">
            <w:pPr>
              <w:widowControl w:val="0"/>
              <w:tabs>
                <w:tab w:val="left" w:pos="0"/>
                <w:tab w:val="left" w:pos="426"/>
                <w:tab w:val="left" w:pos="993"/>
                <w:tab w:val="left" w:pos="1134"/>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124. </w:t>
            </w:r>
            <w:r w:rsidRPr="00756FC4">
              <w:rPr>
                <w:rFonts w:ascii="Times New Roman" w:eastAsia="Times New Roman" w:hAnsi="Times New Roman" w:cs="Times New Roman"/>
                <w:bCs/>
                <w:color w:val="000000" w:themeColor="text1"/>
                <w:sz w:val="20"/>
                <w:szCs w:val="20"/>
                <w:lang w:val="ro-RO"/>
              </w:rPr>
              <w:t>Plata</w:t>
            </w:r>
          </w:p>
          <w:p w14:paraId="7C91F6A2"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Plata se efectuează prin transfer sau numerar, iar pentru persoanele fizice care nu practică activitate de întreprinzător plata poate fi efectuată în numerar sau prin intermediul cardului bancar.</w:t>
            </w:r>
          </w:p>
          <w:p w14:paraId="06AFA8E1"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Plata poate fi efectuată de către o persoană terță în locul debitorului.</w:t>
            </w:r>
          </w:p>
          <w:p w14:paraId="1BEE7551"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Debitorul poate în toate cazurile să achite cuantumul drepturilor de import sau de export, parțial sau integral, anterior expirării termenului dat în acest scop.</w:t>
            </w:r>
          </w:p>
          <w:p w14:paraId="26175308" w14:textId="77777777" w:rsidR="00A06BAF" w:rsidRPr="00756FC4" w:rsidRDefault="00A06BAF" w:rsidP="0055323A">
            <w:pPr>
              <w:widowControl w:val="0"/>
              <w:tabs>
                <w:tab w:val="left" w:pos="0"/>
                <w:tab w:val="left" w:pos="426"/>
                <w:tab w:val="left" w:pos="993"/>
                <w:tab w:val="left" w:pos="1134"/>
              </w:tabs>
              <w:ind w:left="57" w:right="57"/>
              <w:jc w:val="both"/>
              <w:rPr>
                <w:rFonts w:ascii="Times New Roman" w:eastAsia="Times New Roman" w:hAnsi="Times New Roman" w:cs="Times New Roman"/>
                <w:b/>
                <w:bCs/>
                <w:color w:val="000000" w:themeColor="text1"/>
                <w:sz w:val="20"/>
                <w:szCs w:val="20"/>
                <w:lang w:val="ro-RO"/>
              </w:rPr>
            </w:pPr>
          </w:p>
          <w:p w14:paraId="5513F5C3" w14:textId="77777777"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b/>
                <w:bCs/>
                <w:color w:val="000000"/>
                <w:sz w:val="20"/>
                <w:szCs w:val="20"/>
                <w:lang w:val="ro-RO"/>
              </w:rPr>
            </w:pPr>
          </w:p>
        </w:tc>
        <w:tc>
          <w:tcPr>
            <w:tcW w:w="2126" w:type="dxa"/>
          </w:tcPr>
          <w:p w14:paraId="79C813AD" w14:textId="74FB801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BA7CBE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F4576A4" w14:textId="2A389CF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6E54DBD" w14:textId="14809F1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827FBCE" w14:textId="77777777" w:rsidTr="00CE34A1">
        <w:tc>
          <w:tcPr>
            <w:tcW w:w="3686" w:type="dxa"/>
          </w:tcPr>
          <w:p w14:paraId="69ADAA91" w14:textId="228CE84E"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p>
        </w:tc>
        <w:tc>
          <w:tcPr>
            <w:tcW w:w="3827" w:type="dxa"/>
          </w:tcPr>
          <w:p w14:paraId="600F92AF" w14:textId="77777777" w:rsidR="00A06BAF" w:rsidRPr="00756FC4" w:rsidRDefault="00A06BAF" w:rsidP="0055323A">
            <w:pPr>
              <w:widowControl w:val="0"/>
              <w:tabs>
                <w:tab w:val="left" w:pos="993"/>
                <w:tab w:val="left" w:pos="1134"/>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125. </w:t>
            </w:r>
            <w:r w:rsidRPr="00756FC4">
              <w:rPr>
                <w:rFonts w:ascii="Times New Roman" w:eastAsia="Times New Roman" w:hAnsi="Times New Roman" w:cs="Times New Roman"/>
                <w:color w:val="000000" w:themeColor="text1"/>
                <w:sz w:val="20"/>
                <w:szCs w:val="20"/>
                <w:lang w:val="ro-RO" w:eastAsia="ru-RU"/>
              </w:rPr>
              <w:t>Perceperea drepturilor de import şi de export</w:t>
            </w:r>
          </w:p>
          <w:p w14:paraId="507B21E9" w14:textId="77777777" w:rsidR="00A06BAF" w:rsidRPr="00756FC4" w:rsidRDefault="00A06BAF"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Drepturile de import și de export neplătite în modul stabilit la </w:t>
            </w:r>
            <w:r w:rsidRPr="00756FC4">
              <w:rPr>
                <w:rFonts w:ascii="Times New Roman" w:eastAsia="Times New Roman" w:hAnsi="Times New Roman" w:cs="Times New Roman"/>
                <w:color w:val="000000" w:themeColor="text1"/>
                <w:sz w:val="20"/>
                <w:szCs w:val="20"/>
                <w:lang w:val="ro-RO"/>
              </w:rPr>
              <w:t>articolul 120</w:t>
            </w:r>
            <w:r w:rsidRPr="00756FC4">
              <w:rPr>
                <w:rFonts w:ascii="Times New Roman" w:eastAsia="Times New Roman" w:hAnsi="Times New Roman" w:cs="Times New Roman"/>
                <w:color w:val="000000" w:themeColor="text1"/>
                <w:sz w:val="20"/>
                <w:szCs w:val="20"/>
                <w:lang w:val="ro-RO" w:eastAsia="ru-RU"/>
              </w:rPr>
              <w:t xml:space="preserve"> se percep în mod incontestabil de către Serviciul Vamal din contul debitorului în baza documentelor executorii sau a documentelor echivalente acestota, în condițiile legii.</w:t>
            </w:r>
          </w:p>
          <w:p w14:paraId="1ED0B56C" w14:textId="4E6AEE7F" w:rsidR="00A06BAF" w:rsidRPr="00756FC4" w:rsidRDefault="00A06BAF"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Pentru fiecare zi de întîrziere a plăţii drepturilor de import şi de export se încasează o majorare de întîrziere (penalitate) în mărimea stabilită de </w:t>
            </w:r>
            <w:hyperlink r:id="rId8" w:history="1">
              <w:r w:rsidRPr="00756FC4">
                <w:rPr>
                  <w:rFonts w:ascii="Times New Roman" w:eastAsia="Times New Roman" w:hAnsi="Times New Roman" w:cs="Times New Roman"/>
                  <w:color w:val="000000" w:themeColor="text1"/>
                  <w:sz w:val="20"/>
                  <w:szCs w:val="20"/>
                  <w:lang w:val="ro-RO" w:eastAsia="ru-RU"/>
                </w:rPr>
                <w:t>Codul fiscal</w:t>
              </w:r>
            </w:hyperlink>
            <w:r w:rsidRPr="00756FC4">
              <w:rPr>
                <w:rFonts w:ascii="Times New Roman" w:eastAsia="Times New Roman" w:hAnsi="Times New Roman" w:cs="Times New Roman"/>
                <w:color w:val="000000" w:themeColor="text1"/>
                <w:sz w:val="20"/>
                <w:szCs w:val="20"/>
                <w:lang w:val="ro-RO" w:eastAsia="ru-RU"/>
              </w:rPr>
              <w:t>.</w:t>
            </w:r>
          </w:p>
          <w:p w14:paraId="47CCB88A" w14:textId="774C68FB" w:rsidR="00A06BAF" w:rsidRPr="00756FC4" w:rsidRDefault="00A06BAF"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Calcularea majorării de întîrziere şi reflectarea acesteia în evidenţe se efectuează lunar, fără emiterea unei decizii în acest sens.</w:t>
            </w:r>
          </w:p>
          <w:p w14:paraId="13D06AD7" w14:textId="49646623" w:rsidR="00A06BAF" w:rsidRPr="00756FC4" w:rsidRDefault="00A06BAF"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(4) Pentru sumele datoriei vamale stabilite în procesul controlului ulterior sau în urma recalculării drepturilor de import şi de export, majorarea de întîrziere se calculează pentru perioada de cînd sumele datoriilor vamale respective urmau să fie achitate şi pînă la data stingerii acestora. Înscrierea în evidenţe a majorării de întîrziere calculate </w:t>
            </w:r>
            <w:r w:rsidRPr="00756FC4">
              <w:rPr>
                <w:rFonts w:ascii="Times New Roman" w:eastAsia="Times New Roman" w:hAnsi="Times New Roman" w:cs="Times New Roman"/>
                <w:color w:val="000000" w:themeColor="text1"/>
                <w:sz w:val="20"/>
                <w:szCs w:val="20"/>
                <w:lang w:val="ro-RO" w:eastAsia="ru-RU"/>
              </w:rPr>
              <w:lastRenderedPageBreak/>
              <w:t>în procesul controlului ulterior sau ca rezultat al recalculării drepturilor de import şi de export se efectuează în baza deciziei de regularizare.</w:t>
            </w:r>
          </w:p>
          <w:p w14:paraId="3D9F7261" w14:textId="2BAF176B" w:rsidR="00A06BAF" w:rsidRPr="00756FC4" w:rsidRDefault="00A06BAF"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(5) Majorarea de întîrziere se calculează separat, pentru fiecare tip de impozit sau taxă, în mărimea</w:t>
            </w:r>
            <w:r w:rsidRPr="00756FC4">
              <w:rPr>
                <w:rFonts w:ascii="Times New Roman" w:eastAsia="Times New Roman" w:hAnsi="Times New Roman" w:cs="Times New Roman"/>
                <w:sz w:val="20"/>
                <w:szCs w:val="20"/>
                <w:lang w:val="ro-RO" w:eastAsia="ru-RU" w:bidi="ro-RO"/>
              </w:rPr>
              <w:t xml:space="preserve"> </w:t>
            </w:r>
            <w:r w:rsidRPr="00756FC4">
              <w:rPr>
                <w:rFonts w:ascii="Times New Roman" w:eastAsia="Times New Roman" w:hAnsi="Times New Roman" w:cs="Times New Roman"/>
                <w:color w:val="000000" w:themeColor="text1"/>
                <w:sz w:val="20"/>
                <w:szCs w:val="20"/>
                <w:lang w:val="ro-RO" w:eastAsia="ru-RU" w:bidi="ro-RO"/>
              </w:rPr>
              <w:t>determinată conform prevederilor Codului fiscal</w:t>
            </w:r>
            <w:r w:rsidRPr="00756FC4">
              <w:rPr>
                <w:rFonts w:ascii="Times New Roman" w:eastAsia="Times New Roman" w:hAnsi="Times New Roman" w:cs="Times New Roman"/>
                <w:color w:val="000000" w:themeColor="text1"/>
                <w:sz w:val="20"/>
                <w:szCs w:val="20"/>
                <w:lang w:val="ro-RO" w:eastAsia="ru-RU"/>
              </w:rPr>
              <w:t>.</w:t>
            </w:r>
          </w:p>
          <w:p w14:paraId="28F3B687" w14:textId="77777777" w:rsidR="00A06BAF" w:rsidRPr="00756FC4" w:rsidRDefault="00A06BAF"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(6) În cazul în care debitorul, după reflectarea datoriei vamale în sistemul informaţional vamal, are mijloace băneşti disponibile în evidenţe, majorarea de întîrziere nu se va calcula în limita părţii sumei de supraplată la buget, utilizată pentru stingerea datoriei vamale prin compensare. Modul şi procedura de stingere prin compensare se stabilesc de Ministerul Finanţelor.</w:t>
            </w:r>
          </w:p>
          <w:p w14:paraId="28AE10DE" w14:textId="77224161" w:rsidR="00A06BAF" w:rsidRPr="00756FC4" w:rsidRDefault="00A06BAF"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(7) Remiterea datoriei vamale atrage anularea penalităţii aferente acesteia.</w:t>
            </w:r>
          </w:p>
          <w:p w14:paraId="38C9D47D" w14:textId="78331A73" w:rsidR="00A06BAF" w:rsidRPr="00756FC4" w:rsidRDefault="00A06BAF"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(8) Penalităţile se calculează din prima zi după expirarea termenului prelungit.</w:t>
            </w:r>
          </w:p>
          <w:p w14:paraId="31E98FF6" w14:textId="5B8AA37D" w:rsidR="00A06BAF" w:rsidRPr="00756FC4" w:rsidRDefault="00A06BAF"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(9) Dacă debitorul nu are la cont mijloace băneşti, Serviciul Vamal este în drept să sechestreze bunurile, inclusiv valorile valutare ale acestuia, în condiţiile legii.</w:t>
            </w:r>
          </w:p>
          <w:p w14:paraId="68448DF5" w14:textId="70AEDA09" w:rsidR="00A06BAF" w:rsidRPr="00756FC4" w:rsidRDefault="00A06BAF"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(10) În cazul în care persoana se eschivează de la achitarea drepturilor de import şi de export, Serviciul Vamal este în drept să emită şi să înainteze băncii respective dispoziţia de suspendare </w:t>
            </w:r>
            <w:r w:rsidRPr="00756FC4">
              <w:rPr>
                <w:rFonts w:ascii="Times New Roman" w:eastAsia="Times New Roman" w:hAnsi="Times New Roman" w:cs="Times New Roman"/>
                <w:color w:val="000000" w:themeColor="text1"/>
                <w:sz w:val="20"/>
                <w:szCs w:val="20"/>
                <w:lang w:val="ro-RO" w:eastAsia="ru-RU" w:bidi="ro-RO"/>
              </w:rPr>
              <w:t>a operațiunilor din conturile de plăți</w:t>
            </w:r>
            <w:r w:rsidRPr="00756FC4" w:rsidDel="006F5A34">
              <w:rPr>
                <w:rFonts w:ascii="Times New Roman" w:eastAsia="Times New Roman" w:hAnsi="Times New Roman" w:cs="Times New Roman"/>
                <w:color w:val="000000" w:themeColor="text1"/>
                <w:sz w:val="20"/>
                <w:szCs w:val="20"/>
                <w:lang w:val="ro-RO" w:eastAsia="ru-RU"/>
              </w:rPr>
              <w:t xml:space="preserve"> </w:t>
            </w:r>
            <w:r w:rsidRPr="00756FC4">
              <w:rPr>
                <w:rFonts w:ascii="Times New Roman" w:eastAsia="Times New Roman" w:hAnsi="Times New Roman" w:cs="Times New Roman"/>
                <w:color w:val="000000" w:themeColor="text1"/>
                <w:sz w:val="20"/>
                <w:szCs w:val="20"/>
                <w:lang w:val="ro-RO" w:eastAsia="ru-RU"/>
              </w:rPr>
              <w:t>în partea de cheltuieli din contul debitorului restanţier pînă la achitarea deplină, cu excepţia conturilor bancare deschise conform prevederilor acordurilor de împrumut încheiate între Republica Moldova şi donatorii externi. Banca, la data apariţiei mijloacelor băneşti pe cont, este obligată să informeze imediat Serviciul Vamal emitentă a dispoziţiei de suspendare a operaţiunilor la conturile bancare ale debitorului.</w:t>
            </w:r>
          </w:p>
          <w:p w14:paraId="2906D5AF" w14:textId="7EEF6D1F"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(11) Neplata în termen legal a datoriei </w:t>
            </w:r>
            <w:r w:rsidRPr="00756FC4">
              <w:rPr>
                <w:rFonts w:ascii="Times New Roman" w:eastAsia="Times New Roman" w:hAnsi="Times New Roman" w:cs="Times New Roman"/>
                <w:color w:val="000000" w:themeColor="text1"/>
                <w:sz w:val="20"/>
                <w:szCs w:val="20"/>
                <w:lang w:val="ro-RO" w:eastAsia="ru-RU"/>
              </w:rPr>
              <w:lastRenderedPageBreak/>
              <w:t>vamale atrage, în mod suplimentar, suspendarea dreptului de efectuare a altor operaţiuni vamale de către debitorul respectiv pînă la stingerea datoriei vamale, în condiţiile stabilite  de legislația vamală. În caz de litigiu, contestarea datoriei vamale suplimentare ori atacarea în instanţa judecătorească a deciziei Serviciului Vamal nu suspendă încasarea datoriei vamale şi aplicarea de măsuri suplimentare potrivit prevederilor prezentului cod, cu excepţia cazului în care reglementările unor legi speciale prevăd în mod expres acest lucru.</w:t>
            </w:r>
          </w:p>
          <w:p w14:paraId="064060B6" w14:textId="77777777" w:rsidR="00A06BAF" w:rsidRPr="00756FC4" w:rsidRDefault="00A06BAF"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(12) Serviciul Vamal este obligat să ia toate măsurile pentru încasarea datoriei vamale de la debitor şi numai în măsura în care acest lucru nu este posibil, datoria vamală se încasează de la persoanele care răspund solidar cu acesta pentru achitarea datoriei vamale.</w:t>
            </w:r>
          </w:p>
          <w:p w14:paraId="46757E14" w14:textId="545D838F"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b/>
                <w:bCs/>
                <w:color w:val="000000"/>
                <w:sz w:val="20"/>
                <w:szCs w:val="20"/>
                <w:lang w:val="ro-RO"/>
              </w:rPr>
            </w:pPr>
          </w:p>
        </w:tc>
        <w:tc>
          <w:tcPr>
            <w:tcW w:w="2126" w:type="dxa"/>
          </w:tcPr>
          <w:p w14:paraId="24729358"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5A8B54C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E40773E" w14:textId="27DD595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A2B3F4A" w14:textId="2563A9A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7964E446" w14:textId="717053CA" w:rsidTr="00CE34A1">
        <w:tc>
          <w:tcPr>
            <w:tcW w:w="3686" w:type="dxa"/>
          </w:tcPr>
          <w:p w14:paraId="4AECC125"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77BA7C95"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Secțiunea 3</w:t>
            </w:r>
          </w:p>
          <w:p w14:paraId="484A5FA8"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
                <w:bCs/>
                <w:color w:val="000000"/>
                <w:sz w:val="20"/>
                <w:szCs w:val="20"/>
                <w:lang w:val="ro-RO"/>
              </w:rPr>
            </w:pPr>
            <w:r w:rsidRPr="00756FC4">
              <w:rPr>
                <w:rFonts w:ascii="Times New Roman" w:hAnsi="Times New Roman" w:cs="Times New Roman"/>
                <w:b/>
                <w:bCs/>
                <w:color w:val="000000"/>
                <w:sz w:val="20"/>
                <w:szCs w:val="20"/>
                <w:lang w:val="ro-RO"/>
              </w:rPr>
              <w:t>Rambursarea (restituirea) și remiterea</w:t>
            </w:r>
          </w:p>
        </w:tc>
        <w:tc>
          <w:tcPr>
            <w:tcW w:w="2126" w:type="dxa"/>
          </w:tcPr>
          <w:p w14:paraId="68448FDD"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26E67B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D4B731A" w14:textId="06F4B10B"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528B9D10" w14:textId="7438BA1A"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193C2C06" w14:textId="77777777" w:rsidTr="00CE34A1">
        <w:tc>
          <w:tcPr>
            <w:tcW w:w="3686" w:type="dxa"/>
          </w:tcPr>
          <w:p w14:paraId="246C5B8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6C01185F"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Articolul 116</w:t>
            </w:r>
          </w:p>
          <w:p w14:paraId="0110E0CA"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Dispoziții generale</w:t>
            </w:r>
          </w:p>
          <w:p w14:paraId="7F8C44A0"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(1) Sub rezerva condițiilor stabilite în prezenta secțiune, cuantumul taxelor la import și la export se rambursează sau se remite din oricare dintre motivele următoare:</w:t>
            </w:r>
          </w:p>
          <w:p w14:paraId="4331A483"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(a) taxe la import sau la export percepute în exces;</w:t>
            </w:r>
          </w:p>
          <w:p w14:paraId="62811AAB"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(b) mărfuri defecte sau neconforme cu dispozițiile contractului;</w:t>
            </w:r>
          </w:p>
          <w:p w14:paraId="0DE8ED3D"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(c) eroarea autorităților competente;</w:t>
            </w:r>
          </w:p>
          <w:p w14:paraId="3BE1EBD7"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(d) echitate.</w:t>
            </w:r>
          </w:p>
          <w:p w14:paraId="65217729"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În cazul în care cuantumul taxelor a fost achitat și declarația vamală respectivă este invalidată în conformitate cu articolul 174, cuantumul respectiv se rambursează.</w:t>
            </w:r>
          </w:p>
          <w:p w14:paraId="4FE55ADA"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 xml:space="preserve">(2) Autoritățile vamale rambursează sau </w:t>
            </w:r>
            <w:r w:rsidRPr="00756FC4">
              <w:rPr>
                <w:rFonts w:ascii="Times New Roman" w:hAnsi="Times New Roman" w:cs="Times New Roman"/>
                <w:sz w:val="20"/>
                <w:szCs w:val="20"/>
                <w:lang w:val="ro-RO" w:eastAsia="ru-RU"/>
              </w:rPr>
              <w:lastRenderedPageBreak/>
              <w:t>remit cuantumul taxelor la import sau la export menționat la alineatul (1) atunci când cuantumul acestora este egal cu cel puțin 10 euro, cu excepția cazului în care persoana în cauză solicită rambursarea sau remiterea unui cuantum inferior.</w:t>
            </w:r>
          </w:p>
          <w:p w14:paraId="2CDB39CF"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(3) În cazul în care autoritățile vamale consideră că rambursarea sau remiterea ar trebui acordate în baza articolului 119 sau a articolului 120, statul membru în cauză transmite dosarul Comisiei pentru luarea unei decizii în unul dintre urmă­ toarele cazuri:</w:t>
            </w:r>
          </w:p>
          <w:p w14:paraId="71458127"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(a) în cazul în care autoritățile vamale consideră că circum­ stanțele speciale sunt cauzate de nerespectarea de către Comisie a obligațiilor sale;</w:t>
            </w:r>
          </w:p>
          <w:p w14:paraId="1278B5E6"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(b) în cazul în care autoritățile vamale consideră că Comisia a comis o eroare în sensul articolului 119;</w:t>
            </w:r>
          </w:p>
          <w:p w14:paraId="3BE6EE6E"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(c) în cazul în care circumstanțele cazului sunt legate de rezul­ tatele unei anchete a Uniunii efectuate în conformitate cu Regulamentul (CE) nr. 515/97 al Consiliului din 13 martie 1997 privind asistența reciprocă între autoritățile adminis­ trative ale statelor membre și cooperarea dintre acestea și Comisie în vederea asigurării aplicării corespunzătoare a legislației din domeniile vamal și agricol ( 1) sau efectuate pe baza unei alte legislații a Uniunii sau a unui accord încheiat de Uniune cu anumite țări sau grupuri de țări, în care se prevede posibilitatea de a se proceda la realizarea unor astfel de anchete ale Uniunii;</w:t>
            </w:r>
          </w:p>
          <w:p w14:paraId="2555BC71"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(d) în cazul în care cuantumul pe care persoana în cauză poate fi obligată să îl plătească la una sau mai multe operațiuni de import sau de export egalează sau depășește 500 000 EUR ca urmare a unei erori sau a unor circumstanțe speciale.</w:t>
            </w:r>
          </w:p>
          <w:p w14:paraId="652B03A8"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lastRenderedPageBreak/>
              <w:t>În pofida primului paragraf, dosarele nu se transmit în niciuna dintre următoarele situații:</w:t>
            </w:r>
          </w:p>
          <w:p w14:paraId="3E381E3F"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(a) în cazul în care Comisia a adoptat deja o decizie privind un caz în care se prezintă elemente de fapt și de drept compa­ rabile;</w:t>
            </w:r>
          </w:p>
          <w:p w14:paraId="09ED250A"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(b) în cazul în care Comisia este deja sesizată cu privire la un caz în care se prezintă elemente de fapt și de drept comparabile.</w:t>
            </w:r>
          </w:p>
          <w:p w14:paraId="69B2B56A"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(4) Sub rezerva normelor de competență în materie deci­ zională, în cazul în care autoritățile vamale însele constată în termenele menționate la articolul 121 alineatul (1) că taxele se poate rambursa sau remite un cuantum al taxelor la import sau la export în temeiul articolelor 117, 119 sau 120, acestea procedează din oficiu la rambursare sau la remitere.</w:t>
            </w:r>
          </w:p>
          <w:p w14:paraId="07E699F9"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(5) Nicio rambursare sau remitere nu este acordată în cazul în care situația care a condus la notificarea datoriei vamale rezultă dintr-o fraudă a debitorului.</w:t>
            </w:r>
          </w:p>
          <w:p w14:paraId="34AD9F9A"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(6) Rambursarea nu presupune plata de dobânzi de către autoritățile vamale în cauză.</w:t>
            </w:r>
          </w:p>
          <w:p w14:paraId="03D0AEFD"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Cu toate acestea, se plătesc dobânzi în cazul în care decizia de acordare a rambursării nu este pusă în aplicare în termen de trei luni de la data la care a fost luată decizia, cu excepția cazului în care nerespectarea termenului nu s-a produs din culpa autori­ tăților vamale.</w:t>
            </w:r>
          </w:p>
          <w:p w14:paraId="77D5E3CB"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În asemenea cazuri, se plătesc dobânzile pentru perioada cuprinsă între data la care expiră termenul de trei luni și data rambursării. Rata acestor dobânzi se calculează în conformitate cu articolul 112.</w:t>
            </w:r>
          </w:p>
          <w:p w14:paraId="6390D250"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 xml:space="preserve">(7) În cazul în care autoritățile vamale au acordat din greșeală o rambursare sau o remitere, datoria vamală inițială este restabilită în măsura în care nu s-a </w:t>
            </w:r>
            <w:r w:rsidRPr="00756FC4">
              <w:rPr>
                <w:rFonts w:ascii="Times New Roman" w:hAnsi="Times New Roman" w:cs="Times New Roman"/>
                <w:sz w:val="20"/>
                <w:szCs w:val="20"/>
                <w:lang w:val="ro-RO" w:eastAsia="ru-RU"/>
              </w:rPr>
              <w:lastRenderedPageBreak/>
              <w:t>prescris, în temeiul articolului 103.</w:t>
            </w:r>
          </w:p>
          <w:p w14:paraId="45E132BC"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În asemenea cazuri, eventualele dobânzi achitate în temeiul alineatului (5) al doilea paragraf trebuie rambursate</w:t>
            </w:r>
          </w:p>
          <w:p w14:paraId="6B6430CF" w14:textId="77777777" w:rsidR="00E0023C" w:rsidRPr="00756FC4" w:rsidRDefault="00E0023C" w:rsidP="0055323A">
            <w:pPr>
              <w:widowControl w:val="0"/>
              <w:tabs>
                <w:tab w:val="left" w:pos="426"/>
                <w:tab w:val="left" w:pos="900"/>
                <w:tab w:val="left" w:pos="1134"/>
              </w:tabs>
              <w:ind w:left="57" w:right="57"/>
              <w:jc w:val="both"/>
              <w:rPr>
                <w:rFonts w:ascii="Times New Roman" w:eastAsia="Times New Roman" w:hAnsi="Times New Roman" w:cs="Times New Roman"/>
                <w:sz w:val="20"/>
                <w:szCs w:val="20"/>
                <w:lang w:val="en-US"/>
              </w:rPr>
            </w:pPr>
            <w:r w:rsidRPr="00756FC4">
              <w:rPr>
                <w:rFonts w:ascii="Times New Roman" w:eastAsia="Times New Roman" w:hAnsi="Times New Roman" w:cs="Times New Roman"/>
                <w:sz w:val="20"/>
                <w:szCs w:val="20"/>
                <w:lang w:val="en-US"/>
              </w:rPr>
              <w:t>.</w:t>
            </w:r>
          </w:p>
          <w:p w14:paraId="7DB15F3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Reg.2447/2015</w:t>
            </w:r>
          </w:p>
          <w:p w14:paraId="189EE873"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 xml:space="preserve">Articolul 173 (la alineatul (3)) </w:t>
            </w:r>
          </w:p>
          <w:p w14:paraId="2348360E"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Prezentarea mărfurilor ca o condiție pentru rambursare sau remitere</w:t>
            </w:r>
          </w:p>
          <w:p w14:paraId="244E8C5B"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[Articolul 116 alineatul (1) din cod]</w:t>
            </w:r>
          </w:p>
          <w:p w14:paraId="746B4DA8"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r w:rsidRPr="00756FC4">
              <w:rPr>
                <w:rFonts w:ascii="Times New Roman" w:hAnsi="Times New Roman" w:cs="Times New Roman"/>
                <w:sz w:val="20"/>
                <w:szCs w:val="20"/>
                <w:lang w:val="ro-RO" w:eastAsia="ru-RU"/>
              </w:rPr>
              <w:t>Rambursarea sau remiterea este condiționată de prezentarea mărfurilor. Dacă mărfurile nu pot fi prezentate autorităților vamale, autoritatea vamală competentă să ia decizia acordă rambursarea sau remiterea numai în cazul în care deține dovezi care arată că mărfurile în cauză sunt mărfuri pentru care s-a solicitat rambursarea sau remiterea.</w:t>
            </w:r>
          </w:p>
          <w:p w14:paraId="538F14A0" w14:textId="77777777" w:rsidR="00E0023C" w:rsidRPr="00756FC4" w:rsidRDefault="00E0023C" w:rsidP="0055323A">
            <w:pPr>
              <w:widowControl w:val="0"/>
              <w:tabs>
                <w:tab w:val="left" w:pos="426"/>
                <w:tab w:val="left" w:pos="900"/>
                <w:tab w:val="left" w:pos="1134"/>
              </w:tabs>
              <w:ind w:left="57" w:right="57"/>
              <w:jc w:val="both"/>
              <w:rPr>
                <w:rFonts w:ascii="Times New Roman" w:hAnsi="Times New Roman" w:cs="Times New Roman"/>
                <w:sz w:val="20"/>
                <w:szCs w:val="20"/>
                <w:lang w:val="ro-RO" w:eastAsia="ru-RU"/>
              </w:rPr>
            </w:pPr>
          </w:p>
          <w:p w14:paraId="188B4DC2" w14:textId="33171BDD"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r w:rsidRPr="00756FC4">
              <w:rPr>
                <w:rFonts w:ascii="Times New Roman" w:eastAsia="Times New Roman" w:hAnsi="Times New Roman" w:cs="Times New Roman"/>
                <w:sz w:val="20"/>
                <w:szCs w:val="20"/>
                <w:lang w:val="ro-RO" w:eastAsia="ro-RO"/>
              </w:rPr>
              <w:t>b) exportului mărfii după perfecţionarea activă, cu excepţia cazului în care la exportul produselor compensatoare a fost emisă/se întocmeşte o dovadă de origine preferenţială, care a fost acceptată de ţara de import.</w:t>
            </w:r>
          </w:p>
        </w:tc>
        <w:tc>
          <w:tcPr>
            <w:tcW w:w="3827" w:type="dxa"/>
          </w:tcPr>
          <w:p w14:paraId="0E826200" w14:textId="77777777" w:rsidR="0034635D" w:rsidRPr="00756FC4" w:rsidRDefault="0034635D" w:rsidP="0055323A">
            <w:pPr>
              <w:widowControl w:val="0"/>
              <w:tabs>
                <w:tab w:val="left" w:pos="993"/>
                <w:tab w:val="left" w:pos="1134"/>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126. </w:t>
            </w:r>
            <w:r w:rsidRPr="00756FC4">
              <w:rPr>
                <w:rFonts w:ascii="Times New Roman" w:eastAsia="Times New Roman" w:hAnsi="Times New Roman" w:cs="Times New Roman"/>
                <w:bCs/>
                <w:color w:val="000000" w:themeColor="text1"/>
                <w:sz w:val="20"/>
                <w:szCs w:val="20"/>
                <w:lang w:val="ro-RO"/>
              </w:rPr>
              <w:t>Dispoziții generale</w:t>
            </w:r>
          </w:p>
          <w:p w14:paraId="3AF64516" w14:textId="77777777" w:rsidR="0034635D" w:rsidRPr="00756FC4" w:rsidRDefault="0034635D"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Sub rezerva condițiilor stabilite în prezenta secțiune, cuantumul drepturilor de import și export se rambursează sau se remite din oricare dintre motivele următoare:</w:t>
            </w:r>
          </w:p>
          <w:p w14:paraId="14C5217B" w14:textId="77777777" w:rsidR="0034635D" w:rsidRPr="00756FC4" w:rsidRDefault="0034635D"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drepturi de import sau de export percepute în  plus;</w:t>
            </w:r>
          </w:p>
          <w:p w14:paraId="69A21FE8" w14:textId="77777777" w:rsidR="0034635D" w:rsidRPr="00756FC4" w:rsidRDefault="0034635D"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mărfuri defecte sau neconforme cu dispozițiile contractului;</w:t>
            </w:r>
          </w:p>
          <w:p w14:paraId="0BAEF847" w14:textId="77777777" w:rsidR="0034635D" w:rsidRPr="00756FC4" w:rsidRDefault="0034635D"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eroarea Serviciului Vamal</w:t>
            </w:r>
          </w:p>
          <w:p w14:paraId="52776BF9" w14:textId="77777777" w:rsidR="0034635D" w:rsidRPr="00756FC4" w:rsidRDefault="0034635D"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echitate.</w:t>
            </w:r>
          </w:p>
          <w:p w14:paraId="4A76016E" w14:textId="77777777" w:rsidR="0034635D" w:rsidRPr="00756FC4" w:rsidRDefault="0034635D" w:rsidP="0055323A">
            <w:pPr>
              <w:widowControl w:val="0"/>
              <w:tabs>
                <w:tab w:val="left" w:pos="0"/>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cuantumul drepturilor de import și de export a fost achitat și declarația vamală respectivă este invalidată în conformitate cu articolul 185, cuantumul respectiv se rambursează.</w:t>
            </w:r>
          </w:p>
          <w:p w14:paraId="2C21A7DD" w14:textId="77777777" w:rsidR="0034635D" w:rsidRPr="00756FC4" w:rsidRDefault="0034635D" w:rsidP="0055323A">
            <w:pPr>
              <w:widowControl w:val="0"/>
              <w:tabs>
                <w:tab w:val="left" w:pos="426"/>
                <w:tab w:val="left" w:pos="993"/>
                <w:tab w:val="left" w:pos="1134"/>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Rambursarea sau remiterea este condiționată de prezentarea mărfurilor. </w:t>
            </w:r>
            <w:r w:rsidRPr="00756FC4">
              <w:rPr>
                <w:rFonts w:ascii="Times New Roman" w:eastAsia="Times New Roman" w:hAnsi="Times New Roman" w:cs="Times New Roman"/>
                <w:color w:val="000000" w:themeColor="text1"/>
                <w:sz w:val="20"/>
                <w:szCs w:val="20"/>
                <w:lang w:val="ro-RO"/>
              </w:rPr>
              <w:lastRenderedPageBreak/>
              <w:t>Dacă mărfurile nu pot fi prezentate Serviciului Vamal, biroul vamal competent să ia decizia acordă rambursarea sau remiterea numai în cazul în care deține dovezi care arată că mărfurile în cauză sunt mărfurile pentru care s-a solicitat rambursarea sau  remiterea.</w:t>
            </w:r>
          </w:p>
          <w:p w14:paraId="22318707" w14:textId="77777777" w:rsidR="0034635D" w:rsidRPr="00756FC4" w:rsidRDefault="0034635D"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Serviciul Vamal rambursează sau remite cuantumul drepturilor de import sau de export menționat la alineatul (1) și alineatul (2) atunci cînd cuantumul acestora este egal cu cel puțin 10 lei, cu excepția cazului în care persoana în cauză solicită rambursarea sau remiterea unui cuantum inferior.</w:t>
            </w:r>
          </w:p>
          <w:p w14:paraId="6115E4CB" w14:textId="77777777" w:rsidR="0034635D" w:rsidRPr="00756FC4" w:rsidRDefault="0034635D"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(5) Rambursarea drepturilor de import sau de export se efectuează în contul stingerii datoriilor debitorului faţă de bugetul public naţional, iar în lipsa datoriilor, la cererea debitorului, în contul viitoarelor obligaţii ale acestuia faţă de bugetul public naţional sau la contul bancar al debitorului respectiv. Rambursarea și remiterea drepturilor de import sau de export în contul stingerii datoriilor creditorilor debitorului, inclusiv persoanelor juridice şi fizice cesionari este interzisă.</w:t>
            </w:r>
          </w:p>
          <w:p w14:paraId="1FF72401" w14:textId="77777777" w:rsidR="0034635D" w:rsidRPr="00756FC4" w:rsidRDefault="0034635D" w:rsidP="0055323A">
            <w:pPr>
              <w:widowControl w:val="0"/>
              <w:tabs>
                <w:tab w:val="left" w:pos="284"/>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(6) Rambursarea drepturilor de import sau de export constatate se efectuează în modul stabilit de Guvern, într-un termen ce nu depăşeşte 30 de zile.</w:t>
            </w:r>
          </w:p>
          <w:p w14:paraId="672CEF30" w14:textId="77777777" w:rsidR="0034635D" w:rsidRPr="00756FC4" w:rsidRDefault="0034635D"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În cazul în care Serviciul Vamal consideră că rambursarea sau remiterea ar trebui acordate în baza articolului 129, pentru cuantumul drepturilor de import sau de export ce egalează sau depășește 500 000 lei ca urmare a unei erori sau a unor circumstanțe speciale, decizia de rambursare sau remitere se adoptă de Serviciul Vamal cu avizarea Ministerului Finanțelor.</w:t>
            </w:r>
          </w:p>
          <w:p w14:paraId="41E0E073" w14:textId="77777777" w:rsidR="0034635D" w:rsidRPr="00756FC4" w:rsidRDefault="0034635D"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(8) Sub rezerva normelor de competență în materie decizională, în cazul în care Serviciul Vamal însuși constată în </w:t>
            </w:r>
            <w:r w:rsidRPr="00756FC4">
              <w:rPr>
                <w:rFonts w:ascii="Times New Roman" w:eastAsia="Times New Roman" w:hAnsi="Times New Roman" w:cs="Times New Roman"/>
                <w:color w:val="000000" w:themeColor="text1"/>
                <w:sz w:val="20"/>
                <w:szCs w:val="20"/>
                <w:lang w:val="ro-RO"/>
              </w:rPr>
              <w:lastRenderedPageBreak/>
              <w:t>termenele menționate la articolul 130 alineatele (1) și (2)</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că se poate rambursa un cuantum al drepturilor de import sau de export în temeiul articolelor 127, 129 sau 130, acesta procedează din oficiu la rambursare sau la remitere.</w:t>
            </w:r>
          </w:p>
          <w:p w14:paraId="6B0F77B6" w14:textId="77777777" w:rsidR="0034635D" w:rsidRPr="00756FC4" w:rsidRDefault="0034635D"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(9) Nicio rambursare sau remitere nu este acordată în cazul în care situația care a condus la notificarea datoriei vamale rezultă dintr-o încălcare a legislației vamale de către debitor.</w:t>
            </w:r>
          </w:p>
          <w:p w14:paraId="4B707C73" w14:textId="77777777" w:rsidR="0034635D" w:rsidRPr="00756FC4" w:rsidRDefault="0034635D"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(10) Rambursarea nu presupune plata de dobînzi de către Serviciul Vamal. Cu toate acestea, se plătesc dobînzi în cazul în care decizia de acordare a rambursării nu este pusă în aplicare în termen de trei luni de la data la care a fost luată decizia, cu excepția cazului în care nerespectarea termenului nu s-a produs din cauza Serviciului Vamal. În asemenea cazuri, se plătesc dobînzile pentru perioada cuprinsă între data la care expiră termenul de trei luni și data rambursării. Rata acestor dobînzi se calculează în conformitate cu articolul 120 alin.(3)_.</w:t>
            </w:r>
          </w:p>
          <w:p w14:paraId="35632105" w14:textId="77777777" w:rsidR="0034635D" w:rsidRPr="00756FC4" w:rsidRDefault="0034635D"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(11) În cazul în care Serviciul Vamal a acordat din greșeală o restituire, datoria vamală inițială este restabilită în măsura în care nu s-a prescris, în temeiul</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articolului 117</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În asemenea cazuri, eventualele dobînzi achitate în temeiul alineatului (10)  trebuie rambursate.</w:t>
            </w:r>
          </w:p>
          <w:p w14:paraId="36F67D1B" w14:textId="77777777" w:rsidR="0034635D" w:rsidRPr="00756FC4" w:rsidRDefault="0034635D" w:rsidP="0055323A">
            <w:pPr>
              <w:widowControl w:val="0"/>
              <w:tabs>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(12) Operatorul economic dispune de dreptul la restituirea drepturilor de import sau de export în cazul exportului mărfii după perfecţionarea activă, cu excepţia cazului în care la exportul produselor compensatoare a fost emisă/se întocmeşte o dovadă de origine preferenţială, care a fost acceptată de ţara de import.</w:t>
            </w:r>
          </w:p>
          <w:p w14:paraId="292A48CE" w14:textId="77777777" w:rsidR="0034635D" w:rsidRPr="00756FC4" w:rsidRDefault="0034635D" w:rsidP="0055323A">
            <w:pPr>
              <w:widowControl w:val="0"/>
              <w:tabs>
                <w:tab w:val="left" w:pos="0"/>
                <w:tab w:val="left" w:pos="426"/>
                <w:tab w:val="left" w:pos="993"/>
                <w:tab w:val="left" w:pos="1134"/>
              </w:tabs>
              <w:ind w:left="57" w:right="57"/>
              <w:jc w:val="both"/>
              <w:rPr>
                <w:rFonts w:ascii="Times New Roman" w:eastAsia="Times New Roman" w:hAnsi="Times New Roman" w:cs="Times New Roman"/>
                <w:b/>
                <w:iCs/>
                <w:color w:val="000000" w:themeColor="text1"/>
                <w:sz w:val="20"/>
                <w:szCs w:val="20"/>
                <w:lang w:val="ro-RO"/>
              </w:rPr>
            </w:pPr>
          </w:p>
          <w:p w14:paraId="3332D7AE" w14:textId="77777777" w:rsidR="00E0023C" w:rsidRPr="00756FC4" w:rsidRDefault="00E0023C" w:rsidP="0055323A">
            <w:pPr>
              <w:widowControl w:val="0"/>
              <w:tabs>
                <w:tab w:val="left" w:pos="900"/>
                <w:tab w:val="left" w:pos="1134"/>
              </w:tabs>
              <w:ind w:left="57" w:right="57"/>
              <w:jc w:val="both"/>
              <w:rPr>
                <w:rFonts w:ascii="Times New Roman" w:hAnsi="Times New Roman" w:cs="Times New Roman"/>
                <w:b/>
                <w:bCs/>
                <w:color w:val="000000"/>
                <w:sz w:val="20"/>
                <w:szCs w:val="20"/>
                <w:lang w:val="ro-RO"/>
              </w:rPr>
            </w:pPr>
          </w:p>
        </w:tc>
        <w:tc>
          <w:tcPr>
            <w:tcW w:w="2126" w:type="dxa"/>
          </w:tcPr>
          <w:p w14:paraId="4088FDA3" w14:textId="1ADC8C9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2771E5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ED4F948" w14:textId="11CE205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B6BFFAC" w14:textId="59D18F6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890E349" w14:textId="77777777" w:rsidTr="00CE34A1">
        <w:tc>
          <w:tcPr>
            <w:tcW w:w="3686" w:type="dxa"/>
          </w:tcPr>
          <w:p w14:paraId="43501BD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7347F2F8" w14:textId="77777777" w:rsidR="00E0023C" w:rsidRPr="00756FC4" w:rsidRDefault="00E0023C" w:rsidP="0055323A">
            <w:pPr>
              <w:pStyle w:val="ListParagraph1"/>
              <w:widowControl w:val="0"/>
              <w:tabs>
                <w:tab w:val="left" w:pos="0"/>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117</w:t>
            </w:r>
          </w:p>
          <w:p w14:paraId="2A411054" w14:textId="77777777" w:rsidR="00E0023C" w:rsidRPr="00756FC4" w:rsidRDefault="00E0023C" w:rsidP="0055323A">
            <w:pPr>
              <w:pStyle w:val="ListParagraph1"/>
              <w:widowControl w:val="0"/>
              <w:tabs>
                <w:tab w:val="left" w:pos="0"/>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Taxe la import sau la export percepute în exces;</w:t>
            </w:r>
          </w:p>
          <w:p w14:paraId="1D1C204A" w14:textId="77777777" w:rsidR="00E0023C" w:rsidRPr="00756FC4" w:rsidRDefault="00E0023C" w:rsidP="0055323A">
            <w:pPr>
              <w:pStyle w:val="ListParagraph1"/>
              <w:widowControl w:val="0"/>
              <w:tabs>
                <w:tab w:val="left" w:pos="0"/>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Se procedează la rambursarea sau la remiterea cuan­ tumului taxelor la import sau la export în cazul în care cuantumul corespunzător datoriei vamale notificate inițial depășește cuantumul de plătit în mod legal sau datoria vamală a fost notificată debitorului cu nerespectarea modalităților prevăzute la articolul 102 alineatul (1) litera (c) sau (d).</w:t>
            </w:r>
          </w:p>
          <w:p w14:paraId="5B0F6C15" w14:textId="77777777" w:rsidR="00E0023C" w:rsidRPr="00756FC4" w:rsidRDefault="00E0023C" w:rsidP="0055323A">
            <w:pPr>
              <w:pStyle w:val="ListParagraph1"/>
              <w:widowControl w:val="0"/>
              <w:tabs>
                <w:tab w:val="left" w:pos="0"/>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(2) În cazul în care cererea de rambursare sau remitere se bazează pe existența, în momentul în care declarația de punere în </w:t>
            </w:r>
            <w:r w:rsidRPr="00756FC4">
              <w:rPr>
                <w:rFonts w:ascii="Times New Roman" w:hAnsi="Times New Roman"/>
                <w:color w:val="000000"/>
                <w:sz w:val="20"/>
                <w:szCs w:val="20"/>
                <w:lang w:val="ro-RO"/>
              </w:rPr>
              <w:lastRenderedPageBreak/>
              <w:t>liberă circulație este acceptată, a unei rate reduse sau zero a taxelor la import aplicabile în cadrul unui contingent tarifar, a unui plafon tarifar sau a altor măsuri tarifare preferențiale, rambursarea sau remiterea se acordă numai cu condiția ca, la data depunerii cererii însoțite de documentele necesare, oricare dintre următoarele condiții să fie îndeplinită:</w:t>
            </w:r>
          </w:p>
          <w:p w14:paraId="79B23A1E" w14:textId="77777777" w:rsidR="00E0023C" w:rsidRPr="00756FC4" w:rsidRDefault="00E0023C" w:rsidP="0055323A">
            <w:pPr>
              <w:pStyle w:val="ListParagraph1"/>
              <w:widowControl w:val="0"/>
              <w:tabs>
                <w:tab w:val="left" w:pos="0"/>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în cazul unui contingent tarifar, volumul acestuia să nu fie epuizat;</w:t>
            </w:r>
          </w:p>
          <w:p w14:paraId="39B5ED68" w14:textId="456C7E98"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în alte cazuri, restabilirea drepturilor datorate în mod normal să nu fi avut loc.</w:t>
            </w:r>
          </w:p>
        </w:tc>
        <w:tc>
          <w:tcPr>
            <w:tcW w:w="3827" w:type="dxa"/>
          </w:tcPr>
          <w:p w14:paraId="20037308" w14:textId="77777777" w:rsidR="0034635D" w:rsidRPr="00756FC4" w:rsidRDefault="0034635D" w:rsidP="0055323A">
            <w:pPr>
              <w:widowControl w:val="0"/>
              <w:tabs>
                <w:tab w:val="left" w:pos="0"/>
                <w:tab w:val="left" w:pos="426"/>
                <w:tab w:val="left" w:pos="993"/>
                <w:tab w:val="left" w:pos="1134"/>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127. </w:t>
            </w:r>
            <w:r w:rsidRPr="00756FC4">
              <w:rPr>
                <w:rFonts w:ascii="Times New Roman" w:eastAsia="Times New Roman" w:hAnsi="Times New Roman" w:cs="Times New Roman"/>
                <w:bCs/>
                <w:color w:val="000000" w:themeColor="text1"/>
                <w:sz w:val="20"/>
                <w:szCs w:val="20"/>
                <w:lang w:val="ro-RO"/>
              </w:rPr>
              <w:t>Drepturi de import sau de export percepute în plus</w:t>
            </w:r>
          </w:p>
          <w:p w14:paraId="3F60B014" w14:textId="77777777" w:rsidR="0034635D" w:rsidRPr="00756FC4" w:rsidRDefault="0034635D"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 procedează la rambursarea sau la remiterea cuantumului drepturilor de import sau de export în cazul în care cuantumul corespunzător datoriei vamale notificate inițial depășește cuantumul de plătit în mod legal sau datoria vamală a fost notificată debitorului cu nerespectarea modalităților prevăzute la articolul 116 alineatul (2) punctul 3) sau punctul 4).</w:t>
            </w:r>
          </w:p>
          <w:p w14:paraId="7B4FD59D" w14:textId="77777777" w:rsidR="0034635D" w:rsidRPr="00756FC4" w:rsidRDefault="0034635D"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În cazul în care cererea de restituire se bazează pe existența, în momentul în care declarația de punere în liberă circulație este acceptată, a unei cote reduse sau zero a  drepturilor de import aplicabile în cadrul </w:t>
            </w:r>
            <w:r w:rsidRPr="00756FC4">
              <w:rPr>
                <w:rFonts w:ascii="Times New Roman" w:eastAsia="Times New Roman" w:hAnsi="Times New Roman" w:cs="Times New Roman"/>
                <w:color w:val="000000" w:themeColor="text1"/>
                <w:sz w:val="20"/>
                <w:szCs w:val="20"/>
                <w:lang w:val="ro-RO"/>
              </w:rPr>
              <w:lastRenderedPageBreak/>
              <w:t>unui contingent tarifar, a unui plafon tarifar sau a altor măsuri tarifare preferențiale, restituirea se acordă numai cu condiția ca, la data depunerii cererii însoțite de documentele necesare, oricare dintre următoarele condiții să fie îndeplinită:</w:t>
            </w:r>
          </w:p>
          <w:p w14:paraId="40C2ECE2" w14:textId="77777777" w:rsidR="0034635D" w:rsidRPr="00756FC4" w:rsidRDefault="0034635D"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unui contingent tarifar, volumul acestuia să nu fie epuizat;</w:t>
            </w:r>
          </w:p>
          <w:p w14:paraId="110675E4" w14:textId="77777777" w:rsidR="0034635D" w:rsidRPr="00756FC4" w:rsidRDefault="0034635D"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alte cazuri, restabilirea drepturilor datorate în mod normal să nu fi avut loc.</w:t>
            </w:r>
          </w:p>
          <w:p w14:paraId="13617957" w14:textId="4030824C" w:rsidR="00E0023C" w:rsidRPr="00756FC4" w:rsidRDefault="00E0023C" w:rsidP="0055323A">
            <w:pPr>
              <w:widowControl w:val="0"/>
              <w:tabs>
                <w:tab w:val="left" w:pos="900"/>
                <w:tab w:val="left" w:pos="1134"/>
              </w:tabs>
              <w:ind w:left="57" w:right="57"/>
              <w:jc w:val="both"/>
              <w:rPr>
                <w:rFonts w:ascii="Times New Roman" w:hAnsi="Times New Roman" w:cs="Times New Roman"/>
                <w:iCs/>
                <w:color w:val="000000"/>
                <w:sz w:val="20"/>
                <w:szCs w:val="20"/>
                <w:lang w:val="ro-RO"/>
              </w:rPr>
            </w:pPr>
          </w:p>
        </w:tc>
        <w:tc>
          <w:tcPr>
            <w:tcW w:w="2126" w:type="dxa"/>
          </w:tcPr>
          <w:p w14:paraId="1D78A7D2" w14:textId="49CD89B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38CAD30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80E3557" w14:textId="434F7AA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421323B" w14:textId="577844E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F137A74" w14:textId="77777777" w:rsidTr="00CE34A1">
        <w:tc>
          <w:tcPr>
            <w:tcW w:w="3686" w:type="dxa"/>
          </w:tcPr>
          <w:p w14:paraId="264533CB" w14:textId="18FD846A" w:rsidR="00E0023C" w:rsidRPr="00756FC4" w:rsidRDefault="00E0023C" w:rsidP="0055323A">
            <w:pPr>
              <w:pStyle w:val="ListParagraph1"/>
              <w:tabs>
                <w:tab w:val="left" w:pos="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lastRenderedPageBreak/>
              <w:t>Reg.952/2013</w:t>
            </w:r>
          </w:p>
          <w:p w14:paraId="03642113" w14:textId="341860C5"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118</w:t>
            </w:r>
          </w:p>
          <w:p w14:paraId="335596DE"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Mărfuri defecte sau neconforme cu dispozițiile contractului</w:t>
            </w:r>
          </w:p>
          <w:p w14:paraId="758988A1"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Se procedează la rambursarea sau la remiterea cuan­ tumului taxelor la import în cazul în care notificarea datoriei vamale se referă la mărfuri refuzate de către importator deoarece, în momentul acordării liberului de vamă, acestea erau defecte sau neconforme cu clauzele contractuale pe baza căruia au fost importate.</w:t>
            </w:r>
          </w:p>
          <w:p w14:paraId="384B7B5B"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Se consideră mărfuri defecte mărfurile deteriorate înaintea acordării liberului de vamă.</w:t>
            </w:r>
          </w:p>
          <w:p w14:paraId="42C81711"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(2) Prin derogare de la alineatul (3), rambursarea sau remiterea se acordă cu condiția ca mărfurile să nu fi fost utilizate, cu excepția cazului în care o utilizare inițială este necesară pentru a constata defecțiunea sau neconformitatea acestora cu dispozițiile contractului, și ca acestea să fie scoase în afara teritoriului vamal al Uniunii.</w:t>
            </w:r>
          </w:p>
          <w:p w14:paraId="1129CC2F"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Rambursarea sau remiterea nu se acordă în următoarele situații:</w:t>
            </w:r>
          </w:p>
          <w:p w14:paraId="0B8AD4DC"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(a) în cazul în care mărfurile, înainte de a fi puse în liberă circulație, au fost plasate sub un regim special pentru a fi testate, cu </w:t>
            </w:r>
            <w:r w:rsidRPr="00756FC4">
              <w:rPr>
                <w:rFonts w:ascii="Times New Roman" w:hAnsi="Times New Roman"/>
                <w:color w:val="000000"/>
                <w:sz w:val="20"/>
                <w:szCs w:val="20"/>
                <w:lang w:val="ro-RO"/>
              </w:rPr>
              <w:lastRenderedPageBreak/>
              <w:t>excepția cazului în care se stabilește că defectele mărfurilor sau nerespectarea clauzelor contractuale nu ar fi putut fi detectate în mod normal în decursul acestor teste;</w:t>
            </w:r>
          </w:p>
          <w:p w14:paraId="6814AEB9"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în cazul în care caracterul defectuos al mărfurilor a fost luat în considerare la stabilirea clauzelor contractuale, mai ales a prețului, înainte ca mărfurile să fie plasate într-un regim vamal care presupune nașterea unei datorii vamale; sau</w:t>
            </w:r>
          </w:p>
          <w:p w14:paraId="7C7FCEE3" w14:textId="77777777" w:rsidR="00E0023C" w:rsidRPr="00756FC4" w:rsidRDefault="00E0023C" w:rsidP="0055323A">
            <w:pPr>
              <w:pStyle w:val="ListParagraph1"/>
              <w:widowControl w:val="0"/>
              <w:tabs>
                <w:tab w:val="left" w:pos="0"/>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 în cazul în care mărfurile sunt vândute de solicitant după ce s-a stabilit caracterul lor defectuos sau neconformitatea cu clauzele contractuale.</w:t>
            </w:r>
          </w:p>
          <w:p w14:paraId="1AAAC9C8" w14:textId="4E30D8F1"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(4) În baza unei cereri depuse de persoana interesată, auto­ ritățile vamale autorizează, în locul scoaterii mărfurilor de pe teritoriul vamal al Uniunii, plasarea acestora sub regimul de perfecționare activă, inclusiv în vederea distrugerii, sau de tranzit extern, de antrepozitare vamală sau de zonă liberă.</w:t>
            </w:r>
          </w:p>
        </w:tc>
        <w:tc>
          <w:tcPr>
            <w:tcW w:w="3827" w:type="dxa"/>
          </w:tcPr>
          <w:p w14:paraId="7063FE2E" w14:textId="77777777" w:rsidR="0034635D" w:rsidRPr="00756FC4" w:rsidRDefault="0034635D" w:rsidP="0055323A">
            <w:pPr>
              <w:widowControl w:val="0"/>
              <w:tabs>
                <w:tab w:val="left" w:pos="0"/>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Articolul 128.</w:t>
            </w:r>
            <w:r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Mărfuri defecte sau neconforme cu dispozițiile contractului</w:t>
            </w:r>
          </w:p>
          <w:p w14:paraId="471B1F39" w14:textId="77777777" w:rsidR="0034635D" w:rsidRPr="00756FC4" w:rsidRDefault="0034635D" w:rsidP="0055323A">
            <w:pPr>
              <w:widowControl w:val="0"/>
              <w:tabs>
                <w:tab w:val="left" w:pos="0"/>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 procedează la rambursarea sau la anularea cuantumului drepturilor de import în cazul în care notificarea datoriei vamale se referă la mărfuri refuzate de către importator deoarece, în momentul acordării liberului de vamă, acestea erau defecte sau neconforme cu clauzele contractuale pe baza căruia au fost importate.</w:t>
            </w:r>
          </w:p>
          <w:p w14:paraId="7689B8ED" w14:textId="77777777" w:rsidR="0034635D" w:rsidRPr="00756FC4" w:rsidRDefault="0034635D" w:rsidP="0055323A">
            <w:pPr>
              <w:widowControl w:val="0"/>
              <w:tabs>
                <w:tab w:val="left" w:pos="0"/>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 consideră mărfuri defecte mărfurile deteriorate înaintea acordării liberului de vamă.</w:t>
            </w:r>
          </w:p>
          <w:p w14:paraId="1C885988" w14:textId="77777777" w:rsidR="0034635D" w:rsidRPr="00756FC4" w:rsidRDefault="0034635D" w:rsidP="0055323A">
            <w:pPr>
              <w:widowControl w:val="0"/>
              <w:tabs>
                <w:tab w:val="left" w:pos="0"/>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Prin derogare de la alineatul (4), rambursarea sau remiterea se acordă cu condiția ca mărfurile să nu fi fost utilizate, cu excepția cazului în care o utilizare inițială este necesară pentru a constata defecțiunea sau neconformitatea acestora cu dispozițiile contractului, și ca acestea să fie scoase în afara teritoriului vamal.</w:t>
            </w:r>
          </w:p>
          <w:p w14:paraId="35DF6C95" w14:textId="77777777" w:rsidR="0034635D" w:rsidRPr="00756FC4" w:rsidRDefault="0034635D" w:rsidP="0055323A">
            <w:pPr>
              <w:widowControl w:val="0"/>
              <w:tabs>
                <w:tab w:val="left" w:pos="0"/>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Rambursarea sau remiterea nu se acordă în următoarele situații:</w:t>
            </w:r>
          </w:p>
          <w:p w14:paraId="5755501E" w14:textId="77777777" w:rsidR="0034635D" w:rsidRPr="00756FC4" w:rsidRDefault="0034635D" w:rsidP="0055323A">
            <w:pPr>
              <w:widowControl w:val="0"/>
              <w:tabs>
                <w:tab w:val="left" w:pos="0"/>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în cazul în care mărfurile, înainte de a fi puse în liberă circulație, au fost plasate sub un regim special pentru a fi testate, cu excepția cazului în care se stabilește că defectele mărfurilor sau nerespectarea clauzelor contractuale nu ar fi putut fi detectate în mod normal în decursul acestor </w:t>
            </w:r>
            <w:r w:rsidRPr="00756FC4">
              <w:rPr>
                <w:rFonts w:ascii="Times New Roman" w:eastAsia="Times New Roman" w:hAnsi="Times New Roman" w:cs="Times New Roman"/>
                <w:color w:val="000000" w:themeColor="text1"/>
                <w:sz w:val="20"/>
                <w:szCs w:val="20"/>
                <w:lang w:val="ro-RO"/>
              </w:rPr>
              <w:lastRenderedPageBreak/>
              <w:t>teste;</w:t>
            </w:r>
          </w:p>
          <w:p w14:paraId="7EEF6D61" w14:textId="77777777" w:rsidR="0034635D" w:rsidRPr="00756FC4" w:rsidRDefault="0034635D" w:rsidP="0055323A">
            <w:pPr>
              <w:widowControl w:val="0"/>
              <w:tabs>
                <w:tab w:val="left" w:pos="0"/>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caracterul defectuos al mărfurilor a fost luat în considerare la stabilirea clauzelor contractuale, mai ales a prețului, înainte ca mărfurile să fie plasate într-un regim vamal care presupune apariția unei datorii vamale; sau</w:t>
            </w:r>
          </w:p>
          <w:p w14:paraId="42442450" w14:textId="77777777" w:rsidR="0034635D" w:rsidRPr="00756FC4" w:rsidRDefault="0034635D" w:rsidP="0055323A">
            <w:pPr>
              <w:widowControl w:val="0"/>
              <w:tabs>
                <w:tab w:val="left" w:pos="0"/>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în care mărfurile sunt vîndute de solicitant după ce s-a stabilit caracterul lor defectuos sau neconformitatea cu clauzele contractuale.</w:t>
            </w:r>
          </w:p>
          <w:p w14:paraId="4B31F77D" w14:textId="77777777" w:rsidR="0034635D" w:rsidRPr="00756FC4" w:rsidRDefault="0034635D" w:rsidP="0055323A">
            <w:pPr>
              <w:widowControl w:val="0"/>
              <w:tabs>
                <w:tab w:val="left" w:pos="0"/>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baza unei cereri depuse de persoana interesată, Serviciul Vamal autorizează, în locul scoaterii mărfurilor de pe teritoriul vamal, plasarea acestora sub regimul de perfecționare activă, inclusiv în vederea distrugerii, sau de tranzit extern, de antrepozitare vamală sau de zonă liberă.</w:t>
            </w:r>
          </w:p>
          <w:p w14:paraId="250BBEC5" w14:textId="6B6A8457" w:rsidR="00E0023C" w:rsidRPr="00756FC4" w:rsidRDefault="00E0023C" w:rsidP="0055323A">
            <w:pPr>
              <w:widowControl w:val="0"/>
              <w:tabs>
                <w:tab w:val="left" w:pos="0"/>
                <w:tab w:val="left" w:pos="426"/>
                <w:tab w:val="left" w:pos="900"/>
                <w:tab w:val="left" w:pos="1134"/>
              </w:tabs>
              <w:ind w:left="57" w:right="57"/>
              <w:jc w:val="both"/>
              <w:rPr>
                <w:rFonts w:ascii="Times New Roman" w:hAnsi="Times New Roman" w:cs="Times New Roman"/>
                <w:b/>
                <w:iCs/>
                <w:color w:val="000000"/>
                <w:sz w:val="20"/>
                <w:szCs w:val="20"/>
                <w:lang w:val="ro-RO"/>
              </w:rPr>
            </w:pPr>
          </w:p>
        </w:tc>
        <w:tc>
          <w:tcPr>
            <w:tcW w:w="2126" w:type="dxa"/>
          </w:tcPr>
          <w:p w14:paraId="4EA25F7C" w14:textId="2CB5A61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63602AB"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111462B" w14:textId="15DD153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EBDB69D" w14:textId="3BF838D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E187E35" w14:textId="77777777" w:rsidTr="00CE34A1">
        <w:tc>
          <w:tcPr>
            <w:tcW w:w="3686" w:type="dxa"/>
          </w:tcPr>
          <w:p w14:paraId="4D36E4C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4DF34EE7"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119</w:t>
            </w:r>
          </w:p>
          <w:p w14:paraId="0A26DEFE"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Eroarea autorităților competente</w:t>
            </w:r>
          </w:p>
          <w:p w14:paraId="10457F68"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În alte cazuri decât cele menționate la articolul 116 alineatul (1) al doilea paragraf și la articolele 117, 118 și 120, un cuantum de taxe la import sau la export se rambursează sau se remite în cazul în care, ca urmare a unei erori a autorităților competente, cuantumul datoriei vamale notificate inițial a fost inferior cuantumului de plătit, cu condiția ca următoarele condiții să fie îndeplinite:</w:t>
            </w:r>
          </w:p>
          <w:p w14:paraId="5535770C"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debitorul nu ar fi putut, în mod rezonabil, să detecteze eroarea; și</w:t>
            </w:r>
          </w:p>
          <w:p w14:paraId="7F24DF06"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debitorul a acționat cu bună-credință.</w:t>
            </w:r>
          </w:p>
          <w:p w14:paraId="448CD6F3"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(2) În cazul în care condițiile prevăzute la articolul 117 alineatul (2) nu sunt îndeplinite, rambursarea sau remiterea se </w:t>
            </w:r>
            <w:r w:rsidRPr="00756FC4">
              <w:rPr>
                <w:rFonts w:ascii="Times New Roman" w:hAnsi="Times New Roman"/>
                <w:color w:val="000000"/>
                <w:sz w:val="20"/>
                <w:szCs w:val="20"/>
                <w:lang w:val="ro-RO"/>
              </w:rPr>
              <w:lastRenderedPageBreak/>
              <w:t>acordă dacă omisiunea de a aplica rata redusă sau zero a taxelor a fost rezultatul unei erori din partea autorităților vamale, iar declarația vamală de punere în liberă circulație a cuprins toate datele și a fost însoțită de toate documentele necesare pentru aplicarea ratei reduse sau zero.</w:t>
            </w:r>
          </w:p>
          <w:p w14:paraId="6A1F0629"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(3) În cazul în care statutul preferențial al mărfurilor este stabilit pe baza unui sistem de cooperare administrativă cu autoritățile unei țări sau ale unui teritoriu situat în exteriorul teritoriului vamal al Uniunii, eliberarea unui certificat de către aceste autorități, în cazul în care acesta se dovedește a fi incorect, constituie o eroare care nu ar fi putut fi detectată în mod rezonabil, în sensul alineatului (1) litera (a).</w:t>
            </w:r>
          </w:p>
          <w:p w14:paraId="433C4396"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Cu toate acestea, eliberarea unui certificat incorect nu constituie o eroare în cazul în care eliberarea acestui certificat rezultă dintr-o prezentare incorectă a faptelor de către exportator, cu excepția cazului în care este evident că autoritățile emitente aveau la cunoștință sau trebuiau în mod rezonabil să aibă la cunoștință faptul că mărfurile nu corespund condițiilor fixate pentru acordarea beneficiilor regimului preferențial.</w:t>
            </w:r>
          </w:p>
          <w:p w14:paraId="79F9B285"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Debitorul este considerat a fi de bună-credință în cazul în care este în măsură să demonstreze că, pe parcursul operațiunilor comerciale în cauză, a depus toate eforturile necesare pentru a garanta că toate condițiile privind tratamentul preferențial au fost întrunite.</w:t>
            </w:r>
          </w:p>
          <w:p w14:paraId="7C1B3AA0" w14:textId="1C6466A0"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Debitorul nu poate însă să invoce buna sa credință în cazul în care Comisia Europeană a publicat în Jurnalul Oficial al Uniunii Europene un aviz indicând că existau îndoieli temeinice în legătură cu aplicarea corectă a regulii preferențiale de către țara sau teritoriul beneficiar.</w:t>
            </w:r>
          </w:p>
        </w:tc>
        <w:tc>
          <w:tcPr>
            <w:tcW w:w="3827" w:type="dxa"/>
          </w:tcPr>
          <w:p w14:paraId="69C0B1E8" w14:textId="77777777" w:rsidR="0034635D" w:rsidRPr="00756FC4" w:rsidRDefault="0034635D" w:rsidP="0055323A">
            <w:pPr>
              <w:widowControl w:val="0"/>
              <w:tabs>
                <w:tab w:val="left" w:pos="993"/>
                <w:tab w:val="left" w:pos="1134"/>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129.</w:t>
            </w:r>
            <w:r w:rsidRPr="00756FC4">
              <w:rPr>
                <w:rFonts w:ascii="Times New Roman" w:eastAsia="Times New Roman" w:hAnsi="Times New Roman" w:cs="Times New Roman"/>
                <w:bCs/>
                <w:color w:val="000000" w:themeColor="text1"/>
                <w:sz w:val="20"/>
                <w:szCs w:val="20"/>
                <w:lang w:val="ro-RO"/>
              </w:rPr>
              <w:t xml:space="preserve"> Eroarea autorităților competente</w:t>
            </w:r>
          </w:p>
          <w:p w14:paraId="207605A6" w14:textId="77777777" w:rsidR="0034635D" w:rsidRPr="00756FC4" w:rsidRDefault="0034635D"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alte cazuri decît cele menționate la articolul 126 alineatul (2), articolul 127, articolul 128 și articolul 130 un cuantum de drepturi de import sau de export se rambursează sau se remite în cazul în care, ca urmare a unei erori a Serviciului Vamal, cuantumul datoriei vamale notificate inițial a fost inferior cuantumului de plătit, cu condiția ca următoarele condiții să fie îndeplinite:</w:t>
            </w:r>
          </w:p>
          <w:p w14:paraId="6AC36826" w14:textId="77777777" w:rsidR="0034635D" w:rsidRPr="00756FC4" w:rsidRDefault="0034635D"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debitorul nu ar fi putut, în mod rezonabil, să detecteze eroarea; și</w:t>
            </w:r>
          </w:p>
          <w:p w14:paraId="657F7882" w14:textId="77777777" w:rsidR="0034635D" w:rsidRPr="00756FC4" w:rsidRDefault="0034635D"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debitorul a acționat cu bună-credință.</w:t>
            </w:r>
          </w:p>
          <w:p w14:paraId="663EF2FC" w14:textId="77777777" w:rsidR="0034635D" w:rsidRPr="00756FC4" w:rsidRDefault="0034635D"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În cazul în care condițiile prevăzute la articolul 127 alineatul (2) nu sunt îndeplinite, rambursarea sau remiterea se acordă dacă omisiunea de a aplica cota </w:t>
            </w:r>
            <w:r w:rsidRPr="00756FC4">
              <w:rPr>
                <w:rFonts w:ascii="Times New Roman" w:eastAsia="Times New Roman" w:hAnsi="Times New Roman" w:cs="Times New Roman"/>
                <w:color w:val="000000" w:themeColor="text1"/>
                <w:sz w:val="20"/>
                <w:szCs w:val="20"/>
                <w:lang w:val="ro-RO"/>
              </w:rPr>
              <w:lastRenderedPageBreak/>
              <w:t>redusă sau zero a drepturilor de import a fost rezultatul unei erori din partea Serviciului Vamal, iar declarația vamală de punere în liberă circulație a cuprins toate datele și a fost însoțită de toate documentele necesare pentru aplicarea cotei reduse sau zero.</w:t>
            </w:r>
          </w:p>
          <w:p w14:paraId="17FC8CA2" w14:textId="77777777" w:rsidR="0034635D" w:rsidRPr="00756FC4" w:rsidRDefault="0034635D"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statutul preferențial al mărfurilor este stabilit pe baza unui sistem de cooperare administrativă cu autoritățile unei țări sau ale unui teritoriu situat în exteriorul teritoriului vamal, eliberarea unui certificat de către aceste autorități, în cazul în care acesta se dovedește a fi incorect, constituie o eroare care nu ar fi putut fi detectată în mod rezonabil, în sensul alineatului (1) litera (a).</w:t>
            </w:r>
          </w:p>
          <w:p w14:paraId="4EABE995" w14:textId="77777777" w:rsidR="0034635D" w:rsidRPr="00756FC4" w:rsidRDefault="0034635D"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Cu toate acestea, eliberarea unui certificat incorect nu constituie o eroare în cazul în care eliberarea acestui certificat rezultă dintr-o prezentare incorectă a faptelor de către exportator, cu excepția cazului în care este evident că autoritățile emitente aveau la cunoștință sau trebuiau în mod rezonabil să aibă la cunoștință faptul că mărfurile nu corespund condițiilor fixate pentru acordarea beneficiilor regimului preferențial.</w:t>
            </w:r>
          </w:p>
          <w:p w14:paraId="3BA4F5D9" w14:textId="37C70B20" w:rsidR="00E0023C" w:rsidRPr="00756FC4" w:rsidRDefault="001E3B23" w:rsidP="0055323A">
            <w:pPr>
              <w:widowControl w:val="0"/>
              <w:tabs>
                <w:tab w:val="left" w:pos="0"/>
                <w:tab w:val="left" w:pos="426"/>
                <w:tab w:val="left" w:pos="900"/>
                <w:tab w:val="left" w:pos="1134"/>
              </w:tabs>
              <w:ind w:left="57" w:right="57"/>
              <w:jc w:val="both"/>
              <w:rPr>
                <w:rFonts w:ascii="Times New Roman" w:hAnsi="Times New Roman" w:cs="Times New Roman"/>
                <w:b/>
                <w:sz w:val="20"/>
                <w:szCs w:val="20"/>
                <w:lang w:val="ro-RO"/>
              </w:rPr>
            </w:pPr>
            <w:r w:rsidRPr="00756FC4">
              <w:rPr>
                <w:rFonts w:ascii="Times New Roman" w:eastAsia="Times New Roman" w:hAnsi="Times New Roman" w:cs="Times New Roman"/>
                <w:color w:val="000000" w:themeColor="text1"/>
                <w:sz w:val="20"/>
                <w:szCs w:val="20"/>
                <w:lang w:val="ro-RO"/>
              </w:rPr>
              <w:t xml:space="preserve">            </w:t>
            </w:r>
            <w:r w:rsidR="0034635D" w:rsidRPr="00756FC4">
              <w:rPr>
                <w:rFonts w:ascii="Times New Roman" w:eastAsia="Times New Roman" w:hAnsi="Times New Roman" w:cs="Times New Roman"/>
                <w:color w:val="000000" w:themeColor="text1"/>
                <w:sz w:val="20"/>
                <w:szCs w:val="20"/>
                <w:lang w:val="ro-RO"/>
              </w:rPr>
              <w:t>(5) Debitorul este considerat a fi de bună-credință în cazul în care este în măsură să demonstreze că, pe parcursul operațiunilor comerciale în cauză, a depus toate eforturile necesare pentru a garanta că toate condițiile privind tratamentul preferențial au fost întrunite.</w:t>
            </w:r>
          </w:p>
        </w:tc>
        <w:tc>
          <w:tcPr>
            <w:tcW w:w="2126" w:type="dxa"/>
          </w:tcPr>
          <w:p w14:paraId="42786B0F" w14:textId="6747F1F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0B00780"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C1C864E" w14:textId="018F4FF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D5918C9" w14:textId="3CAA8C8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A902AE4" w14:textId="77777777" w:rsidTr="00CE34A1">
        <w:tc>
          <w:tcPr>
            <w:tcW w:w="3686" w:type="dxa"/>
          </w:tcPr>
          <w:p w14:paraId="6FEA378D" w14:textId="77777777" w:rsidR="00E0023C" w:rsidRPr="00756FC4" w:rsidRDefault="00E0023C" w:rsidP="0055323A">
            <w:pPr>
              <w:pStyle w:val="CM4"/>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07621430" w14:textId="77777777" w:rsidR="00E0023C" w:rsidRPr="00756FC4" w:rsidRDefault="00E0023C" w:rsidP="0055323A">
            <w:pPr>
              <w:pStyle w:val="CM4"/>
              <w:widowControl w:val="0"/>
              <w:tabs>
                <w:tab w:val="left" w:pos="900"/>
              </w:tabs>
              <w:ind w:left="57" w:right="57"/>
              <w:jc w:val="both"/>
              <w:rPr>
                <w:rFonts w:ascii="Times New Roman" w:eastAsia="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 xml:space="preserve">Articolul 120 Echitatea </w:t>
            </w:r>
          </w:p>
          <w:p w14:paraId="201E0CE4" w14:textId="29D66994"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eastAsia="Times New Roman" w:hAnsi="Times New Roman" w:cs="Times New Roman"/>
                <w:color w:val="000000"/>
                <w:sz w:val="20"/>
                <w:szCs w:val="20"/>
                <w:lang w:val="ro-RO"/>
              </w:rPr>
              <w:t>(1) În alte cazuri decât cele menționate la articolul 116 alineatul (1) al doilea paragraf și la articolele 117, 118 și 119, se procedează la rambursarea sau la remiterea cuantumului taxelor la import sau la export, din motive de echitate, în cazul în care datoria vamală ia naștere în condiții speciale în care nicio fraudă sau neglijență evidentă nu poate fi atribuită debitorului. (2) Existența circumstanțelor speciale menționate la alineatul (1) este stabilită în cazul în care reiese clar din circumstanțele cazului că debitorul se află într-o situație excepțională în raport cu alți operatori care desfășoară aceeași activitate și că, în absența unor astfel de circumstanțe, nu ar fi suferit prejudiciul cauzat de perceperea cuantumului reprezentând taxe la import sau la export.</w:t>
            </w:r>
          </w:p>
        </w:tc>
        <w:tc>
          <w:tcPr>
            <w:tcW w:w="3827" w:type="dxa"/>
          </w:tcPr>
          <w:p w14:paraId="05237AC3" w14:textId="77777777" w:rsidR="0034635D" w:rsidRPr="00756FC4" w:rsidRDefault="0034635D" w:rsidP="0055323A">
            <w:pPr>
              <w:widowControl w:val="0"/>
              <w:tabs>
                <w:tab w:val="left" w:pos="993"/>
                <w:tab w:val="left" w:pos="1134"/>
              </w:tabs>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130 Echitatea</w:t>
            </w:r>
          </w:p>
          <w:p w14:paraId="3D292DD5" w14:textId="412128D2" w:rsidR="0034635D" w:rsidRPr="00756FC4" w:rsidRDefault="0034635D"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alte cazuri decât cele menționate la articolul 126 alineatul (2) și la articolele 127, 128 și 129, se procedează la rambursarea sau la remiterea cuantumului drepturilor de import sau de export, din motive de echitate, în cazul în care datoria vamală apare în condiții speciale în care nicio fraudă sau neglijență evidentă nu poate fi atribuită debitorului.</w:t>
            </w:r>
          </w:p>
          <w:p w14:paraId="6FD0178C" w14:textId="77777777" w:rsidR="0034635D" w:rsidRPr="00756FC4" w:rsidRDefault="0034635D"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Existența circumstanțelor speciale menționate la alineatul (1) este stabilită în cazul în care reiese clar din circumstanțele cazului că debitorul se află într-o situație excepțională în raport cu alți operatori care desfășoară aceeași activitate și că, în absența unor astfel de circumstanțe, nu ar fi suferit prejudiciul cauzat de perceperea cuantumului reprezentând drepturi de import sau de export.</w:t>
            </w:r>
          </w:p>
          <w:p w14:paraId="3BE14DC9" w14:textId="70EE6848" w:rsidR="00E0023C" w:rsidRPr="00756FC4" w:rsidRDefault="00E0023C" w:rsidP="0055323A">
            <w:pPr>
              <w:widowControl w:val="0"/>
              <w:tabs>
                <w:tab w:val="left" w:pos="900"/>
                <w:tab w:val="left" w:pos="1134"/>
              </w:tabs>
              <w:ind w:left="57" w:right="57"/>
              <w:jc w:val="both"/>
              <w:rPr>
                <w:rFonts w:ascii="Times New Roman" w:hAnsi="Times New Roman" w:cs="Times New Roman"/>
                <w:b/>
                <w:iCs/>
                <w:color w:val="000000"/>
                <w:sz w:val="20"/>
                <w:szCs w:val="20"/>
                <w:lang w:val="ro-RO"/>
              </w:rPr>
            </w:pPr>
          </w:p>
        </w:tc>
        <w:tc>
          <w:tcPr>
            <w:tcW w:w="2126" w:type="dxa"/>
          </w:tcPr>
          <w:p w14:paraId="4D71F262" w14:textId="57A52E3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276C75B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6EBC3D9" w14:textId="499B49E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DC50652" w14:textId="75DD850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B318FA7" w14:textId="77777777" w:rsidTr="00CE34A1">
        <w:tc>
          <w:tcPr>
            <w:tcW w:w="3686" w:type="dxa"/>
          </w:tcPr>
          <w:p w14:paraId="0E1792E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396B576C"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121</w:t>
            </w:r>
          </w:p>
          <w:p w14:paraId="6605AA37"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Procedura pentru rambursare și remitere</w:t>
            </w:r>
          </w:p>
          <w:p w14:paraId="025FF3F9"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Cererile de rambursare sau de remitere prezentate în conformitate cu articolul 116 se depun la autoritățile vamale în termenele următoare:</w:t>
            </w:r>
          </w:p>
          <w:p w14:paraId="361F51D4"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în caz de taxe la import sau la export percepute în exces, de eroare a autorităților competente sau în cazul în care se impune aplicarea principiului echității, în termen de trei ani de la data notificării datoriei vamale;</w:t>
            </w:r>
          </w:p>
          <w:p w14:paraId="6A92F899"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în caz de mărfuri defecte sau neconforme cu dispozițiile contractului, în termen de un an de la data notificării datoriei vamale;</w:t>
            </w:r>
          </w:p>
          <w:p w14:paraId="2357FA79"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 în caz de invalidare a unei declarații vamale, în termenul fixat de normele privind invalidarea.</w:t>
            </w:r>
          </w:p>
          <w:p w14:paraId="0130B539"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Termenul menționat la primul paragraf literele (a) și (b) este prelungit în cazul în </w:t>
            </w:r>
            <w:r w:rsidRPr="00756FC4">
              <w:rPr>
                <w:rFonts w:ascii="Times New Roman" w:hAnsi="Times New Roman"/>
                <w:color w:val="000000"/>
                <w:sz w:val="20"/>
                <w:szCs w:val="20"/>
                <w:lang w:val="ro-RO"/>
              </w:rPr>
              <w:lastRenderedPageBreak/>
              <w:t>care solicitantul face dovada că a fost împiedicat să depună o cerere în termenul stabilit ca urmare a unui caz fortuit sau de forță majoră.</w:t>
            </w:r>
          </w:p>
          <w:p w14:paraId="44A50733"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(2) În cazul în care autoritățile vamale nu sunt în măsură, ținând seama de motivele invocate, să acorde rambursarea sau remiterea unui cuantum reprezentând taxe la import sau la export, este necesar să examineze temeinicia unei cereri de rambursare sau remitere ținând seama de celelalte motive de rambursare sau de remitere, menționate la articolul 116.</w:t>
            </w:r>
          </w:p>
          <w:p w14:paraId="0A1211EA"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(3) În cazul în care se exercită o cale de atac împotriva notificării datoriei vamale în temeiul articolului 44, termenele menționate la alineatul (1) primul paragraf sunt suspendate începând de la data la care se introduce acțiunea, pe durata procedurii respective.</w:t>
            </w:r>
          </w:p>
          <w:p w14:paraId="79DEDA13" w14:textId="7245E98A" w:rsidR="00E0023C" w:rsidRPr="00756FC4" w:rsidRDefault="00E0023C" w:rsidP="0055323A">
            <w:pPr>
              <w:pStyle w:val="CM4"/>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(4) În cazul în care o autoritate vamală acordă rambursarea sau remiterea în conformitate cu articolele 119 și 120, statul membru în cauză informează Comisia cu privire la acest fapt.</w:t>
            </w:r>
          </w:p>
        </w:tc>
        <w:tc>
          <w:tcPr>
            <w:tcW w:w="3827" w:type="dxa"/>
          </w:tcPr>
          <w:p w14:paraId="45B95DE2" w14:textId="77777777" w:rsidR="00F920CB" w:rsidRPr="00756FC4" w:rsidRDefault="00F920CB" w:rsidP="0055323A">
            <w:pPr>
              <w:widowControl w:val="0"/>
              <w:tabs>
                <w:tab w:val="left" w:pos="993"/>
                <w:tab w:val="left" w:pos="1134"/>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131.</w:t>
            </w:r>
            <w:r w:rsidRPr="00756FC4">
              <w:rPr>
                <w:rFonts w:ascii="Times New Roman" w:eastAsia="Times New Roman" w:hAnsi="Times New Roman" w:cs="Times New Roman"/>
                <w:i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Procedura pentru rambursare și  remiterea</w:t>
            </w:r>
          </w:p>
          <w:p w14:paraId="73538D73" w14:textId="77777777" w:rsidR="00F920CB" w:rsidRPr="00756FC4" w:rsidRDefault="00F920CB"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Cererile de rambursare sau de remitere prezentate în conformitate cu articolul 126 se depun la Serviciul Vamal în termenele următoare:</w:t>
            </w:r>
          </w:p>
          <w:p w14:paraId="676679A0"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 de drepturi de import sau de export percepute în plus, de eroare a Serviciului Vamal în termen de 6 ani de la data notificării datoriei vamale;</w:t>
            </w:r>
          </w:p>
          <w:p w14:paraId="6154CAE9"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 de mărfuri defecte sau neconforme cu dispozițiile contractului, în termen de 1 an de la data notificării datoriei vamale;</w:t>
            </w:r>
          </w:p>
          <w:p w14:paraId="0CF93A0B"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 de invalidare a unei declarații vamale, în termenul fixat de normele privind invalidarea.</w:t>
            </w:r>
          </w:p>
          <w:p w14:paraId="503472F7" w14:textId="77777777" w:rsidR="00F920CB" w:rsidRPr="00756FC4" w:rsidRDefault="00F920CB"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Termenul menționat la alineatul (1) litera (a) și litera (b) este prelungit în cazul în care solicitantul face dovada că a fost împiedicat să depună o cerere în termenul stabilit ca urmare a unui caz fortuit sau de forță majoră.</w:t>
            </w:r>
          </w:p>
          <w:p w14:paraId="072B45B3" w14:textId="77777777" w:rsidR="00F920CB" w:rsidRPr="00756FC4" w:rsidRDefault="00F920CB"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(3) În cazul în care Serviciul Vamal nu este în măsură, ținînd seama de motivele invocate, să acorde rambursarea sau remiterea unui cuantum reprezentînd drepturi de import sau de export, este necesar să examineze temeinicia unei cereri de rambursare sau remitere ținînd seama de celelalte motive de rambursare sau de remitere, menționate la articolul 126</w:t>
            </w:r>
          </w:p>
          <w:p w14:paraId="221DA0F2" w14:textId="77777777" w:rsidR="00F920CB" w:rsidRPr="00756FC4" w:rsidRDefault="00F920CB"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se exercită o cale de atac împotriva notificării datoriei vamale în temeiul articolului 47, termenele menționate la alineatul (1) sunt suspendate începînd cu  data la care se introduce acțiunea, pe durata procedurii respective.</w:t>
            </w:r>
          </w:p>
          <w:p w14:paraId="756110A5" w14:textId="4CFA9F2D" w:rsidR="00E0023C" w:rsidRPr="00756FC4" w:rsidRDefault="00E0023C" w:rsidP="0055323A">
            <w:pPr>
              <w:widowControl w:val="0"/>
              <w:tabs>
                <w:tab w:val="left" w:pos="900"/>
                <w:tab w:val="left" w:pos="1134"/>
              </w:tabs>
              <w:ind w:left="57" w:right="57"/>
              <w:jc w:val="both"/>
              <w:rPr>
                <w:rFonts w:ascii="Times New Roman" w:hAnsi="Times New Roman" w:cs="Times New Roman"/>
                <w:b/>
                <w:iCs/>
                <w:color w:val="000000"/>
                <w:sz w:val="20"/>
                <w:szCs w:val="20"/>
                <w:lang w:val="ro-RO"/>
              </w:rPr>
            </w:pPr>
          </w:p>
        </w:tc>
        <w:tc>
          <w:tcPr>
            <w:tcW w:w="2126" w:type="dxa"/>
          </w:tcPr>
          <w:p w14:paraId="27C892FD" w14:textId="49C1888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4BBAFE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F5903E5" w14:textId="4407524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4F73824" w14:textId="4E4679D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A27527" w:rsidRPr="00756FC4" w14:paraId="140B2692" w14:textId="77777777" w:rsidTr="00CE34A1">
        <w:tc>
          <w:tcPr>
            <w:tcW w:w="3686" w:type="dxa"/>
          </w:tcPr>
          <w:p w14:paraId="1CFA4F7A"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Reg.952/2013</w:t>
            </w:r>
          </w:p>
          <w:p w14:paraId="49C7CDD1" w14:textId="77777777" w:rsidR="00A27527" w:rsidRPr="00756FC4" w:rsidRDefault="00A27527" w:rsidP="00A27527">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122</w:t>
            </w:r>
          </w:p>
          <w:p w14:paraId="112FA43E" w14:textId="77777777" w:rsidR="00A27527" w:rsidRPr="00756FC4" w:rsidRDefault="00A27527" w:rsidP="00A27527">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Delegarea de competențe</w:t>
            </w:r>
          </w:p>
          <w:p w14:paraId="6BBCA5C7" w14:textId="77777777" w:rsidR="00A27527" w:rsidRPr="00756FC4" w:rsidRDefault="00A27527" w:rsidP="00A27527">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Comisia este împuternicită să adopte acte delegate în confor­ mitate cu articolul 284, de stabilire a normelor pe care Comisia trebuie s ă le respecte atunci când adoptă o decizie menționată la articolul 116 alineatul (3) și în special cu privire la următoarele:</w:t>
            </w:r>
          </w:p>
          <w:p w14:paraId="3F30B988" w14:textId="77777777" w:rsidR="00A27527" w:rsidRPr="00756FC4" w:rsidRDefault="00A27527" w:rsidP="00A27527">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condițiile pentru acceptarea dosarului;</w:t>
            </w:r>
          </w:p>
          <w:p w14:paraId="4B4A6229" w14:textId="77777777" w:rsidR="00A27527" w:rsidRPr="00756FC4" w:rsidRDefault="00A27527" w:rsidP="00A27527">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(t) termenul pentru adoptarea unei decizii și suspendarea acestuia;</w:t>
            </w:r>
          </w:p>
          <w:p w14:paraId="7FA48ADE" w14:textId="77777777" w:rsidR="00A27527" w:rsidRPr="00756FC4" w:rsidRDefault="00A27527" w:rsidP="00A27527">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comunicarea motivelor pe care Comisia intenționează să își bazeze decizia, anterior luării unei decizii care ar afecta negativ persoana în cauză;</w:t>
            </w:r>
          </w:p>
          <w:p w14:paraId="66706DE4" w14:textId="77777777" w:rsidR="00A27527" w:rsidRPr="00756FC4" w:rsidRDefault="00A27527" w:rsidP="00A27527">
            <w:pPr>
              <w:widowControl w:val="0"/>
              <w:tabs>
                <w:tab w:val="left" w:pos="900"/>
                <w:tab w:val="left" w:pos="1134"/>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notificarea deciziei;</w:t>
            </w:r>
          </w:p>
          <w:p w14:paraId="4DEAE2C9" w14:textId="0234BECA" w:rsidR="00A27527" w:rsidRPr="00756FC4" w:rsidRDefault="00A27527" w:rsidP="00A27527">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(e) consecințele neadoptării sau ale nenotificării unei astfel de decizii.</w:t>
            </w:r>
          </w:p>
        </w:tc>
        <w:tc>
          <w:tcPr>
            <w:tcW w:w="3827" w:type="dxa"/>
          </w:tcPr>
          <w:p w14:paraId="10FA92EF" w14:textId="77777777" w:rsidR="00A27527" w:rsidRPr="00756FC4" w:rsidRDefault="00A27527" w:rsidP="00A27527">
            <w:pPr>
              <w:widowControl w:val="0"/>
              <w:tabs>
                <w:tab w:val="left" w:pos="993"/>
                <w:tab w:val="left" w:pos="1134"/>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132</w:t>
            </w:r>
            <w:r w:rsidRPr="00756FC4">
              <w:rPr>
                <w:rFonts w:ascii="Times New Roman" w:eastAsia="Times New Roman" w:hAnsi="Times New Roman" w:cs="Times New Roman"/>
                <w:bCs/>
                <w:color w:val="000000" w:themeColor="text1"/>
                <w:sz w:val="20"/>
                <w:szCs w:val="20"/>
                <w:lang w:val="ro-RO"/>
              </w:rPr>
              <w:t>. Delegarea de competențe</w:t>
            </w:r>
          </w:p>
          <w:p w14:paraId="77E3A167" w14:textId="77777777" w:rsidR="00A27527" w:rsidRPr="00756FC4" w:rsidRDefault="00A27527" w:rsidP="00A27527">
            <w:pPr>
              <w:widowControl w:val="0"/>
              <w:tabs>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prin intermediul actelor de punere în aplicare va stabili:</w:t>
            </w:r>
          </w:p>
          <w:p w14:paraId="72B3F0AA" w14:textId="77777777" w:rsidR="00A27527" w:rsidRPr="00756FC4" w:rsidRDefault="00A27527" w:rsidP="00A27527">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normele de procedură referitoare la rambursare și remitere, menționate la articolul 126;</w:t>
            </w:r>
          </w:p>
          <w:p w14:paraId="7C249A86" w14:textId="77777777" w:rsidR="00A27527" w:rsidRPr="00756FC4" w:rsidRDefault="00A27527" w:rsidP="00A27527">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condițiile pentru acceptarea cererii de rambursare și remitere;</w:t>
            </w:r>
          </w:p>
          <w:p w14:paraId="2348EEC2" w14:textId="77777777" w:rsidR="00A27527" w:rsidRPr="00756FC4" w:rsidRDefault="00A27527" w:rsidP="00A27527">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termenul pentru adoptarea unei decizii și suspendarea ei;</w:t>
            </w:r>
          </w:p>
          <w:p w14:paraId="3FFC477E" w14:textId="77777777" w:rsidR="00A27527" w:rsidRPr="00756FC4" w:rsidRDefault="00A27527" w:rsidP="00A27527">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norme de procedură referitoare la notificarea deciziei;</w:t>
            </w:r>
          </w:p>
          <w:p w14:paraId="4C4F7D65" w14:textId="77777777" w:rsidR="00A27527" w:rsidRPr="00756FC4" w:rsidRDefault="00A27527" w:rsidP="00A27527">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consecințele neadoptării sau ale nenotificării unei astfel de decizii.</w:t>
            </w:r>
          </w:p>
          <w:p w14:paraId="208A769E" w14:textId="77777777" w:rsidR="00A27527" w:rsidRPr="00756FC4" w:rsidRDefault="00A27527" w:rsidP="00A27527">
            <w:pPr>
              <w:widowControl w:val="0"/>
              <w:tabs>
                <w:tab w:val="left" w:pos="0"/>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condițiile de caz fortuit sau de forță majoră;</w:t>
            </w:r>
          </w:p>
          <w:p w14:paraId="7AF54697" w14:textId="77777777" w:rsidR="00A27527" w:rsidRPr="00756FC4" w:rsidRDefault="00A27527" w:rsidP="00A27527">
            <w:pPr>
              <w:widowControl w:val="0"/>
              <w:tabs>
                <w:tab w:val="left" w:pos="0"/>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g) circumstanțele cazului că debitorul se află într-o situație excepțională, </w:t>
            </w:r>
            <w:r w:rsidRPr="00756FC4">
              <w:rPr>
                <w:rFonts w:ascii="Times New Roman" w:eastAsia="Times New Roman" w:hAnsi="Times New Roman" w:cs="Times New Roman"/>
                <w:color w:val="000000" w:themeColor="text1"/>
                <w:sz w:val="20"/>
                <w:szCs w:val="20"/>
                <w:lang w:val="ro-RO"/>
              </w:rPr>
              <w:lastRenderedPageBreak/>
              <w:t>reglementate în articolul 130.</w:t>
            </w:r>
          </w:p>
          <w:p w14:paraId="470B0BBE" w14:textId="372491CF" w:rsidR="00A27527" w:rsidRPr="00756FC4" w:rsidRDefault="00A27527" w:rsidP="00A27527">
            <w:pPr>
              <w:widowControl w:val="0"/>
              <w:tabs>
                <w:tab w:val="left" w:pos="900"/>
                <w:tab w:val="left" w:pos="1134"/>
              </w:tabs>
              <w:ind w:left="57" w:right="57"/>
              <w:jc w:val="both"/>
              <w:rPr>
                <w:rFonts w:ascii="Times New Roman" w:hAnsi="Times New Roman" w:cs="Times New Roman"/>
                <w:b/>
                <w:iCs/>
                <w:color w:val="000000"/>
                <w:sz w:val="20"/>
                <w:szCs w:val="20"/>
                <w:lang w:val="ro-RO"/>
              </w:rPr>
            </w:pPr>
          </w:p>
        </w:tc>
        <w:tc>
          <w:tcPr>
            <w:tcW w:w="2126" w:type="dxa"/>
          </w:tcPr>
          <w:p w14:paraId="0DCE3FE2" w14:textId="482CB992"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Parțial compatibil</w:t>
            </w:r>
          </w:p>
        </w:tc>
        <w:tc>
          <w:tcPr>
            <w:tcW w:w="2835" w:type="dxa"/>
          </w:tcPr>
          <w:p w14:paraId="76D7F75E" w14:textId="77777777" w:rsidR="00A27527" w:rsidRPr="00756FC4" w:rsidRDefault="00A27527" w:rsidP="00A27527">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3C757BFF" w14:textId="77777777" w:rsidR="00A27527" w:rsidRPr="00756FC4" w:rsidRDefault="00A27527" w:rsidP="00A27527">
            <w:pPr>
              <w:ind w:left="57" w:right="57"/>
              <w:jc w:val="both"/>
              <w:rPr>
                <w:rFonts w:ascii="Times New Roman" w:hAnsi="Times New Roman" w:cs="Times New Roman"/>
                <w:sz w:val="20"/>
                <w:szCs w:val="20"/>
                <w:lang w:val="ro-RO"/>
              </w:rPr>
            </w:pPr>
          </w:p>
        </w:tc>
        <w:tc>
          <w:tcPr>
            <w:tcW w:w="1559" w:type="dxa"/>
          </w:tcPr>
          <w:p w14:paraId="0222B6A3" w14:textId="6B65C779"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8C54C42" w14:textId="00BE4FBC"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5BF59A5A" w14:textId="7C2C2292" w:rsidTr="00CE34A1">
        <w:tc>
          <w:tcPr>
            <w:tcW w:w="3686" w:type="dxa"/>
          </w:tcPr>
          <w:p w14:paraId="61E249CB"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4135C950" w14:textId="0DBE2509" w:rsidR="00E0023C" w:rsidRPr="00756FC4" w:rsidRDefault="00E0023C" w:rsidP="0055323A">
            <w:pPr>
              <w:widowControl w:val="0"/>
              <w:tabs>
                <w:tab w:val="left" w:pos="900"/>
                <w:tab w:val="left" w:pos="1134"/>
              </w:tabs>
              <w:ind w:left="57" w:right="57"/>
              <w:jc w:val="both"/>
              <w:rPr>
                <w:rFonts w:ascii="Times New Roman" w:hAnsi="Times New Roman" w:cs="Times New Roman"/>
                <w:b/>
                <w:bCs/>
                <w:iCs/>
                <w:color w:val="000000"/>
                <w:sz w:val="20"/>
                <w:szCs w:val="20"/>
                <w:lang w:val="ro-RO"/>
              </w:rPr>
            </w:pPr>
            <w:r w:rsidRPr="00756FC4">
              <w:rPr>
                <w:rFonts w:ascii="Times New Roman" w:hAnsi="Times New Roman" w:cs="Times New Roman"/>
                <w:b/>
                <w:bCs/>
                <w:iCs/>
                <w:color w:val="000000"/>
                <w:sz w:val="20"/>
                <w:szCs w:val="20"/>
                <w:lang w:val="ro-RO"/>
              </w:rPr>
              <w:t>CAPITOLUL IV</w:t>
            </w:r>
          </w:p>
          <w:p w14:paraId="4778D05D" w14:textId="5414462A" w:rsidR="00E0023C" w:rsidRPr="00756FC4" w:rsidRDefault="00E0023C" w:rsidP="0055323A">
            <w:pPr>
              <w:tabs>
                <w:tab w:val="left" w:pos="930"/>
              </w:tabs>
              <w:ind w:left="57" w:right="57"/>
              <w:jc w:val="both"/>
              <w:rPr>
                <w:rFonts w:ascii="Times New Roman" w:hAnsi="Times New Roman" w:cs="Times New Roman"/>
                <w:sz w:val="20"/>
                <w:szCs w:val="20"/>
                <w:lang w:val="ro-RO"/>
              </w:rPr>
            </w:pPr>
            <w:r w:rsidRPr="00756FC4">
              <w:rPr>
                <w:rFonts w:ascii="Times New Roman" w:hAnsi="Times New Roman" w:cs="Times New Roman"/>
                <w:b/>
                <w:bCs/>
                <w:iCs/>
                <w:color w:val="000000"/>
                <w:sz w:val="20"/>
                <w:szCs w:val="20"/>
                <w:lang w:val="ro-RO"/>
              </w:rPr>
              <w:t xml:space="preserve">STINGEREA UNEI DATORII VAMALE </w:t>
            </w:r>
          </w:p>
        </w:tc>
        <w:tc>
          <w:tcPr>
            <w:tcW w:w="2126" w:type="dxa"/>
          </w:tcPr>
          <w:p w14:paraId="00DE5283"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2877CF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437432F" w14:textId="3F485FBF"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17193D91" w14:textId="568DF63B"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DA93CC0" w14:textId="3E5B8ED6" w:rsidTr="00CE34A1">
        <w:tc>
          <w:tcPr>
            <w:tcW w:w="3686" w:type="dxa"/>
          </w:tcPr>
          <w:p w14:paraId="782F4D2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Reg.952/2013</w:t>
            </w:r>
          </w:p>
          <w:p w14:paraId="49B0B96C"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124</w:t>
            </w:r>
          </w:p>
          <w:p w14:paraId="1BC64AAA"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Stingerea</w:t>
            </w:r>
          </w:p>
          <w:p w14:paraId="212B1ADA"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(1) Fără a aduce atingere dispozițiilor în vigoare cu privire la nerecuperarea cuantumului taxelor la import sau la export corespunzător unei datorii vamale în caz de insolvabilitate a debitorului constatată pe cale judiciară, datoria vamală la import sau la export se stinge în următoarele cazuri:</w:t>
            </w:r>
          </w:p>
          <w:p w14:paraId="0DB1CE6D"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atunci când datoria vamală nu mai poate fi notificată debitorului, în conformitate cu articolul 103;</w:t>
            </w:r>
          </w:p>
          <w:p w14:paraId="7948EC08"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prin plata cuantumului taxelor la import sau la export;</w:t>
            </w:r>
          </w:p>
          <w:p w14:paraId="7D93F733"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 sub rezerva alineatului (5), prin remiterea cuantumului taxelor la import sau la export;</w:t>
            </w:r>
          </w:p>
          <w:p w14:paraId="307F48F4"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 în cazul în care, în privința mărfurilor declarate pentru un regim vamal care comportă obligația plății taxelor la import sau la export, declarația vamală este invalidată;</w:t>
            </w:r>
          </w:p>
          <w:p w14:paraId="1E1E81F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(e) în cazul în care mărfurile supuse taxelor la import și la export sunt reținute și simultan sau ulterior confiscate;</w:t>
            </w:r>
          </w:p>
          <w:p w14:paraId="136DE6C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(f) în cazul în care mărfurile supuse taxelor la import sau la export sunt distruse sub supraveghere vamală sau aban­ donate în favoarea statului;</w:t>
            </w:r>
          </w:p>
          <w:p w14:paraId="7A3C5E80" w14:textId="0CACAB4C"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(g) în cazul în care dispariția mărfurilor sau neîndeplinirea obligațiilor care decurg din legislația vamală rezultă din distrugerea totală sau din pierderea iremediabilă a acestora ca rezultat al naturii mărfurilor sau al unui caz fortuit </w:t>
            </w:r>
            <w:r w:rsidRPr="00756FC4">
              <w:rPr>
                <w:rFonts w:ascii="Times New Roman" w:hAnsi="Times New Roman"/>
                <w:color w:val="000000"/>
                <w:sz w:val="20"/>
                <w:szCs w:val="20"/>
                <w:lang w:val="ro-RO"/>
              </w:rPr>
              <w:lastRenderedPageBreak/>
              <w:t>sau de forță majoră sau ca o consecință a unor instrucțiuni ale autorităților vamale; în sensul prezentei litere, mărfurile sunt considerate a fi pierdute în mod iremediabil în cazul în care au devenit inutilizabile de către orice persoană;</w:t>
            </w:r>
          </w:p>
          <w:p w14:paraId="79024364"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(h) în cazul în care datoria vamală a luat naștere în temeiul articolului 79 sau al articolului 82 și sunt întrunite condițiile de mai jos:</w:t>
            </w:r>
          </w:p>
          <w:p w14:paraId="66E04CEF"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(i) nerespectarea care a dus la nașterea datoriei vamale nu a avut consecințe semnificative asupra funcționării corecte a regimului declarat și nu constituie o tentativă de fraudă;</w:t>
            </w:r>
          </w:p>
          <w:p w14:paraId="45F46589"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(ii) toate formalitățile necesare pentru reglementarea situației mărfurilor sunt îndeplinite ulterior;</w:t>
            </w:r>
          </w:p>
          <w:p w14:paraId="4BE80426"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(i) în cazul în care mărfurile, puse în liberă circulație fără taxe la import sau cu o taxă redusă datorită destinației lor finale, au fost exportate cu permisiunea autorităților vamale;</w:t>
            </w:r>
          </w:p>
          <w:p w14:paraId="1EF3F54E"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(j) în cazul în care datoria a luat naștere în temeiul articolului 78 și în cazul în care formalitățile îndeplinite pentru a permite obținerea tratamentului tarifar preferențial menționat în articolul respectiv sunt anulate;</w:t>
            </w:r>
          </w:p>
          <w:p w14:paraId="10168077"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(k) în cazul în care, sub rezerva alineatului (6), datoria vamală a luat naștere în temeiul articolului 79 și se furnizează auto­ rităților vamale dovada că mărfurile nu au fost utilizate sau consumate și au fost scoase în afara teritoriului vamal al Uniunii.</w:t>
            </w:r>
          </w:p>
          <w:p w14:paraId="4A4B0183"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(2) În cazurile prevăzute la alineatul (1) litera (e), datoria vamală este totuși considerată, având în vedere sancțiunile apli­ cabile infracțiunilor vamale, ca nefiind stinsă în cazul în care legislația unui stat membru prevede că taxele la import sau la export sau existența unei </w:t>
            </w:r>
            <w:r w:rsidRPr="00756FC4">
              <w:rPr>
                <w:rFonts w:ascii="Times New Roman" w:hAnsi="Times New Roman"/>
                <w:color w:val="000000"/>
                <w:sz w:val="20"/>
                <w:szCs w:val="20"/>
                <w:lang w:val="ro-RO"/>
              </w:rPr>
              <w:lastRenderedPageBreak/>
              <w:t>datorii vamale servesc drept bază pentru stabilirea sancțiunilor.</w:t>
            </w:r>
          </w:p>
          <w:p w14:paraId="3A85E5D7"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În cazul în care, conform alineatului (1) litera (g), o datorie vamală se stinge în privința unor mărfuri puse în liberă circulație cu scutire sau reducere de taxe la import datorită destinației lor finale, deșeurile și resturile rezultate din distrugerea acestora sunt considerate drept mărfuri neunionale.</w:t>
            </w:r>
          </w:p>
          <w:p w14:paraId="3DCF4E7C"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Dispozițiile în vigoare referitoare la ratele standard de pierdere iremediabilă ca rezultat al naturii mărfurilor se aplică în cazul în care persoana în cauză nu poate face dovada că pierderea efectivă o depășește pe cea calculată prin aplicarea ratei standard pentru mărfurile respective.</w:t>
            </w:r>
          </w:p>
          <w:p w14:paraId="5502BBAB"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În cazul în care mai multe persoane sunt supuse plății cuantumului taxelor la import sau export corespunzător datoriei vamale și se acordă o remitere, datoria vamală se stinge numai pentru persoana sau persoanele pentru care remiterea a fost acordată.</w:t>
            </w:r>
          </w:p>
          <w:p w14:paraId="64E67A0B"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În cazul menționat la alineatul (1) litera (k), datoria vamală nu este stinsă în privința oricărei persoane care a comis o tentativă de fraudă.</w:t>
            </w:r>
          </w:p>
          <w:p w14:paraId="78E4D98D" w14:textId="77777777" w:rsidR="00E0023C" w:rsidRPr="00756FC4" w:rsidRDefault="00E0023C" w:rsidP="0055323A">
            <w:pPr>
              <w:pStyle w:val="ListParagraph1"/>
              <w:widowControl w:val="0"/>
              <w:tabs>
                <w:tab w:val="left" w:pos="284"/>
                <w:tab w:val="left" w:pos="900"/>
                <w:tab w:val="left" w:pos="1134"/>
              </w:tabs>
              <w:ind w:left="57" w:right="57"/>
              <w:jc w:val="both"/>
              <w:rPr>
                <w:rFonts w:ascii="Times New Roman" w:hAnsi="Times New Roman"/>
                <w:iCs/>
                <w:sz w:val="20"/>
                <w:szCs w:val="20"/>
              </w:rPr>
            </w:pPr>
            <w:r w:rsidRPr="00756FC4">
              <w:rPr>
                <w:rFonts w:ascii="Times New Roman" w:hAnsi="Times New Roman"/>
                <w:color w:val="000000"/>
                <w:sz w:val="20"/>
                <w:szCs w:val="20"/>
                <w:lang w:val="ro-RO"/>
              </w:rPr>
              <w:t>(7) În cazul în care datoria vamală ia naștere în temeiul articolului 79, aceasta se stinge în privința persoanei al cărei comportament nu a implicat nicio tentativă de fraudă și care a contribuit la lupta împotriva fraudei.</w:t>
            </w:r>
          </w:p>
        </w:tc>
        <w:tc>
          <w:tcPr>
            <w:tcW w:w="3827" w:type="dxa"/>
          </w:tcPr>
          <w:p w14:paraId="2F704BF6" w14:textId="77777777" w:rsidR="00F920CB" w:rsidRPr="00756FC4" w:rsidRDefault="00F920CB" w:rsidP="0055323A">
            <w:pPr>
              <w:widowControl w:val="0"/>
              <w:tabs>
                <w:tab w:val="left" w:pos="993"/>
                <w:tab w:val="left" w:pos="1134"/>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133. </w:t>
            </w:r>
            <w:r w:rsidRPr="00756FC4">
              <w:rPr>
                <w:rFonts w:ascii="Times New Roman" w:eastAsia="Times New Roman" w:hAnsi="Times New Roman" w:cs="Times New Roman"/>
                <w:bCs/>
                <w:color w:val="000000" w:themeColor="text1"/>
                <w:sz w:val="20"/>
                <w:szCs w:val="20"/>
                <w:lang w:val="ro-RO"/>
              </w:rPr>
              <w:t>Stingerea</w:t>
            </w:r>
          </w:p>
          <w:p w14:paraId="021EF024" w14:textId="77777777" w:rsidR="00F920CB" w:rsidRPr="00756FC4" w:rsidRDefault="00F920CB" w:rsidP="0055323A">
            <w:pPr>
              <w:widowControl w:val="0"/>
              <w:tabs>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Fără a aduce atingere dispozițiilor în vigoare cu privire la nerecuperarea cuantumului drepturilor de import sau de export corespunzător unei datorii vamale în caz de insolvabilitate a debitorului constatată pe cale judiciară, datoria vamală la import sau la export se stinge în următoarele cazuri:</w:t>
            </w:r>
          </w:p>
          <w:p w14:paraId="77EF4B66"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atunci cînd datoria vamală nu mai poate fi notificată debitorului, în conformitate cu articolul 117;</w:t>
            </w:r>
          </w:p>
          <w:p w14:paraId="322C7C59"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prin plata cuantumului drepturilor de import sau de export;</w:t>
            </w:r>
          </w:p>
          <w:p w14:paraId="6FAB2949"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expirarea termenului de 6 ani calculat din data constatării datoriei vamale;</w:t>
            </w:r>
          </w:p>
          <w:p w14:paraId="145BD640"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sub rezerva alineatului (6), prin  remiterea cuantumului;</w:t>
            </w:r>
          </w:p>
          <w:p w14:paraId="22370B20"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cazul în care, în privința mărfurilor declarate pentru un regim vamal care comportă obligația plății drepturilor de import sau de export, declarația vamală este invalidată;</w:t>
            </w:r>
          </w:p>
          <w:p w14:paraId="34B2951B"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în cazul în care mărfurile supuse drepturilor de import sau de export sunt reținute și simultan sau ulterior confiscate;</w:t>
            </w:r>
          </w:p>
          <w:p w14:paraId="420EF56A"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în cazul în care mărfurile supuse drepturilor de import sau de export sunt distruse sub supraveghere vamală sau abandonate în favoarea statului;</w:t>
            </w:r>
          </w:p>
          <w:p w14:paraId="52E9BDB8"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8) în cazul în care dispariția mărfurilor sau neîndeplinirea obligațiilor care decurg din legislația vamală rezultă din distrugerea totală sau din pierderea iremediabilă a acestora ca rezultat al naturii mărfurilor sau al unui caz fortuit sau de forță majoră sau ca o consecință a unor instrucțiuni ale </w:t>
            </w:r>
            <w:r w:rsidRPr="00756FC4">
              <w:rPr>
                <w:rFonts w:ascii="Times New Roman" w:eastAsia="Times New Roman" w:hAnsi="Times New Roman" w:cs="Times New Roman"/>
                <w:color w:val="000000" w:themeColor="text1"/>
                <w:sz w:val="20"/>
                <w:szCs w:val="20"/>
                <w:lang w:val="ro-RO"/>
              </w:rPr>
              <w:lastRenderedPageBreak/>
              <w:t>Serviciului Vamal; în sensul prezentului punct , mărfurile sunt considerate a fi pierdute în mod iremediabil în cazul în care au devenit inutilizabile de către orice persoană;</w:t>
            </w:r>
          </w:p>
          <w:p w14:paraId="6C20305B"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9) cazul în care datoria vamală a apărut în temeiul articolului 94 sau al articolului 97 și sunt întrunite condițiile de mai jos:</w:t>
            </w:r>
          </w:p>
          <w:p w14:paraId="29EBFE35" w14:textId="77777777" w:rsidR="00F920CB" w:rsidRPr="00756FC4" w:rsidRDefault="00F920CB" w:rsidP="0055323A">
            <w:pPr>
              <w:widowControl w:val="0"/>
              <w:tabs>
                <w:tab w:val="left" w:pos="0"/>
                <w:tab w:val="left" w:pos="284"/>
                <w:tab w:val="left" w:pos="709"/>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nerespectarea care a dus la apariția datoriei vamale nu a avut consecințe semnificative asupra funcționării corecte a regimului declarat și nu constituie o tentativă de fraudă;</w:t>
            </w:r>
          </w:p>
          <w:p w14:paraId="5D840780" w14:textId="77777777" w:rsidR="00F920CB" w:rsidRPr="00756FC4" w:rsidRDefault="00F920CB" w:rsidP="0055323A">
            <w:pPr>
              <w:widowControl w:val="0"/>
              <w:tabs>
                <w:tab w:val="left" w:pos="0"/>
                <w:tab w:val="left" w:pos="284"/>
                <w:tab w:val="left" w:pos="709"/>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toate formalitățile necesare pentru reglementarea situației mărfurilor sunt îndeplinite ulterior;</w:t>
            </w:r>
          </w:p>
          <w:p w14:paraId="2D20A7F2"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10) în cazul în care mărfurile, puse în liberă circulație fără drepturi de import sau cu o cotă redusă, au fost exportate cu permisiunea Serviciului Vamal;</w:t>
            </w:r>
          </w:p>
          <w:p w14:paraId="58D7BEB6"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11) în cazul în care datoria vamala aferenta taxei vamale a apărut în temeiul articolului 93 și în cazul în care formalitățile îndeplinite pentru a permite obținerea tratamentului tarifar preferențial menționat în articolul respectiv sunt anulate;</w:t>
            </w:r>
          </w:p>
          <w:p w14:paraId="67BC371D" w14:textId="77777777" w:rsidR="00F920CB" w:rsidRPr="00756FC4" w:rsidRDefault="00F920CB" w:rsidP="0055323A">
            <w:pPr>
              <w:widowControl w:val="0"/>
              <w:tabs>
                <w:tab w:val="left" w:pos="284"/>
                <w:tab w:val="left" w:pos="567"/>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12) în cazul în care, sub rezerva alineatului (6), datoria vamală a apărut în temeiul articolului 98 și se furnizează Serviciului Vamal dovada că mărfurile nu au fost utilizate sau consumate și au fost scoase în afara teritoriului vamal.</w:t>
            </w:r>
          </w:p>
          <w:p w14:paraId="3A9B3C10" w14:textId="77777777" w:rsidR="00F920CB" w:rsidRPr="00756FC4" w:rsidRDefault="00F920CB"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cazurile prevăzute la alineatul (1) punctul 6), datoria vamală este totuși considerată, avînd în vedere sancțiunile aplicabile infracțiunilor vamale, ca nefiind stinsă în cazul în care legislația în vigoare prevede că drepturile de import sau de export sau existența unei datorii vamale servesc drept bază pentru stabilirea sancțiunilor.</w:t>
            </w:r>
          </w:p>
          <w:p w14:paraId="705BF432" w14:textId="4E76DE6F" w:rsidR="00F920CB" w:rsidRPr="00756FC4" w:rsidRDefault="00F920CB"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În cazul în care, conform alineatului (1) punctul 8), o datorie vamală se stinge în </w:t>
            </w:r>
            <w:r w:rsidRPr="00756FC4">
              <w:rPr>
                <w:rFonts w:ascii="Times New Roman" w:eastAsia="Times New Roman" w:hAnsi="Times New Roman" w:cs="Times New Roman"/>
                <w:color w:val="000000" w:themeColor="text1"/>
                <w:sz w:val="20"/>
                <w:szCs w:val="20"/>
                <w:lang w:val="ro-RO"/>
              </w:rPr>
              <w:lastRenderedPageBreak/>
              <w:t>privința unor mărfuri puse în liberă circulație cu scutire sau reducere de drepturi de import, deșeurile și resturile rezultate din distrugerea acestora sunt considerate drept mărfuri străine.</w:t>
            </w:r>
          </w:p>
          <w:p w14:paraId="12B41FD2" w14:textId="77777777" w:rsidR="00F920CB" w:rsidRPr="00756FC4" w:rsidRDefault="00F920CB"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Dispozițiile în vigoare referitoare la ratele standard de pierdere iremediabilă ca rezultat al naturii mărfurilor se aplică în cazul în care persoana în cauză nu poate face dovada că pierderea efectivă o depășește pe cea calculată prin aplicarea ratei standard pentru mărfurile respective.</w:t>
            </w:r>
          </w:p>
          <w:p w14:paraId="2335864B" w14:textId="41402F6D" w:rsidR="00F920CB" w:rsidRPr="00756FC4" w:rsidRDefault="00F920CB"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cazul în care mai multe persoane sunt supuse plății cuantumului drepturilor de import sau de export corespunzător datoriei vamale și se acordă o remitere, datoria vamală se stinge numai pentru persoana sau persoanele pentru care remiterea a fost acordată.</w:t>
            </w:r>
          </w:p>
          <w:p w14:paraId="576DBE44" w14:textId="5668400A" w:rsidR="00F920CB" w:rsidRPr="00756FC4" w:rsidRDefault="00F920CB"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În cazul menționat la alineatul (1) punctul 12), datoria vamală nu este stinsă în privința oricărei persoane care a comis o tentativă de fraudă.</w:t>
            </w:r>
          </w:p>
          <w:p w14:paraId="28291A6F" w14:textId="77777777" w:rsidR="00F920CB" w:rsidRPr="00756FC4" w:rsidRDefault="00F920CB" w:rsidP="0055323A">
            <w:pPr>
              <w:widowControl w:val="0"/>
              <w:tabs>
                <w:tab w:val="left" w:pos="0"/>
                <w:tab w:val="left" w:pos="284"/>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În cazul în care datoria vamală apare în temeiul articolului 94, aceasta se stinge în privința persoanei al cărei comportament nu a implicat nicio tentativă de fraudă și care a contribuit la lupta împotriva fraudei.</w:t>
            </w:r>
          </w:p>
          <w:p w14:paraId="452A898E" w14:textId="0F8654CF" w:rsidR="00E0023C" w:rsidRPr="00756FC4" w:rsidRDefault="00E0023C" w:rsidP="0055323A">
            <w:pPr>
              <w:widowControl w:val="0"/>
              <w:tabs>
                <w:tab w:val="left" w:pos="900"/>
                <w:tab w:val="left" w:pos="1134"/>
              </w:tabs>
              <w:ind w:left="57" w:right="57"/>
              <w:jc w:val="both"/>
              <w:rPr>
                <w:rFonts w:ascii="Times New Roman" w:hAnsi="Times New Roman" w:cs="Times New Roman"/>
                <w:iCs/>
                <w:color w:val="000000"/>
                <w:sz w:val="20"/>
                <w:szCs w:val="20"/>
                <w:lang w:val="ro-RO"/>
              </w:rPr>
            </w:pPr>
          </w:p>
        </w:tc>
        <w:tc>
          <w:tcPr>
            <w:tcW w:w="2126" w:type="dxa"/>
          </w:tcPr>
          <w:p w14:paraId="0BEBE408" w14:textId="01A8943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8A4968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9837332" w14:textId="0368197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2E71BA2" w14:textId="0FDCB31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E52C110" w14:textId="171BE0DC" w:rsidTr="00CE34A1">
        <w:tc>
          <w:tcPr>
            <w:tcW w:w="3686" w:type="dxa"/>
          </w:tcPr>
          <w:p w14:paraId="508C60C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Reg.2446/2015</w:t>
            </w:r>
          </w:p>
          <w:p w14:paraId="346A6427" w14:textId="77777777"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103</w:t>
            </w:r>
          </w:p>
          <w:p w14:paraId="7090F12D" w14:textId="77777777"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Nerespectări fără efect semnificativ asupra funcționării corecte a unui regim vamal</w:t>
            </w:r>
          </w:p>
          <w:p w14:paraId="0381305B" w14:textId="77777777"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[Articolul 124 alineatul (1) litera (h) punctul (i) din cod]</w:t>
            </w:r>
          </w:p>
          <w:p w14:paraId="0E28C0D8" w14:textId="77777777"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 xml:space="preserve">Următoarele situații sunt considerate o nerespectare fără efect semnificativ </w:t>
            </w:r>
            <w:r w:rsidRPr="00756FC4">
              <w:rPr>
                <w:rFonts w:ascii="Times New Roman" w:hAnsi="Times New Roman"/>
                <w:color w:val="000000"/>
                <w:sz w:val="20"/>
                <w:szCs w:val="20"/>
                <w:lang w:val="ro-RO"/>
              </w:rPr>
              <w:lastRenderedPageBreak/>
              <w:t>asupra funcționării corecte a unui regim vamal:</w:t>
            </w:r>
          </w:p>
          <w:p w14:paraId="4C7AD145" w14:textId="77777777"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(a) depășirea unui termen cu o perioadă de timp care nu este mai lungă decât prelungirea termenului care ar fi fost acordată în cazul în care ar fi fost solicitată;</w:t>
            </w:r>
          </w:p>
          <w:p w14:paraId="1EBB23C1" w14:textId="77777777"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(b) în cazul în care a luat naștere o datorie vamală pentru mărfurile plasate sub un regim special sau în depozitare temporară în conformitate cu articolul 79 alineatul (1) litera (a) sau (c) din cod, iar mărfurile respective au fost ulterior puse în liberă circulație;</w:t>
            </w:r>
          </w:p>
          <w:p w14:paraId="0C5754DF" w14:textId="77777777"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(c) în cazul în care supravegherea vamală a fost restabilită ulterior pentru mărfuri care nu fac parte în mod oficial dintr- un regim de tranzit, dar care erau anterior în depozitare temporară sau erau plasate sub un regim special împreună cu mărfuri plasate oficial sub respectivul regim de tranzit;</w:t>
            </w:r>
          </w:p>
          <w:p w14:paraId="0D5F9381" w14:textId="77777777"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color w:val="000000"/>
                <w:sz w:val="20"/>
                <w:szCs w:val="20"/>
                <w:lang w:val="ro-RO"/>
              </w:rPr>
            </w:pPr>
            <w:r w:rsidRPr="00756FC4">
              <w:rPr>
                <w:rFonts w:ascii="Times New Roman" w:hAnsi="Times New Roman"/>
                <w:color w:val="000000"/>
                <w:sz w:val="20"/>
                <w:szCs w:val="20"/>
                <w:lang w:val="ro-RO"/>
              </w:rPr>
              <w:t>(d) în cazul mărfurilor plasate sub un alt regim special decât cel de tranzit și de zone libere sau în cazul mărfurilor aflate în depozitare temporară, dacă a fost comisă o eroare referitoare la informațiile din declarația vamală de încheiere a regimului sau a depozitării temporare, cu condiția ca eroarea să nu aibă niciun impact asupra descărcării regimului sau a încheierii depozitării temporare;</w:t>
            </w:r>
          </w:p>
          <w:p w14:paraId="26AA80F3" w14:textId="77777777" w:rsidR="00E0023C" w:rsidRPr="00756FC4" w:rsidRDefault="00E0023C" w:rsidP="0055323A">
            <w:pPr>
              <w:pStyle w:val="ListParagraph1"/>
              <w:widowControl w:val="0"/>
              <w:tabs>
                <w:tab w:val="left" w:pos="0"/>
                <w:tab w:val="left" w:pos="426"/>
                <w:tab w:val="left" w:pos="900"/>
                <w:tab w:val="left" w:pos="1134"/>
              </w:tabs>
              <w:ind w:left="57" w:right="57"/>
              <w:jc w:val="both"/>
              <w:rPr>
                <w:rFonts w:ascii="Times New Roman" w:hAnsi="Times New Roman"/>
                <w:iCs/>
                <w:sz w:val="20"/>
                <w:szCs w:val="20"/>
              </w:rPr>
            </w:pPr>
            <w:r w:rsidRPr="00756FC4">
              <w:rPr>
                <w:rFonts w:ascii="Times New Roman" w:hAnsi="Times New Roman"/>
                <w:color w:val="000000"/>
                <w:sz w:val="20"/>
                <w:szCs w:val="20"/>
                <w:lang w:val="ro-RO"/>
              </w:rPr>
              <w:t>(e) în cazul în care a luat naștere o datorie vamală în conformitate cu articolul 79 alineatul (1) litera (a) sau (b) din cod, cu condiția ca persoana în cauză să informeze autoritățile vamale competente cu privire la neconformitate fie înainte ca datoria vamală să fie notificată, fie înainte ca autoritățile vamale să fi informat persoana respectivă că intenționează să efectueze un control.</w:t>
            </w:r>
          </w:p>
        </w:tc>
        <w:tc>
          <w:tcPr>
            <w:tcW w:w="3827" w:type="dxa"/>
          </w:tcPr>
          <w:p w14:paraId="66420810" w14:textId="77777777" w:rsidR="00F920CB" w:rsidRPr="00756FC4" w:rsidRDefault="00F920CB" w:rsidP="0055323A">
            <w:pPr>
              <w:widowControl w:val="0"/>
              <w:tabs>
                <w:tab w:val="left" w:pos="993"/>
              </w:tabs>
              <w:ind w:left="57" w:right="57"/>
              <w:jc w:val="both"/>
              <w:rPr>
                <w:rFonts w:ascii="Times New Roman" w:eastAsia="Calibri" w:hAnsi="Times New Roman" w:cs="Times New Roman"/>
                <w:bCs/>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lastRenderedPageBreak/>
              <w:t>Articolul</w:t>
            </w:r>
            <w:r w:rsidRPr="00756FC4">
              <w:rPr>
                <w:rFonts w:ascii="Times New Roman" w:eastAsia="Calibri" w:hAnsi="Times New Roman" w:cs="Times New Roman"/>
                <w:b/>
                <w:iCs/>
                <w:color w:val="000000" w:themeColor="text1"/>
                <w:sz w:val="20"/>
                <w:szCs w:val="20"/>
                <w:lang w:val="ro-RO"/>
              </w:rPr>
              <w:t xml:space="preserve"> 134</w:t>
            </w:r>
            <w:r w:rsidRPr="00756FC4">
              <w:rPr>
                <w:rFonts w:ascii="Times New Roman" w:eastAsia="Calibri" w:hAnsi="Times New Roman" w:cs="Times New Roman"/>
                <w:bCs/>
                <w:color w:val="000000" w:themeColor="text1"/>
                <w:sz w:val="20"/>
                <w:szCs w:val="20"/>
                <w:lang w:val="ro-RO"/>
              </w:rPr>
              <w:t xml:space="preserve">. </w:t>
            </w:r>
            <w:r w:rsidRPr="00756FC4">
              <w:rPr>
                <w:rFonts w:ascii="Times New Roman" w:eastAsia="Calibri" w:hAnsi="Times New Roman" w:cs="Times New Roman"/>
                <w:color w:val="000000" w:themeColor="text1"/>
                <w:sz w:val="20"/>
                <w:szCs w:val="20"/>
                <w:lang w:val="ro-RO"/>
              </w:rPr>
              <w:t>Situațiile de nerespectare fără efect semnificativ asupra funcționării corecte a unui regim vamal</w:t>
            </w:r>
          </w:p>
          <w:p w14:paraId="0E3C34B1" w14:textId="77777777" w:rsidR="00F920CB" w:rsidRPr="00756FC4" w:rsidRDefault="00F920CB" w:rsidP="0055323A">
            <w:pPr>
              <w:widowControl w:val="0"/>
              <w:tabs>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Următoarele situații sunt considerate drept  nerespectare fără efect semnificativ asupra funcționării corecte a unui regim vamal:</w:t>
            </w:r>
          </w:p>
          <w:p w14:paraId="36BE2CD7" w14:textId="77777777" w:rsidR="00F920CB" w:rsidRPr="00756FC4" w:rsidRDefault="00F920CB" w:rsidP="0055323A">
            <w:pPr>
              <w:widowControl w:val="0"/>
              <w:tabs>
                <w:tab w:val="left" w:pos="0"/>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depășirea unui termen cu o perioadă de timp care nu este mai lungă decît </w:t>
            </w:r>
            <w:r w:rsidRPr="00756FC4">
              <w:rPr>
                <w:rFonts w:ascii="Times New Roman" w:eastAsia="Times New Roman" w:hAnsi="Times New Roman" w:cs="Times New Roman"/>
                <w:color w:val="000000" w:themeColor="text1"/>
                <w:sz w:val="20"/>
                <w:szCs w:val="20"/>
                <w:lang w:val="ro-RO"/>
              </w:rPr>
              <w:lastRenderedPageBreak/>
              <w:t>prelungirea termenului care ar fi fost acordată în cazul în care ar fi fost solicitată;</w:t>
            </w:r>
          </w:p>
          <w:p w14:paraId="38CAF2F9" w14:textId="77777777" w:rsidR="00F920CB" w:rsidRPr="00756FC4" w:rsidRDefault="00F920CB" w:rsidP="0055323A">
            <w:pPr>
              <w:widowControl w:val="0"/>
              <w:tabs>
                <w:tab w:val="left" w:pos="0"/>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a apărut o datorie vamală pentru mărfurile plasate sub un regim special sau în depozitare temporară în conformitate cu articolul 94 alineatul (1) litera a) sau c), iar mărfurile respective au fost ulterior puse în liberă circulație;</w:t>
            </w:r>
          </w:p>
          <w:p w14:paraId="5CD7FD24" w14:textId="77777777" w:rsidR="00F920CB" w:rsidRPr="00756FC4" w:rsidRDefault="00F920CB" w:rsidP="0055323A">
            <w:pPr>
              <w:widowControl w:val="0"/>
              <w:tabs>
                <w:tab w:val="left" w:pos="0"/>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mărfurilor plasate sub un alt regim special decît cel de tranzit și de zone libere sau în cazul mărfurilor aflate în depozitare temporară, dacă a fost comisă o eroare referitoare la informațiile din declarația vamală de încheiere a regimului sau a depozitării temporare, cu condiția ca eroarea să nu aibă niciun impact asupra încheierii regimului sau a încheierii depozitării temporare;</w:t>
            </w:r>
          </w:p>
          <w:p w14:paraId="6517413E" w14:textId="77777777" w:rsidR="00F920CB" w:rsidRPr="00756FC4" w:rsidRDefault="00F920CB" w:rsidP="0055323A">
            <w:pPr>
              <w:widowControl w:val="0"/>
              <w:tabs>
                <w:tab w:val="left" w:pos="0"/>
                <w:tab w:val="left" w:pos="426"/>
                <w:tab w:val="left" w:pos="993"/>
                <w:tab w:val="left" w:pos="113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în cazul în care a apărut o datorie vamală în conformitate cu articolul 94 alineatul (1) litera (a) sau (b), cu condiția ca persoana în cauză să informeze Serviciul Vamal competent cu privire la neconformitate fie înainte ca datoria vamală să fie notificată, fie înainte ca Serviciul Vamal să fi informat persoana respectivă că intenționează să efectueze un control.</w:t>
            </w:r>
          </w:p>
          <w:p w14:paraId="28B224A1"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55340DE0" w14:textId="216E7BD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D35551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38E0495" w14:textId="390AFFE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A52857F" w14:textId="20D0339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54A235CE" w14:textId="6AD829E8" w:rsidTr="00CE34A1">
        <w:tc>
          <w:tcPr>
            <w:tcW w:w="3686" w:type="dxa"/>
          </w:tcPr>
          <w:p w14:paraId="57C55755"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48B42D86" w14:textId="2D217B85" w:rsidR="00E0023C" w:rsidRPr="00756FC4" w:rsidRDefault="00E0023C" w:rsidP="0055323A">
            <w:pPr>
              <w:widowControl w:val="0"/>
              <w:tabs>
                <w:tab w:val="left" w:pos="900"/>
                <w:tab w:val="left" w:pos="1134"/>
              </w:tabs>
              <w:ind w:left="57" w:right="57"/>
              <w:jc w:val="both"/>
              <w:rPr>
                <w:rFonts w:ascii="Times New Roman" w:hAnsi="Times New Roman" w:cs="Times New Roman"/>
                <w:b/>
                <w:bCs/>
                <w:iCs/>
                <w:color w:val="000000"/>
                <w:sz w:val="20"/>
                <w:szCs w:val="20"/>
                <w:lang w:val="ro-RO"/>
              </w:rPr>
            </w:pPr>
            <w:r w:rsidRPr="00756FC4">
              <w:rPr>
                <w:rFonts w:ascii="Times New Roman" w:hAnsi="Times New Roman" w:cs="Times New Roman"/>
                <w:b/>
                <w:bCs/>
                <w:iCs/>
                <w:color w:val="000000"/>
                <w:sz w:val="20"/>
                <w:szCs w:val="20"/>
                <w:lang w:val="ro-RO"/>
              </w:rPr>
              <w:t>CAPITOLUL V</w:t>
            </w:r>
          </w:p>
          <w:p w14:paraId="04E54478" w14:textId="34C3DC74" w:rsidR="00E0023C" w:rsidRPr="00756FC4" w:rsidRDefault="00E0023C" w:rsidP="0055323A">
            <w:pPr>
              <w:pStyle w:val="cb"/>
              <w:tabs>
                <w:tab w:val="left" w:pos="900"/>
              </w:tabs>
              <w:ind w:left="57" w:right="57"/>
              <w:jc w:val="both"/>
              <w:rPr>
                <w:sz w:val="20"/>
                <w:szCs w:val="20"/>
                <w:lang w:val="ro-RO"/>
              </w:rPr>
            </w:pPr>
            <w:r w:rsidRPr="00756FC4">
              <w:rPr>
                <w:sz w:val="20"/>
                <w:szCs w:val="20"/>
                <w:lang w:val="ro-RO"/>
              </w:rPr>
              <w:lastRenderedPageBreak/>
              <w:t xml:space="preserve">EXECUTAREA SILITĂ A DATORIEI VAMALE </w:t>
            </w:r>
          </w:p>
        </w:tc>
        <w:tc>
          <w:tcPr>
            <w:tcW w:w="2126" w:type="dxa"/>
          </w:tcPr>
          <w:p w14:paraId="6A8068D6"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02AC7AD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1CCA225" w14:textId="1F2C1917"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22751878" w14:textId="79CB5128"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04199B99" w14:textId="013881D3" w:rsidTr="00CE34A1">
        <w:tc>
          <w:tcPr>
            <w:tcW w:w="3686" w:type="dxa"/>
          </w:tcPr>
          <w:p w14:paraId="6B106918" w14:textId="17AE1376" w:rsidR="00E0023C" w:rsidRPr="00756FC4" w:rsidRDefault="00E0023C" w:rsidP="0055323A">
            <w:pPr>
              <w:ind w:left="57" w:right="57"/>
              <w:jc w:val="both"/>
              <w:rPr>
                <w:rFonts w:ascii="Times New Roman" w:eastAsia="Times New Roman" w:hAnsi="Times New Roman" w:cs="Times New Roman"/>
                <w:sz w:val="20"/>
                <w:szCs w:val="20"/>
                <w:lang w:val="ro-RO" w:eastAsia="ro-RO"/>
              </w:rPr>
            </w:pPr>
          </w:p>
        </w:tc>
        <w:tc>
          <w:tcPr>
            <w:tcW w:w="3827" w:type="dxa"/>
          </w:tcPr>
          <w:p w14:paraId="016B9064" w14:textId="75019AA7"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135.</w:t>
            </w:r>
            <w:r w:rsidRPr="00756FC4">
              <w:rPr>
                <w:rFonts w:ascii="Times New Roman" w:eastAsia="Calibri" w:hAnsi="Times New Roman" w:cs="Times New Roman"/>
                <w:color w:val="000000" w:themeColor="text1"/>
                <w:sz w:val="20"/>
                <w:szCs w:val="20"/>
                <w:lang w:val="ro-RO"/>
              </w:rPr>
              <w:t xml:space="preserve"> Condiţiile declanşării executării silite a datoriei vamale</w:t>
            </w:r>
          </w:p>
          <w:p w14:paraId="168F0880" w14:textId="5996E41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Executarea silită a datoriei vamale se declanşează dacă sînt îndeplinite cumulativ următoarele condiţii:</w:t>
            </w:r>
          </w:p>
          <w:p w14:paraId="0845C483" w14:textId="0CBA18A9"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existenţa datoriei vamale ajunsă la scadenţă, în baza unui act cu valoare executorie, inclusiv al instanţei de judecată;</w:t>
            </w:r>
          </w:p>
          <w:p w14:paraId="7790826E" w14:textId="5A50C2F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b) neexpirarea termenelor de prescripţie stabilite în prezentul cod;</w:t>
            </w:r>
          </w:p>
          <w:p w14:paraId="7DE8BE4A" w14:textId="67555B92"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c) debitorului nu i-a fost intentată o procedură de insolvabilitate prin care să i se aplice suspendarea executării datoriilor debitoare, conform legislaţiei.</w:t>
            </w:r>
          </w:p>
          <w:p w14:paraId="7ED8603C" w14:textId="79245205" w:rsidR="00E0023C" w:rsidRPr="00756FC4" w:rsidRDefault="00E0023C" w:rsidP="0055323A">
            <w:pPr>
              <w:pStyle w:val="NormalWeb"/>
              <w:widowControl w:val="0"/>
              <w:tabs>
                <w:tab w:val="left" w:pos="900"/>
              </w:tabs>
              <w:ind w:left="57" w:right="57" w:firstLine="0"/>
              <w:rPr>
                <w:sz w:val="20"/>
                <w:szCs w:val="20"/>
                <w:lang w:val="ro-RO"/>
              </w:rPr>
            </w:pPr>
          </w:p>
        </w:tc>
        <w:tc>
          <w:tcPr>
            <w:tcW w:w="2126" w:type="dxa"/>
          </w:tcPr>
          <w:p w14:paraId="4DF0D874" w14:textId="0CD22C5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Vid  legislativ național</w:t>
            </w:r>
          </w:p>
        </w:tc>
        <w:tc>
          <w:tcPr>
            <w:tcW w:w="2835" w:type="dxa"/>
          </w:tcPr>
          <w:p w14:paraId="3FDC644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FD9380B" w14:textId="11081A7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B47E745" w14:textId="1FFC6AB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6975666" w14:textId="10802F64" w:rsidTr="00CE34A1">
        <w:tc>
          <w:tcPr>
            <w:tcW w:w="3686" w:type="dxa"/>
          </w:tcPr>
          <w:p w14:paraId="733FD720"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3B120537" w14:textId="50A6CCF3"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136.</w:t>
            </w:r>
            <w:r w:rsidRPr="00756FC4">
              <w:rPr>
                <w:rFonts w:ascii="Times New Roman" w:eastAsia="Calibri" w:hAnsi="Times New Roman" w:cs="Times New Roman"/>
                <w:color w:val="000000" w:themeColor="text1"/>
                <w:sz w:val="20"/>
                <w:szCs w:val="20"/>
                <w:lang w:val="ro-RO"/>
              </w:rPr>
              <w:t xml:space="preserve"> Modalităţile de executare silită a datoriei vamale</w:t>
            </w:r>
          </w:p>
          <w:p w14:paraId="3D5EED51" w14:textId="2A11691C"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Executarea silită a datoriei vamale se efectuează prin:</w:t>
            </w:r>
          </w:p>
          <w:p w14:paraId="7DC30A33" w14:textId="78FA210C"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încasare a mijloacelor băneşti, inclusiv în valută străină, de pe conturile bancare ale debitorului, cu excepţia celor de pe conturile de credit şi provizorii (de acumulare a mijloacelor financiare pentru formarea sau majorarea capitalului social);</w:t>
            </w:r>
          </w:p>
          <w:p w14:paraId="3E6B3532" w14:textId="2ED2CD4F"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b) ridicare de la debitor a mijloacelor băneşti în numerar, inclusiv în valută străină;</w:t>
            </w:r>
          </w:p>
          <w:p w14:paraId="31E4A3F2" w14:textId="681B2497"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c) urmărire a bunurilor debitorului, cu excepţia celor menţionate la lit.a) şi b);</w:t>
            </w:r>
          </w:p>
          <w:p w14:paraId="2B723A28" w14:textId="7457AD56"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d) urmărire a datoriilor debitoare ale debitorului prin modalităţile prevăzute la lit.a) şi b).</w:t>
            </w:r>
          </w:p>
          <w:p w14:paraId="582DCFB2" w14:textId="62A1BF71"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Urmărirea bunurilor se face prin aplicarea de interdicții și/sau prin sechestrare.</w:t>
            </w:r>
          </w:p>
          <w:p w14:paraId="7085BE39" w14:textId="77777777"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Modalităíle de executare silită enumerate în alineatul (1) sunt aplicate pentru majorările de întîrziere (penalități) și amenzi calculate.</w:t>
            </w:r>
          </w:p>
          <w:p w14:paraId="55DF7363" w14:textId="723A2DFC"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lastRenderedPageBreak/>
              <w:t>(4) În cazul în care, după ce s-au aplicat modalităţile de executare silită, datoria vamală a debitorului nu a fost stinsă în totalitate, iar aplicarea ulterioară a executării silite este imposibilă, Serviciul Vamal are dreptul să iniţieze aplicarea modalităţilor de depăşire a insolvabilităţii în conformitate cu legislaţia.</w:t>
            </w:r>
          </w:p>
          <w:p w14:paraId="6CC80DDA" w14:textId="117470A4" w:rsidR="00E0023C" w:rsidRPr="00756FC4" w:rsidRDefault="00E0023C" w:rsidP="0055323A">
            <w:pPr>
              <w:pStyle w:val="NormalWeb"/>
              <w:tabs>
                <w:tab w:val="left" w:pos="900"/>
              </w:tabs>
              <w:ind w:left="57" w:right="57" w:firstLine="0"/>
              <w:rPr>
                <w:b/>
                <w:bCs/>
                <w:sz w:val="20"/>
                <w:szCs w:val="20"/>
                <w:lang w:val="ro-RO"/>
              </w:rPr>
            </w:pPr>
          </w:p>
        </w:tc>
        <w:tc>
          <w:tcPr>
            <w:tcW w:w="2126" w:type="dxa"/>
          </w:tcPr>
          <w:p w14:paraId="51C85842" w14:textId="0856433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72628C8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0A6C368" w14:textId="20E312A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8A32979" w14:textId="319712C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7C21633" w14:textId="667AE5BD" w:rsidTr="00CE34A1">
        <w:tc>
          <w:tcPr>
            <w:tcW w:w="3686" w:type="dxa"/>
          </w:tcPr>
          <w:p w14:paraId="13843A40" w14:textId="0C2D60CD"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16DD99E2" w14:textId="3D0317E1"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137.</w:t>
            </w:r>
            <w:r w:rsidRPr="00756FC4">
              <w:rPr>
                <w:rFonts w:ascii="Times New Roman" w:eastAsia="Calibri" w:hAnsi="Times New Roman" w:cs="Times New Roman"/>
                <w:color w:val="000000" w:themeColor="text1"/>
                <w:sz w:val="20"/>
                <w:szCs w:val="20"/>
                <w:lang w:val="ro-RO"/>
              </w:rPr>
              <w:t xml:space="preserve"> Organul abilitat cu executarea silită a datoriei vamale</w:t>
            </w:r>
          </w:p>
          <w:p w14:paraId="4E652394" w14:textId="3AB7EBFB"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Executarea silită a datoriei vamale se efectuează de către Serviciul Vamal în conformitate cu prevederile legislaţiei în vigoare.</w:t>
            </w:r>
          </w:p>
          <w:p w14:paraId="1912D29D" w14:textId="3CE4BC79"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Actele administrative emise de Serviciul Vamal în cadrul procedurii de executare silită pot fi contestate în instanţa de judecată conform legislaţiei în vigoare.</w:t>
            </w:r>
          </w:p>
          <w:p w14:paraId="02268F74" w14:textId="77777777"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Serviciul Vamal colaborează cu alte organe de drept, autorităţi şi cu persoane juridice, care sînt obligate să-i acorde informaţii pentru executarea datoriei vamale.</w:t>
            </w:r>
          </w:p>
          <w:p w14:paraId="796A22A4"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77BFEE01" w14:textId="1F322C4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Vid  legislativ național</w:t>
            </w:r>
          </w:p>
        </w:tc>
        <w:tc>
          <w:tcPr>
            <w:tcW w:w="2835" w:type="dxa"/>
          </w:tcPr>
          <w:p w14:paraId="691F83A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3CC7B40" w14:textId="672F3B4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6A0F5D5" w14:textId="0BB902E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567CC26" w14:textId="0803ACF9" w:rsidTr="00CE34A1">
        <w:tc>
          <w:tcPr>
            <w:tcW w:w="3686" w:type="dxa"/>
          </w:tcPr>
          <w:p w14:paraId="3E275569" w14:textId="43E73E29" w:rsidR="00E0023C" w:rsidRPr="00756FC4" w:rsidRDefault="00E0023C" w:rsidP="0055323A">
            <w:pPr>
              <w:ind w:left="57" w:right="57"/>
              <w:jc w:val="both"/>
              <w:rPr>
                <w:rFonts w:ascii="Times New Roman" w:hAnsi="Times New Roman" w:cs="Times New Roman"/>
                <w:iCs/>
                <w:sz w:val="20"/>
                <w:szCs w:val="20"/>
                <w:lang w:val="ro-RO"/>
              </w:rPr>
            </w:pPr>
          </w:p>
        </w:tc>
        <w:tc>
          <w:tcPr>
            <w:tcW w:w="3827" w:type="dxa"/>
          </w:tcPr>
          <w:p w14:paraId="5DBF0240" w14:textId="2E1F41F4"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138.</w:t>
            </w:r>
            <w:r w:rsidRPr="00756FC4">
              <w:rPr>
                <w:rFonts w:ascii="Times New Roman" w:eastAsia="Calibri" w:hAnsi="Times New Roman" w:cs="Times New Roman"/>
                <w:color w:val="000000" w:themeColor="text1"/>
                <w:sz w:val="20"/>
                <w:szCs w:val="20"/>
                <w:lang w:val="ro-RO"/>
              </w:rPr>
              <w:t xml:space="preserve"> Regulile generale de executare silită a datoriei vamale</w:t>
            </w:r>
          </w:p>
          <w:p w14:paraId="03C63476" w14:textId="0031F8DF"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Executarea silită a datoriei vamale se face în orele de program şi extraprogram ale Serviciului Vamal conform procedurilor legale stabilite.</w:t>
            </w:r>
          </w:p>
          <w:p w14:paraId="65D732DC" w14:textId="18254494"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Dacă debitorul nu poate fi găsit pe adresele cunoscute, Serviciul Vamal va solicita intervenţia autorităţilor publice competente.</w:t>
            </w:r>
          </w:p>
          <w:p w14:paraId="0BC71145" w14:textId="68C492C5"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În cazul în care debitorul a fost trecut, complet sau parţial, la evidenţa unui alt Serviciul Vamal, dosarul lui şi decizia de executare silită a datoriei vamale se remit acestuia în vederea continuării procedurii.</w:t>
            </w:r>
          </w:p>
          <w:p w14:paraId="6EEE3465" w14:textId="583F6FD4"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(4) Dacă bunurile sau debitorii debitorului se află în diferite unităţi administrativ-</w:t>
            </w:r>
            <w:r w:rsidRPr="00756FC4">
              <w:rPr>
                <w:rFonts w:ascii="Times New Roman" w:eastAsia="Calibri" w:hAnsi="Times New Roman" w:cs="Times New Roman"/>
                <w:color w:val="000000" w:themeColor="text1"/>
                <w:sz w:val="20"/>
                <w:szCs w:val="20"/>
                <w:lang w:val="ro-RO"/>
              </w:rPr>
              <w:lastRenderedPageBreak/>
              <w:t xml:space="preserve">teritoriale, executarea silită a datoriei vamale o efectuează Serviciul Vamal de la locul de evidenţă a debitorului şi, după caz, cu participarea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ui vamal de la locul aflării bunurilor sau de la sediul (domiciliul) debitorului.</w:t>
            </w:r>
          </w:p>
          <w:p w14:paraId="435CE69A" w14:textId="14B20963"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(5) Serviciul Vamal este în drept să aplice una sau mai multe modalităţi de executare silită a datoriei vamale. Executarea silită a datoriei vamale în modul prevăzut la articolul 136 se face în temeiul unei decizii, emisă pe un formular tipizat aprobat de Serviciul Vamal, care are valoare de document executoriu.</w:t>
            </w:r>
          </w:p>
          <w:p w14:paraId="5E07689A" w14:textId="77777777"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(6) Cheltuielile aferente executării silite a datoriei vamale se efectuează de la bugetul de stat, urmînd să fie recuperate din contul debitorului.</w:t>
            </w:r>
          </w:p>
          <w:p w14:paraId="5D44C0CC" w14:textId="0D1EC7A0" w:rsidR="00F920CB" w:rsidRPr="00756FC4" w:rsidRDefault="00F920CB" w:rsidP="0055323A">
            <w:pPr>
              <w:widowControl w:val="0"/>
              <w:tabs>
                <w:tab w:val="left" w:pos="993"/>
              </w:tabs>
              <w:ind w:left="57" w:right="57"/>
              <w:jc w:val="both"/>
              <w:rPr>
                <w:rFonts w:ascii="Times New Roman" w:eastAsia="Calibri" w:hAnsi="Times New Roman" w:cs="Times New Roman"/>
                <w:bCs/>
                <w:color w:val="000000" w:themeColor="text1"/>
                <w:sz w:val="20"/>
                <w:szCs w:val="20"/>
                <w:lang w:val="ro-RO"/>
              </w:rPr>
            </w:pPr>
            <w:bookmarkStart w:id="0" w:name="Articolul_130&lt;sup&gt;5&lt;/sup&gt;."/>
            <w:bookmarkEnd w:id="0"/>
            <w:r w:rsidRPr="00756FC4">
              <w:rPr>
                <w:rFonts w:ascii="Times New Roman" w:eastAsia="Calibri" w:hAnsi="Times New Roman" w:cs="Times New Roman"/>
                <w:bCs/>
                <w:color w:val="000000" w:themeColor="text1"/>
                <w:sz w:val="20"/>
                <w:szCs w:val="20"/>
                <w:lang w:val="ro-RO"/>
              </w:rPr>
              <w:t>(7) Pînă la expirarea termenului de stingere a datoriei vamale modificat prin amînarea sau eșalonarea, nu se vor întreprinde acțiuni de executare silită asupra datoriei vamale care este obiect al contractului, iar acțiunile de executare silită întreprinse încetează.</w:t>
            </w:r>
          </w:p>
          <w:p w14:paraId="2CE2C62E" w14:textId="55028BEE" w:rsidR="00E0023C" w:rsidRPr="00756FC4" w:rsidRDefault="00E0023C" w:rsidP="0055323A">
            <w:pPr>
              <w:pStyle w:val="NormalWeb"/>
              <w:tabs>
                <w:tab w:val="left" w:pos="900"/>
              </w:tabs>
              <w:ind w:left="57" w:right="57" w:firstLine="0"/>
              <w:rPr>
                <w:bCs/>
                <w:sz w:val="20"/>
                <w:szCs w:val="20"/>
                <w:lang w:val="ro-RO"/>
              </w:rPr>
            </w:pPr>
          </w:p>
        </w:tc>
        <w:tc>
          <w:tcPr>
            <w:tcW w:w="2126" w:type="dxa"/>
          </w:tcPr>
          <w:p w14:paraId="12D9A85B" w14:textId="0F11E17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0ACF2E4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00F6F9A" w14:textId="01292D7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B3921B1" w14:textId="53B1869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7F2D512" w14:textId="19CE465D" w:rsidTr="00CE34A1">
        <w:tc>
          <w:tcPr>
            <w:tcW w:w="3686" w:type="dxa"/>
          </w:tcPr>
          <w:p w14:paraId="2E39FC6C" w14:textId="194892BF"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76881463" w14:textId="70DD027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139.</w:t>
            </w:r>
            <w:r w:rsidRPr="00756FC4">
              <w:rPr>
                <w:rFonts w:ascii="Times New Roman" w:eastAsia="Calibri" w:hAnsi="Times New Roman" w:cs="Times New Roman"/>
                <w:color w:val="000000" w:themeColor="text1"/>
                <w:sz w:val="20"/>
                <w:szCs w:val="20"/>
                <w:lang w:val="ro-RO"/>
              </w:rPr>
              <w:t xml:space="preserve"> Încasarea de mijloace băneşti de pe conturile bancare ale debitorului</w:t>
            </w:r>
          </w:p>
          <w:p w14:paraId="5D831213" w14:textId="69B56C8B"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(1) Din momentul cînd datoria vamală ajunge la scadenţă sau începînd cu ziua următoare celei în care a apărut datoria vamală sau în care s-a aflat despre apariția ei, Serviciul Vamal este în drept să înainteze ordine incaso, care au valoare de documente executorii, la conturile bancare </w:t>
            </w:r>
            <w:r w:rsidRPr="00756FC4">
              <w:rPr>
                <w:rFonts w:ascii="Times New Roman" w:eastAsia="Calibri" w:hAnsi="Times New Roman" w:cs="Times New Roman"/>
                <w:color w:val="000000" w:themeColor="text1"/>
                <w:sz w:val="20"/>
                <w:szCs w:val="20"/>
                <w:lang w:val="en-US"/>
              </w:rPr>
              <w:t>(</w:t>
            </w:r>
            <w:r w:rsidRPr="00756FC4">
              <w:rPr>
                <w:rFonts w:ascii="Times New Roman" w:eastAsia="Calibri" w:hAnsi="Times New Roman" w:cs="Times New Roman"/>
                <w:color w:val="000000" w:themeColor="text1"/>
                <w:sz w:val="20"/>
                <w:szCs w:val="20"/>
                <w:lang w:val="ro-RO"/>
              </w:rPr>
              <w:t xml:space="preserve">cu excepţia contului de împrumut, a conturilor bancare deschise conform prevederilor acordurilor de împrumut încheiate între Republica Moldova şi donatorii externi, a contului provizoriu (de acumulare a mijloacelor financiare pentru formarea sau majorarea capitalului social), precum şi a conturilor persoanelor fizice care nu sînt subiecţi ai </w:t>
            </w:r>
            <w:r w:rsidRPr="00756FC4">
              <w:rPr>
                <w:rFonts w:ascii="Times New Roman" w:eastAsia="Calibri" w:hAnsi="Times New Roman" w:cs="Times New Roman"/>
                <w:color w:val="000000" w:themeColor="text1"/>
                <w:sz w:val="20"/>
                <w:szCs w:val="20"/>
                <w:lang w:val="ro-RO"/>
              </w:rPr>
              <w:lastRenderedPageBreak/>
              <w:t>activităţii de întreprinzător (în cazul executorilor judecătoreşti – numai conturile speciale), conturile de acumulare deschise conform legislaţiei insolvabilităţii) ale debitorului dacă acesta dispune de ele şi dacă Serviciul Vamal le cunoaşte. Pentru toate categoriile de conturi bancare înscrise în Registrul fiscal de stat, ordinele incaso se emit în monedă naţională. La executarea ordinului incaso emis în moneda naţională înaintat la contul în valută străină al debitorului,banca efectuează operaţiunea de cumpărare a valutei străine contra monedei naţionale aplicînd cursul valutar stabilit de aceasta, cu transferarea leilor moldoveneşti la bugetul public naţional în aceeaşi zi..</w:t>
            </w:r>
          </w:p>
          <w:p w14:paraId="08594357" w14:textId="70120981"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În cazul în care debitorul deţine la contul său bancar mijloace băneşti,banca (sucursala sau filiala acesteia) este obligată să execute, în limita acestor mijloace, ordinul incaso al Serviciului Vamal în decursul a 24 de ore din momentul în care a fost primit.</w:t>
            </w:r>
          </w:p>
          <w:p w14:paraId="63790B50" w14:textId="77777777" w:rsidR="00F920CB" w:rsidRPr="00756FC4" w:rsidRDefault="00F920CB" w:rsidP="0055323A">
            <w:pPr>
              <w:pStyle w:val="NormalWeb"/>
              <w:tabs>
                <w:tab w:val="left" w:pos="993"/>
              </w:tabs>
              <w:ind w:left="57" w:right="57" w:firstLine="0"/>
              <w:rPr>
                <w:color w:val="000000" w:themeColor="text1"/>
                <w:sz w:val="20"/>
                <w:szCs w:val="20"/>
                <w:lang w:val="en-US"/>
              </w:rPr>
            </w:pPr>
            <w:r w:rsidRPr="00756FC4">
              <w:rPr>
                <w:color w:val="000000" w:themeColor="text1"/>
                <w:sz w:val="20"/>
                <w:szCs w:val="20"/>
                <w:lang w:val="en-US"/>
              </w:rPr>
              <w:t xml:space="preserve">(3) În cazul în care în ziua sau anterior recepţionării ordinului incaso privind încasarea mijloacelor băneşti de pe conturile bancare ale debitorului au fost înaintate alte documente executorii şi/sau în aceeaşi zi au fost înaintate alte ordine incaso pentru acelaşi cont/conturi bancare, emise de organele legal abilitate, şi mijloacele băneşti disponibile în aceste conturi nu sînt suficiente pentru executarea integrală a ordinelor incaso şi a documentelor executorii indicate, acestea (ordinul incaso şi documentul executoriu) se remit de cătrebanca (sucursală sau filială) în aceeaşi zi primului executor judecătoresc emitent, pentru încasarea şi distribuirea mijloacelor băneşti în ordinea satisfacerii creanţelor şi conform procedurii stabilite de Codul de executare. În aceeaşi zi,banca (sucursala sau filiala) informează în scris şi/sau prin alte </w:t>
            </w:r>
            <w:r w:rsidRPr="00756FC4">
              <w:rPr>
                <w:color w:val="000000" w:themeColor="text1"/>
                <w:sz w:val="20"/>
                <w:szCs w:val="20"/>
                <w:lang w:val="en-US"/>
              </w:rPr>
              <w:lastRenderedPageBreak/>
              <w:t>metode legale Serviciul Vamal despre existenţa altor ordine incaso şi/sau documente executorii şi despre remiterea acestora executorului judecătoresc corespunzător.</w:t>
            </w:r>
          </w:p>
          <w:p w14:paraId="35B3EA6F" w14:textId="7F03811C" w:rsidR="00F920CB" w:rsidRPr="00756FC4" w:rsidRDefault="00F920CB" w:rsidP="0055323A">
            <w:pPr>
              <w:pStyle w:val="NormalWeb"/>
              <w:tabs>
                <w:tab w:val="left" w:pos="993"/>
              </w:tabs>
              <w:ind w:left="57" w:right="57" w:firstLine="0"/>
              <w:rPr>
                <w:color w:val="000000" w:themeColor="text1"/>
                <w:sz w:val="20"/>
                <w:szCs w:val="20"/>
                <w:lang w:val="en-US"/>
              </w:rPr>
            </w:pPr>
            <w:r w:rsidRPr="00756FC4">
              <w:rPr>
                <w:color w:val="000000" w:themeColor="text1"/>
                <w:sz w:val="20"/>
                <w:szCs w:val="20"/>
                <w:lang w:val="en-US"/>
              </w:rPr>
              <w:t>(4) În cazul în care debitorul nu deţine la contul său bancar mijloace băneşti pentru a stinge, total sau parţial, datoria vamală şi nu există situaţiile prevăzute la alin.(3),banca (sucursala sau filiala acesteia) remite Serviciului Vamal, în termen de 3 ore după  termenul reglementat de alin.(2) al prezentului articol, informaţia privind executarea ordinului incaso. În cazul suspendării operaţiunilor la contul bancar pentru nestingerea datoriei vamale,banca (sucursala sau filiala acesteia) informează imediat Serviciul Vamal</w:t>
            </w:r>
            <w:r w:rsidRPr="00756FC4">
              <w:rPr>
                <w:color w:val="000000" w:themeColor="text1"/>
                <w:sz w:val="20"/>
                <w:szCs w:val="20"/>
                <w:lang w:val="ro-RO"/>
              </w:rPr>
              <w:t xml:space="preserve"> </w:t>
            </w:r>
            <w:r w:rsidRPr="00756FC4">
              <w:rPr>
                <w:color w:val="000000" w:themeColor="text1"/>
                <w:sz w:val="20"/>
                <w:szCs w:val="20"/>
                <w:lang w:val="en-US"/>
              </w:rPr>
              <w:t>despre înscrierea în contul debitorului a mijloacelor băneşti. Procedura încasării incontestabile a mijloacelor de la conturile bancare se stabileşte de Banca Naţională a Moldovei în comun cu Ministerul Finanţelor.</w:t>
            </w:r>
          </w:p>
          <w:p w14:paraId="52356D27" w14:textId="447D1B10" w:rsidR="00F920CB" w:rsidRPr="00756FC4" w:rsidRDefault="00F920CB" w:rsidP="0055323A">
            <w:pPr>
              <w:pStyle w:val="NormalWeb"/>
              <w:tabs>
                <w:tab w:val="left" w:pos="993"/>
              </w:tabs>
              <w:ind w:left="57" w:right="57" w:firstLine="0"/>
              <w:rPr>
                <w:color w:val="000000" w:themeColor="text1"/>
                <w:sz w:val="20"/>
                <w:szCs w:val="20"/>
                <w:lang w:val="en-US"/>
              </w:rPr>
            </w:pPr>
            <w:r w:rsidRPr="00756FC4">
              <w:rPr>
                <w:color w:val="000000" w:themeColor="text1"/>
                <w:sz w:val="20"/>
                <w:szCs w:val="20"/>
                <w:lang w:val="en-US"/>
              </w:rPr>
              <w:t>(5) Pentru situaţiile reglementate la alin.(3) al prezentului articol se vor aplica prin analogie dispoziţiile art.92 din Codul de executare.</w:t>
            </w:r>
          </w:p>
          <w:p w14:paraId="66A96049" w14:textId="0E841373" w:rsidR="00F920CB" w:rsidRPr="00756FC4" w:rsidRDefault="00F920CB" w:rsidP="0055323A">
            <w:pPr>
              <w:pStyle w:val="NormalWeb"/>
              <w:tabs>
                <w:tab w:val="left" w:pos="993"/>
              </w:tabs>
              <w:ind w:left="57" w:right="57" w:firstLine="0"/>
              <w:rPr>
                <w:color w:val="000000" w:themeColor="text1"/>
                <w:sz w:val="20"/>
                <w:szCs w:val="20"/>
                <w:lang w:val="en-US"/>
              </w:rPr>
            </w:pPr>
            <w:r w:rsidRPr="00756FC4">
              <w:rPr>
                <w:color w:val="000000" w:themeColor="text1"/>
                <w:sz w:val="20"/>
                <w:szCs w:val="20"/>
                <w:lang w:val="en-US"/>
              </w:rPr>
              <w:t>(6) În urma alăturării realizate conform procedurii stabilite la alin.(5) al prezentului articol şi după expirarea termenului de alăturare stabilit la art.92 din Codul de executare, executorul judecătoresc va comunica, în termen de 3 zile, Serviciului Vamal</w:t>
            </w:r>
            <w:r w:rsidRPr="00756FC4">
              <w:rPr>
                <w:color w:val="000000" w:themeColor="text1"/>
                <w:sz w:val="20"/>
                <w:szCs w:val="20"/>
                <w:lang w:val="ro-RO"/>
              </w:rPr>
              <w:t xml:space="preserve"> </w:t>
            </w:r>
            <w:r w:rsidRPr="00756FC4">
              <w:rPr>
                <w:color w:val="000000" w:themeColor="text1"/>
                <w:sz w:val="20"/>
                <w:szCs w:val="20"/>
                <w:lang w:val="en-US"/>
              </w:rPr>
              <w:t>despre toate acţiunile şi actele care trebuie sau au fost realizate cu această ocazie, în special cele care vizează gradul de prioritate a creanţelor care concurează pentru mijloacele băneşti aflate pe conturile debitorului ce sînt implicate în procedura de executare respectivă şi va solicita avizul Serviciului Vamal</w:t>
            </w:r>
            <w:r w:rsidRPr="00756FC4">
              <w:rPr>
                <w:color w:val="000000" w:themeColor="text1"/>
                <w:sz w:val="20"/>
                <w:szCs w:val="20"/>
                <w:lang w:val="ro-RO"/>
              </w:rPr>
              <w:t xml:space="preserve"> </w:t>
            </w:r>
            <w:r w:rsidRPr="00756FC4">
              <w:rPr>
                <w:color w:val="000000" w:themeColor="text1"/>
                <w:sz w:val="20"/>
                <w:szCs w:val="20"/>
                <w:lang w:val="en-US"/>
              </w:rPr>
              <w:t>în acest sens.</w:t>
            </w:r>
          </w:p>
          <w:p w14:paraId="0ADFB8AC" w14:textId="7BEAE60F" w:rsidR="00F920CB" w:rsidRPr="00756FC4" w:rsidRDefault="00F920CB" w:rsidP="0055323A">
            <w:pPr>
              <w:pStyle w:val="NormalWeb"/>
              <w:tabs>
                <w:tab w:val="left" w:pos="993"/>
              </w:tabs>
              <w:ind w:left="57" w:right="57" w:firstLine="0"/>
              <w:rPr>
                <w:color w:val="000000" w:themeColor="text1"/>
                <w:sz w:val="20"/>
                <w:szCs w:val="20"/>
                <w:lang w:val="en-US"/>
              </w:rPr>
            </w:pPr>
            <w:r w:rsidRPr="00756FC4">
              <w:rPr>
                <w:color w:val="000000" w:themeColor="text1"/>
                <w:sz w:val="20"/>
                <w:szCs w:val="20"/>
                <w:lang w:val="en-US"/>
              </w:rPr>
              <w:t xml:space="preserve">(7) Repartizarea sumelor încasate de pe conturile debitorului (în speţele care vizează </w:t>
            </w:r>
            <w:r w:rsidRPr="00756FC4">
              <w:rPr>
                <w:color w:val="000000" w:themeColor="text1"/>
                <w:sz w:val="20"/>
                <w:szCs w:val="20"/>
                <w:lang w:val="en-US"/>
              </w:rPr>
              <w:lastRenderedPageBreak/>
              <w:t>şi creanţele statului) se va realiza conform prevederilor legale în vigoare şi doar în baza avizului pozitiv al Serviciului Vamal.</w:t>
            </w:r>
          </w:p>
          <w:p w14:paraId="43BC6464" w14:textId="77777777" w:rsidR="00F920CB" w:rsidRPr="00756FC4" w:rsidRDefault="00F920CB" w:rsidP="0055323A">
            <w:pPr>
              <w:pStyle w:val="NormalWeb"/>
              <w:tabs>
                <w:tab w:val="left" w:pos="993"/>
              </w:tabs>
              <w:ind w:left="57" w:right="57" w:firstLine="0"/>
              <w:rPr>
                <w:color w:val="000000" w:themeColor="text1"/>
                <w:sz w:val="20"/>
                <w:szCs w:val="20"/>
                <w:lang w:val="en-US"/>
              </w:rPr>
            </w:pPr>
            <w:r w:rsidRPr="00756FC4">
              <w:rPr>
                <w:color w:val="000000" w:themeColor="text1"/>
                <w:sz w:val="20"/>
                <w:szCs w:val="20"/>
                <w:lang w:val="en-US"/>
              </w:rPr>
              <w:t>În cazul primirii refuzului privind ordinea de repartizare a sumelor, actele ulterioare în acest sens ale executorului judecătoresc sînt lovite de nulitate, executorul judecătoresc fiind obligat să se conformeze prescripţiilor privind modul de repartizare a sumelor indicate de către Serviciul Vamal, ţinînd cont de prevederile legislaţiei în vigoare.</w:t>
            </w:r>
          </w:p>
          <w:p w14:paraId="2D643C3A" w14:textId="77777777" w:rsidR="00F920CB" w:rsidRPr="00756FC4" w:rsidRDefault="00F920CB" w:rsidP="0055323A">
            <w:pPr>
              <w:widowControl w:val="0"/>
              <w:tabs>
                <w:tab w:val="left" w:pos="993"/>
              </w:tabs>
              <w:ind w:left="57" w:right="57"/>
              <w:jc w:val="both"/>
              <w:rPr>
                <w:rFonts w:ascii="Times New Roman" w:eastAsia="Calibri" w:hAnsi="Times New Roman" w:cs="Times New Roman"/>
                <w:b/>
                <w:bCs/>
                <w:color w:val="000000" w:themeColor="text1"/>
                <w:sz w:val="20"/>
                <w:szCs w:val="20"/>
                <w:lang w:val="ro-RO"/>
              </w:rPr>
            </w:pPr>
            <w:bookmarkStart w:id="1" w:name="Articolul_130&lt;sup&gt;6&lt;/sup&gt;."/>
            <w:bookmarkEnd w:id="1"/>
          </w:p>
          <w:p w14:paraId="20FB1943" w14:textId="783DD101" w:rsidR="00E0023C" w:rsidRPr="00756FC4" w:rsidRDefault="00E0023C" w:rsidP="0055323A">
            <w:pPr>
              <w:pStyle w:val="NormalWeb"/>
              <w:widowControl w:val="0"/>
              <w:tabs>
                <w:tab w:val="left" w:pos="900"/>
              </w:tabs>
              <w:ind w:left="57" w:right="57" w:firstLine="0"/>
              <w:rPr>
                <w:sz w:val="20"/>
                <w:szCs w:val="20"/>
                <w:lang w:val="ro-RO"/>
              </w:rPr>
            </w:pPr>
          </w:p>
        </w:tc>
        <w:tc>
          <w:tcPr>
            <w:tcW w:w="2126" w:type="dxa"/>
          </w:tcPr>
          <w:p w14:paraId="5C04EEFD" w14:textId="14F7374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5510559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96E2711" w14:textId="7F3F466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1DD8361" w14:textId="5C849EC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E60640E" w14:textId="1A05EFAA" w:rsidTr="00CE34A1">
        <w:tc>
          <w:tcPr>
            <w:tcW w:w="3686" w:type="dxa"/>
          </w:tcPr>
          <w:p w14:paraId="139CD4BF" w14:textId="103279CA"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07248E0D" w14:textId="7D88D1FE"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140.</w:t>
            </w:r>
            <w:r w:rsidRPr="00756FC4">
              <w:rPr>
                <w:rFonts w:ascii="Times New Roman" w:eastAsia="Calibri" w:hAnsi="Times New Roman" w:cs="Times New Roman"/>
                <w:color w:val="000000" w:themeColor="text1"/>
                <w:sz w:val="20"/>
                <w:szCs w:val="20"/>
                <w:lang w:val="ro-RO"/>
              </w:rPr>
              <w:t xml:space="preserve"> Ridicarea de la debitor a mijloacelor băneşti în numerar</w:t>
            </w:r>
          </w:p>
          <w:p w14:paraId="206A426B" w14:textId="04ED09EB"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Executarea silită a datoriei vamale prin ridicarea de mijloace băneşti în numerar este aplicată debitorului.</w:t>
            </w:r>
          </w:p>
          <w:p w14:paraId="2782D778" w14:textId="14A22D9A"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(2) Pentru ridicarea de la debitor a mijloacelor băneşti în numerar, inclusiv în valută străină,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controlează sediul şi încăperile în care debitorul păstrează numerarul.</w:t>
            </w:r>
          </w:p>
          <w:p w14:paraId="6190CCD7" w14:textId="2CBC2D63"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(3) Deschiderea fără consimţămîntul debitorului (reprezentantului acestuia) sau în lipsa acestuia a sediului şi încăperilor în care se păstrează numerarul se efectuează în prezenţa a doi martori asistenţi. Pînă la sosirea acestora din urmă,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sigilează sediul şi încăperile.</w:t>
            </w:r>
          </w:p>
          <w:p w14:paraId="0B0F416E" w14:textId="4A25EA88"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(4) Faptul ridicării numerarului şi al deschiderii sediului şi încăperilor fără consimţămîntul debitorului sau reprezentantului acestuia este consemnat în acte semnate de cei prezenţi. Actele se întocmesc în două exemplare. Exemplarul al doilea se remite debitorului sau reprezentantului acestuia contra semnătură pe primul exemplar sau se expediază recomandat debitorului în aceeaşi zi sau în următoarea zi lucrătoare.</w:t>
            </w:r>
          </w:p>
          <w:p w14:paraId="634DCCF6" w14:textId="2BA34CC2"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(5)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predă mijloacele băneşti ridicate instituţiei financiare </w:t>
            </w:r>
            <w:r w:rsidRPr="00756FC4">
              <w:rPr>
                <w:rFonts w:ascii="Times New Roman" w:eastAsia="Calibri" w:hAnsi="Times New Roman" w:cs="Times New Roman"/>
                <w:color w:val="000000" w:themeColor="text1"/>
                <w:sz w:val="20"/>
                <w:szCs w:val="20"/>
                <w:lang w:val="ro-RO"/>
              </w:rPr>
              <w:lastRenderedPageBreak/>
              <w:t>(sucursalei sau filialei acesteia), care este obligată să le primească şi să le transfere la contul trezorerial de încasări. Valuta străină se predă instituţiei financiare (sucursalei sau filialei acesteia) contra lei moldoveneşti la cursul valutar stabilit de aceasta, cu transferarea ulterioară a leilor moldoveneşti la contul respectiv. Valuta străină care nu poate fi comercializată (de exemplu, valuta străină care nu este solicitată pe piaţa valutară internă) se păstrează labanca (sucursala sau filiala acesteia) pînă la posibila comercializare.</w:t>
            </w:r>
          </w:p>
          <w:p w14:paraId="3ABCD574" w14:textId="32C470CA"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(6) Dacă depunerea mijloacelor băneşti în numerar labanca (sucursala sau filiala acesteia) în ziua ridicării lor este imposibilă, ele vor fi predate instituţiei financiare în următoarea zi lucrătoare.</w:t>
            </w:r>
          </w:p>
          <w:p w14:paraId="700BE721" w14:textId="5A4AEAF5" w:rsidR="00E0023C" w:rsidRPr="00756FC4" w:rsidRDefault="00E0023C" w:rsidP="0055323A">
            <w:pPr>
              <w:ind w:left="57" w:right="57"/>
              <w:jc w:val="both"/>
              <w:rPr>
                <w:rFonts w:ascii="Times New Roman" w:eastAsia="Times New Roman" w:hAnsi="Times New Roman" w:cs="Times New Roman"/>
                <w:sz w:val="20"/>
                <w:szCs w:val="20"/>
                <w:lang w:val="ro-RO" w:eastAsia="ru-RU"/>
              </w:rPr>
            </w:pPr>
          </w:p>
        </w:tc>
        <w:tc>
          <w:tcPr>
            <w:tcW w:w="2126" w:type="dxa"/>
          </w:tcPr>
          <w:p w14:paraId="13AECECF" w14:textId="6296F43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08F8176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0C814E9" w14:textId="651C7CE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6D72BC6" w14:textId="66CB146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086E7D8" w14:textId="47B731F5" w:rsidTr="00CE34A1">
        <w:tc>
          <w:tcPr>
            <w:tcW w:w="3686" w:type="dxa"/>
          </w:tcPr>
          <w:p w14:paraId="68A785D4" w14:textId="7B76EA09" w:rsidR="00E0023C" w:rsidRPr="00756FC4" w:rsidRDefault="00E0023C" w:rsidP="0055323A">
            <w:pPr>
              <w:ind w:left="57" w:right="57"/>
              <w:jc w:val="both"/>
              <w:rPr>
                <w:rFonts w:ascii="Times New Roman" w:eastAsia="Times New Roman" w:hAnsi="Times New Roman" w:cs="Times New Roman"/>
                <w:sz w:val="20"/>
                <w:szCs w:val="20"/>
                <w:lang w:val="ro-RO" w:eastAsia="ro-RO"/>
              </w:rPr>
            </w:pPr>
          </w:p>
        </w:tc>
        <w:tc>
          <w:tcPr>
            <w:tcW w:w="3827" w:type="dxa"/>
          </w:tcPr>
          <w:p w14:paraId="33E07422" w14:textId="3527C5B5"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141.</w:t>
            </w:r>
            <w:r w:rsidRPr="00756FC4">
              <w:rPr>
                <w:rFonts w:ascii="Times New Roman" w:eastAsia="Calibri" w:hAnsi="Times New Roman" w:cs="Times New Roman"/>
                <w:color w:val="000000" w:themeColor="text1"/>
                <w:sz w:val="20"/>
                <w:szCs w:val="20"/>
                <w:lang w:val="ro-RO"/>
              </w:rPr>
              <w:t xml:space="preserve"> Reguli generale de sechestrare a bunurilor</w:t>
            </w:r>
          </w:p>
          <w:p w14:paraId="44D407BB" w14:textId="51D87FC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Îndeplinirea deciziei Serviciului Vamal de sechestrare a bunurilor debitorului se efectuează, dacă legislaţia nu prevede altfel, în prezenţa debitorului (a reprezentantului acestuia), a persoanei lui cu funcţie de răspundere, iar în cazul în care debitorul este persoană fizică neînregistrată ca subiect al activităţii de întreprinzător – a unui membru al familiei lui cu capacitate deplină de exerciţiu.</w:t>
            </w:r>
          </w:p>
          <w:p w14:paraId="1539606F" w14:textId="79ABCD83"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Dacă debitorul (reprezentantul acestuia), persoana lui cu funcţie de răspundere se eschivează de a fi prezenţi la sechestrarea bunurilor, aceasta se efectuează fără consimţămîntul sau în absenţa lor. Deschiderea fără consimţămîntul debitorului (reprezentantului acestuia), al persoanei lui cu funcţie de răspundere ori în lipsa acestora a încăperilor şi a altor locuri în care se află bunurile, precum şi sechestrarea lor, se efectuează în prezenţa a doi martori asistenţi.</w:t>
            </w:r>
          </w:p>
          <w:p w14:paraId="55355173" w14:textId="4EF805F6"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lastRenderedPageBreak/>
              <w:t>(3) Dacă bunurile debitorului se află la domiciliul sau la reşedinţa lui sau a unor alte persoane, sechestrarea bunurilor se va face numai cu consimţămîntul debitorului sau al persoanei căreia îi aparţine domiciliul sau reşedinţa.</w:t>
            </w:r>
          </w:p>
          <w:p w14:paraId="79827B6C" w14:textId="1C099373"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(4) Dacă persoana fizică nu permite accesul în domiciliul sau în reşedinţa sa pentru a i se sechestra bunurile,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consemnează faptul într-un act. În astfel de cazuri, Serviciul Vamal va intenta o acţiune în justiţie. După ce instanţa judecătorească emite o decizie de executare silită a datoriei vamale, aceasta este îndeplinită în conformitate cu legislaţia în vigoare.</w:t>
            </w:r>
          </w:p>
          <w:p w14:paraId="1DC5C57D" w14:textId="366A5787"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(5) Dacă debitorul nu şi-a stins datoria vamală şi dacă acţiunile de sechestrare a bunurilor nu au fost atacate în decursul a 30 de zile lucrătoare din data sechestrării, Serviciul Vamal transmite bunurile sechestrate organului abilitat să le comercializeze. În cazul în care acţiunile Serviciului Vamal sînt contestate, transmiterea bunurilor menţionate în contestaţie sau în cererea de chemare în judecată se suspendă pînă la soluţionarea cauzei.</w:t>
            </w:r>
          </w:p>
          <w:p w14:paraId="47360B93" w14:textId="28ACAB17"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(6) Bunurile sechestrate de Serviciul Vamal se urmăresc în conformitate cu legislaţia în vigoare.</w:t>
            </w:r>
          </w:p>
          <w:p w14:paraId="76934B97" w14:textId="51DD5A5D" w:rsidR="00E0023C" w:rsidRPr="00756FC4" w:rsidRDefault="00E0023C" w:rsidP="0055323A">
            <w:pPr>
              <w:ind w:left="57" w:right="57"/>
              <w:jc w:val="both"/>
              <w:rPr>
                <w:rFonts w:ascii="Times New Roman" w:eastAsia="Times New Roman" w:hAnsi="Times New Roman" w:cs="Times New Roman"/>
                <w:sz w:val="20"/>
                <w:szCs w:val="20"/>
                <w:lang w:val="ro-RO" w:eastAsia="ru-RU"/>
              </w:rPr>
            </w:pPr>
          </w:p>
        </w:tc>
        <w:tc>
          <w:tcPr>
            <w:tcW w:w="2126" w:type="dxa"/>
          </w:tcPr>
          <w:p w14:paraId="0BC7D532" w14:textId="6B24A17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72DB8EB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A04547A" w14:textId="6F64270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329A94E" w14:textId="17DB69E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FA429BD" w14:textId="2050FF23" w:rsidTr="00CE34A1">
        <w:tc>
          <w:tcPr>
            <w:tcW w:w="3686" w:type="dxa"/>
          </w:tcPr>
          <w:p w14:paraId="42E7498E" w14:textId="1BFD4931" w:rsidR="00E0023C" w:rsidRPr="00756FC4" w:rsidRDefault="00E0023C" w:rsidP="0055323A">
            <w:pPr>
              <w:ind w:left="57" w:right="57"/>
              <w:jc w:val="both"/>
              <w:rPr>
                <w:rFonts w:ascii="Times New Roman" w:hAnsi="Times New Roman" w:cs="Times New Roman"/>
                <w:iCs/>
                <w:sz w:val="20"/>
                <w:szCs w:val="20"/>
                <w:lang w:val="ro-RO"/>
              </w:rPr>
            </w:pPr>
          </w:p>
        </w:tc>
        <w:tc>
          <w:tcPr>
            <w:tcW w:w="3827" w:type="dxa"/>
          </w:tcPr>
          <w:p w14:paraId="67B46E98" w14:textId="032C4B0E"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142.</w:t>
            </w:r>
            <w:r w:rsidRPr="00756FC4">
              <w:rPr>
                <w:rFonts w:ascii="Times New Roman" w:eastAsia="Calibri" w:hAnsi="Times New Roman" w:cs="Times New Roman"/>
                <w:color w:val="000000" w:themeColor="text1"/>
                <w:sz w:val="20"/>
                <w:szCs w:val="20"/>
                <w:lang w:val="ro-RO"/>
              </w:rPr>
              <w:t xml:space="preserve"> Sechestrarea bunurilor ca modalitate de asigurare a executării silite a datoriei vamale</w:t>
            </w:r>
          </w:p>
          <w:p w14:paraId="10039F14" w14:textId="55480651"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În temeiul deciziei Serviciului Vamal privind executarea silită a datoriei vamale, sînt supuse sechestrării toate bunurile proprietate a debitorului, indiferent de locul aflării lor, cu excepţia celor enumerate la alineatul (6).</w:t>
            </w:r>
          </w:p>
          <w:p w14:paraId="75FA7E48" w14:textId="47272E0A"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(2) Sechestrarea bunurilor în temeiul deciziei Serviciului Vamal este efectuată de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w:t>
            </w:r>
          </w:p>
          <w:p w14:paraId="25CB7CF4" w14:textId="451E1398"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lastRenderedPageBreak/>
              <w:t>(3) Înainte de a se proceda la sechestrare, debitorului (reprezentantului acestuia), persoanei lui cu funcţie de răspundere li se remite o copie de pe decizia privind executarea silită a datoriei vamale şi li se aduce la cunoştinţă în scris ce drepturi şi datorii au în timpul sechestrării, ce răspundere prevede legea pentru neîndeplinirea datoriilor.</w:t>
            </w:r>
          </w:p>
          <w:p w14:paraId="0A856C98" w14:textId="2DE27F84"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(4) Debitorul (reprezentantul acestuia), persoana lui cu funcţie de răspundere sînt datori să prezinte spre sechestrare toate bunurile, inclusiv cele date unor alte persoane la păstrare sau în folosinţă, precum şi documentele confirmative ale dreptului de proprietate asupra bunurilor, şi să comunice în scris:</w:t>
            </w:r>
          </w:p>
          <w:p w14:paraId="3BA3AF6D" w14:textId="6542C7D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informaţii despre bunurile care nu aparţin debitorului şi despre proprietarii acestora;</w:t>
            </w:r>
          </w:p>
          <w:p w14:paraId="118DC8E2" w14:textId="4DFA4C1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b) informaţii despre bunurile care aparţin debitorului şi care au fost date unor alte persoane la păstrare sau în folosinţă;</w:t>
            </w:r>
          </w:p>
          <w:p w14:paraId="0760493E" w14:textId="1646E4C8"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c) informaţii despre bunurile gajate;</w:t>
            </w:r>
          </w:p>
          <w:p w14:paraId="13E67969" w14:textId="38C383E1"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d) informaţii despre bunurile sechestrate de alte autorităţi publice.</w:t>
            </w:r>
          </w:p>
          <w:p w14:paraId="0BCC793B" w14:textId="3FA7238F"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(5) Pentru depistarea bunurilor debitorului,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este în drept să cerceteze locurile în care se presupune că se află acestea, iar în cazul domiciliului şi reşedinţei – cu acordul persoanei căreia îi aparţine sau în baza hotărîrii instanţei judecătoreşti.</w:t>
            </w:r>
          </w:p>
          <w:p w14:paraId="3E5375DF" w14:textId="0A0BF01B"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(6) Nu pot fi sechestrate următoarele bunuri:</w:t>
            </w:r>
          </w:p>
          <w:p w14:paraId="22DDB0A6" w14:textId="0706F668"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produsele agricole perisabile, conform unei liste aprobate de Guvern;</w:t>
            </w:r>
          </w:p>
          <w:p w14:paraId="2DCE9278" w14:textId="3127A8E8"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b) bunurile gajate sau ipotecate pînă la momentul sechestrării;</w:t>
            </w:r>
          </w:p>
          <w:p w14:paraId="68D5C7FA" w14:textId="59879DC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c) bunurile personale ale persoanei fizice care, conform Codului de executare, nu pot fi urmărite;</w:t>
            </w:r>
          </w:p>
          <w:p w14:paraId="6C65BF79" w14:textId="42BDB34A"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d) bunurile sechestrate de alte autorităţi publice;</w:t>
            </w:r>
          </w:p>
          <w:p w14:paraId="166F7640" w14:textId="0293F45B"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e) alte bunuri care, conform legislaţiei, nu </w:t>
            </w:r>
            <w:r w:rsidRPr="00756FC4">
              <w:rPr>
                <w:rFonts w:ascii="Times New Roman" w:eastAsia="Calibri" w:hAnsi="Times New Roman" w:cs="Times New Roman"/>
                <w:color w:val="000000" w:themeColor="text1"/>
                <w:sz w:val="20"/>
                <w:szCs w:val="20"/>
                <w:lang w:val="ro-RO"/>
              </w:rPr>
              <w:lastRenderedPageBreak/>
              <w:t>pot fi urmărite.</w:t>
            </w:r>
          </w:p>
          <w:p w14:paraId="4D18414D" w14:textId="0111EBB4"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(7) Vor fi sechestrate bunuri numai în valoarea necesară şi suficientă pentru stingerea datoriei vamale, pentru achitarea impozitelor şi taxelor aferente comercializării bunurilor sechestrate, al căror termen de plată este stabilit pînă la sau la data comercializării acestora, şi pentru recuperarea cheltuielilor de executare silită.</w:t>
            </w:r>
          </w:p>
          <w:p w14:paraId="368E0ED3" w14:textId="278C050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(8) Pentru determinarea cantităţii suficiente de bunuri ce urmează a fi sechestrate, în momentul sechestrării se stabileşte preţul de sechestru al bunurilor după valoarea lor de bilanţ, în conformitate cu datele contabilităţii ale debitorului. În cazul cînd persoanele care, conform legislaţiei, nu ţin  contabilitatea şi cînd debitorul (reprezentantul acestuia), persoana lui cu funcţie de răspundere se eschivează de a fi prezenţi la sechestru sau lipsesc, preţul de sechestru al bunurilor îl stabileşte </w:t>
            </w:r>
            <w:r w:rsidRPr="00756FC4">
              <w:rPr>
                <w:rFonts w:ascii="Times New Roman" w:eastAsia="Times New Roman" w:hAnsi="Times New Roman" w:cs="Times New Roman"/>
                <w:color w:val="000000" w:themeColor="text1"/>
                <w:sz w:val="20"/>
                <w:szCs w:val="20"/>
                <w:lang w:val="ro-RO"/>
              </w:rPr>
              <w:t>funcționarul</w:t>
            </w:r>
            <w:r w:rsidRPr="00756FC4">
              <w:rPr>
                <w:rFonts w:ascii="Times New Roman" w:eastAsia="Calibri" w:hAnsi="Times New Roman" w:cs="Times New Roman"/>
                <w:color w:val="000000" w:themeColor="text1"/>
                <w:sz w:val="20"/>
                <w:szCs w:val="20"/>
                <w:lang w:val="ro-RO"/>
              </w:rPr>
              <w:t xml:space="preserve"> vamal conform procedurilor de evaluare stabilite de legislaţia în vigoare, luînd în considerare starea lor tehnică şi alte caracteristici. Pentru constatarea stării tehnice pot fi invitaţi, după caz, specialişti în domeniu. Valorile mobiliare sînt sechestrate la </w:t>
            </w:r>
            <w:r w:rsidRPr="00756FC4">
              <w:rPr>
                <w:rFonts w:ascii="Times New Roman" w:eastAsia="Calibri" w:hAnsi="Times New Roman" w:cs="Times New Roman"/>
                <w:iCs/>
                <w:color w:val="000000" w:themeColor="text1"/>
                <w:sz w:val="20"/>
                <w:szCs w:val="20"/>
                <w:lang w:val="ro-RO" w:bidi="ro-RO"/>
              </w:rPr>
              <w:t>valoarea lor nominală</w:t>
            </w:r>
            <w:r w:rsidRPr="00756FC4">
              <w:rPr>
                <w:rFonts w:ascii="Times New Roman" w:eastAsia="Calibri" w:hAnsi="Times New Roman" w:cs="Times New Roman"/>
                <w:color w:val="000000" w:themeColor="text1"/>
                <w:sz w:val="20"/>
                <w:szCs w:val="20"/>
                <w:lang w:val="ro-RO"/>
              </w:rPr>
              <w:t>. Cota-parte într-o societate se determină conform documentelor ei de constituire.</w:t>
            </w:r>
          </w:p>
          <w:p w14:paraId="02DB850E" w14:textId="41AA9816"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(9) În cazul sechestrării bunurilor,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întocmeşte, în două exemplare, după un model aprobat de Serviciul Vamal, lista bunurilor sechestrate. Fiecare foaie este semnată de participanţii la sechestru.</w:t>
            </w:r>
          </w:p>
          <w:p w14:paraId="3A8C19BE" w14:textId="48995EEB"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(10) În lista bunurilor sechestrate se indică denumirea, cantitatea, semnele de identificare individuală şi valoarea bunurilor. La valorile mobiliare se indică numărul, emitentul, </w:t>
            </w:r>
            <w:r w:rsidRPr="00756FC4">
              <w:rPr>
                <w:rFonts w:ascii="Times New Roman" w:eastAsia="Calibri" w:hAnsi="Times New Roman" w:cs="Times New Roman"/>
                <w:iCs/>
                <w:color w:val="000000" w:themeColor="text1"/>
                <w:sz w:val="20"/>
                <w:szCs w:val="20"/>
                <w:lang w:val="ro-RO" w:bidi="ro-RO"/>
              </w:rPr>
              <w:t>valoarea nominală</w:t>
            </w:r>
            <w:r w:rsidRPr="00756FC4" w:rsidDel="008A598A">
              <w:rPr>
                <w:rFonts w:ascii="Times New Roman" w:eastAsia="Calibri" w:hAnsi="Times New Roman" w:cs="Times New Roman"/>
                <w:color w:val="000000" w:themeColor="text1"/>
                <w:sz w:val="20"/>
                <w:szCs w:val="20"/>
                <w:lang w:val="ro-RO"/>
              </w:rPr>
              <w:t xml:space="preserve"> </w:t>
            </w:r>
            <w:r w:rsidRPr="00756FC4">
              <w:rPr>
                <w:rFonts w:ascii="Times New Roman" w:eastAsia="Calibri" w:hAnsi="Times New Roman" w:cs="Times New Roman"/>
                <w:color w:val="000000" w:themeColor="text1"/>
                <w:sz w:val="20"/>
                <w:szCs w:val="20"/>
                <w:lang w:val="ro-RO"/>
              </w:rPr>
              <w:t>şi alte date cunoscute la momentul sechestrării.</w:t>
            </w:r>
          </w:p>
          <w:p w14:paraId="2BC45595" w14:textId="3EDB3423"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(11) După trecerea în listă a bunurilor </w:t>
            </w:r>
            <w:r w:rsidRPr="00756FC4">
              <w:rPr>
                <w:rFonts w:ascii="Times New Roman" w:eastAsia="Calibri" w:hAnsi="Times New Roman" w:cs="Times New Roman"/>
                <w:color w:val="000000" w:themeColor="text1"/>
                <w:sz w:val="20"/>
                <w:szCs w:val="20"/>
                <w:lang w:val="ro-RO"/>
              </w:rPr>
              <w:lastRenderedPageBreak/>
              <w:t>sechestrate, se întocmeşte, în două exemplare, actul de sechestru după un model aprobat de Serviciul Vamal şi se semnează de participanţii la sechestru. Exemplarul al doilea se remite debitorului (reprezentantului acestuia), persoanei lui cu funcţie de răspundere contra semnătură.</w:t>
            </w:r>
          </w:p>
          <w:p w14:paraId="26141184" w14:textId="7A6C0997"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(12) Bunurile sechestrate se lasă spre păstrare în locul aflării lor la momentul sechestrării: la debitorul sau la o altă persoană. În cel de al doilea caz, se admite anularea bunurilor spre păstrare nemijlocit debitorului, care este obligat să le primească. La decizia </w:t>
            </w:r>
            <w:r w:rsidRPr="00756FC4">
              <w:rPr>
                <w:rFonts w:ascii="Times New Roman" w:eastAsia="Times New Roman" w:hAnsi="Times New Roman" w:cs="Times New Roman"/>
                <w:color w:val="000000" w:themeColor="text1"/>
                <w:sz w:val="20"/>
                <w:szCs w:val="20"/>
                <w:lang w:val="ro-RO"/>
              </w:rPr>
              <w:t>angajatului</w:t>
            </w:r>
            <w:r w:rsidRPr="00756FC4">
              <w:rPr>
                <w:rFonts w:ascii="Times New Roman" w:eastAsia="Calibri" w:hAnsi="Times New Roman" w:cs="Times New Roman"/>
                <w:color w:val="000000" w:themeColor="text1"/>
                <w:sz w:val="20"/>
                <w:szCs w:val="20"/>
                <w:lang w:val="ro-RO"/>
              </w:rPr>
              <w:t xml:space="preserve"> vamal, bunurile pot fi remise spre păstrare unor alte persoane în bază de contract. Bijuteriile şi alte obiecte de aur, argint, platină şi de metale din grupa platinei, pietrele preţioase şi perlele, precum şi reziduurile din astfel de materiale, sînt depuse spre păstrare labanca (sucursala sau filiala acesteia) de către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Responsabili de păstrarea bunurilor sechestrate sînt debitorul (reprezentantul acestuia), persoana lui cu funcţie de răspundere sau persoana care o suplineşte, cărora li s-a adus la cunoştinţă faptul sechestrării, sau persoana căreia i-au fost încredinţate sub semnătură bunurile sechestrate.</w:t>
            </w:r>
          </w:p>
          <w:p w14:paraId="6AF0CD5E" w14:textId="1DB8CEC2"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(13) Actul de sechestru conţine somaţia că dacă, în termen de 30 de zile lucrătoare din data aplicării sechestrului, debitorul nu va plăti datoria vamală, bunurile sechestrate se vor comercializa conform prevederilor Codului fiscal.</w:t>
            </w:r>
          </w:p>
          <w:p w14:paraId="330375E0" w14:textId="55E0A757"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(14) Dacă debitorul (reprezentantul acestuia), persoana lui cu funcţie de răspundere refuză să semneze actul de sechestru,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notează în dreptul numelui acestuia: “</w:t>
            </w:r>
            <w:r w:rsidRPr="00756FC4">
              <w:rPr>
                <w:rFonts w:ascii="Times New Roman" w:eastAsia="Calibri" w:hAnsi="Times New Roman" w:cs="Times New Roman"/>
                <w:i/>
                <w:color w:val="000000" w:themeColor="text1"/>
                <w:sz w:val="20"/>
                <w:szCs w:val="20"/>
                <w:lang w:val="ro-RO"/>
              </w:rPr>
              <w:t>A refuzat să semneze</w:t>
            </w:r>
            <w:r w:rsidRPr="00756FC4">
              <w:rPr>
                <w:rFonts w:ascii="Times New Roman" w:eastAsia="Calibri" w:hAnsi="Times New Roman" w:cs="Times New Roman"/>
                <w:color w:val="000000" w:themeColor="text1"/>
                <w:sz w:val="20"/>
                <w:szCs w:val="20"/>
                <w:lang w:val="ro-RO"/>
              </w:rPr>
              <w:t xml:space="preserve">”. Nota refuzului se confirmă prin semnătura martorilor asistenţi. În cazul absenţei acestora, actul de sechestru este </w:t>
            </w:r>
            <w:r w:rsidRPr="00756FC4">
              <w:rPr>
                <w:rFonts w:ascii="Times New Roman" w:eastAsia="Calibri" w:hAnsi="Times New Roman" w:cs="Times New Roman"/>
                <w:color w:val="000000" w:themeColor="text1"/>
                <w:sz w:val="20"/>
                <w:szCs w:val="20"/>
                <w:lang w:val="ro-RO"/>
              </w:rPr>
              <w:lastRenderedPageBreak/>
              <w:t xml:space="preserve">semnat de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exemplarul al doilea fiind expediat recomandat debitorului în aceeaşi zi în care a fost semnat actul de sechestru sau în ziua următoare.</w:t>
            </w:r>
          </w:p>
          <w:p w14:paraId="26CDED6A" w14:textId="26809DA8"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(15) Dacă debitorul (reprezentantul acestuia), persoana lui cu funcţie de răspundere nu sînt prezenţi la sechestru, faptul se va consemna în actul de sechestru în prezenţa a doi martori asistenţi, exemplarul al doilea fiind expediat recomandat debitorului în 24 de ore.</w:t>
            </w:r>
          </w:p>
          <w:p w14:paraId="4519C995" w14:textId="2F2D02D6"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(16) În cazul sechestrării valorilor mobiliare, Serviciul Vamal va remite, în aceeaşi zi sau în ziua următoare, copia de pe actul de sechestru persoanei care ţine evidenţa lor. Aceştia vor consemna în registrul respectiv, imediat după primirea copiei, sechestrarea valorilor mobiliare. Din acest moment, nu se va mai face, fără acordul Serviciului Vamal, nicio operaţiune cu valorile mobiliare sechestrate.</w:t>
            </w:r>
          </w:p>
          <w:p w14:paraId="09573D50" w14:textId="6CD2862F"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(17) În cazul sechestrării bunurilor imobiliare, Serviciul Vamal va remite, în aceeaşi zi sau în ziua următoare, copia de pe actul de sechestru şi decizia de executare silită a datoriei vamale oficiilor cadastrale teritoriale pentru notarea aplicării sechestrului.</w:t>
            </w:r>
          </w:p>
          <w:p w14:paraId="72D7D3EA" w14:textId="6372ACF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(18) Dacă debitorul nu dispune de bunuri care, conform legislaţiei, pot fi sechestrate,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întocmeşte un act de carenţă (imposibilitatea executării).</w:t>
            </w:r>
          </w:p>
          <w:p w14:paraId="2CABD32A" w14:textId="03D04359" w:rsidR="00E0023C" w:rsidRPr="00756FC4" w:rsidRDefault="00E0023C" w:rsidP="0055323A">
            <w:pPr>
              <w:pStyle w:val="NormalWeb"/>
              <w:widowControl w:val="0"/>
              <w:tabs>
                <w:tab w:val="left" w:pos="900"/>
              </w:tabs>
              <w:ind w:left="57" w:right="57" w:firstLine="0"/>
              <w:rPr>
                <w:sz w:val="20"/>
                <w:szCs w:val="20"/>
                <w:lang w:val="ro-RO"/>
              </w:rPr>
            </w:pPr>
          </w:p>
        </w:tc>
        <w:tc>
          <w:tcPr>
            <w:tcW w:w="2126" w:type="dxa"/>
          </w:tcPr>
          <w:p w14:paraId="56D0B7B7" w14:textId="7780C85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51DA8BF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E58A779" w14:textId="32B9778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A1DAAEC" w14:textId="577B51C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B194007" w14:textId="2F32CAAB" w:rsidTr="00CE34A1">
        <w:tc>
          <w:tcPr>
            <w:tcW w:w="3686" w:type="dxa"/>
          </w:tcPr>
          <w:p w14:paraId="5A8A9392" w14:textId="5EEDA242" w:rsidR="00E0023C" w:rsidRPr="00756FC4" w:rsidRDefault="00E0023C" w:rsidP="0055323A">
            <w:pPr>
              <w:ind w:left="57" w:right="57"/>
              <w:jc w:val="both"/>
              <w:rPr>
                <w:rFonts w:ascii="Times New Roman" w:eastAsia="Times New Roman" w:hAnsi="Times New Roman" w:cs="Times New Roman"/>
                <w:sz w:val="20"/>
                <w:szCs w:val="20"/>
                <w:lang w:val="ro-RO" w:eastAsia="ro-RO"/>
              </w:rPr>
            </w:pPr>
          </w:p>
        </w:tc>
        <w:tc>
          <w:tcPr>
            <w:tcW w:w="3827" w:type="dxa"/>
          </w:tcPr>
          <w:p w14:paraId="6013CC87" w14:textId="41633FC0"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143.</w:t>
            </w:r>
            <w:r w:rsidRPr="00756FC4">
              <w:rPr>
                <w:rFonts w:ascii="Times New Roman" w:eastAsia="Calibri" w:hAnsi="Times New Roman" w:cs="Times New Roman"/>
                <w:color w:val="000000" w:themeColor="text1"/>
                <w:sz w:val="20"/>
                <w:szCs w:val="20"/>
                <w:lang w:val="ro-RO"/>
              </w:rPr>
              <w:t xml:space="preserve"> Sechestrarea bunurilor debitorului aflate la alte persoane</w:t>
            </w:r>
          </w:p>
          <w:p w14:paraId="729A2F61" w14:textId="17917A6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(1) Bunurile debitorului aflate la alte persoane în baza unor contracte de împrumut, de arendă, de închiriere, de păstrare, a altor tipuri de contracte se includ în lista bunurilor sechestrate în baza documentelor de care dispune debitorul referitor la aceste bunuri. După semnarea </w:t>
            </w:r>
            <w:r w:rsidRPr="00756FC4">
              <w:rPr>
                <w:rFonts w:ascii="Times New Roman" w:eastAsia="Calibri" w:hAnsi="Times New Roman" w:cs="Times New Roman"/>
                <w:color w:val="000000" w:themeColor="text1"/>
                <w:sz w:val="20"/>
                <w:szCs w:val="20"/>
                <w:lang w:val="ro-RO"/>
              </w:rPr>
              <w:lastRenderedPageBreak/>
              <w:t>actului de sechestru, persoanei la care se află bunurile, în aceeaşi zi sau în ziua următoare, i se remite o somaţie despre sechestrarea bunurilor debitorului, despre datoria ei de a asigura integritatea lor şi despre interdicţia de a le transmite debitorului sau unor terţi fără acordul Serviciului Vamal. Bunurile sînt examinate, după caz, la locul aflării lor.</w:t>
            </w:r>
          </w:p>
          <w:p w14:paraId="2018A25D" w14:textId="43125AA0"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(2) Dacă, în cadrul unor controale, se descoperă că bunurile debitorului sînt deţinute de o altă persoană şi că ele nu au fost sechestrate anterior, acesteia i se remite, în aceeaşi zi sau în ziua următoare, o somaţie despre sechestrarea bunurilor debitorului, despre datoria ce-i revine de a asigura integritatea lor şi despre interdicţia de a le transmite debitorului sau unor terţi fără acordul Serviciului Vamal. Concomitent, se va întocmi o listă a acelor bunuri, fiecare pagină fiind semnată de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şi de deţinătorul bunurilor sau reprezentantul acestuia.</w:t>
            </w:r>
          </w:p>
          <w:p w14:paraId="6C1982A7" w14:textId="322B7A5A"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(3) După semnarea listei bunurilor deţinute de o altă persoană, </w:t>
            </w:r>
            <w:r w:rsidRPr="00756FC4">
              <w:rPr>
                <w:rFonts w:ascii="Times New Roman" w:eastAsia="Times New Roman" w:hAnsi="Times New Roman" w:cs="Times New Roman"/>
                <w:color w:val="000000" w:themeColor="text1"/>
                <w:sz w:val="20"/>
                <w:szCs w:val="20"/>
                <w:lang w:val="ro-RO"/>
              </w:rPr>
              <w:t>angajatul</w:t>
            </w:r>
            <w:r w:rsidRPr="00756FC4">
              <w:rPr>
                <w:rFonts w:ascii="Times New Roman" w:eastAsia="Calibri" w:hAnsi="Times New Roman" w:cs="Times New Roman"/>
                <w:color w:val="000000" w:themeColor="text1"/>
                <w:sz w:val="20"/>
                <w:szCs w:val="20"/>
                <w:lang w:val="ro-RO"/>
              </w:rPr>
              <w:t xml:space="preserve"> vamal o va verifica după documentele de  contabilitate ale debitorului. După identificarea bunurilor se va întocmi un act de sechestru.</w:t>
            </w:r>
          </w:p>
          <w:p w14:paraId="29B63BB4" w14:textId="77777777"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(4) Comercializarea bunurilor sechestrate și ridicarea bunurilor se efectuează în conformitate cu</w:t>
            </w:r>
            <w:r w:rsidRPr="00756FC4">
              <w:rPr>
                <w:rFonts w:ascii="Times New Roman" w:eastAsia="Times New Roman" w:hAnsi="Times New Roman" w:cs="Times New Roman"/>
                <w:iCs/>
                <w:sz w:val="20"/>
                <w:szCs w:val="20"/>
                <w:lang w:val="ro-RO" w:eastAsia="ru-RU"/>
              </w:rPr>
              <w:t xml:space="preserve"> </w:t>
            </w:r>
            <w:r w:rsidRPr="00756FC4">
              <w:rPr>
                <w:rFonts w:ascii="Times New Roman" w:eastAsia="Calibri" w:hAnsi="Times New Roman" w:cs="Times New Roman"/>
                <w:iCs/>
                <w:color w:val="000000" w:themeColor="text1"/>
                <w:sz w:val="20"/>
                <w:szCs w:val="20"/>
                <w:lang w:val="ro-RO"/>
              </w:rPr>
              <w:t>prezentul cod și alte acte normative</w:t>
            </w:r>
            <w:r w:rsidRPr="00756FC4">
              <w:rPr>
                <w:rFonts w:ascii="Times New Roman" w:eastAsia="Calibri" w:hAnsi="Times New Roman" w:cs="Times New Roman"/>
                <w:color w:val="000000" w:themeColor="text1"/>
                <w:sz w:val="20"/>
                <w:szCs w:val="20"/>
                <w:lang w:val="ro-RO"/>
              </w:rPr>
              <w:t>.</w:t>
            </w:r>
          </w:p>
          <w:p w14:paraId="1790641D" w14:textId="45F84249" w:rsidR="00E0023C" w:rsidRPr="00756FC4" w:rsidRDefault="00E0023C" w:rsidP="0055323A">
            <w:pPr>
              <w:pStyle w:val="NormalWeb"/>
              <w:widowControl w:val="0"/>
              <w:tabs>
                <w:tab w:val="left" w:pos="900"/>
              </w:tabs>
              <w:ind w:left="57" w:right="57" w:firstLine="0"/>
              <w:rPr>
                <w:sz w:val="20"/>
                <w:szCs w:val="20"/>
                <w:lang w:val="ro-RO"/>
              </w:rPr>
            </w:pPr>
          </w:p>
        </w:tc>
        <w:tc>
          <w:tcPr>
            <w:tcW w:w="2126" w:type="dxa"/>
          </w:tcPr>
          <w:p w14:paraId="195D6675" w14:textId="6C490BF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1CA17A7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A95DF08" w14:textId="56B8B12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29A18BC" w14:textId="30FD57B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3B88366" w14:textId="1CB3D48B" w:rsidTr="00CE34A1">
        <w:tc>
          <w:tcPr>
            <w:tcW w:w="3686" w:type="dxa"/>
          </w:tcPr>
          <w:p w14:paraId="3DFB5585" w14:textId="5D76A66D"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0B11149D" w14:textId="49019A73"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144.</w:t>
            </w:r>
            <w:r w:rsidRPr="00756FC4">
              <w:rPr>
                <w:rFonts w:ascii="Times New Roman" w:eastAsia="Calibri" w:hAnsi="Times New Roman" w:cs="Times New Roman"/>
                <w:color w:val="000000" w:themeColor="text1"/>
                <w:sz w:val="20"/>
                <w:szCs w:val="20"/>
                <w:lang w:val="ro-RO"/>
              </w:rPr>
              <w:t xml:space="preserve"> Ridicarea sechestrului</w:t>
            </w:r>
          </w:p>
          <w:p w14:paraId="295082A2" w14:textId="5D8EF9C1"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Sechestrul de pe bunuri se ridică în cazul:</w:t>
            </w:r>
          </w:p>
          <w:p w14:paraId="10B05227" w14:textId="511041FF"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stingerii, totale sau parţiale, a datoriei vamale şi al recuperării de către Serviciul Vamal a cheltuielilor de executare silită;</w:t>
            </w:r>
          </w:p>
          <w:p w14:paraId="574C58B7" w14:textId="77C0A827"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b) stingerii, totale sau parţiale, a datoriei vamale şi al recuperării cheltuielilor de executare silită prin alte modalităţi de executare silită;</w:t>
            </w:r>
          </w:p>
          <w:p w14:paraId="26F44750" w14:textId="34FFDC2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lastRenderedPageBreak/>
              <w:t>c) necesităţii sechestrării unor alte bunuri în vederea urgentării plăţii restanţelor;</w:t>
            </w:r>
          </w:p>
          <w:p w14:paraId="046091F2" w14:textId="56AE7580"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d) înstrăinării sau dispariţiei bunurilor;</w:t>
            </w:r>
          </w:p>
          <w:p w14:paraId="07CBA824" w14:textId="7DDE9074"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e) imposibilităţii comercializării bunurilor;</w:t>
            </w:r>
          </w:p>
          <w:p w14:paraId="2AFE1B89" w14:textId="5E58B3F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f) emiterii unei decizii în acest sens de către autoritatea care examinează plîngerea dacă se încalcă procedura de sechestrare;</w:t>
            </w:r>
          </w:p>
          <w:p w14:paraId="717321EB" w14:textId="0BFDE8E0"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g) încheierii cu Serviciul Vamal a contractului privind modificarea termenului de stingere a datoriei vamale în modul stabilit de Codul fiscal cu recuperarea pînă la semnarea contractului a cheltuielilor legate de executarea silită suportate anterior semnării contractului;</w:t>
            </w:r>
          </w:p>
          <w:p w14:paraId="68E93BB0" w14:textId="26DB856F"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h) emiterii unei încheieri/hotărîri a instanţei de judecată.</w:t>
            </w:r>
          </w:p>
          <w:p w14:paraId="56A3D0F0" w14:textId="4E9AC5AB"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(2) După ridicarea sechestrului de pe bunuri, Serviciul Vamal le restituie debitorului dacă le-a pus la păstrare în alt loc. În cazul în care dreptul de proprietate asupra bunurilor a trecut la persoana care le-a cumpărat în modul stabilit de </w:t>
            </w:r>
            <w:hyperlink r:id="rId9" w:history="1">
              <w:r w:rsidRPr="00756FC4">
                <w:rPr>
                  <w:rFonts w:ascii="Times New Roman" w:eastAsia="Calibri" w:hAnsi="Times New Roman" w:cs="Times New Roman"/>
                  <w:color w:val="000000" w:themeColor="text1"/>
                  <w:sz w:val="20"/>
                  <w:szCs w:val="20"/>
                  <w:lang w:val="ro-RO"/>
                </w:rPr>
                <w:t>Codul fiscal</w:t>
              </w:r>
            </w:hyperlink>
            <w:r w:rsidRPr="00756FC4">
              <w:rPr>
                <w:rFonts w:ascii="Times New Roman" w:eastAsia="Calibri" w:hAnsi="Times New Roman" w:cs="Times New Roman"/>
                <w:color w:val="000000" w:themeColor="text1"/>
                <w:sz w:val="20"/>
                <w:szCs w:val="20"/>
                <w:lang w:val="ro-RO"/>
              </w:rPr>
              <w:t>, acestea nu se restituie.</w:t>
            </w:r>
          </w:p>
          <w:p w14:paraId="659366A5" w14:textId="229E22DD" w:rsidR="00F920CB" w:rsidRPr="00756FC4" w:rsidRDefault="00F920CB"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În cazul stingerii parțiale a datoriei vamale, Serviciul Vamal dispune ridicarea sechestrului de pe bunuri şi aplică imediat sechestru pe bunurile debitorului în măsură suficientă pentru a asigura stingerea datoriei vamale existente şi compensarea cheltuielilor de executare silită suportate, precum şi a impozitelor şi taxelor aferente comercializării bunurilor.</w:t>
            </w:r>
          </w:p>
          <w:p w14:paraId="62D5B183" w14:textId="77777777" w:rsidR="00F920CB" w:rsidRPr="00756FC4" w:rsidRDefault="00F920CB" w:rsidP="0055323A">
            <w:pPr>
              <w:widowControl w:val="0"/>
              <w:tabs>
                <w:tab w:val="left" w:pos="993"/>
              </w:tabs>
              <w:ind w:left="57" w:right="57"/>
              <w:jc w:val="both"/>
              <w:rPr>
                <w:rFonts w:ascii="Times New Roman" w:eastAsia="Calibri" w:hAnsi="Times New Roman" w:cs="Times New Roman"/>
                <w:b/>
                <w:bCs/>
                <w:color w:val="000000" w:themeColor="text1"/>
                <w:sz w:val="20"/>
                <w:szCs w:val="20"/>
                <w:lang w:val="ro-RO"/>
              </w:rPr>
            </w:pPr>
            <w:bookmarkStart w:id="2" w:name="Articolul_130&lt;sup&gt;11&lt;/sup&gt;."/>
            <w:bookmarkEnd w:id="2"/>
          </w:p>
          <w:p w14:paraId="133E34E8" w14:textId="67CBA8A1" w:rsidR="00E0023C" w:rsidRPr="00756FC4" w:rsidRDefault="00E0023C" w:rsidP="0055323A">
            <w:pPr>
              <w:pStyle w:val="NormalWeb"/>
              <w:widowControl w:val="0"/>
              <w:tabs>
                <w:tab w:val="left" w:pos="900"/>
              </w:tabs>
              <w:ind w:left="57" w:right="57" w:firstLine="0"/>
              <w:rPr>
                <w:sz w:val="20"/>
                <w:szCs w:val="20"/>
                <w:lang w:val="ro-RO"/>
              </w:rPr>
            </w:pPr>
          </w:p>
        </w:tc>
        <w:tc>
          <w:tcPr>
            <w:tcW w:w="2126" w:type="dxa"/>
          </w:tcPr>
          <w:p w14:paraId="548062B9" w14:textId="303EFFE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27E7BD9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9ED8FDE" w14:textId="5CF0576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9B51A67" w14:textId="021A330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69DF158" w14:textId="63C2CAB1" w:rsidTr="00CE34A1">
        <w:tc>
          <w:tcPr>
            <w:tcW w:w="3686" w:type="dxa"/>
          </w:tcPr>
          <w:p w14:paraId="384A047F" w14:textId="2BDB8561" w:rsidR="00E0023C" w:rsidRPr="00756FC4" w:rsidRDefault="00E0023C" w:rsidP="0055323A">
            <w:pPr>
              <w:ind w:left="57" w:right="57"/>
              <w:jc w:val="both"/>
              <w:rPr>
                <w:rFonts w:ascii="Times New Roman" w:eastAsia="Times New Roman" w:hAnsi="Times New Roman" w:cs="Times New Roman"/>
                <w:sz w:val="20"/>
                <w:szCs w:val="20"/>
                <w:lang w:val="ro-RO" w:eastAsia="ro-RO"/>
              </w:rPr>
            </w:pPr>
          </w:p>
        </w:tc>
        <w:tc>
          <w:tcPr>
            <w:tcW w:w="3827" w:type="dxa"/>
          </w:tcPr>
          <w:p w14:paraId="7C14D919" w14:textId="27AC47C9"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145.</w:t>
            </w:r>
            <w:r w:rsidRPr="00756FC4">
              <w:rPr>
                <w:rFonts w:ascii="Times New Roman" w:eastAsia="Calibri" w:hAnsi="Times New Roman" w:cs="Times New Roman"/>
                <w:color w:val="000000" w:themeColor="text1"/>
                <w:sz w:val="20"/>
                <w:szCs w:val="20"/>
                <w:lang w:val="ro-RO"/>
              </w:rPr>
              <w:t xml:space="preserve"> Urmărirea datoriei debitoare</w:t>
            </w:r>
          </w:p>
          <w:p w14:paraId="46D97DA8" w14:textId="174AB926"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(1) Urmărirea datoriei debitoare de la persoane care au sediul în Republica Moldova se face în baza listei datornicilor, prezentată de debitorul, sau a altor informaţii de care dispune Serviciul Vamal. În conformitate cu tratatele internaţionale la care Republica Moldova este parte, pot fi urmărite datoriile debitoare de la persoane </w:t>
            </w:r>
            <w:r w:rsidRPr="00756FC4">
              <w:rPr>
                <w:rFonts w:ascii="Times New Roman" w:eastAsia="Calibri" w:hAnsi="Times New Roman" w:cs="Times New Roman"/>
                <w:color w:val="000000" w:themeColor="text1"/>
                <w:sz w:val="20"/>
                <w:szCs w:val="20"/>
                <w:lang w:val="ro-RO"/>
              </w:rPr>
              <w:lastRenderedPageBreak/>
              <w:t>din străinătate, precum şi de la datornicii autohtoni în beneficiul debitorului străin.</w:t>
            </w:r>
          </w:p>
          <w:p w14:paraId="20B66D53" w14:textId="28AD9317"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Urmărirea datoriei debitoare se efectuează şi atunci cînd însuşi debitorul are o datorie vamală.</w:t>
            </w:r>
          </w:p>
          <w:p w14:paraId="118CD415" w14:textId="25F09A3F"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Pentru urmărirea datoriei debitoare, debitorul este obligat să prezinte Serviciului Vamal lista datornicilor, semnată de el (de reprezentantul său), de persoana sa cu funcţie de răspundere. La cererea Serviciului Vamal, datele din listă sînt confirmate documentar.</w:t>
            </w:r>
          </w:p>
          <w:p w14:paraId="62B0F5AE" w14:textId="1A5A21E7"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(4) În baza datelor furnizate de debitorul, Serviciul Vamal verifică dacă datoriile debitoare au devenit scadente şi dacă debitorul are dreptul să ceară plata lor. În cazul în care dreptul de a cere plata datoriilor este confirmat, Serviciul Vamal, în aceeaşi zi sau în ziua următoare, remite datornicului somaţia că, la data primirii ei, asupra sumelor pe care el le datorează debitorului s-a aplicat sechestru în cuantumul datoriei vamale a acestuia şi că datornicul este obligat să stingă datoria vamală.</w:t>
            </w:r>
          </w:p>
          <w:p w14:paraId="39CDFC10" w14:textId="0ED36B8B"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(5) Persoana care a primit somaţia este obligată ca, în termen de 10 zile lucrătoare, să confirme sau să infirme, parţial ori total, datoria debitoare a debitorului indicată în somaţie. Dacă datoria este infirmată, la scrisoare se anexează copiile de pe documentele de rigoare.</w:t>
            </w:r>
          </w:p>
          <w:p w14:paraId="2E4BC236" w14:textId="5FD1780E"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(6) Dacă suma datoriei debitoare a debitorului a fost confirmată sau dacă ea a fost infirmată fără anexarea documentelor de rigoare, precum şi dacă, la expirarea a 10 zile lucrătoare de la primirea somaţiei, nu i s-a răspuns Serviciului Vamal, acesta are dreptul să aplice datornicului, în modul corespunzător, modalităţile de executare silită a datoriei vamale enumerate la articolul 136 și dispoziția de suspendare a </w:t>
            </w:r>
            <w:r w:rsidRPr="00756FC4">
              <w:rPr>
                <w:rFonts w:ascii="Times New Roman" w:eastAsia="Times New Roman" w:hAnsi="Times New Roman" w:cs="Times New Roman"/>
                <w:color w:val="000000" w:themeColor="text1"/>
                <w:sz w:val="20"/>
                <w:szCs w:val="20"/>
                <w:lang w:val="ro-RO" w:eastAsia="ru-RU" w:bidi="ro-RO"/>
              </w:rPr>
              <w:t>operațiunilor din conturile de plăți</w:t>
            </w:r>
            <w:r w:rsidRPr="00756FC4">
              <w:rPr>
                <w:rFonts w:ascii="Times New Roman" w:eastAsia="Calibri" w:hAnsi="Times New Roman" w:cs="Times New Roman"/>
                <w:color w:val="000000" w:themeColor="text1"/>
                <w:sz w:val="20"/>
                <w:szCs w:val="20"/>
                <w:lang w:val="ro-RO"/>
              </w:rPr>
              <w:t xml:space="preserve"> conform </w:t>
            </w:r>
            <w:r w:rsidRPr="00756FC4">
              <w:rPr>
                <w:rFonts w:ascii="Times New Roman" w:eastAsia="Calibri" w:hAnsi="Times New Roman" w:cs="Times New Roman"/>
                <w:color w:val="000000" w:themeColor="text1"/>
                <w:sz w:val="20"/>
                <w:szCs w:val="20"/>
                <w:lang w:val="ro-RO"/>
              </w:rPr>
              <w:lastRenderedPageBreak/>
              <w:t>articolul 125 alineatul (10).</w:t>
            </w:r>
          </w:p>
          <w:p w14:paraId="32AA68BB" w14:textId="54487DF4" w:rsidR="00E0023C" w:rsidRPr="00756FC4" w:rsidRDefault="00E0023C" w:rsidP="0055323A">
            <w:pPr>
              <w:pStyle w:val="NormalWeb"/>
              <w:tabs>
                <w:tab w:val="left" w:pos="900"/>
              </w:tabs>
              <w:ind w:left="57" w:right="57" w:firstLine="0"/>
              <w:rPr>
                <w:bCs/>
                <w:sz w:val="20"/>
                <w:szCs w:val="20"/>
                <w:lang w:val="ro-RO"/>
              </w:rPr>
            </w:pPr>
          </w:p>
        </w:tc>
        <w:tc>
          <w:tcPr>
            <w:tcW w:w="2126" w:type="dxa"/>
          </w:tcPr>
          <w:p w14:paraId="4E80A7C6" w14:textId="6B8ABAB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1E5D372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2E6CA02" w14:textId="7431C28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AE0832C" w14:textId="4224C54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3C8B4D1" w14:textId="0214FDAA" w:rsidTr="00CE34A1">
        <w:tc>
          <w:tcPr>
            <w:tcW w:w="3686" w:type="dxa"/>
          </w:tcPr>
          <w:p w14:paraId="49F5DBC2"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4588E90D" w14:textId="01F792A6"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146.</w:t>
            </w:r>
            <w:r w:rsidRPr="00756FC4">
              <w:rPr>
                <w:rFonts w:ascii="Times New Roman" w:eastAsia="Calibri" w:hAnsi="Times New Roman" w:cs="Times New Roman"/>
                <w:color w:val="000000" w:themeColor="text1"/>
                <w:sz w:val="20"/>
                <w:szCs w:val="20"/>
                <w:lang w:val="ro-RO"/>
              </w:rPr>
              <w:t xml:space="preserve"> Imposibilitatea executării silite a datoriei vamale</w:t>
            </w:r>
          </w:p>
          <w:p w14:paraId="30618066" w14:textId="11C18A74"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Executarea silită a datoriei vamale se consideră imposibilă dacă:</w:t>
            </w:r>
          </w:p>
          <w:p w14:paraId="27879961" w14:textId="48E934B2"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persoana lichidată nu are succesor şi nu posedă bunuri pasibile urmăririi;</w:t>
            </w:r>
          </w:p>
          <w:p w14:paraId="1813ED4A" w14:textId="3597761E"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b) persoana se află în proces de lichidare (dizolvare) sau în procedură de insolvabilitate;</w:t>
            </w:r>
          </w:p>
          <w:p w14:paraId="4F82FB8F" w14:textId="0E9B347E"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c) persoana fizică care nu este subiect al activităţii de întreprinzător nu posedă bunuri care ar putea fi sechestrate conform prezentei secţiuni;</w:t>
            </w:r>
          </w:p>
          <w:p w14:paraId="6EF98852" w14:textId="73398635"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d) persoana fizică care nu este subiect al activităţii de întreprinzător şi-a părăsit domiciliul, nu poate fi găsită şi nu are bunuri care ar putea fi sechestrate conform prezentei secţiuni;</w:t>
            </w:r>
          </w:p>
          <w:p w14:paraId="75EF96CA" w14:textId="77777777"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e) persoana fizică a decedat şi nu există alte persoane obligate prin lege să-i stingă datoria vamală;</w:t>
            </w:r>
          </w:p>
          <w:p w14:paraId="0378BDE5" w14:textId="77777777"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f) există act judecătoresc ce suspendă executarea deciziei Serviciului Vamal asupra cazului de executare silită – pe perioada valabilităţii actului de suspendare;</w:t>
            </w:r>
          </w:p>
          <w:p w14:paraId="4A19AD11" w14:textId="00DEA78D"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g) există actul respectiv al instanţei de judecată sau al executorului judecătoresc potrivit căruia perceperea datoriei vamale este imposibilă sau există ordonanţa privind intentarea cauzei penale pe faptul pseudoactivităţii de întreprinzător.(2) Suma datoriei vamale a cărei executare silită este imposibilă, precum şi suma datoriilor vamale stinse prin renunţarea la încasare, în cazul cînd se constată că este nedatorată, sînt luate la o evidenţă separată, în modul stabilit de Ministerul Finanţelor, pînă la expirarea termenului de prescripţie.</w:t>
            </w:r>
          </w:p>
          <w:p w14:paraId="40BF9632" w14:textId="4D9E1B44" w:rsidR="00E0023C" w:rsidRPr="00756FC4" w:rsidRDefault="00E0023C" w:rsidP="0055323A">
            <w:pPr>
              <w:pStyle w:val="NormalWeb"/>
              <w:widowControl w:val="0"/>
              <w:tabs>
                <w:tab w:val="left" w:pos="900"/>
              </w:tabs>
              <w:ind w:left="57" w:right="57" w:firstLine="0"/>
              <w:rPr>
                <w:sz w:val="20"/>
                <w:szCs w:val="20"/>
                <w:lang w:val="ro-RO"/>
              </w:rPr>
            </w:pPr>
            <w:bookmarkStart w:id="3" w:name="Articolul_130&lt;sup&gt;13&lt;/sup&gt;."/>
            <w:bookmarkEnd w:id="3"/>
          </w:p>
        </w:tc>
        <w:tc>
          <w:tcPr>
            <w:tcW w:w="2126" w:type="dxa"/>
          </w:tcPr>
          <w:p w14:paraId="10F1C5D2" w14:textId="52162C3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Vid  legislativ național</w:t>
            </w:r>
          </w:p>
        </w:tc>
        <w:tc>
          <w:tcPr>
            <w:tcW w:w="2835" w:type="dxa"/>
          </w:tcPr>
          <w:p w14:paraId="106180E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A540B97" w14:textId="386A67B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54D9FD7" w14:textId="17B0E29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2458689" w14:textId="0DF9A897" w:rsidTr="00CE34A1">
        <w:tc>
          <w:tcPr>
            <w:tcW w:w="3686" w:type="dxa"/>
          </w:tcPr>
          <w:p w14:paraId="359AE47A" w14:textId="1F98B5A7" w:rsidR="00E0023C" w:rsidRPr="00756FC4" w:rsidRDefault="00E0023C" w:rsidP="0055323A">
            <w:pPr>
              <w:ind w:left="57" w:right="57"/>
              <w:jc w:val="both"/>
              <w:rPr>
                <w:rFonts w:ascii="Times New Roman" w:eastAsia="Times New Roman" w:hAnsi="Times New Roman" w:cs="Times New Roman"/>
                <w:sz w:val="20"/>
                <w:szCs w:val="20"/>
                <w:lang w:val="ro-RO" w:eastAsia="ro-RO"/>
              </w:rPr>
            </w:pPr>
          </w:p>
        </w:tc>
        <w:tc>
          <w:tcPr>
            <w:tcW w:w="3827" w:type="dxa"/>
          </w:tcPr>
          <w:p w14:paraId="0CA99308" w14:textId="78CE8F48"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147.</w:t>
            </w:r>
            <w:r w:rsidRPr="00756FC4">
              <w:rPr>
                <w:rFonts w:ascii="Times New Roman" w:eastAsia="Calibri" w:hAnsi="Times New Roman" w:cs="Times New Roman"/>
                <w:color w:val="000000" w:themeColor="text1"/>
                <w:sz w:val="20"/>
                <w:szCs w:val="20"/>
                <w:lang w:val="ro-RO"/>
              </w:rPr>
              <w:t xml:space="preserve"> Evidenţa acţiunilor de executare silită a datoriei vamale</w:t>
            </w:r>
          </w:p>
          <w:p w14:paraId="607A43B7" w14:textId="275BACCD"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Evidenţa acţiunilor de executare silită a datoriei vamale o ţine Serviciul Vamal în modul stabilit.</w:t>
            </w:r>
          </w:p>
          <w:p w14:paraId="4D84AAF5" w14:textId="03010C38"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În ziua semnării sau cel tîrziu în ziua lucrătoare imediat următoare acesteia, actele ce confirmă acţiunile de executare silită a datoriei vamale se înscriu la Serviciul Vamal în registre speciale de evidenţă, ţinute manual sau electronic, de un model stabilit de Serviciul Vamal.</w:t>
            </w:r>
          </w:p>
          <w:p w14:paraId="759F4CEC" w14:textId="5A3E685B" w:rsidR="00592D62" w:rsidRPr="00756FC4" w:rsidRDefault="00592D62"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În dosarul debitorului căruia i s-a aplicat executarea silită a datoriei vamale se păstrează decizia Serviciului Vamal despre executarea silită, ordinele incaso, actul de sechestru, procesul-verbal privind rezultatele licitaţiei, contractul de vînzare-cumpărare, corespondenţa cu debitorul şi cu alte persoane, alte documente referitoare la caz.</w:t>
            </w:r>
          </w:p>
          <w:p w14:paraId="7B56E45B" w14:textId="77777777" w:rsidR="00592D62" w:rsidRPr="00756FC4" w:rsidRDefault="00592D62" w:rsidP="0055323A">
            <w:pPr>
              <w:widowControl w:val="0"/>
              <w:tabs>
                <w:tab w:val="left" w:pos="993"/>
              </w:tabs>
              <w:ind w:left="57" w:right="57"/>
              <w:jc w:val="both"/>
              <w:rPr>
                <w:rFonts w:ascii="Times New Roman" w:eastAsia="Calibri" w:hAnsi="Times New Roman" w:cs="Times New Roman"/>
                <w:b/>
                <w:bCs/>
                <w:color w:val="000000" w:themeColor="text1"/>
                <w:sz w:val="20"/>
                <w:szCs w:val="20"/>
                <w:lang w:val="ro-RO"/>
              </w:rPr>
            </w:pPr>
            <w:bookmarkStart w:id="4" w:name="Articolul_130&lt;sup&gt;14&lt;/sup&gt;."/>
            <w:bookmarkEnd w:id="4"/>
          </w:p>
          <w:p w14:paraId="6ABD13FC" w14:textId="1AC4D845" w:rsidR="00E0023C" w:rsidRPr="00756FC4" w:rsidRDefault="00E0023C" w:rsidP="0055323A">
            <w:pPr>
              <w:pStyle w:val="NormalWeb"/>
              <w:widowControl w:val="0"/>
              <w:tabs>
                <w:tab w:val="left" w:pos="900"/>
              </w:tabs>
              <w:ind w:left="57" w:right="57" w:firstLine="0"/>
              <w:rPr>
                <w:sz w:val="20"/>
                <w:szCs w:val="20"/>
                <w:lang w:val="ro-RO"/>
              </w:rPr>
            </w:pPr>
          </w:p>
        </w:tc>
        <w:tc>
          <w:tcPr>
            <w:tcW w:w="2126" w:type="dxa"/>
          </w:tcPr>
          <w:p w14:paraId="72B493D1" w14:textId="5B446AE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Vid  legislativ național</w:t>
            </w:r>
          </w:p>
        </w:tc>
        <w:tc>
          <w:tcPr>
            <w:tcW w:w="2835" w:type="dxa"/>
          </w:tcPr>
          <w:p w14:paraId="463DBDB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DC56626" w14:textId="54E0292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8EC899C" w14:textId="77F1119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62DF606" w14:textId="0567FC4B" w:rsidTr="00CE34A1">
        <w:tc>
          <w:tcPr>
            <w:tcW w:w="3686" w:type="dxa"/>
          </w:tcPr>
          <w:p w14:paraId="107A8E22"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54D5F572"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TITLUL IV</w:t>
            </w:r>
          </w:p>
          <w:p w14:paraId="2F35E6D0"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MĂRFURI INTRODUSE PE TERITORIUL VAMAL</w:t>
            </w:r>
          </w:p>
          <w:p w14:paraId="41E48F95"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p>
          <w:p w14:paraId="78650EAF"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CAPITOLUL I</w:t>
            </w:r>
          </w:p>
          <w:p w14:paraId="57F13B52" w14:textId="26DE9767" w:rsidR="00592D62" w:rsidRPr="00756FC4" w:rsidRDefault="001E3B23"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iCs/>
                <w:color w:val="000000" w:themeColor="text1"/>
                <w:sz w:val="20"/>
                <w:szCs w:val="20"/>
                <w:lang w:val="ro-RO"/>
              </w:rPr>
            </w:pPr>
            <w:r w:rsidRPr="00756FC4">
              <w:rPr>
                <w:rFonts w:ascii="Times New Roman" w:eastAsia="Times New Roman" w:hAnsi="Times New Roman" w:cs="Times New Roman"/>
                <w:b/>
                <w:bCs/>
                <w:iCs/>
                <w:color w:val="000000" w:themeColor="text1"/>
                <w:sz w:val="20"/>
                <w:szCs w:val="20"/>
                <w:lang w:val="ro-RO"/>
              </w:rPr>
              <w:t>INTRAREA MĂRFURILOR</w:t>
            </w:r>
          </w:p>
          <w:p w14:paraId="5C7D9A6B"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p>
          <w:p w14:paraId="5999EEB6" w14:textId="6E7E6C75" w:rsidR="00592D62" w:rsidRPr="00756FC4" w:rsidRDefault="001E3B23"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                </w:t>
            </w:r>
            <w:r w:rsidR="00592D62" w:rsidRPr="00756FC4">
              <w:rPr>
                <w:rFonts w:ascii="Times New Roman" w:eastAsia="Times New Roman" w:hAnsi="Times New Roman" w:cs="Times New Roman"/>
                <w:b/>
                <w:color w:val="000000" w:themeColor="text1"/>
                <w:sz w:val="20"/>
                <w:szCs w:val="20"/>
                <w:lang w:val="ro-RO"/>
              </w:rPr>
              <w:t>Secțiunea 1</w:t>
            </w:r>
          </w:p>
          <w:p w14:paraId="01678EEB"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Intrarea mărfurilor pe teritoriul vamal</w:t>
            </w:r>
          </w:p>
          <w:p w14:paraId="01C20897" w14:textId="75944989"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0BD02F13"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4E13610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1467BD4" w14:textId="07F56884"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0809186F" w14:textId="6CB7428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4BBC8BFF" w14:textId="5FFB1870" w:rsidTr="00CE34A1">
        <w:tc>
          <w:tcPr>
            <w:tcW w:w="3686" w:type="dxa"/>
          </w:tcPr>
          <w:p w14:paraId="3C4435C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1FCFAE7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127</w:t>
            </w:r>
          </w:p>
          <w:p w14:paraId="7D65EF2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Depunerea unei declarații sumare de intrare</w:t>
            </w:r>
          </w:p>
          <w:p w14:paraId="4A9409F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Mărfurile introduse pe teritoriul vamal al Uniunii sunt acoperite de o declarație sumară de intrare.</w:t>
            </w:r>
          </w:p>
          <w:p w14:paraId="2C4F83D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(2) Se face derogare de la obligația menționată la alineatul 1): </w:t>
            </w:r>
          </w:p>
          <w:p w14:paraId="018124D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(a) în cazul mijloacelor de transport și al mărfurilor care se află la bordul acestora și care doar traversează apele teritoriale sau spațiul aerian al teritoriului vamal al Uniunii fără a se opri pe acest teritoriu; și</w:t>
            </w:r>
          </w:p>
          <w:p w14:paraId="526F619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în alte cazuri justificate corespunzător având în vedere tipul de mărfuri sau trafic sau dacă acordurile internaționale impun acest lucru.</w:t>
            </w:r>
          </w:p>
          <w:p w14:paraId="15FF9FA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Declarația sumară de intrare se depune la biroul vamal unde are loc prima intrare într-un anumit termen, anterior introducerii mărfurilor pe teritoriul vamal al Uniunii.</w:t>
            </w:r>
          </w:p>
          <w:p w14:paraId="0A9C4E5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Autoritățile vamale pot permite ca declarația sumară de intrare să fie depusă la un alt birou vamal, cu condiția ca acel birou să comunice imediat biroului vamal unde are loc prima intrare sau să pună la dispoziția acestuia, prin mijloace electronice, datele necesare.</w:t>
            </w:r>
          </w:p>
          <w:p w14:paraId="297536F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(4) Declarația sumară de intrare se depune de către trans­ portator.</w:t>
            </w:r>
          </w:p>
          <w:p w14:paraId="10C99A4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 pofida obligațiilor transportatorului, declarația sumară de intrare poate fi depusă și de una dintre persoanele următoare:</w:t>
            </w:r>
          </w:p>
          <w:p w14:paraId="212FC69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importatorul, destinatarul sau orice altă persoană în numele sau pe seama cărora acționează transportatorul;</w:t>
            </w:r>
          </w:p>
          <w:p w14:paraId="40E28F4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orice persoană în măsură să prezinte mărfurile în cauză sau să asigure prezentarea acestora la biroul vamal de intrare.</w:t>
            </w:r>
          </w:p>
          <w:p w14:paraId="4E9FA3B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(5) Declarația sumară de intrare conține datele necesare pentru analiza de risc în vederea obiectivelor de securitate și siguranță.</w:t>
            </w:r>
          </w:p>
          <w:p w14:paraId="5D59305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(6) În anumite cazuri, când nu toate datele menționate la alineatul (5) pot fi obținute de la persoanele menționate la alineatul (4), se poate solicita altor persoane care dețin respectivele date și au dreptul de a le </w:t>
            </w:r>
            <w:r w:rsidRPr="00756FC4">
              <w:rPr>
                <w:rFonts w:ascii="Times New Roman" w:hAnsi="Times New Roman" w:cs="Times New Roman"/>
                <w:color w:val="19161A"/>
                <w:sz w:val="20"/>
                <w:szCs w:val="20"/>
                <w:lang w:val="ro-RO"/>
              </w:rPr>
              <w:lastRenderedPageBreak/>
              <w:t xml:space="preserve">furniza să facă acest lucru. </w:t>
            </w:r>
          </w:p>
          <w:p w14:paraId="419FAF8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(7) Autoritățile vamale pot accepta ca sistemele de informații comerciale, portuare sau de transport să fie utilizate pentru depunerea unei declarații sumare de intrare, cu condiția ca acestea să conțină datele necesare pentru o astfel de declarație, iar respectivele date să fie disponibile într-un anumit termen, înainte ca mărfurile să fie introduse pe teritoriul vamal al Uniunii.</w:t>
            </w:r>
          </w:p>
          <w:p w14:paraId="261CA90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(8) Autoritățile vamale pot accepta ca depunerea declarației sumare de intrare să fie înlocuită cu depunerea unei notificări și accesul la datele care trebuie să figureze într-o declarație sumară de intrare aflate în sistemul informatic al operatorului economic.</w:t>
            </w:r>
          </w:p>
        </w:tc>
        <w:tc>
          <w:tcPr>
            <w:tcW w:w="3827" w:type="dxa"/>
          </w:tcPr>
          <w:p w14:paraId="469E0DA2"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148. </w:t>
            </w:r>
            <w:r w:rsidRPr="00756FC4">
              <w:rPr>
                <w:rFonts w:ascii="Times New Roman" w:eastAsia="Times New Roman" w:hAnsi="Times New Roman" w:cs="Times New Roman"/>
                <w:bCs/>
                <w:color w:val="000000" w:themeColor="text1"/>
                <w:sz w:val="20"/>
                <w:szCs w:val="20"/>
                <w:lang w:val="ro-RO"/>
              </w:rPr>
              <w:t>Depunerea unei notificări sumare de intrare</w:t>
            </w:r>
          </w:p>
          <w:p w14:paraId="387DDCD7" w14:textId="5C3AE2CC"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solicita prezentarea notificării sumare de intrare pînă la introducerea mărfurilor pe teritoriul vamal.</w:t>
            </w:r>
          </w:p>
          <w:p w14:paraId="4F8DE78A" w14:textId="5A1B825A"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În cazul menționat de alineatul (1), notificarea sumară de intrare se depune la postul vamal unde are loc prima intrare, anterior introducerii mărfurilor pe teritoriul </w:t>
            </w:r>
            <w:r w:rsidRPr="00756FC4">
              <w:rPr>
                <w:rFonts w:ascii="Times New Roman" w:eastAsia="Times New Roman" w:hAnsi="Times New Roman" w:cs="Times New Roman"/>
                <w:color w:val="000000" w:themeColor="text1"/>
                <w:sz w:val="20"/>
                <w:szCs w:val="20"/>
                <w:lang w:val="ro-RO"/>
              </w:rPr>
              <w:lastRenderedPageBreak/>
              <w:t>vamal.</w:t>
            </w:r>
          </w:p>
          <w:p w14:paraId="11F88542" w14:textId="6C649328"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Notificarea sumară de intrare se depune de către transportator. În pofida obligațiilor acestuia, notificarea sumară de intrare poate fi depusă și de una dintre următoarele persoane:</w:t>
            </w:r>
          </w:p>
          <w:p w14:paraId="061CEC94" w14:textId="696E44EA"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importatorul, destinatarul sau orice altă persoană în numele sau din contul cărora acționează transportatorul;</w:t>
            </w:r>
          </w:p>
          <w:p w14:paraId="1EAC94B4"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orice persoană în măsură să prezinte mărfurile în cauză sau să asigure prezentarea acestora la biroul vamal de intrare.</w:t>
            </w:r>
          </w:p>
          <w:p w14:paraId="5DD173F0"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Notificarea sumară de intrare conține datele necesare pentru analiza de risc în scopul securității  și siguranței.</w:t>
            </w:r>
          </w:p>
          <w:p w14:paraId="4759A105"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Procedura  de aplicare a  notificării sumare de intrare se stabilește  de Guvern.</w:t>
            </w:r>
          </w:p>
          <w:p w14:paraId="7DC12323" w14:textId="69B9665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756E0127" w14:textId="6FAC9F5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86EA2E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EE57C48" w14:textId="001BE60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4DDB46C" w14:textId="72BFD9F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58934D9" w14:textId="485F33AE" w:rsidTr="00CE34A1">
        <w:tc>
          <w:tcPr>
            <w:tcW w:w="3686" w:type="dxa"/>
          </w:tcPr>
          <w:p w14:paraId="1B538F1B"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6CDEBC5D" w14:textId="1879495B" w:rsidR="00592D62" w:rsidRPr="00756FC4" w:rsidRDefault="001E3B23"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   </w:t>
            </w:r>
            <w:r w:rsidR="00592D62" w:rsidRPr="00756FC4">
              <w:rPr>
                <w:rFonts w:ascii="Times New Roman" w:eastAsia="Times New Roman" w:hAnsi="Times New Roman" w:cs="Times New Roman"/>
                <w:b/>
                <w:iCs/>
                <w:color w:val="000000" w:themeColor="text1"/>
                <w:sz w:val="20"/>
                <w:szCs w:val="20"/>
                <w:lang w:val="ro-RO"/>
              </w:rPr>
              <w:t>CAPITOLUL II</w:t>
            </w:r>
          </w:p>
          <w:p w14:paraId="37ED3EE9" w14:textId="14B89267" w:rsidR="00592D62" w:rsidRPr="00756FC4" w:rsidRDefault="001E3B23"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  </w:t>
            </w:r>
            <w:r w:rsidR="00592D62" w:rsidRPr="00756FC4">
              <w:rPr>
                <w:rFonts w:ascii="Times New Roman" w:eastAsia="Times New Roman" w:hAnsi="Times New Roman" w:cs="Times New Roman"/>
                <w:b/>
                <w:bCs/>
                <w:color w:val="000000" w:themeColor="text1"/>
                <w:sz w:val="20"/>
                <w:szCs w:val="20"/>
                <w:lang w:val="ro-RO"/>
              </w:rPr>
              <w:t>Sosirea mărfurilor</w:t>
            </w:r>
          </w:p>
          <w:p w14:paraId="239345B1"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p>
          <w:p w14:paraId="6331E2D8" w14:textId="15C3C300" w:rsidR="001E3B23" w:rsidRPr="00756FC4" w:rsidRDefault="001E3B23"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                    </w:t>
            </w:r>
            <w:r w:rsidR="00592D62" w:rsidRPr="00756FC4">
              <w:rPr>
                <w:rFonts w:ascii="Times New Roman" w:eastAsia="Times New Roman" w:hAnsi="Times New Roman" w:cs="Times New Roman"/>
                <w:b/>
                <w:iCs/>
                <w:color w:val="000000" w:themeColor="text1"/>
                <w:sz w:val="20"/>
                <w:szCs w:val="20"/>
                <w:lang w:val="ro-RO"/>
              </w:rPr>
              <w:t>Secțiunea 1</w:t>
            </w:r>
            <w:r w:rsidRPr="00756FC4">
              <w:rPr>
                <w:rFonts w:ascii="Times New Roman" w:eastAsia="Times New Roman" w:hAnsi="Times New Roman" w:cs="Times New Roman"/>
                <w:b/>
                <w:iCs/>
                <w:color w:val="000000" w:themeColor="text1"/>
                <w:sz w:val="20"/>
                <w:szCs w:val="20"/>
                <w:lang w:val="ro-RO"/>
              </w:rPr>
              <w:t xml:space="preserve">             </w:t>
            </w:r>
          </w:p>
          <w:p w14:paraId="6F611B3A" w14:textId="5B7B82FF"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Introducerea mărfurilor pe </w:t>
            </w:r>
            <w:r w:rsidR="001E3B23"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
                <w:bCs/>
                <w:color w:val="000000" w:themeColor="text1"/>
                <w:sz w:val="20"/>
                <w:szCs w:val="20"/>
                <w:lang w:val="ro-RO"/>
              </w:rPr>
              <w:t>teritoriul vamal</w:t>
            </w:r>
          </w:p>
          <w:p w14:paraId="1C02126C" w14:textId="3052A05C"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16896A64"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7F6A80B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74E66A4" w14:textId="4D80262F"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65C45F8B" w14:textId="4845BDB4"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77E1BDEB" w14:textId="399239A7" w:rsidTr="00CE34A1">
        <w:tc>
          <w:tcPr>
            <w:tcW w:w="3686" w:type="dxa"/>
          </w:tcPr>
          <w:p w14:paraId="7BBD276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229D413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133</w:t>
            </w:r>
          </w:p>
          <w:p w14:paraId="05DC51E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Notificarea sosirii unei nave maritime sau a unei aeronave</w:t>
            </w:r>
          </w:p>
          <w:p w14:paraId="703D9EE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Operatorul unei nave maritime sau al unei aeronave care intră pe teritoriul vamal al Uniunii notifică biroul vamal de primă intrare cu privire la sosirea mijlocului de transport.</w:t>
            </w:r>
          </w:p>
          <w:p w14:paraId="07058A9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Atunci când autoritățile vamale au la dispoziț ie informații cu privire la sosirea unei nave maritime sau a unei aeronave, acestea pot acorda o derogare de la obligația de notificare menționată la primul paragraf.</w:t>
            </w:r>
          </w:p>
          <w:p w14:paraId="7AA27CC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(2) Autoritățile vamale pot accepta ca sistemele portuare sau aeroportuare sau </w:t>
            </w:r>
            <w:r w:rsidRPr="00756FC4">
              <w:rPr>
                <w:rFonts w:ascii="Times New Roman" w:hAnsi="Times New Roman" w:cs="Times New Roman"/>
                <w:color w:val="19161A"/>
                <w:sz w:val="20"/>
                <w:szCs w:val="20"/>
                <w:lang w:val="ro-RO"/>
              </w:rPr>
              <w:lastRenderedPageBreak/>
              <w:t>alte metode de informații disponibile s ă fie utilizate pentru a notifica sosirea mijloacelor de transport.</w:t>
            </w:r>
          </w:p>
        </w:tc>
        <w:tc>
          <w:tcPr>
            <w:tcW w:w="3827" w:type="dxa"/>
          </w:tcPr>
          <w:p w14:paraId="6A948DC9"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149.</w:t>
            </w:r>
            <w:r w:rsidRPr="00756FC4">
              <w:rPr>
                <w:rFonts w:ascii="Times New Roman" w:eastAsia="Times New Roman" w:hAnsi="Times New Roman" w:cs="Times New Roman"/>
                <w:iCs/>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Notificarea sosirii unei nave maritime sau a unei aeronave</w:t>
            </w:r>
          </w:p>
          <w:p w14:paraId="60103AB3" w14:textId="2D5113F1"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Operatorul unei nave maritime sau al unei aeronave care intră pe teritoriul vamal notifică biroul vamal de primă intrare cu privire la sosirea mijlocului de transport.</w:t>
            </w:r>
          </w:p>
          <w:p w14:paraId="69A8C755" w14:textId="1A76E13D"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Atunci cînd Serviciul Vamal are la dispoziție informații cu privire la sosirea unei nave maritime sau a unei aeronave, acesta  acordă o derogare de la obligația de notificare menționată la alineatul (1).</w:t>
            </w:r>
          </w:p>
          <w:p w14:paraId="0AF3EDB6" w14:textId="5DABAF16"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Serviciul Vamal  permite utilizarea sistemelor portuare sau aeroportuare sau a altor  sisteme de informații disponibile să fie utilizate pentru a notifica sosirea mijloacelor de transport.</w:t>
            </w:r>
          </w:p>
          <w:p w14:paraId="4AF30CD3"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Procedura de  aplicare a prezentului </w:t>
            </w:r>
            <w:r w:rsidRPr="00756FC4">
              <w:rPr>
                <w:rFonts w:ascii="Times New Roman" w:eastAsia="Times New Roman" w:hAnsi="Times New Roman" w:cs="Times New Roman"/>
                <w:color w:val="000000" w:themeColor="text1"/>
                <w:sz w:val="20"/>
                <w:szCs w:val="20"/>
                <w:lang w:val="ro-RO"/>
              </w:rPr>
              <w:lastRenderedPageBreak/>
              <w:t>articol se stabilește de  Guvern.</w:t>
            </w:r>
          </w:p>
          <w:p w14:paraId="34F733D5" w14:textId="77777777"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0A8C34C5" w14:textId="6A0B27F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A1880F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9BA938F" w14:textId="423947E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5BBB143" w14:textId="0F24F23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EF26818" w14:textId="4C8C28C9" w:rsidTr="00CE34A1">
        <w:tc>
          <w:tcPr>
            <w:tcW w:w="3686" w:type="dxa"/>
          </w:tcPr>
          <w:p w14:paraId="2A3FD72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6E2D097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134</w:t>
            </w:r>
          </w:p>
          <w:p w14:paraId="50D028F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Supravegherea vamală</w:t>
            </w:r>
          </w:p>
          <w:p w14:paraId="5CBF66D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Mărfurile care sunt introduse pe teritoriul vamal al Uniunii sunt supuse, de la data acestei introduceri, unei supra­ vegheri vamale și pot face obiectul controalelor vamale. Dacă este cazul, acestea pot face obiectul prohibițiilor sau al restricțiilor justificate din motive, între altele, de moralitate publică, de ordine publică, de securitate publică, de protecție a sănătății și a vieții persoanelor și a animalelor sau de ocrotire a plantelor, de protecție a mediului înconjurător, a patrimoniului național cu valoare artistică, istorică sau arheologică și de protecție a proprietății industriale sau comerciale, inclusiv al controlului vizând precursorii de droguri, mărfurile care încalcă anumite drepturi de proprietate intelectuală și sumele de bani în numerar, precum și al aplicării măsurilor de conservare și administrare a patrimoniului piscicol și a celor de politică comercială.</w:t>
            </w:r>
          </w:p>
          <w:p w14:paraId="35D81B6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Mărfurile rămân sub supraveghere atât timp cât este necesar pentru a le fi determinat statutul vamal, iar supravegherea nu încetează decât cu permisiunea autorităților vamale.</w:t>
            </w:r>
          </w:p>
          <w:p w14:paraId="3EA0BA4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Fără a aduce atingere dispozițiilor articolului 254, mărfurile unionale nu fac obiectul unei supravegheri vamale odată ce le-a fost stabilit statutul vamal.</w:t>
            </w:r>
          </w:p>
          <w:p w14:paraId="3716160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Mărfurile neunionale rămân sub supraveghere vamală, fie până ce se schimbă statutul vamal al acestora, fie până la scoaterea de pe teritoriul vamal al Uniunii sau distrugerea lor.</w:t>
            </w:r>
          </w:p>
          <w:p w14:paraId="65589A4E" w14:textId="77777777" w:rsidR="00E0023C" w:rsidRPr="00756FC4" w:rsidRDefault="00E0023C" w:rsidP="0055323A">
            <w:pPr>
              <w:pStyle w:val="CM4"/>
              <w:widowControl w:val="0"/>
              <w:tabs>
                <w:tab w:val="left" w:pos="900"/>
              </w:tabs>
              <w:ind w:left="57" w:right="57"/>
              <w:jc w:val="both"/>
              <w:rPr>
                <w:rFonts w:ascii="Times New Roman" w:eastAsia="Times New Roman" w:hAnsi="Times New Roman" w:cs="Times New Roman"/>
                <w:sz w:val="20"/>
                <w:szCs w:val="20"/>
                <w:lang w:val="ro-RO"/>
              </w:rPr>
            </w:pPr>
            <w:r w:rsidRPr="00756FC4">
              <w:rPr>
                <w:rFonts w:ascii="Times New Roman" w:hAnsi="Times New Roman" w:cs="Times New Roman"/>
                <w:color w:val="19161A"/>
                <w:sz w:val="20"/>
                <w:szCs w:val="20"/>
                <w:lang w:val="ro-RO"/>
              </w:rPr>
              <w:t xml:space="preserve">(2) Titularul mărfurilor aflate sub </w:t>
            </w:r>
            <w:r w:rsidRPr="00756FC4">
              <w:rPr>
                <w:rFonts w:ascii="Times New Roman" w:hAnsi="Times New Roman" w:cs="Times New Roman"/>
                <w:color w:val="19161A"/>
                <w:sz w:val="20"/>
                <w:szCs w:val="20"/>
                <w:lang w:val="ro-RO"/>
              </w:rPr>
              <w:lastRenderedPageBreak/>
              <w:t>supraveghere vamală poate oricând, cu permisiunea autorităților vamale, să le examineze sau să preleveze eșantioane, în special în scopul determinării clasificării tarifare, a valorii în vamă sau a statutului vamal.</w:t>
            </w:r>
          </w:p>
        </w:tc>
        <w:tc>
          <w:tcPr>
            <w:tcW w:w="3827" w:type="dxa"/>
          </w:tcPr>
          <w:p w14:paraId="4FA3201F"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 150.</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bCs/>
                <w:color w:val="000000" w:themeColor="text1"/>
                <w:sz w:val="20"/>
                <w:szCs w:val="20"/>
                <w:lang w:val="ro-RO"/>
              </w:rPr>
              <w:t>Supravegherea vamală</w:t>
            </w:r>
          </w:p>
          <w:p w14:paraId="401433B5" w14:textId="1E68B53D"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Mărfurile care sunt introduse pe teritoriul vamal sunt supuse, de la data acestei introduceri, unei supravegheri vamale și  fac obiectul controalelor vamale. Dacă este cazul, acestea fac obiectul prohibițiilor sau al restricțiilor justificate din motive de moralitate publică, de ordine publică, de securitate publică, de protecție a sănătății și a vieții persoanelor și a animalelor sau de ocrotire a plantelor, de protecție a mediului înconjurător, a patrimoniului național cu valoare artistică, istorică sau arheologică și de protecție a proprietății industriale sau comerciale, inclusiv al controlului vizînd precursorii de droguri, mărfurile care încalcă anumite drepturi de proprietate intelectuală și sumele de bani în numerar, precum și al aplicării măsurilor de conservare și administrare a patrimoniului piscicol și a celor de politică comercială.</w:t>
            </w:r>
          </w:p>
          <w:p w14:paraId="6210768D" w14:textId="31FD9B42"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Mărfurile care au fost plasate cu regim vamal special rămîn sub supraveghere atît timp cît este necesar pentru a le fi determinat statutul vamal, iar supravegherea nu încetează decît cu permisiunea Serviciului Vamal.</w:t>
            </w:r>
          </w:p>
          <w:p w14:paraId="2CA0EA39" w14:textId="693A125C"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Mărfurile autohtone nu fac obiectul unei supravegheri vamale odată ce le-a fost stabilit statutul vamal.</w:t>
            </w:r>
          </w:p>
          <w:p w14:paraId="34464EDF" w14:textId="73DF3606"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Mărfurile străine rămîn sub supraveghere vamală, fie pînă cînd se schimbă statutul vamal al acestora, fie pînă la scoaterea de pe teritoriul vamal sau distrugerea lor.</w:t>
            </w:r>
          </w:p>
          <w:p w14:paraId="084C8367"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w:t>
            </w:r>
            <w:r w:rsidRPr="00756FC4">
              <w:rPr>
                <w:rFonts w:ascii="Times New Roman" w:eastAsia="Times New Roman" w:hAnsi="Times New Roman" w:cs="Times New Roman"/>
                <w:iCs/>
                <w:color w:val="000000" w:themeColor="text1"/>
                <w:sz w:val="20"/>
                <w:szCs w:val="20"/>
                <w:lang w:val="ro-RO"/>
              </w:rPr>
              <w:t xml:space="preserve">Titularul mărfurilor aflate sub supraveghere vamală poate, cu permisiunea Serviciului Vamal, să le examineze sau să preleve probe, în special în scopul plasării </w:t>
            </w:r>
            <w:r w:rsidRPr="00756FC4">
              <w:rPr>
                <w:rFonts w:ascii="Times New Roman" w:eastAsia="Times New Roman" w:hAnsi="Times New Roman" w:cs="Times New Roman"/>
                <w:iCs/>
                <w:color w:val="000000" w:themeColor="text1"/>
                <w:sz w:val="20"/>
                <w:szCs w:val="20"/>
                <w:lang w:val="ro-RO"/>
              </w:rPr>
              <w:lastRenderedPageBreak/>
              <w:t>sub un regim vamal, determinării clasificării tarifare, a valorii în vamă sau a statutului vamal.</w:t>
            </w:r>
          </w:p>
          <w:p w14:paraId="12B06CD7" w14:textId="0265B0D4"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154C38BF" w14:textId="55C2A39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0B006B3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80591DE" w14:textId="2428A04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8B9CC3D" w14:textId="176D414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AB0B022" w14:textId="1ADD0ACB" w:rsidTr="00CE34A1">
        <w:tc>
          <w:tcPr>
            <w:tcW w:w="3686" w:type="dxa"/>
          </w:tcPr>
          <w:p w14:paraId="749025C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5907157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135</w:t>
            </w:r>
          </w:p>
          <w:p w14:paraId="7FCE868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Transportul la locul desemnat</w:t>
            </w:r>
          </w:p>
          <w:p w14:paraId="310B301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Persoana care introduce mărfurile pe teritoriul vamal al Uniunii le transportă, fără întârziere, pe traseul specificat și conform instrucțiunilor eventual precizate de autoritățile vamale, fie spre biroul vamal desemnat de acestea din urmă, fie către orice alt loc desemnat sau aprobat de acestea sau spre o zonă liberă.</w:t>
            </w:r>
          </w:p>
          <w:p w14:paraId="1541072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Introducerea mărfurilor într-o zonă liberă se efectuează direct, fie pe cale maritimă sau aeriană, fie pe cale terestră, fără a trece printr-o altă parte a teritoriului vamal al Uniunii, în cazul în care zona liberă se învecinează cu frontiera terestră dintre un stat membru și o țară terță.</w:t>
            </w:r>
          </w:p>
          <w:p w14:paraId="7ABB1A8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Orice persoană care își asumă răspunderea pentru trans­ portul mărfurilor după ce acestea au fost introduse pe teritoriul vamal al Uniunii devine responsabilă de îndeplinirea obligațiilor menționate la alineatele (1) și (2).</w:t>
            </w:r>
          </w:p>
          <w:p w14:paraId="76F4DCC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(4) Mărfurile care, deși se află încă în afara teritoriului vamal al Uniunii, pot face obiectul controalelor vamale efectuate de autoritățile vamale ale unui stat membru în temeiul unui acord încheiat cu țara sau teritoriul respectiv din afara teritoriului vamal al Uniunii sunt asimilate mărfurilor introduse pe teritoriul vamal al Uniunii. </w:t>
            </w:r>
          </w:p>
          <w:p w14:paraId="2AC7436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(5) Alineatele (1) și (2) nu exclud aplicarea normelor speciale în ceea ce privește mărfurile transportate în </w:t>
            </w:r>
            <w:r w:rsidRPr="00756FC4">
              <w:rPr>
                <w:rFonts w:ascii="Times New Roman" w:hAnsi="Times New Roman" w:cs="Times New Roman"/>
                <w:color w:val="19161A"/>
                <w:sz w:val="20"/>
                <w:szCs w:val="20"/>
                <w:lang w:val="ro-RO"/>
              </w:rPr>
              <w:lastRenderedPageBreak/>
              <w:t>interiorul zonelor de frontieră sau prin conducte și cabluri și transporturile de importanță economică neglijabilă, precum scrisorile, cărțile poștale, imprimatele sau echivalentul electronic al acestora ținut pe alte suporturi sau mărfurile transportate de către călători, cu condiția ca supravegherea vamală și posibilitățile de control vamal să nu fie compromise.</w:t>
            </w:r>
          </w:p>
          <w:p w14:paraId="39723A7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(6) Alineatul (1) nu se aplică mijloacelor de transport sau mărfurilor care se află la bordul acestora și care nu fac decât să traverseze apele teritoriale sau spațiul aerian al teritoriului vamal al Uniunii fără a se opri pe acest teritoriu.</w:t>
            </w:r>
          </w:p>
        </w:tc>
        <w:tc>
          <w:tcPr>
            <w:tcW w:w="3827" w:type="dxa"/>
          </w:tcPr>
          <w:p w14:paraId="31795923"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151. </w:t>
            </w:r>
            <w:r w:rsidRPr="00756FC4">
              <w:rPr>
                <w:rFonts w:ascii="Times New Roman" w:eastAsia="Times New Roman" w:hAnsi="Times New Roman" w:cs="Times New Roman"/>
                <w:iCs/>
                <w:color w:val="000000" w:themeColor="text1"/>
                <w:sz w:val="20"/>
                <w:szCs w:val="20"/>
                <w:lang w:val="ro-RO"/>
              </w:rPr>
              <w:t>Transportarea la locul desemnat</w:t>
            </w:r>
          </w:p>
          <w:p w14:paraId="175D6A69" w14:textId="552885E1"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Persoana care introduce mărfurile pe teritoriul vamal le transportă, fără întîrziere, pe traseul specificat și conform instrucțiunilor eventual precizate de Serviciul Vamal, fie spre biroul vamal desemnat de acesta din urmă, fie către orice alt loc desemnat sau aprobat de acesta sau spre o zonă liberă.</w:t>
            </w:r>
          </w:p>
          <w:p w14:paraId="75C7F7B0" w14:textId="0EA4F2C4"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Orice persoană care își asumă răspunderea pentru transportareal mărfurilor după ce acestea au fost introduse pe teritoriul vamal devine responsabilă de îndeplinirea obligațiilor menționate la alineatul (1).</w:t>
            </w:r>
          </w:p>
          <w:p w14:paraId="137607F6" w14:textId="77777777" w:rsidR="00592D62" w:rsidRPr="00756FC4" w:rsidRDefault="00592D62"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Mărfurile care se află încă în afara teritoriului vamal și fac obiectul controalelor vamale efectuate de Serviciul Vamal al Republicii Moldova în temeiul unui acord încheiat cu țara respectivă din afara teritoriului vamal sunt asimilate mărfurilor introduse pe teritoriul vamal.</w:t>
            </w:r>
          </w:p>
          <w:p w14:paraId="321C26EF" w14:textId="6901FD80"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Alineatul (1)  se aplică pentru mărfurile transportate în interiorul zonelor de frontieră sau prin conducte și cabluri și pentru transporturile de importanță economică neglijabilă, precum scrisorile, cărțile poștale, imprimatele sau echivalentul electronic al acestora ținut pe alte suporturi sau pentru mărfurile transportate de către călători, cu condiția ca supravegherea vamală și posibilitățile de control vamal să nu fie compromise.</w:t>
            </w:r>
          </w:p>
          <w:p w14:paraId="7D0E6BFF"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Procedura de aplicare a alineatului (4) se stabilește de Guvern .</w:t>
            </w:r>
          </w:p>
          <w:p w14:paraId="2D52194A" w14:textId="0C670F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(6) Alineatul (1) nu se aplică mijloacelor de </w:t>
            </w:r>
            <w:r w:rsidRPr="00756FC4">
              <w:rPr>
                <w:rFonts w:ascii="Times New Roman" w:eastAsia="Times New Roman" w:hAnsi="Times New Roman" w:cs="Times New Roman"/>
                <w:color w:val="000000" w:themeColor="text1"/>
                <w:sz w:val="20"/>
                <w:szCs w:val="20"/>
                <w:lang w:val="ro-RO"/>
              </w:rPr>
              <w:lastRenderedPageBreak/>
              <w:t>transport sau mărfurilor care se află la bordul acestora și care nu fac decît să traverseze apele teritoriale sau spațiul aerian al teritoriului vamal fără a se opri pe acest teritoriu.</w:t>
            </w:r>
          </w:p>
          <w:p w14:paraId="6C8E1C81" w14:textId="59807E47" w:rsidR="00E0023C" w:rsidRPr="00756FC4" w:rsidRDefault="00E0023C" w:rsidP="0055323A">
            <w:pPr>
              <w:pStyle w:val="CM4"/>
              <w:widowControl w:val="0"/>
              <w:tabs>
                <w:tab w:val="left" w:pos="900"/>
              </w:tabs>
              <w:ind w:left="57" w:right="57"/>
              <w:jc w:val="both"/>
              <w:rPr>
                <w:rFonts w:ascii="Times New Roman" w:hAnsi="Times New Roman" w:cs="Times New Roman"/>
                <w:b/>
                <w:iCs/>
                <w:color w:val="19161A"/>
                <w:sz w:val="20"/>
                <w:szCs w:val="20"/>
                <w:lang w:val="ro-RO"/>
              </w:rPr>
            </w:pPr>
          </w:p>
        </w:tc>
        <w:tc>
          <w:tcPr>
            <w:tcW w:w="2126" w:type="dxa"/>
          </w:tcPr>
          <w:p w14:paraId="22E87FB8" w14:textId="4B8853D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8E09B7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CF3BDED" w14:textId="162339D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DC9FF12" w14:textId="556E596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2BC5AF9" w14:textId="694B2470" w:rsidTr="00CE34A1">
        <w:tc>
          <w:tcPr>
            <w:tcW w:w="3686" w:type="dxa"/>
          </w:tcPr>
          <w:p w14:paraId="676210C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382B331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137</w:t>
            </w:r>
          </w:p>
          <w:p w14:paraId="6C547A3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Transportul în condiții speciale</w:t>
            </w:r>
          </w:p>
          <w:p w14:paraId="7FE1369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În cazul în care, în situații de caz fortuit sau de forță majoră, obligația prevăzută la articolul 135 alineatul (1) nu poate fi executată, persoana care are acea obligație sau oricare altă persoană care acționează pe seama ei informează fără întârziere autoritățile vamale despre această situație. În situația în care cazul fortuit sau forța majoră nu conduce la pierderea totală a mărfurilor, autoritățile vamale sunt informate, de asemenea, cu privire la localizarea lor exactă.</w:t>
            </w:r>
          </w:p>
          <w:p w14:paraId="7DF7477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În cazul în care, în situații de caz fortuit sau de forță majoră, o navă sau o aeronavă care intră sub incidența arti­ colului 135 alineatul (6) este constrânsă să ancoreze în port sau să aterizeze temporar pe teritoriul vamal al Uniunii, fără a putea respecta obligația prevăzută la articolul 135 alineatul (1), persoana care introduce nava sau aeronava pe teritoriul vamal al Uniunii sau orice altă persoană care acționează pe seama acesteia informează de îndată autoritățile vamale cu privire la această situație.</w:t>
            </w:r>
          </w:p>
          <w:p w14:paraId="127E9F7E"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124D80FD"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152. </w:t>
            </w:r>
            <w:r w:rsidRPr="00756FC4">
              <w:rPr>
                <w:rFonts w:ascii="Times New Roman" w:eastAsia="Times New Roman" w:hAnsi="Times New Roman" w:cs="Times New Roman"/>
                <w:iCs/>
                <w:color w:val="000000" w:themeColor="text1"/>
                <w:sz w:val="20"/>
                <w:szCs w:val="20"/>
                <w:lang w:val="ro-RO"/>
              </w:rPr>
              <w:t>Transportarea în condiții speciale</w:t>
            </w:r>
          </w:p>
          <w:p w14:paraId="425A2780" w14:textId="68C8F449"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în situații de caz fortuit sau de forță majoră, obligația prevăzută la articolul 151 alineatul (1) nu poate fi executată, persoana care are acea obligație sau oricare altă persoană care acționează pe seama ei informează fără întîrziere Serviciul Vamal despre această situație. În situația în care cazul fortuit sau forța majoră nu conduce la pierderea totală a mărfurilor, Serviciul Vamal este informat cu privire la localizarea lor exactă.</w:t>
            </w:r>
          </w:p>
          <w:p w14:paraId="17AA3F2E" w14:textId="00508D3C"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în situații de caz fortuit sau de forță majoră, o navă sau o aeronavă care intră sub incidența articolului 151 alineatul (6) este constrînsă să ancoreze în port sau să aterizeze temporar pe teritoriul vamal, fără a putea respecta obligația prevăzută la articolul 151 alineatul (1), persoana care introduce nava sau aeronava pe teritoriul vamal sau orice altă persoană care acționează pe seama acesteia informează  fără întîrziere Serviciul Vamal cu privire la această situație.</w:t>
            </w:r>
          </w:p>
          <w:p w14:paraId="79468DD7" w14:textId="2D46DBD0"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Serviciul Vamal stabilește măsurile care trebuie luate pentru a permite supravegherea vamală a mărfurilor menționate la alineatul </w:t>
            </w:r>
            <w:r w:rsidRPr="00756FC4">
              <w:rPr>
                <w:rFonts w:ascii="Times New Roman" w:eastAsia="Times New Roman" w:hAnsi="Times New Roman" w:cs="Times New Roman"/>
                <w:color w:val="000000" w:themeColor="text1"/>
                <w:sz w:val="20"/>
                <w:szCs w:val="20"/>
                <w:lang w:val="ro-RO"/>
              </w:rPr>
              <w:lastRenderedPageBreak/>
              <w:t>(1) sau a navei sau a aeronavei, precum și a mărfurilor de la bordul acestora în circumstanțele prevăzute la alineatul (2) și pentru a se asigura, dacă este cazul, că ele sunt transportate ulterior spre un birou vamal sau alt loc desemnat sau aprobat de Serviciul Vamal.</w:t>
            </w:r>
          </w:p>
          <w:p w14:paraId="22BC71E9"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p>
          <w:p w14:paraId="17CCFE96" w14:textId="5BA98B2F"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eastAsia="ro-RO"/>
              </w:rPr>
            </w:pPr>
          </w:p>
        </w:tc>
        <w:tc>
          <w:tcPr>
            <w:tcW w:w="2126" w:type="dxa"/>
          </w:tcPr>
          <w:p w14:paraId="2E4F7CA9" w14:textId="516F8C0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6A9CF1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2C1C0CC" w14:textId="1CF1461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E0DF8FF" w14:textId="05695E2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512B30A4" w14:textId="591632E4" w:rsidTr="00CE34A1">
        <w:tc>
          <w:tcPr>
            <w:tcW w:w="3686" w:type="dxa"/>
          </w:tcPr>
          <w:p w14:paraId="2EFAC2BF"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650DED61" w14:textId="77777777" w:rsidR="00E0023C" w:rsidRPr="00756FC4" w:rsidRDefault="00E0023C" w:rsidP="0055323A">
            <w:pPr>
              <w:pStyle w:val="CM4"/>
              <w:widowControl w:val="0"/>
              <w:tabs>
                <w:tab w:val="left" w:pos="900"/>
              </w:tabs>
              <w:ind w:left="57" w:right="57"/>
              <w:jc w:val="both"/>
              <w:rPr>
                <w:rFonts w:ascii="Times New Roman" w:hAnsi="Times New Roman" w:cs="Times New Roman"/>
                <w:b/>
                <w:color w:val="19161A"/>
                <w:sz w:val="20"/>
                <w:szCs w:val="20"/>
                <w:lang w:val="ro-RO"/>
              </w:rPr>
            </w:pPr>
            <w:r w:rsidRPr="00756FC4">
              <w:rPr>
                <w:rFonts w:ascii="Times New Roman" w:hAnsi="Times New Roman" w:cs="Times New Roman"/>
                <w:b/>
                <w:color w:val="19161A"/>
                <w:sz w:val="20"/>
                <w:szCs w:val="20"/>
                <w:lang w:val="ro-RO"/>
              </w:rPr>
              <w:t>Secțiunea 2</w:t>
            </w:r>
          </w:p>
          <w:p w14:paraId="625893D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b/>
                <w:bCs/>
                <w:color w:val="19161A"/>
                <w:sz w:val="20"/>
                <w:szCs w:val="20"/>
                <w:lang w:val="ro-RO"/>
              </w:rPr>
              <w:t>Prezentarea, descărcarea și verificarea mărfurilor</w:t>
            </w:r>
          </w:p>
        </w:tc>
        <w:tc>
          <w:tcPr>
            <w:tcW w:w="2126" w:type="dxa"/>
          </w:tcPr>
          <w:p w14:paraId="7B2C13F0"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3CC6368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3AB4705" w14:textId="368B7A0F"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1CD05DC4" w14:textId="1FD658DC"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7D862DEB" w14:textId="00A9DE9B" w:rsidTr="00CE34A1">
        <w:tc>
          <w:tcPr>
            <w:tcW w:w="3686" w:type="dxa"/>
          </w:tcPr>
          <w:p w14:paraId="00F5F79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7727566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139</w:t>
            </w:r>
          </w:p>
          <w:p w14:paraId="3B2AC0B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Prezentarea mărfurilor în vamă</w:t>
            </w:r>
          </w:p>
          <w:p w14:paraId="723088F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Mărfurile introduse pe teritoriul vamal al Uniunii sunt prezentate în vamă imediat după sosirea lor la biroul vamal desemnat, sau în orice alt loc desemnat sau aprobat de autori­ tățile vamale, sau într-o zonă liberă, de către una dintre persoanele următoare:</w:t>
            </w:r>
          </w:p>
          <w:p w14:paraId="4B0467E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persoana care a introdus mărfurile pe teritoriul vamal al Uniunii;</w:t>
            </w:r>
          </w:p>
          <w:p w14:paraId="03136EB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persoana în numele și pe seama căreia acționează persoana care a introdus mărfurile pe teritoriul vamal al Uniunii;</w:t>
            </w:r>
          </w:p>
          <w:p w14:paraId="1B8B8C9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persoana care și-a asumat responsabilitatea pentru trans­ portul mărfurilor după introducerea acestora pe teritoriul vamal al Uniunii.</w:t>
            </w:r>
          </w:p>
          <w:p w14:paraId="539C7CF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(2) Mărfurile care sunt introduse pe teritoriul vamal al Uniunii pe cale maritimă sau aeriană și care rămân la bordul acelorași mijloace de transport în vederea transportării se prezintă în vamă numai în portul sau la aeroportul unde sunt descărcate sau transbordate. Cu toate acestea, mărfurile introduse pe teritoriul vamal al Uniunii, care sunt descărcate și reîncărcate în aceleași mijloace de transport pe durata trans­ portului </w:t>
            </w:r>
            <w:r w:rsidRPr="00756FC4">
              <w:rPr>
                <w:rFonts w:ascii="Times New Roman" w:hAnsi="Times New Roman" w:cs="Times New Roman"/>
                <w:color w:val="19161A"/>
                <w:sz w:val="20"/>
                <w:szCs w:val="20"/>
                <w:lang w:val="ro-RO"/>
              </w:rPr>
              <w:lastRenderedPageBreak/>
              <w:t>respectiv pentru a permite descărcarea sau încărcarea altor mărfuri, nu sunt prezentate în vamă în port sau la aeroport.</w:t>
            </w:r>
          </w:p>
          <w:p w14:paraId="35728B2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Fără a aduce atingere obligațiilor persoanei menționate la alineatul (1), mărfurile pot fi de asemenea prezentate de către una dintre persoanele următoare:</w:t>
            </w:r>
          </w:p>
          <w:p w14:paraId="06517AA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(a) orice persoană care plasează imediat mărfurile sub un regim vamal; </w:t>
            </w:r>
          </w:p>
          <w:p w14:paraId="7EDB8C4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titularul unei autorizații de exploatare a spațiilor de depo­ zitare sau orice persoană care exercită o activitate în zonele libere.</w:t>
            </w:r>
          </w:p>
          <w:p w14:paraId="47A11BF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(4) Persoana care prezintă mărfurile face referire la declarația sumară de intrare sau, în cazurile menționate la articolul 130, la declarația vamală sau la declarația de depozitare temporară depusă pentru respectivele mărfuri, cu excepția cazului în care s-a acordat o derogare de la obligația de depunere a unei declarații sumare de intrare.</w:t>
            </w:r>
          </w:p>
          <w:p w14:paraId="0ABAB7F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(5) Atunci când pentru mărfuri neunionale prezentate în vamă nu s-a depus o declarație sumară de intrare și cu excepția cazului în care s-a acordat o derogare de la obligația de depunere a unei astfel de declarații, una dintre persoanele menționate la articolul 127 alineatul (4) depune imediat, fără a aduce atingere articolului 127 alineatul (6), o astfel de declarație sau o declarație vamală sau o declarație de depozitare temporară depusă în locul acesteia.</w:t>
            </w:r>
          </w:p>
          <w:p w14:paraId="38301B0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(6) Alineatul (1) nu exclude aplicarea normelor speciale în ceea ce privește mărfurile transportate în interiorul zonelor de frontieră sau prin conducte și cabluri și transporturile de importanță economică neglijabilă, precum scrisorile, cărțile poștale, imprimatele sau echivalentul electronic al acestora ținut pe alte suporturi sau mărfurile transportate de </w:t>
            </w:r>
            <w:r w:rsidRPr="00756FC4">
              <w:rPr>
                <w:rFonts w:ascii="Times New Roman" w:hAnsi="Times New Roman" w:cs="Times New Roman"/>
                <w:color w:val="19161A"/>
                <w:sz w:val="20"/>
                <w:szCs w:val="20"/>
                <w:lang w:val="ro-RO"/>
              </w:rPr>
              <w:lastRenderedPageBreak/>
              <w:t>către călători, cu condiția ca supravegherea vamală și posibilitățile de control vamal să nu fie compromise.</w:t>
            </w:r>
          </w:p>
          <w:p w14:paraId="288AB4E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(7) Mărfurile prezentate în vamă nu pot fi ridicate din locul în care sunt prezentate fără permisiunea autorităților vamale.</w:t>
            </w:r>
          </w:p>
          <w:p w14:paraId="6C4A4945" w14:textId="77777777" w:rsidR="00E0023C" w:rsidRPr="00756FC4" w:rsidRDefault="00E0023C" w:rsidP="0055323A">
            <w:pPr>
              <w:ind w:left="57" w:right="57"/>
              <w:jc w:val="both"/>
              <w:rPr>
                <w:rFonts w:ascii="Times New Roman" w:hAnsi="Times New Roman" w:cs="Times New Roman"/>
                <w:sz w:val="20"/>
                <w:szCs w:val="20"/>
                <w:lang w:val="ro-RO"/>
              </w:rPr>
            </w:pPr>
          </w:p>
          <w:p w14:paraId="78E9CFF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Reg.2447/2015</w:t>
            </w:r>
          </w:p>
          <w:p w14:paraId="3CDCAA0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190</w:t>
            </w:r>
          </w:p>
          <w:p w14:paraId="787379E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Prezentarea mărfurilor în vamă</w:t>
            </w:r>
          </w:p>
          <w:p w14:paraId="0119597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139 din cod]</w:t>
            </w:r>
          </w:p>
          <w:p w14:paraId="4489A7C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Autoritățile vamale pot accepta utilizarea sistemelor portuare sau aeroportuare ori a altor metode disponibile de informare pentru prezentarea mărfurilor în vamă.</w:t>
            </w:r>
          </w:p>
        </w:tc>
        <w:tc>
          <w:tcPr>
            <w:tcW w:w="3827" w:type="dxa"/>
          </w:tcPr>
          <w:p w14:paraId="56D3F4C3"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153. </w:t>
            </w:r>
            <w:r w:rsidRPr="00756FC4">
              <w:rPr>
                <w:rFonts w:ascii="Times New Roman" w:eastAsia="Times New Roman" w:hAnsi="Times New Roman" w:cs="Times New Roman"/>
                <w:iCs/>
                <w:color w:val="000000" w:themeColor="text1"/>
                <w:sz w:val="20"/>
                <w:szCs w:val="20"/>
                <w:lang w:val="ro-RO"/>
              </w:rPr>
              <w:t>Prezentarea mărfurilor în vamă</w:t>
            </w:r>
          </w:p>
          <w:p w14:paraId="1C61B82E" w14:textId="41C5F5CC"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Mărfurile introduse pe teritoriul vamal sunt prezentate imediat după sosirea lor</w:t>
            </w:r>
            <w:r w:rsidRPr="00756FC4" w:rsidDel="00B11C29">
              <w:rPr>
                <w:rFonts w:ascii="Times New Roman" w:eastAsia="Times New Roman" w:hAnsi="Times New Roman" w:cs="Times New Roman"/>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la postul vamal desemnat sau în orice alt loc desemnat sau aprobat de Serviciul Vamal de către una dintre următoarele persoane:</w:t>
            </w:r>
          </w:p>
          <w:p w14:paraId="6BE3804B" w14:textId="6273721E"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persoana care a introdus mărfurile pe teritoriul vamal;</w:t>
            </w:r>
          </w:p>
          <w:p w14:paraId="11BDB74F" w14:textId="01EDCF08"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persoana în numele și din contul căreia acționează persoana care a introdus mărfurile pe teritoriul vamal;</w:t>
            </w:r>
          </w:p>
          <w:p w14:paraId="362E0121" w14:textId="1B2C0920"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persoana care și-a asumat responsabilitatea pentru transportul mărfurilor după introducerea acestora pe teritoriul vamal.</w:t>
            </w:r>
          </w:p>
          <w:p w14:paraId="1DEE2801" w14:textId="0366D258"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Mărfurile care sunt introduse pe teritoriul vamal pe cale aeriană și care rămîn la bordul acelorași mijloace de transport în vederea transportării se prezintă în vamă numai la aeroportul unde sunt descărcate sau transbordate. Mărfurile introduse pe teritoriul vamal, care sunt descărcate și reîncărcate în aceleași mijloace de transport pe durata transportului respectiv pentru a permite descărcarea sau încărcarea altor mărfuri, nu sunt prezentate în vamă la aeroport.</w:t>
            </w:r>
          </w:p>
          <w:p w14:paraId="5481801C" w14:textId="1AA0298D"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Fără a aduce atingere obligațiilor persoanei menționate la alineatul (1), </w:t>
            </w:r>
            <w:r w:rsidRPr="00756FC4">
              <w:rPr>
                <w:rFonts w:ascii="Times New Roman" w:eastAsia="Times New Roman" w:hAnsi="Times New Roman" w:cs="Times New Roman"/>
                <w:color w:val="000000" w:themeColor="text1"/>
                <w:sz w:val="20"/>
                <w:szCs w:val="20"/>
                <w:lang w:val="ro-RO"/>
              </w:rPr>
              <w:lastRenderedPageBreak/>
              <w:t>mărfurile pot fi prezentate de către una dintre următoarele persoane:</w:t>
            </w:r>
          </w:p>
          <w:p w14:paraId="071C9289" w14:textId="77777777" w:rsidR="00592D62" w:rsidRPr="00756FC4" w:rsidRDefault="00592D62"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orice persoană care plasează imediat mărfurile sub un regim vamal;</w:t>
            </w:r>
          </w:p>
          <w:p w14:paraId="6E2E3582"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titularul unei autorizații de exploatare a spațiilor de depozitare sau orice persoană care desfășoară activitate în zona liberă.</w:t>
            </w:r>
          </w:p>
          <w:p w14:paraId="7DC7AEB7"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Persoana care prezintă mărfurile poate face referire la notificare sumară de intrare, la declarația vamală sau la declaraţia de depozitare temporară depusă pentru respectivele mărfuri.</w:t>
            </w:r>
          </w:p>
          <w:p w14:paraId="7086914C"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Atunci cînd pentru mărfuri străine prezentate în vamă nu s-a depus o notificare sumară de intrare, una dintre persoanele menționate la articolul 148 alineatul (3) depune imediat o declarație vamală sau o declarație de depozitare temporară.</w:t>
            </w:r>
          </w:p>
          <w:p w14:paraId="75810352" w14:textId="0D66C6D0"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Alineatul (1) se aplică pentru mărfurile transportate prin conducte și cabluri, pentru transporturile de importanță economică neglijabilă, precum scrisorile, cărțile poștale, imprimatele sau echivalentul electronic al acestora ținut pe alte suporturi sau pentru mărfurile transportate de către călători, cu condiția ca supravegherea vamală și posibilitățile de control vamal să nu fie compromise.</w:t>
            </w:r>
          </w:p>
          <w:p w14:paraId="71696496" w14:textId="3AE5E311"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Mărfurile prezentate în vamă nu pot fi ridicate din locul în care sunt prezentate fără permisiunea Serviciului Vamal.</w:t>
            </w:r>
          </w:p>
          <w:p w14:paraId="7344BBCF"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(8) Serviciul Vamal acceptă utilizarea sistemelor portuare sau aeroportuare ori a altor metode disponibile de informare pentru prezentarea mărfurilor în vamă.</w:t>
            </w:r>
          </w:p>
          <w:p w14:paraId="6857D917" w14:textId="239B51CA"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0D302DA3" w14:textId="43BA9C0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2513B3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FCD8ED8" w14:textId="65C0B0E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BEDA03A" w14:textId="5D76DAA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2D8BBBD" w14:textId="4628B968" w:rsidTr="00CE34A1">
        <w:tc>
          <w:tcPr>
            <w:tcW w:w="3686" w:type="dxa"/>
          </w:tcPr>
          <w:p w14:paraId="1F9C8A8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537A53B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140</w:t>
            </w:r>
          </w:p>
          <w:p w14:paraId="16E9D5E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Descărcarea și examinarea mărfurilor</w:t>
            </w:r>
          </w:p>
          <w:p w14:paraId="23BF59D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Mărfurile nu pot fi descărcate sau transbordate de pe mijlocul de transport pe care se află decât cu autorizație din partea autorităților vamale, în locuri desemnate sau aprobate de aceste autorități.</w:t>
            </w:r>
          </w:p>
          <w:p w14:paraId="7EE5F73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Cu toate acestea, o astfel de autorizație nu este necesară în cazul unui pericol iminent care impune descărcarea imediată a mărfu­ rilor, în totalitate sau în parte. Într-un asemenea caz, autoritățile vamale sunt informate fără întârziere.</w:t>
            </w:r>
          </w:p>
          <w:p w14:paraId="574A446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Autoritățile vamale pot să solicite oricând descărcarea și dezambalarea mărfurilor, cu scopul de a le verifica, de a preleva eșantioane și de a controla mijloacele de transport în care circulă mărfurile.</w:t>
            </w:r>
          </w:p>
        </w:tc>
        <w:tc>
          <w:tcPr>
            <w:tcW w:w="3827" w:type="dxa"/>
          </w:tcPr>
          <w:p w14:paraId="00551EA8"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154. </w:t>
            </w:r>
            <w:r w:rsidRPr="00756FC4">
              <w:rPr>
                <w:rFonts w:ascii="Times New Roman" w:eastAsia="Times New Roman" w:hAnsi="Times New Roman" w:cs="Times New Roman"/>
                <w:iCs/>
                <w:color w:val="000000" w:themeColor="text1"/>
                <w:sz w:val="20"/>
                <w:szCs w:val="20"/>
                <w:lang w:val="ro-RO"/>
              </w:rPr>
              <w:t>Descărcarea și verificarea mărfurilor</w:t>
            </w:r>
          </w:p>
          <w:p w14:paraId="5C85C6CE" w14:textId="2044E449"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Mărfurile nu pot fi descărcate sau transbordate de pe mijlocul de transport pe care se află decît cu perimisiunea Serviciului Vamal, în locuri desemnate sau aprobate de acesta.</w:t>
            </w:r>
          </w:p>
          <w:p w14:paraId="1328BA63" w14:textId="0DF68795"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O astfel de permisiune nu este necesară în cazul unui pericol iminent care impune descărcarea imediată a mărfurilor, în totalitate sau în parte. Într-un asemenea caz, Serviciul Vamal este informat fără întîrziere.</w:t>
            </w:r>
          </w:p>
          <w:p w14:paraId="1C8318E5" w14:textId="45BC2869"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Serviciul Vamal solicită oricînd descărcarea și dezambalarea mărfurilor, cu scopul de a le verifica, de a preleva probe și de a controla mijloacele de transport în care circulă mărfurile.</w:t>
            </w:r>
          </w:p>
          <w:p w14:paraId="4E739DBE" w14:textId="7B90E2AE"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447766F4" w14:textId="47E1A2A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D2CED6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35DB555" w14:textId="2151B04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D023C98" w14:textId="33B03A2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A6D8055" w14:textId="39DB6E55" w:rsidTr="00CE34A1">
        <w:tc>
          <w:tcPr>
            <w:tcW w:w="3686" w:type="dxa"/>
          </w:tcPr>
          <w:p w14:paraId="4FA6FAC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53EEA7B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141</w:t>
            </w:r>
          </w:p>
          <w:p w14:paraId="05A3F92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Mărfuri care circulă în cadrul tranzitului</w:t>
            </w:r>
          </w:p>
          <w:p w14:paraId="7E9A54C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(1) Articolul 135 alineatele (2) - (6), articolele 139, 140 și 144 - 149 nu se aplică în cazul introducerii pe teritoriul vamal al Uniunii a mărfurilor care se află </w:t>
            </w:r>
            <w:r w:rsidRPr="00756FC4">
              <w:rPr>
                <w:rFonts w:ascii="Times New Roman" w:hAnsi="Times New Roman" w:cs="Times New Roman"/>
                <w:color w:val="19161A"/>
                <w:sz w:val="20"/>
                <w:szCs w:val="20"/>
                <w:lang w:val="ro-RO"/>
              </w:rPr>
              <w:lastRenderedPageBreak/>
              <w:t>deja plasate sub un regim de tranzit.</w:t>
            </w:r>
          </w:p>
          <w:p w14:paraId="01B39A62"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19161A"/>
                <w:sz w:val="20"/>
                <w:szCs w:val="20"/>
                <w:lang w:val="ro-RO"/>
              </w:rPr>
              <w:t>(2) Articolele 140 și 144 - 149 se aplică mărfurilor neunionale care au circulat sub un regim de tranzit, din momentul în care mărfurile respective sunt prezentate la biroul vamal de destinație situat pe teritoriul vamal al Uniunii, în conformitate cu reglementările privind regimul de tranzit.</w:t>
            </w:r>
          </w:p>
        </w:tc>
        <w:tc>
          <w:tcPr>
            <w:tcW w:w="3827" w:type="dxa"/>
          </w:tcPr>
          <w:p w14:paraId="1AD4D0C7"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155. </w:t>
            </w:r>
            <w:r w:rsidRPr="00756FC4">
              <w:rPr>
                <w:rFonts w:ascii="Times New Roman" w:eastAsia="Times New Roman" w:hAnsi="Times New Roman" w:cs="Times New Roman"/>
                <w:iCs/>
                <w:color w:val="000000" w:themeColor="text1"/>
                <w:sz w:val="20"/>
                <w:szCs w:val="20"/>
                <w:lang w:val="ro-RO"/>
              </w:rPr>
              <w:t>Mărfuri transportate în regim de tranzit</w:t>
            </w:r>
          </w:p>
          <w:p w14:paraId="715A2B58" w14:textId="5E671058"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Articolul 151 alineatul (2) și alineatul (3), articolele 153, 154 și 156 - 161 nu se aplică în cazul introducerii pe teritoriul vamal a mărfurilor care se află deja plasate sub un regim de tranzit.</w:t>
            </w:r>
          </w:p>
          <w:p w14:paraId="2B3DD2FE" w14:textId="32EAF5C2"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(2) Articolele 154 și 156 - 161 se aplică mărfurilor straine care  au fost transpotate  în regim de tranzit, din momentul în care mărfurile respective sunt prezentate la biroul vamal de destinație situat pe teritoriul vamal, în conformitate cu reglementările privind regimul de tranzit.</w:t>
            </w:r>
          </w:p>
          <w:p w14:paraId="53487CAE" w14:textId="77A54855"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1EE40232" w14:textId="1E51BB5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3073ECB"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22487EC" w14:textId="2DFCDCD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E7F48CB" w14:textId="0AB4989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FE3914E" w14:textId="34186857" w:rsidTr="00CE34A1">
        <w:tc>
          <w:tcPr>
            <w:tcW w:w="3686" w:type="dxa"/>
          </w:tcPr>
          <w:p w14:paraId="75E0F4B3"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71EC2629" w14:textId="6BA7A716" w:rsidR="001E3B23" w:rsidRPr="00756FC4" w:rsidRDefault="001E3B23"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         </w:t>
            </w:r>
            <w:r w:rsidR="00592D62" w:rsidRPr="00756FC4">
              <w:rPr>
                <w:rFonts w:ascii="Times New Roman" w:eastAsia="Times New Roman" w:hAnsi="Times New Roman" w:cs="Times New Roman"/>
                <w:b/>
                <w:color w:val="000000" w:themeColor="text1"/>
                <w:sz w:val="20"/>
                <w:szCs w:val="20"/>
                <w:lang w:val="ro-RO"/>
              </w:rPr>
              <w:t>Secțiunea 3</w:t>
            </w:r>
          </w:p>
          <w:p w14:paraId="607BD89D" w14:textId="265F1E11"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Depozitarea temporară a mărfurilor</w:t>
            </w:r>
          </w:p>
          <w:p w14:paraId="0BBD70FC" w14:textId="36B29FE3"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7DA43122"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54214D8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767AE38" w14:textId="7D1BA75E"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4F93614D" w14:textId="28F0AAE0"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7608596" w14:textId="6408A156" w:rsidTr="00CE34A1">
        <w:tc>
          <w:tcPr>
            <w:tcW w:w="3686" w:type="dxa"/>
          </w:tcPr>
          <w:p w14:paraId="784A162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4D3FE40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144</w:t>
            </w:r>
          </w:p>
          <w:p w14:paraId="271CAE8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Mărfuri depozitate temporar</w:t>
            </w:r>
          </w:p>
          <w:p w14:paraId="125F2DE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Mărfurile neunionale sunt depozitate temporar din momentul prezentării lor în vamă.</w:t>
            </w:r>
          </w:p>
        </w:tc>
        <w:tc>
          <w:tcPr>
            <w:tcW w:w="3827" w:type="dxa"/>
          </w:tcPr>
          <w:p w14:paraId="45A23BCF"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156.</w:t>
            </w:r>
            <w:r w:rsidRPr="00756FC4">
              <w:rPr>
                <w:rFonts w:ascii="Times New Roman" w:eastAsia="Times New Roman" w:hAnsi="Times New Roman" w:cs="Times New Roman"/>
                <w:iCs/>
                <w:color w:val="000000" w:themeColor="text1"/>
                <w:sz w:val="20"/>
                <w:szCs w:val="20"/>
                <w:lang w:val="ro-RO"/>
              </w:rPr>
              <w:t xml:space="preserve"> Mărfuri depozitate temporar</w:t>
            </w:r>
          </w:p>
          <w:p w14:paraId="7BDD4664" w14:textId="55C1C65E"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Mărfurile străine sunt depozitate temporar din momentul prezentării lor în vamă, cu obligativitatea furnizării garanției vamale de către titularul autorizației de depozitare</w:t>
            </w:r>
            <w:r w:rsidRPr="00756FC4">
              <w:rPr>
                <w:rFonts w:ascii="Times New Roman" w:hAnsi="Times New Roman" w:cs="Times New Roman"/>
                <w:sz w:val="20"/>
                <w:szCs w:val="20"/>
                <w:lang w:val="ro-RO"/>
              </w:rPr>
              <w:t>.</w:t>
            </w:r>
          </w:p>
          <w:p w14:paraId="734F2420" w14:textId="7C3A9E44"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3E29CEE5" w14:textId="61D901D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52703D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A223C54" w14:textId="3C63E77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E71456C" w14:textId="4E80684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AA4E0DD" w14:textId="6A811114" w:rsidTr="00CE34A1">
        <w:tc>
          <w:tcPr>
            <w:tcW w:w="3686" w:type="dxa"/>
          </w:tcPr>
          <w:p w14:paraId="3CF1A2C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1CFEC3F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145</w:t>
            </w:r>
          </w:p>
          <w:p w14:paraId="74B00D5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Declarația de depozitare temporară</w:t>
            </w:r>
          </w:p>
          <w:p w14:paraId="20FC375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Mărfurile neunionale prezentate în vamă sunt acoperite de o declarație de depozitare temporară care conține toate datele necesare pentru aplicarea dispozițiilor care reglementează depozitarea temporară.</w:t>
            </w:r>
          </w:p>
          <w:p w14:paraId="06E4E1B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Documentele referitoare la mărfurile depozitate temporar sunt puse la dispoziția autorităților vamale în cazul în care legislația Uniunii prevede astfel sau atunci când este necesar în vederea controalelor vamale.</w:t>
            </w:r>
          </w:p>
          <w:p w14:paraId="15B34D9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Declarația de depozitare temporară este depusă de una dintre persoanele menționate la articolul 139 alineatul (1) sau cel târziu în momentul prezentării mărfurilor în vamă.</w:t>
            </w:r>
          </w:p>
          <w:p w14:paraId="1AB58C1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(4) Declarația de depozitare temporară include, cu excepția cazului în care s-a acordat o derogare de la obligația de depunere a unei declarații sumare, o </w:t>
            </w:r>
            <w:r w:rsidRPr="00756FC4">
              <w:rPr>
                <w:rFonts w:ascii="Times New Roman" w:hAnsi="Times New Roman" w:cs="Times New Roman"/>
                <w:color w:val="19161A"/>
                <w:sz w:val="20"/>
                <w:szCs w:val="20"/>
                <w:lang w:val="ro-RO"/>
              </w:rPr>
              <w:lastRenderedPageBreak/>
              <w:t>referință a oricărei declarații sumare de intrare depuse pentru mărfurile prezentate în vamă, cu excepția cazului în care acestea sunt deja depozitate temporar sau se află sub un regim vamal și nu au părăsit teritoriul vamal al Uniunii.</w:t>
            </w:r>
          </w:p>
          <w:p w14:paraId="41CBA16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(5) Autoritățile vamale pot accepta ca declarația de depo­ zitare temporară să ia, de asemenea, una dintre următoarele forme:</w:t>
            </w:r>
          </w:p>
          <w:p w14:paraId="3BFBA07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o referință a oricărei declarații sumare de intrare depuse pentru mărfurile în cauză, completată de datele unei declarații de depozitare temporară;</w:t>
            </w:r>
          </w:p>
          <w:p w14:paraId="3F48E4D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un manifest sau un alt document de transport, cu condiția ca acesta să conțină datele unei declarații de depozitare temporară, inclusiv o referință a unei declarații sumare de intrare pentru mărfurile în cauză.</w:t>
            </w:r>
          </w:p>
          <w:p w14:paraId="6A7F77C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(6) Autoritățile vamale pot accepta ca sistemele de informații comerciale, portuare sau de transport să fie utilizate pentru depunerea unei declarații de depozitare temporară, cu condiția să conțină datele necesare pentru o astfel de declarație și ca datele în cauză să fie disponibile în conformitate cu alineatul (3).</w:t>
            </w:r>
          </w:p>
          <w:p w14:paraId="3723C4B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(7) Articolele 188 - 193 se aplică declarației de depozitare temporară.</w:t>
            </w:r>
          </w:p>
          <w:p w14:paraId="723DB69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(8) Declarația de depozitare temporară poate fi utilizată, de asemenea, în următoarele scopuri:</w:t>
            </w:r>
          </w:p>
          <w:p w14:paraId="44933F4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notificarea sosirii menționate la articolul 133; sau</w:t>
            </w:r>
          </w:p>
          <w:p w14:paraId="5FEEB6F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prezentarea mărfurilor în vamă în conformitate cu articolul 139, în măsura în care aceasta îndeplinește condițiile prevăzute în dispozițiile respective.</w:t>
            </w:r>
          </w:p>
          <w:p w14:paraId="63EF1D5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(9) O declarație de depozitare temporară nu este necesară în cazul în care, cel târziu la data prezentării mărfurilor în vamă, </w:t>
            </w:r>
            <w:r w:rsidRPr="00756FC4">
              <w:rPr>
                <w:rFonts w:ascii="Times New Roman" w:hAnsi="Times New Roman" w:cs="Times New Roman"/>
                <w:color w:val="19161A"/>
                <w:sz w:val="20"/>
                <w:szCs w:val="20"/>
                <w:lang w:val="ro-RO"/>
              </w:rPr>
              <w:lastRenderedPageBreak/>
              <w:t>statutul vamal al acestora ca mărfuri ale Uniunii este determinat în conformitate cu articolele 153 - 156.</w:t>
            </w:r>
          </w:p>
          <w:p w14:paraId="67448D9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(10) Declarația de depozitare temporară este păstrată de către autoritățile vamale sau este accesibilă pentru acestea, pentru a verifica dacă mărfurile la care se referă sunt ulterior plasate sub un regim vamal sau reexportate în conformitate cu articolul 149.</w:t>
            </w:r>
          </w:p>
          <w:p w14:paraId="4BF963B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(11) În sensul alineatelor (1) - (10), în cazul în care mărfurile neunionale care au circulat sub un regim de tranzit sunt prezentate în vamă la un birou de destinație aflat pe teritoriul vamal al Uniunii, datele pentru regimul de tranzit în cauză sunt considerate a fi declarația de depozitare temporară, cu condiția să îndeplinească cerințele în acest scop. Cu toate acestea, după finalizarea regimului de tranzit titularul mărfurilor poate depune o declarație de depozitare temporară.</w:t>
            </w:r>
          </w:p>
          <w:p w14:paraId="3972B58D" w14:textId="77777777" w:rsidR="00E0023C" w:rsidRPr="00756FC4" w:rsidRDefault="00E0023C" w:rsidP="0055323A">
            <w:pPr>
              <w:ind w:left="57" w:right="57"/>
              <w:jc w:val="both"/>
              <w:rPr>
                <w:rFonts w:ascii="Times New Roman" w:hAnsi="Times New Roman" w:cs="Times New Roman"/>
                <w:sz w:val="20"/>
                <w:szCs w:val="20"/>
                <w:lang w:val="ro-RO"/>
              </w:rPr>
            </w:pPr>
          </w:p>
          <w:p w14:paraId="00ABAEC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Reg.2447/2015</w:t>
            </w:r>
          </w:p>
          <w:p w14:paraId="555DBA6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192</w:t>
            </w:r>
          </w:p>
          <w:p w14:paraId="07C3CEC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Declarația de depozitare temporară</w:t>
            </w:r>
          </w:p>
          <w:p w14:paraId="7DE0FF7C"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en-US"/>
              </w:rPr>
            </w:pPr>
            <w:r w:rsidRPr="00756FC4">
              <w:rPr>
                <w:rFonts w:ascii="Times New Roman" w:hAnsi="Times New Roman" w:cs="Times New Roman"/>
                <w:color w:val="19161A"/>
                <w:sz w:val="20"/>
                <w:szCs w:val="20"/>
                <w:lang w:val="ro-RO"/>
              </w:rPr>
              <w:t>Dacă se depune o declarație vamală anterior datei estimate pentru prezentarea mărfurilor în vamă, în conformitate cu articolul 171 din cod, autoritățile vamale pot considera declarația respectivă ca fiind o declarație de depozitare temporară.</w:t>
            </w:r>
          </w:p>
        </w:tc>
        <w:tc>
          <w:tcPr>
            <w:tcW w:w="3827" w:type="dxa"/>
          </w:tcPr>
          <w:p w14:paraId="4C4D8D69"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157. </w:t>
            </w:r>
            <w:r w:rsidRPr="00756FC4">
              <w:rPr>
                <w:rFonts w:ascii="Times New Roman" w:eastAsia="Times New Roman" w:hAnsi="Times New Roman" w:cs="Times New Roman"/>
                <w:iCs/>
                <w:color w:val="000000" w:themeColor="text1"/>
                <w:sz w:val="20"/>
                <w:szCs w:val="20"/>
                <w:lang w:val="ro-RO"/>
              </w:rPr>
              <w:t>Declarația de depozitare temporară</w:t>
            </w:r>
          </w:p>
          <w:p w14:paraId="5636D520" w14:textId="05E3E0B0"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Mărfurile străine prezentate postului vamal sunt acoperite de o declarație de depozitare temporară care conține toate datele necesare pentru aplicarea dispozițiilor care reglementează depozitarea temporară.</w:t>
            </w:r>
          </w:p>
          <w:p w14:paraId="109B209E"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Documentele referitoare la mărfurile depozitate temporar sunt puse la dispoziția postului vamal în cazul în care legislația prevede astfel sau atunci cînd este necesar în vederea controalelor vamale.</w:t>
            </w:r>
          </w:p>
          <w:p w14:paraId="2A3F07C5"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Declarația de depozitare temporară este depusă de una dintre persoanele menționate la articolul 153 alineatul (1) cel tîrziu în momentul prezentării mărfurilor în vamă.</w:t>
            </w:r>
          </w:p>
          <w:p w14:paraId="4F19D726" w14:textId="122F7FEE"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Postul vamal poate accepta ca declarația de depozitare temporară să ia una dintre următoarele forme:</w:t>
            </w:r>
          </w:p>
          <w:p w14:paraId="2D5FAAB1"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o referință a oricărei notificări sumare de intrare depuse pentru mărfurile în cauză, completată cu datele unei declarații de depozitare temporară;</w:t>
            </w:r>
          </w:p>
          <w:p w14:paraId="4A2412A1"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b) un  document de transport, cu condiția ca acesta să conțină datele unei declarații de depozitare temporară, inclusiv o referință a unei notificări sumare de intrare în cazul dacă aceasta a fost depusă.</w:t>
            </w:r>
          </w:p>
          <w:p w14:paraId="64EB8B85"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Dacă se depune o declarație vamală anterior datei estimate pentru prezentarea mărfurilor în vamă, în conformitate cu articolul 181, postul vamalpoate considera declarația respectivă ca fiind o declarație de depozitare temporară.</w:t>
            </w:r>
          </w:p>
          <w:p w14:paraId="3B544FC6" w14:textId="434B8595"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Prevederile articolelor 196 - 201 se aplică declarației de depozitare temporară.</w:t>
            </w:r>
          </w:p>
          <w:p w14:paraId="2C852C55" w14:textId="435080D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Declarația de depozitare temporară poate fi utilizată și în următoarele scopuri:</w:t>
            </w:r>
          </w:p>
          <w:p w14:paraId="0C0284B6" w14:textId="026B9E89"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notificarea sosirii menționate la articolul 149; sau</w:t>
            </w:r>
          </w:p>
          <w:p w14:paraId="57A9E6B3" w14:textId="75ADACDB"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prezentarea mărfurilor în vamă în conformitate cu articolul 153, în măsura în care aceasta îndeplinește condițiile prevăzute în dispozițiile respective.</w:t>
            </w:r>
          </w:p>
          <w:p w14:paraId="2C043DCA" w14:textId="22CD4B84"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(8) O declarație de depozitare temporară nu este necesară în cazul în care, cel tîrziu la data prezentării mărfurilor în vamă, statutul vamal al acestora ca mărfuri -autohtone este determinat în conformitate cu articolele 164 - 167.</w:t>
            </w:r>
          </w:p>
          <w:p w14:paraId="39C34347" w14:textId="38D6DE65"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(9) Declarația de depozitare temporară este păstrată de către Serviciul Vamal sau este accesibilă pentru acesta, pentru a verifica dacă mărfurile la care se referă sunt ulterior plasate sub un regim vamal sau reexportate în conformitate cu articolul 161.</w:t>
            </w:r>
          </w:p>
          <w:p w14:paraId="12F8CCEB" w14:textId="261EA18F"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(10) În sensul alineatelor (1) – (9), în cazul în care mărfurile străine care au circulat sub un regim de tranzit sunt prezentate la un  post vamal de destinație, datele din declarația vamală de trazit sunt suficiente pentru declarația de depozitare temporară, cu condiția să îndeplinească cerințele în acest scop. După încheierea regimului de tranzit, titularul mărfurilor poate depune o declarație de depozitare temporară.</w:t>
            </w:r>
          </w:p>
          <w:p w14:paraId="73966A9D" w14:textId="638DA706"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eastAsia="ro-RO"/>
              </w:rPr>
            </w:pPr>
          </w:p>
        </w:tc>
        <w:tc>
          <w:tcPr>
            <w:tcW w:w="2126" w:type="dxa"/>
          </w:tcPr>
          <w:p w14:paraId="6C850BDC" w14:textId="698DDA9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854C0A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4792C17" w14:textId="0CE77FA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79D69E9" w14:textId="2F2C6EE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00321E1" w14:textId="1CF4FDB7" w:rsidTr="00CE34A1">
        <w:tc>
          <w:tcPr>
            <w:tcW w:w="3686" w:type="dxa"/>
          </w:tcPr>
          <w:p w14:paraId="425332E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0CD3F59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146</w:t>
            </w:r>
          </w:p>
          <w:p w14:paraId="3A80CA5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Modificarea și invalidarea unei declarații de depozitare temporară</w:t>
            </w:r>
          </w:p>
          <w:p w14:paraId="79DF3F7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(1) În baza unei cereri depuse de declarant, acestuia i se permite să modifice una sau mai multe date din declarația de depozitare temporară ulterior depunerii acesteia. Modificarea nu poate să facă declarația vamală aplicabilă altor mărfuri decât celor care au făcut inițial obiectul </w:t>
            </w:r>
            <w:r w:rsidRPr="00756FC4">
              <w:rPr>
                <w:rFonts w:ascii="Times New Roman" w:hAnsi="Times New Roman" w:cs="Times New Roman"/>
                <w:color w:val="19161A"/>
                <w:sz w:val="20"/>
                <w:szCs w:val="20"/>
                <w:lang w:val="ro-RO"/>
              </w:rPr>
              <w:lastRenderedPageBreak/>
              <w:t>acesteia.</w:t>
            </w:r>
          </w:p>
          <w:p w14:paraId="0492027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Nicio modificare nu mai este posibilă ulterior uneia dintre următoarele:</w:t>
            </w:r>
          </w:p>
          <w:p w14:paraId="7074264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autoritățile vamale au informat persoana care a depus declarația că intenționează să verifice mărfurile;</w:t>
            </w:r>
          </w:p>
          <w:p w14:paraId="32ED565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autoritățile vamale au stabilit că datele din declarație sunt incorecte;</w:t>
            </w:r>
          </w:p>
          <w:p w14:paraId="5616652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În cazul în care mărfurile pentru care a fost depusă o declarație de depozitare temporară nu sunt prezentate în vamă, autoritățile vamale invalidează respectiva declarație în unul din următoarele cazuri:</w:t>
            </w:r>
          </w:p>
          <w:p w14:paraId="34346F2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la solicitarea declarantului;</w:t>
            </w:r>
          </w:p>
          <w:p w14:paraId="5A99E68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în termen de 30 de zile de la depunerea declarației.</w:t>
            </w:r>
          </w:p>
        </w:tc>
        <w:tc>
          <w:tcPr>
            <w:tcW w:w="3827" w:type="dxa"/>
          </w:tcPr>
          <w:p w14:paraId="37B581C7"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158. </w:t>
            </w:r>
            <w:r w:rsidRPr="00756FC4">
              <w:rPr>
                <w:rFonts w:ascii="Times New Roman" w:eastAsia="Times New Roman" w:hAnsi="Times New Roman" w:cs="Times New Roman"/>
                <w:iCs/>
                <w:color w:val="000000" w:themeColor="text1"/>
                <w:sz w:val="20"/>
                <w:szCs w:val="20"/>
                <w:lang w:val="ro-RO"/>
              </w:rPr>
              <w:t>Modificarea și invalidarea unei declarații de depozitare temporară</w:t>
            </w:r>
          </w:p>
          <w:p w14:paraId="49407367" w14:textId="0028AEC3"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baza unei cereri depuse de declarant, acestuia i se permite să modifice una sau mai multe date din declarația de depozitare temporară ulterior depunerii acesteia. Modificarea nu poate să facă declarația vamală aplicabilă altor mărfuri decît celor care au făcut inițial obiectul acesteia.</w:t>
            </w:r>
          </w:p>
          <w:p w14:paraId="48981487" w14:textId="33C53114"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Nici o modificare nu mai este posibilă ulterior unui din următoarele cazuri:</w:t>
            </w:r>
          </w:p>
          <w:p w14:paraId="0D585E48" w14:textId="2EF895A0"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a) Serviciul Vamal a informat persoana care a depus declarația că intenționează să verifice mărfurile;</w:t>
            </w:r>
          </w:p>
          <w:p w14:paraId="12259E77" w14:textId="1190D652"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Serviciul Vamal a stabilit că datele din declarație sunt incorecte;</w:t>
            </w:r>
          </w:p>
          <w:p w14:paraId="483CF872" w14:textId="7C7ACE4B"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mărfurile pentru care a fost depusă o declarație de depozitare temporară nu sunt prezentate în vamă, Serviciul Vamal invalidează respectiva declarație în unul din următoarele cazuri:</w:t>
            </w:r>
          </w:p>
          <w:p w14:paraId="6614169D" w14:textId="0E491088"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la solicitarea declarantului;</w:t>
            </w:r>
          </w:p>
          <w:p w14:paraId="2BB45FC6" w14:textId="240BD97F"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termen de 30 de zile de la depunerea declarației.</w:t>
            </w:r>
          </w:p>
          <w:p w14:paraId="41CB077F"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p>
          <w:p w14:paraId="74788625" w14:textId="13AB8FBA" w:rsidR="00E0023C" w:rsidRPr="00756FC4" w:rsidRDefault="00E0023C" w:rsidP="0055323A">
            <w:pPr>
              <w:pStyle w:val="CM4"/>
              <w:tabs>
                <w:tab w:val="left" w:pos="900"/>
              </w:tabs>
              <w:ind w:left="57" w:right="57"/>
              <w:jc w:val="both"/>
              <w:rPr>
                <w:rFonts w:ascii="Times New Roman" w:hAnsi="Times New Roman" w:cs="Times New Roman"/>
                <w:iCs/>
                <w:color w:val="19161A"/>
                <w:sz w:val="20"/>
                <w:szCs w:val="20"/>
                <w:lang w:val="ro-RO"/>
              </w:rPr>
            </w:pPr>
          </w:p>
        </w:tc>
        <w:tc>
          <w:tcPr>
            <w:tcW w:w="2126" w:type="dxa"/>
          </w:tcPr>
          <w:p w14:paraId="4EBF25A3" w14:textId="19A6101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F401D0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DB628CC" w14:textId="49AF838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04819B6" w14:textId="56A6DC2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762D682" w14:textId="790F41D7" w:rsidTr="00CE34A1">
        <w:tc>
          <w:tcPr>
            <w:tcW w:w="3686" w:type="dxa"/>
          </w:tcPr>
          <w:p w14:paraId="4337B6B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4B6A5031"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Articolul 147</w:t>
            </w:r>
          </w:p>
          <w:p w14:paraId="48935858"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Condițiile și responsabilitățile pentru depozitarea temporară a mărfurilor</w:t>
            </w:r>
          </w:p>
          <w:p w14:paraId="57B0FB10"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(1) Mărfurile depozitate temporar sunt stocate numai în spații de depozitare temporară în conformitate cu articolul 148 sau, în cazuri justificate, în alte spații desemnate sau aprobate de autoritățile vamale.</w:t>
            </w:r>
          </w:p>
          <w:p w14:paraId="3B9C7F83"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(2) Fără a aduce atingere articolului 134 alineatul (2), mărfurile depozitate temporar nu fac obiectul altor manipulări decât cele destinate să le asigure conservarea fără a modifica prezentarea sau caracteristicile tehnice.</w:t>
            </w:r>
          </w:p>
          <w:p w14:paraId="7DD4913D"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(3) Titularul autorizației menționate la articolul 148 sau persoana care depozitează mărfurile în cazurile în care mărfurile sunt depozitate în alte locuri desemnate sau aprobate de autoritățile vamale răspunde pentru toate elementele următoare:</w:t>
            </w:r>
          </w:p>
          <w:p w14:paraId="5ED4CA65"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(a) asigurarea faptului că mărfurile depozitate temporar nu sunt scoase de sub supravegherea vamală;</w:t>
            </w:r>
          </w:p>
          <w:p w14:paraId="24655AA3"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 xml:space="preserve">(b) îndeplinirea obligațiilor care rezultă în </w:t>
            </w:r>
            <w:r w:rsidRPr="00756FC4">
              <w:rPr>
                <w:rFonts w:ascii="Times New Roman" w:hAnsi="Times New Roman" w:cs="Times New Roman"/>
                <w:iCs/>
                <w:color w:val="19161A"/>
                <w:sz w:val="20"/>
                <w:szCs w:val="20"/>
                <w:lang w:val="ro-RO"/>
              </w:rPr>
              <w:lastRenderedPageBreak/>
              <w:t>urma păstrării mărfurilor în regim de depozitare temporară.</w:t>
            </w:r>
          </w:p>
          <w:p w14:paraId="5F52DFCD" w14:textId="77777777" w:rsidR="00E0023C" w:rsidRPr="00756FC4" w:rsidRDefault="00E0023C" w:rsidP="0055323A">
            <w:pPr>
              <w:pStyle w:val="CM4"/>
              <w:widowControl w:val="0"/>
              <w:tabs>
                <w:tab w:val="left" w:pos="900"/>
              </w:tabs>
              <w:ind w:left="57" w:right="57"/>
              <w:jc w:val="both"/>
              <w:rPr>
                <w:rFonts w:ascii="Times New Roman" w:eastAsia="Times New Roman" w:hAnsi="Times New Roman" w:cs="Times New Roman"/>
                <w:sz w:val="20"/>
                <w:szCs w:val="20"/>
                <w:lang w:val="en-US"/>
              </w:rPr>
            </w:pPr>
            <w:r w:rsidRPr="00756FC4">
              <w:rPr>
                <w:rFonts w:ascii="Times New Roman" w:hAnsi="Times New Roman" w:cs="Times New Roman"/>
                <w:iCs/>
                <w:color w:val="19161A"/>
                <w:sz w:val="20"/>
                <w:szCs w:val="20"/>
                <w:lang w:val="ro-RO"/>
              </w:rPr>
              <w:t>(4) În cazul în care, din orice motiv, mărfurile nu pot fi menținute în regim de depozitare temporară, autoritățile vamale iau fără întârziere toate măsurile necesare pentru a reglementa situația respectivelor mărfuri, în conformitate cu articolele 197, 198 și 199.</w:t>
            </w:r>
          </w:p>
        </w:tc>
        <w:tc>
          <w:tcPr>
            <w:tcW w:w="3827" w:type="dxa"/>
          </w:tcPr>
          <w:p w14:paraId="58875512"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159. </w:t>
            </w:r>
            <w:r w:rsidRPr="00756FC4">
              <w:rPr>
                <w:rFonts w:ascii="Times New Roman" w:eastAsia="Times New Roman" w:hAnsi="Times New Roman" w:cs="Times New Roman"/>
                <w:iCs/>
                <w:color w:val="000000" w:themeColor="text1"/>
                <w:sz w:val="20"/>
                <w:szCs w:val="20"/>
                <w:lang w:val="ro-RO"/>
              </w:rPr>
              <w:t>Condițiile și responsabilitățile pentru depozitarea temporară a mărfurilor</w:t>
            </w:r>
          </w:p>
          <w:p w14:paraId="5AD77851" w14:textId="75A3976E"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Mărfurile depozitate temporar sunt stocate numai în spații de depozitare temporară în conformitate cu articolul 160 sau, în cazuri justificate, în alte spații desemnate sau aprobate de Serviciul Vamal.</w:t>
            </w:r>
          </w:p>
          <w:p w14:paraId="172FA108" w14:textId="77777777" w:rsidR="00592D62" w:rsidRPr="00756FC4" w:rsidRDefault="00592D62"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Fără a aduce atingere articolului 150 alineatul (5), mărfurile depozitate temporar nu fac obiectul altor manipulări decît cele destinate să le asigure conservarea fără a modifica prezentarea sau caracteristicile tehnice.</w:t>
            </w:r>
          </w:p>
          <w:p w14:paraId="19416F13" w14:textId="1FF53CF1"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Titularul autorizației menționate la articolul 160 sau persoana care depozitează mărfurile în cazurile în care mărfurile sunt depozitate în alte locuri desemnate sau aprobate de Serviciul Vamal răspunde pentru toate elementele următoare:</w:t>
            </w:r>
          </w:p>
          <w:p w14:paraId="7E4EE418" w14:textId="1E2FA545"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asigurarea faptului că mărfurile depozitate temporar nu sunt scoase de sub supravegherea vamală;</w:t>
            </w:r>
          </w:p>
          <w:p w14:paraId="339175C4"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îndeplinirea obligațiilor care rezultă în urma păstrării mărfurilor la depozitare temporară:</w:t>
            </w:r>
          </w:p>
          <w:p w14:paraId="6E5F9C38" w14:textId="24E418FE"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(c) constituirea garanției pentru datoria </w:t>
            </w:r>
            <w:r w:rsidRPr="00756FC4">
              <w:rPr>
                <w:rFonts w:ascii="Times New Roman" w:eastAsia="Times New Roman" w:hAnsi="Times New Roman" w:cs="Times New Roman"/>
                <w:color w:val="000000" w:themeColor="text1"/>
                <w:sz w:val="20"/>
                <w:szCs w:val="20"/>
                <w:lang w:val="ro-RO"/>
              </w:rPr>
              <w:lastRenderedPageBreak/>
              <w:t>vamală aferentă în conformitate cu articolul 104.</w:t>
            </w:r>
          </w:p>
          <w:p w14:paraId="64F8FD23" w14:textId="5D9F8257" w:rsidR="00592D62" w:rsidRPr="00756FC4" w:rsidRDefault="00592D62"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din orice motiv, mărfurile nu pot fi menținute la depozitare temporară, Serviciul Vamal ia fără întîrziere toate măsurile necesare pentru a reglementa situația respectivelor mărfuri, în conformitate cu articolele 204, 205 și 207.</w:t>
            </w:r>
          </w:p>
          <w:p w14:paraId="18F0B470" w14:textId="093BDC83"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eastAsia="ro-RO"/>
              </w:rPr>
            </w:pPr>
          </w:p>
        </w:tc>
        <w:tc>
          <w:tcPr>
            <w:tcW w:w="2126" w:type="dxa"/>
          </w:tcPr>
          <w:p w14:paraId="6546F42B" w14:textId="6594180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408227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95DD66E" w14:textId="7E951A2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FF82794" w14:textId="5A59586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89188AC" w14:textId="6E134F00" w:rsidTr="00CE34A1">
        <w:tc>
          <w:tcPr>
            <w:tcW w:w="3686" w:type="dxa"/>
          </w:tcPr>
          <w:p w14:paraId="35CC1BE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7257759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148</w:t>
            </w:r>
          </w:p>
          <w:p w14:paraId="2046E15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Autorizația pentru exploatarea spațiilor de depozitare temporară</w:t>
            </w:r>
          </w:p>
          <w:p w14:paraId="5A3EDAE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Pentru exploatarea spațiilor de depozitare temporară este necesară o autorizație din partea autorităților vamale. O astfel de autorizație nu este necesară în cazul în care operatorul spațiului de depozitare temporară este însăși autoritatea vamală.</w:t>
            </w:r>
          </w:p>
          <w:p w14:paraId="3861DBF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Condițiile în care este permisă exploatarea spațiilor de depo­ zitare temporară sunt prevăzute în autorizație.</w:t>
            </w:r>
          </w:p>
          <w:p w14:paraId="1D41589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Autorizația menționată la alineatul (1) este acordată numai persoanelor care îndeplinesc toate condițiile următoare:</w:t>
            </w:r>
          </w:p>
          <w:p w14:paraId="6EF0975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sunt stabilite pe teritoriul vamal al Uniunii;</w:t>
            </w:r>
          </w:p>
          <w:p w14:paraId="1EEA891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oferă asigurarea necesară bunei derulări a operațiunilor; se consideră că un operator economic autorizat pentru simpli­ ficări vamale îndeplinește obligația respectivă în măsura în care exploatarea spațiilor de depozitare temporară este luată în considerare în cadrul autorizației menționate la articolul 38 alineatul (2) litera (a).</w:t>
            </w:r>
          </w:p>
          <w:p w14:paraId="269A493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constituie o garanție în conformitate cu articolul 89.</w:t>
            </w:r>
          </w:p>
          <w:p w14:paraId="07F89C1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 cazul în care se constituie o garanție globală, respectarea obligațiilor aferente respectivei garanții se monitorizează printr-un audit corespunzător.</w:t>
            </w:r>
          </w:p>
          <w:p w14:paraId="67895D5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(3) Autorizația prevăzută la alineatul (1) se acordă numai în cazul în care autoritățile vamale pot exercita supravegherea vamală fără a trebui să introducă măsuri administrative dispro­ porționate față de nevoile economice respective.</w:t>
            </w:r>
          </w:p>
          <w:p w14:paraId="1BCEF94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(4) Titularul autorizației ține o evidență corespunzătoare în forma aprobată de către autoritățile vamale.</w:t>
            </w:r>
          </w:p>
          <w:p w14:paraId="6E3CBE8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Această evidență trebuie să conțină informațiile și datele care să le permită autorităților vamale să supravegheze exploatarea spațiilor de depozitare temporară, în special în ceea ce privește identificarea mărfurilor depozitate, statutul vamal și circulația acestora.</w:t>
            </w:r>
          </w:p>
          <w:p w14:paraId="2B66165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Se consideră că un operator economic autorizat pentru simpli­ ficări vamale îndeplinește obligația prevăzută la primul și la al doilea paragraf în măsura în care evidențele sale sunt adecvate având în vedere scopul exploatării depozitării temporare.</w:t>
            </w:r>
          </w:p>
          <w:p w14:paraId="0672C9D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(5) Autoritățile vamale îl pot autoriza pe titularul autorizației să mute mărfuri depozitate temporar între diferitele spații de depozitare temporară, cu condiția ca astfel de mutări să nu crească riscul de fraudă, după cum urmează:</w:t>
            </w:r>
          </w:p>
          <w:p w14:paraId="7CB506B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o astfel de mutare are loc sub responsabilitatea unei auto­ rități vamale;</w:t>
            </w:r>
          </w:p>
          <w:p w14:paraId="47D0096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o astfel de mutare intră sub incidența unei singure autori­ zații, eliberate unui operator economic autorizat pentru simplificări vamale; sau</w:t>
            </w:r>
          </w:p>
          <w:p w14:paraId="13067E2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în alte cazuri de mutare.</w:t>
            </w:r>
          </w:p>
          <w:p w14:paraId="7B236D8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(6) În cazul în care există o necesitate economică și în care supravegherea vamală nu este afectată, autoritățile vamale pot autoriza depozitarea mărfurilor unionale într-un spațiu de depo­ zitare temporară. Aceste mărfuri nu </w:t>
            </w:r>
            <w:r w:rsidRPr="00756FC4">
              <w:rPr>
                <w:rFonts w:ascii="Times New Roman" w:hAnsi="Times New Roman" w:cs="Times New Roman"/>
                <w:color w:val="19161A"/>
                <w:sz w:val="20"/>
                <w:szCs w:val="20"/>
                <w:lang w:val="ro-RO"/>
              </w:rPr>
              <w:lastRenderedPageBreak/>
              <w:t>sunt considerate mărfuri depozitate temporar.</w:t>
            </w:r>
          </w:p>
          <w:p w14:paraId="192E6E9A"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p w14:paraId="2555BC3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Reg.2446/2015</w:t>
            </w:r>
          </w:p>
          <w:p w14:paraId="6522ABF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117</w:t>
            </w:r>
          </w:p>
          <w:p w14:paraId="7E2C646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Vânzarea cu amănuntul</w:t>
            </w:r>
          </w:p>
          <w:p w14:paraId="08154B7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148 alineatul (1) din cod]</w:t>
            </w:r>
          </w:p>
          <w:p w14:paraId="33FCF1F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Autorizația pentru exploatarea spațiilor de depozitare temporară menționate la articolul 148 din cod se acordă în următoarele condiții:</w:t>
            </w:r>
          </w:p>
          <w:p w14:paraId="09DB737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spațiile de depozitare temporară nu sunt folosite în scopul vânzării cu amănuntul;</w:t>
            </w:r>
          </w:p>
          <w:p w14:paraId="42EA455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în cazul în care mărfurile depozitate prezintă un pericol sau pot deteriora alte mărfuri sau necesită dotări speciale din alte motive, spațiile de depozitare temporară sunt special echipate pentru depozitarea lor;</w:t>
            </w:r>
          </w:p>
          <w:p w14:paraId="30723C7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spațiile de depozitare temporară sunt gestionate exclusiv de către titularul autorizației.</w:t>
            </w:r>
          </w:p>
        </w:tc>
        <w:tc>
          <w:tcPr>
            <w:tcW w:w="3827" w:type="dxa"/>
          </w:tcPr>
          <w:p w14:paraId="6B718E61"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160. </w:t>
            </w:r>
            <w:r w:rsidRPr="00756FC4">
              <w:rPr>
                <w:rFonts w:ascii="Times New Roman" w:eastAsia="Times New Roman" w:hAnsi="Times New Roman" w:cs="Times New Roman"/>
                <w:iCs/>
                <w:color w:val="000000" w:themeColor="text1"/>
                <w:sz w:val="20"/>
                <w:szCs w:val="20"/>
                <w:lang w:val="ro-RO"/>
              </w:rPr>
              <w:t>Autorizația pentru exploatarea spațiilor de depozitare temporară</w:t>
            </w:r>
          </w:p>
          <w:p w14:paraId="7E7014DF" w14:textId="4B583B0A"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Pentru exploatarea spațiilor de depozitare temporară este necesară o autorizație din partea Aparatul Central. O astfel de autorizație nu este necesară în cazul în care operatorul spațiului de depozitare temporară este însăși Serviciul Vamal.</w:t>
            </w:r>
          </w:p>
          <w:p w14:paraId="2CDDB61C" w14:textId="12DDDD01"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Condițiile în care este permisă exploatarea spațiilor de depozitare temporară sunt prevăzute în autorizație.</w:t>
            </w:r>
          </w:p>
          <w:p w14:paraId="50A016D4" w14:textId="64743831"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Autorizația pentru exploatarea spațiilor de depozitare temporară se acordă în următoarele condiții:</w:t>
            </w:r>
          </w:p>
          <w:p w14:paraId="2898A7DF" w14:textId="599C9EEB"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spațiile de depozitare temporară nu sunt folosite în scopul vînzării cu amănuntul;</w:t>
            </w:r>
          </w:p>
          <w:p w14:paraId="036CDC39" w14:textId="68898585"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mărfurile depozitate prezintă un pericol sau pot deteriora alte mărfuri sau necesită dotări speciale din alte motive, spațiile de depozitare temporară sunt special echipate pentru depozitarea lor;</w:t>
            </w:r>
          </w:p>
          <w:p w14:paraId="024931C1" w14:textId="77777777" w:rsidR="00592D62" w:rsidRPr="00756FC4" w:rsidRDefault="00592D62"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spațiile de depozitare temporară sunt gestionate exclusiv de către titularul autorizației.</w:t>
            </w:r>
          </w:p>
          <w:p w14:paraId="4D0671AF" w14:textId="7ED42B96"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Autorizația menționată la alineatul (1) este acordată numai persoanelor care îndeplinesc următoarele condiții:</w:t>
            </w:r>
          </w:p>
          <w:p w14:paraId="0B4425BD" w14:textId="2C990564"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sunt stabilite pe teritoriul vamal;</w:t>
            </w:r>
          </w:p>
          <w:p w14:paraId="50688200" w14:textId="05709663"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oferă asigurarea necesară bunei derulări a operațiunilor; se consideră că un operator economic autorizat pentru simplificări vamale îndeplinește obligația respectivă în </w:t>
            </w:r>
            <w:r w:rsidRPr="00756FC4">
              <w:rPr>
                <w:rFonts w:ascii="Times New Roman" w:eastAsia="Times New Roman" w:hAnsi="Times New Roman" w:cs="Times New Roman"/>
                <w:color w:val="000000" w:themeColor="text1"/>
                <w:sz w:val="20"/>
                <w:szCs w:val="20"/>
                <w:lang w:val="ro-RO"/>
              </w:rPr>
              <w:lastRenderedPageBreak/>
              <w:t>măsura în care exploatarea spațiilor de depozitare temporară este luată în considerare în cadrul autorizației menționate la articolul 38 alineatul (3) litera a).</w:t>
            </w:r>
          </w:p>
          <w:p w14:paraId="545018A2" w14:textId="4B460B43"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constituie o garanție în conformitate cu articolul 104.</w:t>
            </w:r>
          </w:p>
          <w:p w14:paraId="1FCDE881" w14:textId="592AE520"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cazul în care se constituie o garanție globală, respectarea obligațiilor aferente respectivei garanții se monitorizează printr-un control corespunzător.</w:t>
            </w:r>
          </w:p>
          <w:p w14:paraId="395D54B0" w14:textId="5DA4EA05"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Autorizația prevăzută la alineatul (1) se acordă numai în cazul în care Serviciul Vamal poate exercita supravegherea vamală fără a trebui să introducă măsuri administrative disproporționate față de nevoile economice respective.</w:t>
            </w:r>
          </w:p>
          <w:p w14:paraId="4C86A3C7" w14:textId="1AB2A32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Titularul autorizației ține o evidență corespunzătoare în forma aprobată de către Serviciul Vamal.</w:t>
            </w:r>
          </w:p>
          <w:p w14:paraId="6445D9D7" w14:textId="5229C0C5"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(8) Această evidență trebuie să conțină informațiile și datele care să permită Serviciului Vamal să supravegheze exploatarea spațiilor de depozitare temporară, în special în ceea ce privește identificarea mărfurilor depozitate, statutul vamal și circulația acestora.</w:t>
            </w:r>
          </w:p>
          <w:p w14:paraId="66C2F10F" w14:textId="26D528D9"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(9) Se consideră că un AEOC îndeplinește obligația prevăzută la alineatele (7) și (8) în măsura în care evidențele sale sunt adecvate avînd în vedere scopul exploatării depozitării temporare.</w:t>
            </w:r>
          </w:p>
          <w:p w14:paraId="5FA6B220" w14:textId="5A8CDA28"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(10) Serviciul Vamal îl poate autoriza pe titularul autorizației să mute mărfurile depozitate temporar între diferitele spații de depozitare temporară, cu condiția ca astfel de mutări să nu crească riscul de fraudă, după cum urmează:</w:t>
            </w:r>
          </w:p>
          <w:p w14:paraId="190C6220" w14:textId="689A1BC0"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o astfel de mutare are loc sub responsabilitatea unui Serviciul Vamal;</w:t>
            </w:r>
          </w:p>
          <w:p w14:paraId="0B1D19B4" w14:textId="7B27922D"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o astfel de mutare intră sub incidența unei singure autorizații, eliberate unui operator economic autorizat pentru simplificări </w:t>
            </w:r>
            <w:r w:rsidRPr="00756FC4">
              <w:rPr>
                <w:rFonts w:ascii="Times New Roman" w:eastAsia="Times New Roman" w:hAnsi="Times New Roman" w:cs="Times New Roman"/>
                <w:color w:val="000000" w:themeColor="text1"/>
                <w:sz w:val="20"/>
                <w:szCs w:val="20"/>
                <w:lang w:val="ro-RO"/>
              </w:rPr>
              <w:lastRenderedPageBreak/>
              <w:t>vamale; sau</w:t>
            </w:r>
          </w:p>
          <w:p w14:paraId="766FCB14" w14:textId="381FCB19"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circulația mărfurilor depozitate temporar între diferitele spații de depozitare temporară reglementate de diferite autorizații de exploatare a spațiilor de depozitare temporară, cu condiția ca titularii autorizațiilor respective să fie AEOC</w:t>
            </w:r>
          </w:p>
          <w:p w14:paraId="39CEC36A"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în alte cazuri de mutare.</w:t>
            </w:r>
          </w:p>
          <w:p w14:paraId="4C2B8ACE" w14:textId="36BF5693"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(11) În cazul în care există o necesitate economică și în care supravegherea vamală nu este afectată, Serviciul Vamal poate autoriza depozitarea mărfurilor autohtone într-un spațiu de depozitare temporară. Aceste mărfuri nu sunt considerate mărfuri depozitate temporar.</w:t>
            </w:r>
          </w:p>
          <w:p w14:paraId="5054EF95" w14:textId="3A29AA28"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eastAsia="ro-RO"/>
              </w:rPr>
            </w:pPr>
          </w:p>
        </w:tc>
        <w:tc>
          <w:tcPr>
            <w:tcW w:w="2126" w:type="dxa"/>
          </w:tcPr>
          <w:p w14:paraId="65781220" w14:textId="77959C6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8EE6CA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5CAA51D" w14:textId="470E6C8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A2D3BF3" w14:textId="30A242A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DF8819B" w14:textId="3461C134" w:rsidTr="00CE34A1">
        <w:tc>
          <w:tcPr>
            <w:tcW w:w="3686" w:type="dxa"/>
          </w:tcPr>
          <w:p w14:paraId="5234D42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4FBC83D6"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149</w:t>
            </w:r>
          </w:p>
          <w:p w14:paraId="0E1A7925"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Încheierea regimului de depozitare temporară</w:t>
            </w:r>
          </w:p>
          <w:p w14:paraId="28A63019"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Mărfurile neunionale depozitate temporar sunt plasate sub un regim vamal sau sunt reexportate în termen de 90 de zile.</w:t>
            </w:r>
          </w:p>
        </w:tc>
        <w:tc>
          <w:tcPr>
            <w:tcW w:w="3827" w:type="dxa"/>
          </w:tcPr>
          <w:p w14:paraId="5430814B"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161 </w:t>
            </w:r>
            <w:r w:rsidRPr="00756FC4">
              <w:rPr>
                <w:rFonts w:ascii="Times New Roman" w:eastAsia="Times New Roman" w:hAnsi="Times New Roman" w:cs="Times New Roman"/>
                <w:iCs/>
                <w:color w:val="000000" w:themeColor="text1"/>
                <w:sz w:val="20"/>
                <w:szCs w:val="20"/>
                <w:lang w:val="ro-RO"/>
              </w:rPr>
              <w:t>Încheierea depozitării temporare</w:t>
            </w:r>
          </w:p>
          <w:p w14:paraId="63DCEF10" w14:textId="77777777" w:rsidR="00592D62" w:rsidRPr="00756FC4" w:rsidRDefault="00592D62"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Mărfurile străine depozitate temporar sunt plasate sub un regim vamal sau sunt reexportate în termen de 90 de zile.</w:t>
            </w:r>
          </w:p>
          <w:p w14:paraId="4FF5B6F6" w14:textId="0483ED3A"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2078DCDA" w14:textId="24C416F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2EEFE4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53DBF55" w14:textId="452AB9F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CE1F8BE" w14:textId="5BE3366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AB5C36D" w14:textId="14107B33" w:rsidTr="00CE34A1">
        <w:tc>
          <w:tcPr>
            <w:tcW w:w="3686" w:type="dxa"/>
          </w:tcPr>
          <w:p w14:paraId="6190EB8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0FA87A2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150</w:t>
            </w:r>
          </w:p>
          <w:p w14:paraId="4D63EBE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Alegerea unui regim vamal</w:t>
            </w:r>
          </w:p>
          <w:p w14:paraId="0D5E2223"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19161A"/>
                <w:sz w:val="20"/>
                <w:szCs w:val="20"/>
                <w:lang w:val="ro-RO"/>
              </w:rPr>
              <w:t>Cu excepția cazului în care există dispoziții contrare, declarantul este liber să aleagă regimul vamal sub care să plaseze mărfurile, în condițiile specifice regimului respectiv, indiferent de natura sau cantitatea lor, de țara de origine, de transport sau de destinația acestora.</w:t>
            </w:r>
          </w:p>
        </w:tc>
        <w:tc>
          <w:tcPr>
            <w:tcW w:w="3827" w:type="dxa"/>
          </w:tcPr>
          <w:p w14:paraId="4E13EEFB"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162. </w:t>
            </w:r>
            <w:r w:rsidRPr="00756FC4">
              <w:rPr>
                <w:rFonts w:ascii="Times New Roman" w:eastAsia="Times New Roman" w:hAnsi="Times New Roman" w:cs="Times New Roman"/>
                <w:iCs/>
                <w:color w:val="000000" w:themeColor="text1"/>
                <w:sz w:val="20"/>
                <w:szCs w:val="20"/>
                <w:lang w:val="ro-RO"/>
              </w:rPr>
              <w:t>Alegerea unui regim vamal</w:t>
            </w:r>
          </w:p>
          <w:p w14:paraId="6DC3E5D4" w14:textId="65690CBB"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Cu excepția cazului în care există dispoziții contrare, declarantul este liber să aleagă regimul vamal sub care să plaseze mărfurile, în condițiile specifice regimului respectiv, indiferent de natura sau cantitatea lor, de țara de origine, de transport sau de destinația acestora.</w:t>
            </w:r>
          </w:p>
          <w:p w14:paraId="79818333" w14:textId="7CCC8B96"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78932972" w14:textId="17E5056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7AA44B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75315C3" w14:textId="57A0B13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976C98F" w14:textId="36AB5A1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59041FB" w14:textId="4D1F461F" w:rsidTr="00CE34A1">
        <w:tc>
          <w:tcPr>
            <w:tcW w:w="3686" w:type="dxa"/>
          </w:tcPr>
          <w:p w14:paraId="3A16F78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1E22D07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151</w:t>
            </w:r>
          </w:p>
          <w:p w14:paraId="38A4E1B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Delegarea de competențe</w:t>
            </w:r>
          </w:p>
          <w:p w14:paraId="2874EE7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Comisia este împuternicită să adopte acte delegate în confor­ mitate cu articolul 284 pentru a stabili:</w:t>
            </w:r>
          </w:p>
          <w:p w14:paraId="28EC5CA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condițiile de aprobare a locurilor menționate la articolul 147 alineatul (1);</w:t>
            </w:r>
          </w:p>
          <w:p w14:paraId="0EAAAF2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condițiile de acordare a autorizației pentru exploatarea spațiilor de depozitare temporară menționate la articolul 148;</w:t>
            </w:r>
          </w:p>
          <w:p w14:paraId="450E787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cazurile de mutare menționate la articolul 148 alineatul (5) litera (c).</w:t>
            </w:r>
          </w:p>
          <w:p w14:paraId="5730F68D"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6294EC01"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163. </w:t>
            </w:r>
            <w:r w:rsidRPr="00756FC4">
              <w:rPr>
                <w:rFonts w:ascii="Times New Roman" w:eastAsia="Times New Roman" w:hAnsi="Times New Roman" w:cs="Times New Roman"/>
                <w:iCs/>
                <w:color w:val="000000" w:themeColor="text1"/>
                <w:sz w:val="20"/>
                <w:szCs w:val="20"/>
                <w:lang w:val="ro-RO"/>
              </w:rPr>
              <w:t>Delegarea de competențe</w:t>
            </w:r>
          </w:p>
          <w:p w14:paraId="062EC2CD"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Guvernul stabilește normele de procedură </w:t>
            </w:r>
            <w:r w:rsidRPr="00756FC4">
              <w:rPr>
                <w:rFonts w:ascii="Times New Roman" w:eastAsia="Times New Roman" w:hAnsi="Times New Roman" w:cs="Times New Roman"/>
                <w:color w:val="000000" w:themeColor="text1"/>
                <w:sz w:val="20"/>
                <w:szCs w:val="20"/>
                <w:lang w:val="ro-RO"/>
              </w:rPr>
              <w:lastRenderedPageBreak/>
              <w:t>pentru:</w:t>
            </w:r>
          </w:p>
          <w:p w14:paraId="4AF3DD2E" w14:textId="0A1A5F24"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condițiile de aprobare a locurilor menționate la articolul 159 alineatul (1);</w:t>
            </w:r>
          </w:p>
          <w:p w14:paraId="08791C16"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condițiile de acordare a autorizației pentru exploatarea spațiilor de depozitare temporară menționate la articolul 160;</w:t>
            </w:r>
          </w:p>
          <w:p w14:paraId="29371A76"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cazurile și procedura de mutare menționate la articolul 160 alineatul (10);</w:t>
            </w:r>
          </w:p>
          <w:p w14:paraId="41FEE99F" w14:textId="30C0AF90"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procedura de depunere a declarației de depozitare temporară menționată la articolul 157;</w:t>
            </w:r>
          </w:p>
          <w:p w14:paraId="6B5560E9" w14:textId="6B1BE5BA"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procedura de modificare a declarației de depozitare temporară, în conformitate cu articolul   158 alineatul (1);</w:t>
            </w:r>
          </w:p>
          <w:p w14:paraId="4573B6EA" w14:textId="2848F62D"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invalidarea declarației de depozitare temporară, în conformitate cu articolul 158 alineatul (3).</w:t>
            </w:r>
          </w:p>
          <w:p w14:paraId="2356E29C" w14:textId="6DEE1B29" w:rsidR="00E0023C" w:rsidRPr="00756FC4" w:rsidRDefault="00E0023C" w:rsidP="0055323A">
            <w:pPr>
              <w:pStyle w:val="CM4"/>
              <w:tabs>
                <w:tab w:val="left" w:pos="900"/>
              </w:tabs>
              <w:ind w:left="57" w:right="57"/>
              <w:jc w:val="both"/>
              <w:rPr>
                <w:rFonts w:ascii="Times New Roman" w:hAnsi="Times New Roman" w:cs="Times New Roman"/>
                <w:iCs/>
                <w:color w:val="19161A"/>
                <w:sz w:val="20"/>
                <w:szCs w:val="20"/>
                <w:lang w:val="ro-RO"/>
              </w:rPr>
            </w:pPr>
          </w:p>
        </w:tc>
        <w:tc>
          <w:tcPr>
            <w:tcW w:w="2126" w:type="dxa"/>
          </w:tcPr>
          <w:p w14:paraId="5740344A" w14:textId="5AB971A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45AE5A4"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Redacția articolului este o redacție ajustată la </w:t>
            </w:r>
            <w:r w:rsidRPr="00756FC4">
              <w:rPr>
                <w:rFonts w:ascii="Times New Roman" w:hAnsi="Times New Roman" w:cs="Times New Roman"/>
                <w:sz w:val="20"/>
                <w:szCs w:val="20"/>
                <w:lang w:val="fr-CA"/>
              </w:rPr>
              <w:lastRenderedPageBreak/>
              <w:t>terminologia și practica națională,  nefiind modificat principiul prevederilor legislației comunitare</w:t>
            </w:r>
          </w:p>
          <w:p w14:paraId="6F90766C"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43D1DE91" w14:textId="08BD29B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65542934" w14:textId="66AD3A6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06DD1FA7" w14:textId="68BDA97F" w:rsidTr="00CE34A1">
        <w:tc>
          <w:tcPr>
            <w:tcW w:w="3686" w:type="dxa"/>
          </w:tcPr>
          <w:p w14:paraId="7A400482"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06D91689" w14:textId="396D5522" w:rsidR="00592D62" w:rsidRPr="00756FC4" w:rsidRDefault="001E3B23"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          </w:t>
            </w:r>
            <w:r w:rsidR="00592D62" w:rsidRPr="00756FC4">
              <w:rPr>
                <w:rFonts w:ascii="Times New Roman" w:eastAsia="Times New Roman" w:hAnsi="Times New Roman" w:cs="Times New Roman"/>
                <w:b/>
                <w:color w:val="000000" w:themeColor="text1"/>
                <w:sz w:val="20"/>
                <w:szCs w:val="20"/>
                <w:lang w:val="ro-RO"/>
              </w:rPr>
              <w:t>TITLUL V</w:t>
            </w:r>
          </w:p>
          <w:p w14:paraId="51422FE1" w14:textId="3267CAF3" w:rsidR="00592D62" w:rsidRPr="00756FC4" w:rsidRDefault="001E3B23"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 </w:t>
            </w:r>
            <w:r w:rsidR="00592D62" w:rsidRPr="00756FC4">
              <w:rPr>
                <w:rFonts w:ascii="Times New Roman" w:eastAsia="Times New Roman" w:hAnsi="Times New Roman" w:cs="Times New Roman"/>
                <w:b/>
                <w:bCs/>
                <w:color w:val="000000" w:themeColor="text1"/>
                <w:sz w:val="20"/>
                <w:szCs w:val="20"/>
                <w:lang w:val="ro-RO"/>
              </w:rPr>
              <w:t xml:space="preserve">NORME GENERALE </w:t>
            </w:r>
            <w:r w:rsidRPr="00756FC4">
              <w:rPr>
                <w:rFonts w:ascii="Times New Roman" w:eastAsia="Times New Roman" w:hAnsi="Times New Roman" w:cs="Times New Roman"/>
                <w:b/>
                <w:bCs/>
                <w:color w:val="000000" w:themeColor="text1"/>
                <w:sz w:val="20"/>
                <w:szCs w:val="20"/>
                <w:lang w:val="ro-RO"/>
              </w:rPr>
              <w:t xml:space="preserve"> </w:t>
            </w:r>
            <w:r w:rsidR="00592D62" w:rsidRPr="00756FC4">
              <w:rPr>
                <w:rFonts w:ascii="Times New Roman" w:eastAsia="Times New Roman" w:hAnsi="Times New Roman" w:cs="Times New Roman"/>
                <w:b/>
                <w:bCs/>
                <w:color w:val="000000" w:themeColor="text1"/>
                <w:sz w:val="20"/>
                <w:szCs w:val="20"/>
                <w:lang w:val="ro-RO"/>
              </w:rPr>
              <w:t>PRIVIND STATUTUL VAMAL,</w:t>
            </w:r>
          </w:p>
          <w:p w14:paraId="7333BEB7" w14:textId="4A93E61D" w:rsidR="00592D62" w:rsidRPr="00756FC4" w:rsidRDefault="001E3B23"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 PLASAREA </w:t>
            </w:r>
            <w:r w:rsidR="00592D62" w:rsidRPr="00756FC4">
              <w:rPr>
                <w:rFonts w:ascii="Times New Roman" w:eastAsia="Times New Roman" w:hAnsi="Times New Roman" w:cs="Times New Roman"/>
                <w:b/>
                <w:bCs/>
                <w:color w:val="000000" w:themeColor="text1"/>
                <w:sz w:val="20"/>
                <w:szCs w:val="20"/>
                <w:lang w:val="ro-RO"/>
              </w:rPr>
              <w:t>MĂRFURILOR SUB UN REGIM VAMAL,</w:t>
            </w:r>
          </w:p>
          <w:p w14:paraId="608283CE" w14:textId="1EA6307B"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VERIFICAREA, ACORDAREA LIBERULUI DE VAMĂ ȘI</w:t>
            </w:r>
            <w:r w:rsidR="001E3B23"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b/>
                <w:bCs/>
                <w:color w:val="000000" w:themeColor="text1"/>
                <w:sz w:val="20"/>
                <w:szCs w:val="20"/>
                <w:lang w:val="ro-RO"/>
              </w:rPr>
              <w:t>DISPUNEREA DE MĂRFURI</w:t>
            </w:r>
          </w:p>
          <w:p w14:paraId="0A075765"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p>
          <w:p w14:paraId="56B08433" w14:textId="25816C6E" w:rsidR="00592D62" w:rsidRPr="00756FC4" w:rsidRDefault="001E3B23"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      </w:t>
            </w:r>
            <w:r w:rsidR="00592D62" w:rsidRPr="00756FC4">
              <w:rPr>
                <w:rFonts w:ascii="Times New Roman" w:eastAsia="Times New Roman" w:hAnsi="Times New Roman" w:cs="Times New Roman"/>
                <w:b/>
                <w:iCs/>
                <w:color w:val="000000" w:themeColor="text1"/>
                <w:sz w:val="20"/>
                <w:szCs w:val="20"/>
                <w:lang w:val="ro-RO"/>
              </w:rPr>
              <w:t>CAPITOLUL I</w:t>
            </w:r>
          </w:p>
          <w:p w14:paraId="4CCC6F72" w14:textId="2A36FD47" w:rsidR="00592D62" w:rsidRPr="00756FC4" w:rsidRDefault="001E3B23"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bCs/>
                <w:iCs/>
                <w:color w:val="000000" w:themeColor="text1"/>
                <w:sz w:val="20"/>
                <w:szCs w:val="20"/>
                <w:lang w:val="ro-RO"/>
              </w:rPr>
              <w:t xml:space="preserve">    </w:t>
            </w:r>
            <w:r w:rsidR="00592D62" w:rsidRPr="00756FC4">
              <w:rPr>
                <w:rFonts w:ascii="Times New Roman" w:eastAsia="Times New Roman" w:hAnsi="Times New Roman" w:cs="Times New Roman"/>
                <w:b/>
                <w:bCs/>
                <w:iCs/>
                <w:color w:val="000000" w:themeColor="text1"/>
                <w:sz w:val="20"/>
                <w:szCs w:val="20"/>
                <w:lang w:val="ro-RO"/>
              </w:rPr>
              <w:t>Statutul vamal al mărfurilor</w:t>
            </w:r>
          </w:p>
          <w:p w14:paraId="6E63021E" w14:textId="02CCD376" w:rsidR="00E0023C" w:rsidRPr="00756FC4" w:rsidRDefault="00E0023C" w:rsidP="0055323A">
            <w:pPr>
              <w:pStyle w:val="CM4"/>
              <w:widowControl w:val="0"/>
              <w:tabs>
                <w:tab w:val="left" w:pos="900"/>
              </w:tabs>
              <w:ind w:left="57" w:right="57"/>
              <w:jc w:val="both"/>
              <w:rPr>
                <w:rFonts w:ascii="Times New Roman" w:hAnsi="Times New Roman" w:cs="Times New Roman"/>
                <w:b/>
                <w:color w:val="19161A"/>
                <w:sz w:val="20"/>
                <w:szCs w:val="20"/>
                <w:lang w:val="ro-RO"/>
              </w:rPr>
            </w:pPr>
          </w:p>
        </w:tc>
        <w:tc>
          <w:tcPr>
            <w:tcW w:w="2126" w:type="dxa"/>
          </w:tcPr>
          <w:p w14:paraId="675520D2"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17907D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F1C65C5" w14:textId="33D8123E"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0F792158" w14:textId="0340973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540F455B" w14:textId="3500DA3A" w:rsidTr="00CE34A1">
        <w:tc>
          <w:tcPr>
            <w:tcW w:w="3686" w:type="dxa"/>
          </w:tcPr>
          <w:p w14:paraId="33CBFCAB" w14:textId="77777777" w:rsidR="00E0023C" w:rsidRPr="00756FC4" w:rsidRDefault="00E0023C" w:rsidP="0055323A">
            <w:pPr>
              <w:pStyle w:val="CM4"/>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710F6578" w14:textId="754B2C10"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en-US"/>
              </w:rPr>
            </w:pPr>
            <w:r w:rsidRPr="00756FC4">
              <w:rPr>
                <w:rFonts w:ascii="Times New Roman" w:hAnsi="Times New Roman" w:cs="Times New Roman"/>
                <w:color w:val="19161A"/>
                <w:sz w:val="20"/>
                <w:szCs w:val="20"/>
                <w:lang w:val="en-US"/>
              </w:rPr>
              <w:t xml:space="preserve">Articolul 153 Prezumția statutului vamal de mărfuri unionale (1) Toate mărfurile care se află pe teritoriul vamal al Uniunii sunt presupuse a fi mărfuri unionale, cu excepția cazului în care se stabilește faptul că acestea nu au statutul vamal de mărfuri unionale. (2) În anumite cazuri în care nu se aplică prezumția de la alineatul (1), statutul vamal de mărfuri unionale trebuie dovedit. (3) În anumite cazuri, mărfurile produse în întregime pe teritoriul vamal al </w:t>
            </w:r>
            <w:r w:rsidRPr="00756FC4">
              <w:rPr>
                <w:rFonts w:ascii="Times New Roman" w:hAnsi="Times New Roman" w:cs="Times New Roman"/>
                <w:color w:val="19161A"/>
                <w:sz w:val="20"/>
                <w:szCs w:val="20"/>
                <w:lang w:val="en-US"/>
              </w:rPr>
              <w:lastRenderedPageBreak/>
              <w:t>Uniunii nu au statutul vamal de mărfuri unionale dacă sunt obținute din mărfuri plasate sub regim de depozitare temporară sau de tranzit extern, de antrepozitare vamală, de admitere temporară sau de perfecționare activă.</w:t>
            </w:r>
          </w:p>
        </w:tc>
        <w:tc>
          <w:tcPr>
            <w:tcW w:w="3827" w:type="dxa"/>
          </w:tcPr>
          <w:p w14:paraId="62A69D1E"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164. </w:t>
            </w:r>
            <w:r w:rsidRPr="00756FC4">
              <w:rPr>
                <w:rFonts w:ascii="Times New Roman" w:eastAsia="Times New Roman" w:hAnsi="Times New Roman" w:cs="Times New Roman"/>
                <w:iCs/>
                <w:color w:val="000000" w:themeColor="text1"/>
                <w:sz w:val="20"/>
                <w:szCs w:val="20"/>
                <w:lang w:val="ro-RO"/>
              </w:rPr>
              <w:t>Statutul vamal de mărfuri autohtone</w:t>
            </w:r>
          </w:p>
          <w:p w14:paraId="2CE6791E" w14:textId="3C5709DD"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Toate mărfurile care se află pe teritoriul vamal sunt presupuse a fi mărfuri autohtone, cu excepția cazului în care se stabilește faptul că acestea nu au statutul vamal de mărfuri autohtone.</w:t>
            </w:r>
          </w:p>
          <w:p w14:paraId="20C138FC" w14:textId="722232C8"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anumite cazuri în care nu se aplică prezumția de la alineatul (1), statutul vamal de mărfuri autohtone trebuie dovedit.</w:t>
            </w:r>
          </w:p>
          <w:p w14:paraId="2FB3E128" w14:textId="25031825"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În anumite cazuri, mărfurile produse în întregime pe teritoriul vamal nu au statutul </w:t>
            </w:r>
            <w:r w:rsidRPr="00756FC4">
              <w:rPr>
                <w:rFonts w:ascii="Times New Roman" w:eastAsia="Times New Roman" w:hAnsi="Times New Roman" w:cs="Times New Roman"/>
                <w:color w:val="000000" w:themeColor="text1"/>
                <w:sz w:val="20"/>
                <w:szCs w:val="20"/>
                <w:lang w:val="ro-RO"/>
              </w:rPr>
              <w:lastRenderedPageBreak/>
              <w:t>vamal de mărfuri autohtone dacă sunt obținute din mărfuri plasate la depozitare temporară sau sub regim vamal de tranzit extern, de antrepozitare vamală, de admitere temporară sau de perfecționare activă.</w:t>
            </w:r>
          </w:p>
          <w:p w14:paraId="22D18B8F"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Cazuri în care nu se aplică prezumția de la alineatul (1) și condițiile de acordare a facilitării stabilirii dovezii statutului de mărfuri autohtone sunt stabilite de Guvern.</w:t>
            </w:r>
          </w:p>
          <w:p w14:paraId="76B4969D" w14:textId="7FE99DC0" w:rsidR="00E0023C" w:rsidRPr="00756FC4" w:rsidRDefault="00E0023C" w:rsidP="0055323A">
            <w:pPr>
              <w:ind w:left="57" w:right="57"/>
              <w:jc w:val="both"/>
              <w:rPr>
                <w:rFonts w:ascii="Times New Roman" w:hAnsi="Times New Roman" w:cs="Times New Roman"/>
                <w:sz w:val="20"/>
                <w:szCs w:val="20"/>
                <w:lang w:val="ro-RO"/>
              </w:rPr>
            </w:pPr>
          </w:p>
        </w:tc>
        <w:tc>
          <w:tcPr>
            <w:tcW w:w="2126" w:type="dxa"/>
          </w:tcPr>
          <w:p w14:paraId="09030624" w14:textId="61F6F69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F48A2B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CC0B1D1" w14:textId="685F4AC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7729B76" w14:textId="5F9196B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E267C1F" w14:textId="52C2AD25" w:rsidTr="00CE34A1">
        <w:tc>
          <w:tcPr>
            <w:tcW w:w="3686" w:type="dxa"/>
          </w:tcPr>
          <w:p w14:paraId="37281B2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Reg.2446/2015</w:t>
            </w:r>
          </w:p>
          <w:p w14:paraId="18A7596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119</w:t>
            </w:r>
          </w:p>
          <w:p w14:paraId="671D85E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Prezumția privind statutul vamal</w:t>
            </w:r>
          </w:p>
          <w:p w14:paraId="72A6E5A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153 alineatul (1) și articolul 155 alineatul (2) din cod]</w:t>
            </w:r>
          </w:p>
          <w:p w14:paraId="07C61A3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Prezumția de a avea statutul vamal de mărfuri unionale nu se aplică mărfurilor următoare:</w:t>
            </w:r>
          </w:p>
          <w:p w14:paraId="55E910F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mărfurile introduse pe teritoriul vamal al Uniunii, care sunt sub supraveghere vamală pentru a se stabili statutul lor vamal;</w:t>
            </w:r>
          </w:p>
          <w:p w14:paraId="693DA5A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mărfurile depozitate temporar;</w:t>
            </w:r>
          </w:p>
          <w:p w14:paraId="7D08FF8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mărfurile plasate sub oricare dintre regimurile speciale, cu excepția regimurilor de tranzit intern, de perfecționare pasivă și de destinație finală;</w:t>
            </w:r>
          </w:p>
          <w:p w14:paraId="5D3F2A7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produsele de pescuit maritim capturate din mare în afara teritoriului vamal al Uniunii de către o navă de pescuit a Uniunii, în alte ape decât apele unei țări terțe, care sunt introduse pe teritoriul vamal al Uniunii, astfel cum se prevede la articolul 129;</w:t>
            </w:r>
          </w:p>
          <w:p w14:paraId="5B4DFEC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(e) mărfurile obținute din produsele menționate la litera (d) la bordul unei nave de pescuit sau al unei nave-fabrică a Uniunii, pentru producția cărora este posibil să se fi folosit alte produse având statutul vamal de mărfuri unionale, care sunt introduse pe teritoriul vamal al Uniunii, astfel cum se prevede la articolul 129;</w:t>
            </w:r>
          </w:p>
          <w:p w14:paraId="5A353FA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(f) produsele de pescuit maritim și alte produse extrase sau capturate pe teritoriul vamal al Uniunii de nave care arborează pavilionul unei țări terțe.</w:t>
            </w:r>
          </w:p>
          <w:p w14:paraId="47D7346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Mărfurile unionale pot circula, fără a face obiectul vreunui regim vamal, de la un punct la altul al teritoriului vamal al Uniunii și pot părăsi temporar acest teritoriu fără a li se modifica statutul vamal în situațiile următoare:</w:t>
            </w:r>
          </w:p>
          <w:p w14:paraId="2601DAE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în cazul în care mărfurile sunt transportate pe cale aeriană și au fost încărcate sau transbordate la un aeroport al Uniunii pentru expediere către un alt aeroport al Uniunii, cu condiția ca acestea să fie transportate pe baza unui document de transport unic emis într-un stat membru;</w:t>
            </w:r>
          </w:p>
          <w:p w14:paraId="3037FCC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în cazul în care mărfurile sunt transportate pe cale maritimă și au fost transportate între porturi din Uniune de către un serviciu de transport maritim regulat, autorizat în conformitate cu articolul 120;</w:t>
            </w:r>
          </w:p>
          <w:p w14:paraId="6EE939D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în cazul în care mărfurile sunt transportate pe cale feroviară și au fost transportate printr-o țară terță care este parte contractantă la Convenția privind un regim de tranzit comun pe baza unui document de transport unic emis într-un stat membru, iar această posibilitate este prevăzută de un acord internațional.</w:t>
            </w:r>
          </w:p>
          <w:p w14:paraId="045D5F0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Mărfurile unionale pot circula, fără a face obiectul vreunui regim vamal, de la un punct la altul al teritoriului vamal al Uniunii și pot părăsi temporar acest teritoriu fără a li se modifica statutul vamal în situațiile următoare, cu condiția ca statutul lor vamal de mărfuri unionale să fie dovedit:</w:t>
            </w:r>
          </w:p>
          <w:p w14:paraId="0D143D2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(a) mărfuri care au fost aduse de la un punct la altul pe teritoriul vamal al Uniunii și părăsesc temporar acest teritoriu pe cale </w:t>
            </w:r>
            <w:r w:rsidRPr="00756FC4">
              <w:rPr>
                <w:rFonts w:ascii="Times New Roman" w:hAnsi="Times New Roman" w:cs="Times New Roman"/>
                <w:color w:val="19161A"/>
                <w:sz w:val="20"/>
                <w:szCs w:val="20"/>
                <w:lang w:val="ro-RO"/>
              </w:rPr>
              <w:lastRenderedPageBreak/>
              <w:t>maritimă sau pe cale aeriană;</w:t>
            </w:r>
          </w:p>
          <w:p w14:paraId="5C79F8C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mărfuri care au fost aduse de la un punct la altul al teritoriului vamal al Uniunii traversând un teritoriu din afara teritoriului vamal al Uniunii fără ca acestea să fi fost transbordate și sunt transportate pe baza unui document de transport unic emis într-un stat membru;</w:t>
            </w:r>
          </w:p>
          <w:p w14:paraId="4E4A93D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mărfuri care au fost aduse de la un punct la altul al teritoriului vamal al Uniunii traversând un teritoriu din afara teritoriului vamal al Uniunii și au fost transbordate în afara teritoriului vamal al Uniunii într-un mijloc de transport altul decât cel pe care au fost încărcate inițial pe baza unui document de transport nou emis de însoțire a încărcăturii din teritoriul din afara teritoriului vamal al Uniunii, cu condiția ca noul document să fie însoțit de o copie a documentului de transport unic original;</w:t>
            </w:r>
          </w:p>
          <w:p w14:paraId="1E16378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vehiculele rutiere motorizate înmatriculate într-un stat membru care au părăsit temporar teritoriul vamal al Uniunii și au reintrat ulterior pe acesta;</w:t>
            </w:r>
          </w:p>
          <w:p w14:paraId="555D3E7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(e) ambalaje, paleți și alte echipamente similare cu excepția containerelor, aparținând unei persoane stabilite pe teritoriul vamal al Uniunii, care sunt folosite pentru transportul mărfurilor care au părăsit temporar teritoriul vamal al Uniunii și au reintrat pe acesta;</w:t>
            </w:r>
          </w:p>
          <w:p w14:paraId="75331254"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en-US"/>
              </w:rPr>
            </w:pPr>
            <w:r w:rsidRPr="00756FC4">
              <w:rPr>
                <w:rFonts w:ascii="Times New Roman" w:hAnsi="Times New Roman" w:cs="Times New Roman"/>
                <w:color w:val="19161A"/>
                <w:sz w:val="20"/>
                <w:szCs w:val="20"/>
                <w:lang w:val="ro-RO"/>
              </w:rPr>
              <w:t>(f) mărfurile transportate de călători în bagaje care nu sunt destinate uzului comercial și care au părăsit temporar teritoriul vamal al Uniunii și au reintrat pe acesta.</w:t>
            </w:r>
          </w:p>
        </w:tc>
        <w:tc>
          <w:tcPr>
            <w:tcW w:w="3827" w:type="dxa"/>
          </w:tcPr>
          <w:p w14:paraId="31192067" w14:textId="02C2161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165. </w:t>
            </w:r>
            <w:r w:rsidRPr="00756FC4">
              <w:rPr>
                <w:rFonts w:ascii="Times New Roman" w:eastAsia="Times New Roman" w:hAnsi="Times New Roman" w:cs="Times New Roman"/>
                <w:iCs/>
                <w:color w:val="000000" w:themeColor="text1"/>
                <w:sz w:val="20"/>
                <w:szCs w:val="20"/>
                <w:lang w:val="ro-RO"/>
              </w:rPr>
              <w:t>Prezumția privind statutul vamal</w:t>
            </w:r>
          </w:p>
          <w:p w14:paraId="2BFCE54A"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Prezumția de a avea statutul vamal de mărfuri autohtone nu se aplică următoarelor mărfuri:</w:t>
            </w:r>
          </w:p>
          <w:p w14:paraId="1FF50181" w14:textId="6AD6313E"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mărfurile introduse pe teritoriul vamal, care sunt sub supraveghere vamală pentru a se stabili statutul lor vamal;</w:t>
            </w:r>
          </w:p>
          <w:p w14:paraId="15477F7E"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mărfurile depozitate temporar;</w:t>
            </w:r>
          </w:p>
          <w:p w14:paraId="72F2BF24"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mărfurile plasate sub oricare dintre regimurile speciale, cu excepția regimurilor de perfecționare pasivă.</w:t>
            </w:r>
          </w:p>
          <w:p w14:paraId="659BB506" w14:textId="362BFCE8"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Mărfurile autohtone pot circula, fără a face obiectul unui regim vamal, de la un punct la altul al teritoriului vamal și pot părăsi temporar acest teritoriu fără a li se modifica statutul vamal în cazul în care acestea sunt transportate, pe baza unui document de transport feroviar emis în Republica Moldova, pe cale feroviară fără încărcări, descărcări sau transbordări pe teritoriul țării străine.</w:t>
            </w:r>
          </w:p>
          <w:p w14:paraId="217C8538" w14:textId="5092118B"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Mărfurile autohtone pot circula, fără a face obiectul vreunui regim vamal, de la un punct la altul al teritoriului vamal și pot părăsi temporar acest teritoriu fără a li se modifica statutul vamal în situațiile următoare, cu condiția ca statutul lor vamal de mărfuri autohtone să fie dovedit:</w:t>
            </w:r>
          </w:p>
          <w:p w14:paraId="410F673F" w14:textId="0EB7E35B"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vehiculele rutiere motorizate înmatriculate în Republica Moldova care au părăsit temporar teritoriul vamal al republicii și au reintrat ulterior pe acesta;</w:t>
            </w:r>
          </w:p>
          <w:p w14:paraId="06F8B4AE"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b) ambalaje, paleți și alte echipamente similare cu excepția containerelor, aparținînd unei persoane stabilite pe teritoriul vamal, care sunt folosite pentru transportul mărfurilor care au părăsit temporar teritoriul vamal al republicii și au reintrat pe acesta;</w:t>
            </w:r>
          </w:p>
          <w:p w14:paraId="0E38340E" w14:textId="77777777" w:rsidR="00592D62" w:rsidRPr="00756FC4" w:rsidRDefault="00592D62"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mărfurile transportate de călători în bagaje care nu sunt destinate uzului comercial și care au părăsit temporar teritoriul vamal și au reintrat pe acesta.</w:t>
            </w:r>
          </w:p>
          <w:p w14:paraId="28D6503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40CF8A78" w14:textId="7B23589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DE02BF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17955E3" w14:textId="6EDECE5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6E09916" w14:textId="6F505A4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9472F2A" w14:textId="215DE6F7" w:rsidTr="00CE34A1">
        <w:tc>
          <w:tcPr>
            <w:tcW w:w="3686" w:type="dxa"/>
          </w:tcPr>
          <w:p w14:paraId="25749CC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05AF97A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154</w:t>
            </w:r>
          </w:p>
          <w:p w14:paraId="3C5A745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Pierderea statutului vamal de mărfuri unionale</w:t>
            </w:r>
          </w:p>
          <w:p w14:paraId="752E9CD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Mărfurile unionale devin mărfuri neunionale în cazurile urmă­ toare:</w:t>
            </w:r>
          </w:p>
          <w:p w14:paraId="1844303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(a) în cazul în care sunt scoase în afara teritoriului vamal al Uniunii, în măsura în care normele în materie de tranzit intern nu se aplică;</w:t>
            </w:r>
          </w:p>
          <w:p w14:paraId="0AFA595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în cazul în care sunt plasate sub regim de tranzit extern, de depozitare sau de perfecționare activă, în măsura în care legislația vamală o permite;</w:t>
            </w:r>
          </w:p>
          <w:p w14:paraId="4143252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în cazul în care sunt plasate sub regimul de destinație finală și sunt apoi abandonate în favoarea statului sau sunt distruse și rămân resturi;</w:t>
            </w:r>
          </w:p>
          <w:p w14:paraId="47F4C68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în cazul în care declarația de punere în liberă circulație este invalidată după acordarea liberului de vamă pentru mărfurile respective.</w:t>
            </w:r>
          </w:p>
        </w:tc>
        <w:tc>
          <w:tcPr>
            <w:tcW w:w="3827" w:type="dxa"/>
          </w:tcPr>
          <w:p w14:paraId="796C190A"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166. </w:t>
            </w:r>
            <w:r w:rsidRPr="00756FC4">
              <w:rPr>
                <w:rFonts w:ascii="Times New Roman" w:eastAsia="Times New Roman" w:hAnsi="Times New Roman" w:cs="Times New Roman"/>
                <w:iCs/>
                <w:color w:val="000000" w:themeColor="text1"/>
                <w:sz w:val="20"/>
                <w:szCs w:val="20"/>
                <w:lang w:val="ro-RO"/>
              </w:rPr>
              <w:t>Pierderea statutului vamal de mărfuri autohtone</w:t>
            </w:r>
          </w:p>
          <w:p w14:paraId="430990B7" w14:textId="3F99D614"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Mărfurile autohtone devin mărfuri străine în următoarele cazuri:</w:t>
            </w:r>
          </w:p>
          <w:p w14:paraId="61018E86" w14:textId="0BB683B4"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în care sunt scoase în afara teritoriului vamal;</w:t>
            </w:r>
          </w:p>
          <w:p w14:paraId="13C5A6EA" w14:textId="73E739F9"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b) în cazul în care sunt plasate sub regim de tranzit extern, de depozitare sau de perfecționare activă, în măsura în care legislația vamală o permite;</w:t>
            </w:r>
          </w:p>
          <w:p w14:paraId="20A118A1" w14:textId="08A7FE65"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w:t>
            </w:r>
          </w:p>
          <w:p w14:paraId="5F3AA61D" w14:textId="2FD722C3"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în care declarația de punere în liberă circulație este invalidată după acordarea liberului de vamă pentru mărfurile respective.</w:t>
            </w:r>
          </w:p>
          <w:p w14:paraId="684A1F7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7EA5C628" w14:textId="5B7A6D0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13B9B2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A7262E1" w14:textId="1C6A93B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14820B8" w14:textId="78A32CA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B99F31E" w14:textId="471BD131" w:rsidTr="00CE34A1">
        <w:tc>
          <w:tcPr>
            <w:tcW w:w="3686" w:type="dxa"/>
          </w:tcPr>
          <w:p w14:paraId="5AE9207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Reg.2446/2015</w:t>
            </w:r>
          </w:p>
          <w:p w14:paraId="3C90717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125</w:t>
            </w:r>
          </w:p>
          <w:p w14:paraId="0C5EC1F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Dovada statutului vamal de mărfuri unionale pentru călători care nu sunt operatori economici</w:t>
            </w:r>
          </w:p>
          <w:p w14:paraId="2A432C3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6 alineatul (3) litera (a) din cod]</w:t>
            </w:r>
          </w:p>
          <w:p w14:paraId="6E0428D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Un călător care nu este operator economic poate depune o cerere în scris pentru o dovadă a statutului vamal de mărfuri unionale.</w:t>
            </w:r>
          </w:p>
          <w:p w14:paraId="30A0EC9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p w14:paraId="28A2621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126</w:t>
            </w:r>
          </w:p>
          <w:p w14:paraId="789A978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Dovada statutului vamal de mărfuri unionale prin prezentarea unei facturi sau a documentului de transport</w:t>
            </w:r>
          </w:p>
          <w:p w14:paraId="5DB4CBB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6 alineatul (2) și alineatul (3) litera (a) din cod]</w:t>
            </w:r>
          </w:p>
          <w:p w14:paraId="7BF8476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Dovada statutului vamal de mărfuri unionale atunci când valoarea acestora nu depășește 15 000 EUR poate fi prezentată prin oricare dintre următoarele alte mijloace decât tehnicile de prelucrare electronică a datelor:</w:t>
            </w:r>
          </w:p>
          <w:p w14:paraId="7ED83A6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factura aferentă mărfurilor;</w:t>
            </w:r>
          </w:p>
          <w:p w14:paraId="484517D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documentul de transport pentru mărfuri.</w:t>
            </w:r>
          </w:p>
          <w:p w14:paraId="1DAFB91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(2) Factura sau documentul de transport </w:t>
            </w:r>
            <w:r w:rsidRPr="00756FC4">
              <w:rPr>
                <w:rFonts w:ascii="Times New Roman" w:hAnsi="Times New Roman" w:cs="Times New Roman"/>
                <w:color w:val="19161A"/>
                <w:sz w:val="20"/>
                <w:szCs w:val="20"/>
                <w:lang w:val="ro-RO"/>
              </w:rPr>
              <w:lastRenderedPageBreak/>
              <w:t>menționat la alineatul (1) cuprinde cel puțin numele și adresa completă ale expeditorului sau ale persoanei interesate atunci când nu există un expeditor, biroul vamal competent, numărul de colete și natura lor, marcajele și numerele de referință ale acestora, descrierea mărfurilor, precum și greutatea brută a mărfurilor (kg), valoarea mărfurilor și, dacă este cazul, numerele containerelor.</w:t>
            </w:r>
          </w:p>
          <w:p w14:paraId="795D87F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Expeditorul sau persoana interesată, atunci când nu există un expeditor, identifică statutul vamal de mărfuri unionale indicând codul „T2L” sau „T2LF”, după caz, alături de semnătura sa pe factură sau pe documentul de transport.</w:t>
            </w:r>
          </w:p>
          <w:p w14:paraId="1436074B" w14:textId="77777777" w:rsidR="00E0023C" w:rsidRPr="00756FC4" w:rsidRDefault="00E0023C" w:rsidP="0055323A">
            <w:pPr>
              <w:ind w:left="57" w:right="57"/>
              <w:jc w:val="both"/>
              <w:rPr>
                <w:rFonts w:ascii="Times New Roman" w:hAnsi="Times New Roman" w:cs="Times New Roman"/>
                <w:sz w:val="20"/>
                <w:szCs w:val="20"/>
                <w:lang w:val="ro-RO"/>
              </w:rPr>
            </w:pPr>
          </w:p>
          <w:p w14:paraId="77C285C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127</w:t>
            </w:r>
          </w:p>
          <w:p w14:paraId="7C92688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Dovada statutului vamal de mărfuri unionale în carnetele TIR sau ATA sau în formularele 302</w:t>
            </w:r>
          </w:p>
          <w:p w14:paraId="17C1B37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6 alineatul (3) litera (a) din cod]</w:t>
            </w:r>
          </w:p>
          <w:p w14:paraId="7D0F297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 cazul în care mărfurile unionale sunt transportate în conformitate cu Convenția TIR, cu Convenția ATA, cu Convenția de la Istanbul sau cu Acordul între statele părți la Tratatul Atlanticului de Nord cu privire la statutul forțelor lor, semnat la Londra la 19 iunie 1951, dovada statutului vamal de mărfuri unionale poate fi transmisă prin alte mijloace decât tehnicile de prelucrare electronică a datelor.</w:t>
            </w:r>
          </w:p>
        </w:tc>
        <w:tc>
          <w:tcPr>
            <w:tcW w:w="3827" w:type="dxa"/>
          </w:tcPr>
          <w:p w14:paraId="289A16DE"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167. </w:t>
            </w:r>
            <w:r w:rsidRPr="00756FC4">
              <w:rPr>
                <w:rFonts w:ascii="Times New Roman" w:eastAsia="Times New Roman" w:hAnsi="Times New Roman" w:cs="Times New Roman"/>
                <w:iCs/>
                <w:color w:val="000000" w:themeColor="text1"/>
                <w:sz w:val="20"/>
                <w:szCs w:val="20"/>
                <w:lang w:val="ro-RO"/>
              </w:rPr>
              <w:t>Dovezi prezentate prin alte mijloace decît tehnicile de prelucrare electronică a datelor</w:t>
            </w:r>
          </w:p>
          <w:p w14:paraId="3A6C1645"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Un călător care nu este operator economic poate depune o cerere în scris pentru o dovadă a statutului vamal de mărfuri autohtone. Procedura de depunere, examinare a cererii și confirmare a statutului vamal pentru călători se stabilește de Serviciul Vamal.</w:t>
            </w:r>
          </w:p>
          <w:p w14:paraId="5F9F23D0"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Dovada statutului vamal de mărfuri autohtone atunci cînd valoarea acestora nu depășește 15 000 EUR poate fi prezentată prin oricare dintre următoarele mijloace alte decît tehnicile de prelucrare electronică a datelor:</w:t>
            </w:r>
          </w:p>
          <w:p w14:paraId="772DDF17" w14:textId="6B5D63E9"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documentul comercial (invoice) aferent mărfurilor;</w:t>
            </w:r>
          </w:p>
          <w:p w14:paraId="35D47136" w14:textId="78CED003"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documentul de transport pentru mărfuri.</w:t>
            </w:r>
          </w:p>
          <w:p w14:paraId="32080833"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mărfurile autohtone sunt transportate în conformitate cu Convenția TIR, cu Convenția ATA sau cu Convenția de la Istanbul dovada statutului vamal de mărfuri autohtone poate fi transmisă prin alte mijloace decît tehnicile de prelucrare electronică a datelor.</w:t>
            </w:r>
          </w:p>
          <w:p w14:paraId="33060EA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0A6E0574" w14:textId="1CF5FE0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3AEF0C3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1350DEF" w14:textId="75CFC71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B64538E" w14:textId="26F5EA8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A6F0C97" w14:textId="12E63E3D" w:rsidTr="00CE34A1">
        <w:tc>
          <w:tcPr>
            <w:tcW w:w="3686" w:type="dxa"/>
          </w:tcPr>
          <w:p w14:paraId="3C10B10C"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03476AC3" w14:textId="7420770A" w:rsidR="00607591" w:rsidRPr="00756FC4" w:rsidRDefault="000E2574"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     </w:t>
            </w:r>
            <w:r w:rsidR="00607591" w:rsidRPr="00756FC4">
              <w:rPr>
                <w:rFonts w:ascii="Times New Roman" w:eastAsia="Times New Roman" w:hAnsi="Times New Roman" w:cs="Times New Roman"/>
                <w:b/>
                <w:iCs/>
                <w:color w:val="000000" w:themeColor="text1"/>
                <w:sz w:val="20"/>
                <w:szCs w:val="20"/>
                <w:lang w:val="ro-RO"/>
              </w:rPr>
              <w:t>CAPITOLUL II</w:t>
            </w:r>
          </w:p>
          <w:p w14:paraId="65D771FC"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bCs/>
                <w:iCs/>
                <w:color w:val="000000" w:themeColor="text1"/>
                <w:sz w:val="20"/>
                <w:szCs w:val="20"/>
                <w:lang w:val="ro-RO"/>
              </w:rPr>
              <w:t>Plasarea mărfurilor sub un regim vamal</w:t>
            </w:r>
          </w:p>
          <w:p w14:paraId="153CC4C4"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p>
          <w:p w14:paraId="5755531E" w14:textId="3F1520EF" w:rsidR="00607591" w:rsidRPr="00756FC4" w:rsidRDefault="000E2574"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        </w:t>
            </w:r>
            <w:r w:rsidR="00607591" w:rsidRPr="00756FC4">
              <w:rPr>
                <w:rFonts w:ascii="Times New Roman" w:eastAsia="Times New Roman" w:hAnsi="Times New Roman" w:cs="Times New Roman"/>
                <w:b/>
                <w:color w:val="000000" w:themeColor="text1"/>
                <w:sz w:val="20"/>
                <w:szCs w:val="20"/>
                <w:lang w:val="ro-RO"/>
              </w:rPr>
              <w:t>Secțiunea 1</w:t>
            </w:r>
          </w:p>
          <w:p w14:paraId="7F627D69" w14:textId="196355EA" w:rsidR="00607591" w:rsidRPr="00756FC4" w:rsidRDefault="000E257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   </w:t>
            </w:r>
            <w:r w:rsidR="00607591" w:rsidRPr="00756FC4">
              <w:rPr>
                <w:rFonts w:ascii="Times New Roman" w:eastAsia="Times New Roman" w:hAnsi="Times New Roman" w:cs="Times New Roman"/>
                <w:b/>
                <w:bCs/>
                <w:color w:val="000000" w:themeColor="text1"/>
                <w:sz w:val="20"/>
                <w:szCs w:val="20"/>
                <w:lang w:val="ro-RO"/>
              </w:rPr>
              <w:t>Dispoziții Generale</w:t>
            </w:r>
          </w:p>
          <w:p w14:paraId="11CB0285" w14:textId="12954366"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342C5520"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592554A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5EE60DC" w14:textId="5FF5BF6B"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4506A253" w14:textId="71BD4CAE"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353BD04" w14:textId="2A8E3228" w:rsidTr="00CE34A1">
        <w:tc>
          <w:tcPr>
            <w:tcW w:w="3686" w:type="dxa"/>
          </w:tcPr>
          <w:p w14:paraId="0142C14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78FD2152"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Articolul 158</w:t>
            </w:r>
          </w:p>
          <w:p w14:paraId="21F43BE8"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 xml:space="preserve">Declararea mărfurilor în vamă și </w:t>
            </w:r>
            <w:r w:rsidRPr="00756FC4">
              <w:rPr>
                <w:rFonts w:ascii="Times New Roman" w:hAnsi="Times New Roman" w:cs="Times New Roman"/>
                <w:iCs/>
                <w:color w:val="19161A"/>
                <w:sz w:val="20"/>
                <w:szCs w:val="20"/>
                <w:lang w:val="ro-RO"/>
              </w:rPr>
              <w:lastRenderedPageBreak/>
              <w:t>supravegherea vamală a mărfurilor unionale</w:t>
            </w:r>
          </w:p>
          <w:p w14:paraId="31AAEEB3"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(1) Toate mărfurile destinate plasării sub un regim vamal, cu excepția regimului de zonă liberă, fac obiectul unei declarații vamale corespunzătoare acestui regim.</w:t>
            </w:r>
          </w:p>
          <w:p w14:paraId="05942472"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(2) În anumite cazuri, altele decât cele menționate la articolul 6 alineatul (2), o declarație vamală poate fi depusă utilizându-se alte mijloace decât tehnicile de prelucrare elec­ tronică a datelor.</w:t>
            </w:r>
          </w:p>
          <w:p w14:paraId="1F46CD9B"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(3) Mărfurile unionale declarate pentru export, tranzit în inte­ riorul Uniunii sau perfecționare pasivă se află sub supraveghere vamală din momentul acceptării declarației menționate la alineatul (1) și până în momentul în care sunt scoase în afara teritoriului vamal al Uniunii, sunt abandonate în favoarea statului sau sunt distruse, sau până când declarația vamală este invalidată.</w:t>
            </w:r>
          </w:p>
          <w:p w14:paraId="7A4A82E1" w14:textId="53DB384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p w14:paraId="1C0AD5C9"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p w14:paraId="178BEE3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Reg.2446/2015</w:t>
            </w:r>
          </w:p>
          <w:p w14:paraId="6E3DC2C3"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135</w:t>
            </w:r>
          </w:p>
          <w:p w14:paraId="5265A16F"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Declarație verbală de punere în liberă circulație</w:t>
            </w:r>
          </w:p>
          <w:p w14:paraId="1FEEFD10"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158 alineatul (2) din cod]</w:t>
            </w:r>
          </w:p>
          <w:p w14:paraId="2E6F0B35"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Declarațiile vamale de punere în liberă circulație pot fi depuse pe cale verbală pentru următoarele mărfuri:</w:t>
            </w:r>
          </w:p>
          <w:p w14:paraId="750DB329"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mărfuri fără caracter comercial;</w:t>
            </w:r>
          </w:p>
          <w:p w14:paraId="299F33F7"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mărfuri cu caracter comercial, conținute în bagajele personale ale călătorilor, în măsura în care acestea fie nu au o valoare mai mare de 1 000 EUR, fie nu au o greutate netă mai mare de 1 000 de kilograme;</w:t>
            </w:r>
          </w:p>
          <w:p w14:paraId="5B995F2C"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(c) produse obținute de fermierii din Uniune pe proprietăți situate într-o țară terță și produse din activitățile de pescuit, piscicultură și vânătoare care beneficiază de o scutire de taxe în temeiul articolelor </w:t>
            </w:r>
            <w:r w:rsidRPr="00756FC4">
              <w:rPr>
                <w:rFonts w:ascii="Times New Roman" w:hAnsi="Times New Roman" w:cs="Times New Roman"/>
                <w:color w:val="19161A"/>
                <w:sz w:val="20"/>
                <w:szCs w:val="20"/>
                <w:lang w:val="ro-RO"/>
              </w:rPr>
              <w:lastRenderedPageBreak/>
              <w:t>35-38 din Regulamentul (CE) nr. 1186/2009;</w:t>
            </w:r>
          </w:p>
          <w:p w14:paraId="25E51006"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semințe, îngrășăminte și produse pentru tratamentul solului și al recoltelor importate de producătorii agricoli din statele terțe pentru a fi folosite pe proprietăți învecinate acelor state, care beneficiază de o scutire de taxe în temeiul articolelor 39 și 40 din Regulamentul (CE) nr. 1186/2009.</w:t>
            </w:r>
          </w:p>
          <w:p w14:paraId="5FA48561"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Declarațiile vamale de punere în liberă circulație se pot face verbal pentru mărfurile menționate la articolul 136 alineatul (1) cu condiția ca mărfurile să beneficieze de scutirea de taxe la import în calitate de mărfuri reintroduse.</w:t>
            </w:r>
          </w:p>
        </w:tc>
        <w:tc>
          <w:tcPr>
            <w:tcW w:w="3827" w:type="dxa"/>
          </w:tcPr>
          <w:p w14:paraId="716945DE"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168. </w:t>
            </w:r>
            <w:r w:rsidRPr="00756FC4">
              <w:rPr>
                <w:rFonts w:ascii="Times New Roman" w:eastAsia="Times New Roman" w:hAnsi="Times New Roman" w:cs="Times New Roman"/>
                <w:iCs/>
                <w:color w:val="000000" w:themeColor="text1"/>
                <w:sz w:val="20"/>
                <w:szCs w:val="20"/>
                <w:lang w:val="ro-RO"/>
              </w:rPr>
              <w:t>Declararea mărfurilor în vamă și supravegherea vamală a mărfurilor autohtone</w:t>
            </w:r>
          </w:p>
          <w:p w14:paraId="6EAA4C2F"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(1) Toate mărfurile destinate plasării sub un regim vamal fac obiectul unei declarații vamale corespunzătoare acestui regim. Plasarea mărfurile autohtone  în zonă liberă și sub regim de antrepozitare vamală se efectuează fără depunerea declarației vamale, dar cu informarea prealabilă a Serviciului Vamal.</w:t>
            </w:r>
          </w:p>
          <w:p w14:paraId="16398EB4"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anumite cazuri o declarație vamală poate fi depusă utilizîndu-se alte mijloace decît tehnicile de prelucrare electronică a datelor.</w:t>
            </w:r>
          </w:p>
          <w:p w14:paraId="39244AF6" w14:textId="6791BA91"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Mărfurile autohtone declarate pentru export, perfecționare pasivă sau tranzit intern se află sub supraveghere vamală din momentul acceptării declarației menționate la alineatul (1) și pînă în momentul în care sunt scoase în afara teritoriului vamal, sunt abandonate în favoarea statului sau sunt distruse, sau pînă cînd declarația vamală este invalidată.</w:t>
            </w:r>
          </w:p>
          <w:p w14:paraId="405C825A" w14:textId="5CAF3918"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Declarațiile vamale de punere în liberă circulație pot fi depuse pe cale verbală pentru mărfuri fără caracter comercial, precum și pentru mărfurile exportate temporar cu condiția ca mărfurile să beneficieze de scutirea de drepturi de import în calitate de mărfuri reintroduse.</w:t>
            </w:r>
          </w:p>
          <w:p w14:paraId="4225D8EB" w14:textId="33B8F254" w:rsidR="00E0023C" w:rsidRPr="00756FC4" w:rsidRDefault="00E0023C" w:rsidP="0055323A">
            <w:pPr>
              <w:pStyle w:val="CM4"/>
              <w:tabs>
                <w:tab w:val="left" w:pos="900"/>
              </w:tabs>
              <w:ind w:left="57" w:right="57"/>
              <w:jc w:val="both"/>
              <w:rPr>
                <w:rFonts w:ascii="Times New Roman" w:hAnsi="Times New Roman" w:cs="Times New Roman"/>
                <w:color w:val="19161A"/>
                <w:sz w:val="20"/>
                <w:szCs w:val="20"/>
                <w:lang w:val="ro-RO"/>
              </w:rPr>
            </w:pPr>
          </w:p>
        </w:tc>
        <w:tc>
          <w:tcPr>
            <w:tcW w:w="2126" w:type="dxa"/>
          </w:tcPr>
          <w:p w14:paraId="40FF92CD" w14:textId="62F5213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F5375AB"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C26E081" w14:textId="1B1952B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A7F82A3" w14:textId="392D46C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70A662D" w14:textId="38C395E2" w:rsidTr="00CE34A1">
        <w:trPr>
          <w:trHeight w:val="488"/>
        </w:trPr>
        <w:tc>
          <w:tcPr>
            <w:tcW w:w="3686" w:type="dxa"/>
          </w:tcPr>
          <w:p w14:paraId="5E87180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7FB16249"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159</w:t>
            </w:r>
          </w:p>
          <w:p w14:paraId="53148EFE"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Birourile vamale competente</w:t>
            </w:r>
          </w:p>
          <w:p w14:paraId="56BE8582" w14:textId="1CDEDBB4"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În cazul în care nu există dispoziții contrare în legislația Uniunii, statele membre stabilesc amplasarea și competența diferitelor birouri vamale situate pe teritoriul lor.</w:t>
            </w:r>
          </w:p>
          <w:p w14:paraId="6614A0E5"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Statele membre asigură pentru aceste birouri programe oficiale de lucru cu publicul rezonabile și adecvate, ținând cont de natura traficului și de mărfurile sau de regimul vamal sub care trebuie plasate, astfel încât fluxul de trafic internațional să nu fie nici încetinit și nici perturbat.</w:t>
            </w:r>
          </w:p>
          <w:p w14:paraId="3D59F2C4" w14:textId="2C2A9508"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Cu excepția cazurilor când există dispoziții contrare, biroul vamal competent pentru plasarea mărfurilor sub un regim vamal este biroul vamal responsabil de locul unde mărfurile sunt prezentate în vamă.</w:t>
            </w:r>
          </w:p>
        </w:tc>
        <w:tc>
          <w:tcPr>
            <w:tcW w:w="3827" w:type="dxa"/>
          </w:tcPr>
          <w:p w14:paraId="0506B6F9"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169. </w:t>
            </w:r>
            <w:r w:rsidRPr="00756FC4">
              <w:rPr>
                <w:rFonts w:ascii="Times New Roman" w:eastAsia="Times New Roman" w:hAnsi="Times New Roman" w:cs="Times New Roman"/>
                <w:iCs/>
                <w:color w:val="000000" w:themeColor="text1"/>
                <w:sz w:val="20"/>
                <w:szCs w:val="20"/>
                <w:lang w:val="ro-RO"/>
              </w:rPr>
              <w:t>Serviciul Vamal competente pentru plasarea mărfurilor sub un regim vamal.</w:t>
            </w:r>
          </w:p>
          <w:p w14:paraId="5F46AD1D" w14:textId="492E478D" w:rsidR="00E0023C" w:rsidRPr="00756FC4" w:rsidRDefault="00607591" w:rsidP="0055323A">
            <w:pPr>
              <w:ind w:left="57" w:right="57"/>
              <w:jc w:val="both"/>
              <w:rPr>
                <w:rFonts w:ascii="Times New Roman" w:hAnsi="Times New Roman" w:cs="Times New Roman"/>
                <w:sz w:val="20"/>
                <w:szCs w:val="20"/>
                <w:lang w:val="ro-RO" w:eastAsia="ro-RO"/>
              </w:rPr>
            </w:pPr>
            <w:r w:rsidRPr="00756FC4">
              <w:rPr>
                <w:rFonts w:ascii="Times New Roman" w:eastAsia="Times New Roman" w:hAnsi="Times New Roman" w:cs="Times New Roman"/>
                <w:color w:val="000000" w:themeColor="text1"/>
                <w:sz w:val="20"/>
                <w:szCs w:val="20"/>
                <w:lang w:val="ro-RO"/>
              </w:rPr>
              <w:t>Cu excepția cazurilor cînd există dispoziții contrare, Serviciul Vamal competent pentru plasarea mărfurilor sub un regim vamal este biroul vamal responsabil de locul unde mărfurile sunt prezentate în vamă.</w:t>
            </w:r>
          </w:p>
        </w:tc>
        <w:tc>
          <w:tcPr>
            <w:tcW w:w="2126" w:type="dxa"/>
          </w:tcPr>
          <w:p w14:paraId="356C2633" w14:textId="0539F76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2B7E306" w14:textId="34483E1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736A8E99"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4259E3CE" w14:textId="7CE5155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D853479" w14:textId="19009EC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A27527" w:rsidRPr="00756FC4" w14:paraId="54B12439" w14:textId="4A3AC93E" w:rsidTr="00CE34A1">
        <w:tc>
          <w:tcPr>
            <w:tcW w:w="3686" w:type="dxa"/>
          </w:tcPr>
          <w:p w14:paraId="04FE8D64"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3482DBEB"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160</w:t>
            </w:r>
          </w:p>
          <w:p w14:paraId="1B3B8EC1"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Delegarea de competențe</w:t>
            </w:r>
          </w:p>
          <w:p w14:paraId="56E0476C" w14:textId="57560E94"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Comisia este împuternicită să adopte acte </w:t>
            </w:r>
            <w:r w:rsidRPr="00756FC4">
              <w:rPr>
                <w:rFonts w:ascii="Times New Roman" w:hAnsi="Times New Roman" w:cs="Times New Roman"/>
                <w:color w:val="19161A"/>
                <w:sz w:val="20"/>
                <w:szCs w:val="20"/>
                <w:lang w:val="ro-RO"/>
              </w:rPr>
              <w:lastRenderedPageBreak/>
              <w:t>delegate în conformitate cu articolul 284 pentru a determina cazurile în care o declarație vamală poate fi depusă prin utilizarea altor mijloace decât tehnicile de prelucrare electronică a datelor, în confor­ mitate cu articolul 158 alineatul (2).</w:t>
            </w:r>
          </w:p>
          <w:p w14:paraId="7520D4BF" w14:textId="77777777" w:rsidR="00A27527" w:rsidRPr="00756FC4" w:rsidRDefault="00A27527" w:rsidP="00A27527">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2BC36F75"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170. </w:t>
            </w:r>
            <w:r w:rsidRPr="00756FC4">
              <w:rPr>
                <w:rFonts w:ascii="Times New Roman" w:eastAsia="Times New Roman" w:hAnsi="Times New Roman" w:cs="Times New Roman"/>
                <w:iCs/>
                <w:color w:val="000000" w:themeColor="text1"/>
                <w:sz w:val="20"/>
                <w:szCs w:val="20"/>
                <w:lang w:val="ro-RO"/>
              </w:rPr>
              <w:t>Delegarea de competențe</w:t>
            </w:r>
          </w:p>
          <w:p w14:paraId="03979FD8" w14:textId="0F7BD36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w:t>
            </w:r>
          </w:p>
          <w:p w14:paraId="6ADBC7C1" w14:textId="1C69CE78"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normele de procedură pentru stabilirea </w:t>
            </w:r>
            <w:r w:rsidRPr="00756FC4">
              <w:rPr>
                <w:rFonts w:ascii="Times New Roman" w:eastAsia="Times New Roman" w:hAnsi="Times New Roman" w:cs="Times New Roman"/>
                <w:color w:val="000000" w:themeColor="text1"/>
                <w:sz w:val="20"/>
                <w:szCs w:val="20"/>
                <w:lang w:val="ro-RO"/>
              </w:rPr>
              <w:lastRenderedPageBreak/>
              <w:t>Serviciului Vamal competente, altele decît cele menționate la articolul 169, inclusiv organel vamale de intrare și cele de ieșire;</w:t>
            </w:r>
          </w:p>
          <w:p w14:paraId="6F4CFFF5" w14:textId="22227FFA" w:rsidR="00A27527" w:rsidRPr="00756FC4" w:rsidRDefault="00A27527" w:rsidP="00A27527">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eastAsia="Times New Roman" w:hAnsi="Times New Roman" w:cs="Times New Roman"/>
                <w:color w:val="000000" w:themeColor="text1"/>
                <w:sz w:val="20"/>
                <w:szCs w:val="20"/>
                <w:lang w:val="ro-RO"/>
              </w:rPr>
              <w:t>b) cazurile în care o declarație vamală poate fi depusă prin utilizarea altor mijloace decît tehnicile de prelucrare electronică a datelor, menționate la articolul 168 alineatul (2).</w:t>
            </w:r>
          </w:p>
        </w:tc>
        <w:tc>
          <w:tcPr>
            <w:tcW w:w="2126" w:type="dxa"/>
          </w:tcPr>
          <w:p w14:paraId="78043F3B" w14:textId="37E7B320" w:rsidR="00A27527" w:rsidRPr="00756FC4" w:rsidRDefault="00A27527" w:rsidP="00A27527">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ro-RO"/>
              </w:rPr>
              <w:lastRenderedPageBreak/>
              <w:t>Parțial compatibil</w:t>
            </w:r>
          </w:p>
        </w:tc>
        <w:tc>
          <w:tcPr>
            <w:tcW w:w="2835" w:type="dxa"/>
          </w:tcPr>
          <w:p w14:paraId="4ECFAA97" w14:textId="77777777" w:rsidR="00A27527" w:rsidRPr="00756FC4" w:rsidRDefault="00A27527" w:rsidP="00A27527">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 xml:space="preserve">precum și la normele ce reiese din prevederile </w:t>
            </w:r>
            <w:r>
              <w:rPr>
                <w:rFonts w:ascii="Times New Roman" w:hAnsi="Times New Roman" w:cs="Times New Roman"/>
                <w:sz w:val="20"/>
                <w:szCs w:val="20"/>
                <w:lang w:val="fr-CA"/>
              </w:rPr>
              <w:lastRenderedPageBreak/>
              <w:t>proiectului</w:t>
            </w:r>
            <w:r w:rsidRPr="00756FC4">
              <w:rPr>
                <w:rFonts w:ascii="Times New Roman" w:hAnsi="Times New Roman" w:cs="Times New Roman"/>
                <w:sz w:val="20"/>
                <w:szCs w:val="20"/>
                <w:lang w:val="fr-CA"/>
              </w:rPr>
              <w:t xml:space="preserve"> nefiind modificat principiul prevederilor legislației comunitare.</w:t>
            </w:r>
          </w:p>
          <w:p w14:paraId="086F8190" w14:textId="77777777" w:rsidR="00A27527" w:rsidRPr="00756FC4" w:rsidRDefault="00A27527" w:rsidP="00A27527">
            <w:pPr>
              <w:ind w:left="57" w:right="57"/>
              <w:jc w:val="both"/>
              <w:rPr>
                <w:rFonts w:ascii="Times New Roman" w:hAnsi="Times New Roman" w:cs="Times New Roman"/>
                <w:sz w:val="20"/>
                <w:szCs w:val="20"/>
                <w:lang w:val="ro-RO"/>
              </w:rPr>
            </w:pPr>
          </w:p>
        </w:tc>
        <w:tc>
          <w:tcPr>
            <w:tcW w:w="1559" w:type="dxa"/>
          </w:tcPr>
          <w:p w14:paraId="4C472DB5" w14:textId="54B36818"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61B15EF4" w14:textId="47D8F0E5"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0DE3933" w14:textId="6C94AD8D" w:rsidTr="00CE34A1">
        <w:tc>
          <w:tcPr>
            <w:tcW w:w="3686" w:type="dxa"/>
          </w:tcPr>
          <w:p w14:paraId="2AC77553"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79E5DE12" w14:textId="56B18EB2" w:rsidR="00607591" w:rsidRPr="00756FC4" w:rsidRDefault="000E2574"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           </w:t>
            </w:r>
            <w:r w:rsidR="00607591" w:rsidRPr="00756FC4">
              <w:rPr>
                <w:rFonts w:ascii="Times New Roman" w:eastAsia="Times New Roman" w:hAnsi="Times New Roman" w:cs="Times New Roman"/>
                <w:b/>
                <w:color w:val="000000" w:themeColor="text1"/>
                <w:sz w:val="20"/>
                <w:szCs w:val="20"/>
                <w:lang w:val="ro-RO"/>
              </w:rPr>
              <w:t>Secțiunea 2</w:t>
            </w:r>
          </w:p>
          <w:p w14:paraId="0285421E" w14:textId="74BC2830" w:rsidR="00607591" w:rsidRPr="00756FC4" w:rsidRDefault="000E2574"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 </w:t>
            </w:r>
            <w:r w:rsidR="00607591" w:rsidRPr="00756FC4">
              <w:rPr>
                <w:rFonts w:ascii="Times New Roman" w:eastAsia="Times New Roman" w:hAnsi="Times New Roman" w:cs="Times New Roman"/>
                <w:b/>
                <w:bCs/>
                <w:color w:val="000000" w:themeColor="text1"/>
                <w:sz w:val="20"/>
                <w:szCs w:val="20"/>
                <w:lang w:val="ro-RO"/>
              </w:rPr>
              <w:t>Declarații Vamale Standard</w:t>
            </w:r>
          </w:p>
          <w:p w14:paraId="5711C57F" w14:textId="48763541"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5FD27D9D"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3E064A2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ED2DE2E" w14:textId="0AE9D363"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1AA24A2E" w14:textId="171B8436"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0D557FD6" w14:textId="5F04746A" w:rsidTr="00CE34A1">
        <w:tc>
          <w:tcPr>
            <w:tcW w:w="3686" w:type="dxa"/>
          </w:tcPr>
          <w:p w14:paraId="68451B3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3E32D87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162</w:t>
            </w:r>
          </w:p>
          <w:p w14:paraId="3FA7225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Conținutul unei declarații vamale standard</w:t>
            </w:r>
          </w:p>
          <w:p w14:paraId="150474E6" w14:textId="32F0C67D"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Declarațiile vamale standard conțin toate datele necesare pentru aplicarea dispozițiilor privind regimul vamal sub care sunt declarate mărfurile.</w:t>
            </w:r>
          </w:p>
        </w:tc>
        <w:tc>
          <w:tcPr>
            <w:tcW w:w="3827" w:type="dxa"/>
          </w:tcPr>
          <w:p w14:paraId="4CC2A64A"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171. </w:t>
            </w:r>
            <w:r w:rsidRPr="00756FC4">
              <w:rPr>
                <w:rFonts w:ascii="Times New Roman" w:eastAsia="Times New Roman" w:hAnsi="Times New Roman" w:cs="Times New Roman"/>
                <w:iCs/>
                <w:color w:val="000000" w:themeColor="text1"/>
                <w:sz w:val="20"/>
                <w:szCs w:val="20"/>
                <w:lang w:val="ro-RO"/>
              </w:rPr>
              <w:t>Conținutul unei declarații vamale standard</w:t>
            </w:r>
          </w:p>
          <w:p w14:paraId="627251E7" w14:textId="484EE422"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Declarațiile vamale standard conțin toate datele necesare pentru aplicarea dispozițiilor privind regimul vamal sub care sunt declarate mărfurile.</w:t>
            </w:r>
          </w:p>
          <w:p w14:paraId="5ADDE190"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0D232F47" w14:textId="23A37D4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Complet compatibil</w:t>
            </w:r>
          </w:p>
        </w:tc>
        <w:tc>
          <w:tcPr>
            <w:tcW w:w="2835" w:type="dxa"/>
          </w:tcPr>
          <w:p w14:paraId="4071F4F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8F2FF11" w14:textId="6EA9463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D3012FB" w14:textId="1CF7A08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DC0741A" w14:textId="2854FEED" w:rsidTr="00CE34A1">
        <w:tc>
          <w:tcPr>
            <w:tcW w:w="3686" w:type="dxa"/>
          </w:tcPr>
          <w:p w14:paraId="2415EBF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780A378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163</w:t>
            </w:r>
          </w:p>
          <w:p w14:paraId="3B01E76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Documentele justificative</w:t>
            </w:r>
          </w:p>
          <w:p w14:paraId="53162EE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Documentele justificative solicitate pentru aplicarea dispozițiilor regimului vamal pentru care mărfurile sunt declarate trebuie să se afle în posesia declarantului și la dispoziția autorităților vamale în momentul depunerii declarației vamale.</w:t>
            </w:r>
          </w:p>
          <w:p w14:paraId="15125CB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Documentele justificative se pun la dispoziția autorităților vamale în cazul în care legislația Uniunii prevede astfel sau atunci când este necesar în vederea controalelor vamale.</w:t>
            </w:r>
          </w:p>
          <w:p w14:paraId="7C7C8C0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În cazuri specifice, operatorii economici pot întocmi documentele justificative, cu condiția să fie autorizați în acest sens de autoritățile vamale.</w:t>
            </w:r>
          </w:p>
        </w:tc>
        <w:tc>
          <w:tcPr>
            <w:tcW w:w="3827" w:type="dxa"/>
          </w:tcPr>
          <w:p w14:paraId="636CEB5E"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172. </w:t>
            </w:r>
            <w:r w:rsidRPr="00756FC4">
              <w:rPr>
                <w:rFonts w:ascii="Times New Roman" w:eastAsia="Times New Roman" w:hAnsi="Times New Roman" w:cs="Times New Roman"/>
                <w:iCs/>
                <w:color w:val="000000" w:themeColor="text1"/>
                <w:sz w:val="20"/>
                <w:szCs w:val="20"/>
                <w:lang w:val="ro-RO"/>
              </w:rPr>
              <w:t>Documentele justificative</w:t>
            </w:r>
          </w:p>
          <w:p w14:paraId="648E6371" w14:textId="1592B7F5"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Documentele justificative solicitate pentru aplicarea dispozițiilor regimului vamal pentru care mărfurile sunt declarate trebuie să se afle în posesia declarantului și la dispoziția Serviciului Vamal în momentul depunerii declarației vamale.</w:t>
            </w:r>
          </w:p>
          <w:p w14:paraId="4589CE47" w14:textId="38A7F00C"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Documentele justificative se pun la dispoziția Serviciului Vamal în cazul în care legislația Republicii Moldova prevede astfel sau atunci cînd este necesar în vederea controalelor vamale.</w:t>
            </w:r>
          </w:p>
          <w:p w14:paraId="52BB46AB"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cazuri specifice, Serviciul Vamal poate autoriza operatorii economici cu dreptul de a întocmi documente justificative.</w:t>
            </w:r>
          </w:p>
          <w:p w14:paraId="5163C109"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7AF1531A" w14:textId="530659D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Complet compatibil</w:t>
            </w:r>
          </w:p>
        </w:tc>
        <w:tc>
          <w:tcPr>
            <w:tcW w:w="2835" w:type="dxa"/>
          </w:tcPr>
          <w:p w14:paraId="299C305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FC49879" w14:textId="4E67C13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41A33A6" w14:textId="62D5911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A27527" w:rsidRPr="00756FC4" w14:paraId="52AFFF74" w14:textId="4C3C2B0A" w:rsidTr="00CE34A1">
        <w:tc>
          <w:tcPr>
            <w:tcW w:w="3686" w:type="dxa"/>
          </w:tcPr>
          <w:p w14:paraId="4B32C397"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75864FE5" w14:textId="77777777" w:rsidR="00A27527" w:rsidRPr="00756FC4" w:rsidRDefault="00A27527" w:rsidP="00A27527">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165</w:t>
            </w:r>
          </w:p>
          <w:p w14:paraId="3CB3EE71"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Conferirea competențelor de executare</w:t>
            </w:r>
          </w:p>
          <w:p w14:paraId="5DCF2E67"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Comisia stabilește, prin intermediul actelor de punere în aplicare, normele de procedură:</w:t>
            </w:r>
          </w:p>
          <w:p w14:paraId="70341EF3"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(a) pentru depunerea declarației vamale </w:t>
            </w:r>
            <w:r w:rsidRPr="00756FC4">
              <w:rPr>
                <w:rFonts w:ascii="Times New Roman" w:hAnsi="Times New Roman" w:cs="Times New Roman"/>
                <w:color w:val="19161A"/>
                <w:sz w:val="20"/>
                <w:szCs w:val="20"/>
                <w:lang w:val="ro-RO"/>
              </w:rPr>
              <w:lastRenderedPageBreak/>
              <w:t>standard menționate la articolul 162;</w:t>
            </w:r>
          </w:p>
          <w:p w14:paraId="1A9441F2"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privind punerea la dispoziție a documentelor justificative menționate la articolul 163 alineatul (1).</w:t>
            </w:r>
          </w:p>
          <w:p w14:paraId="44B2A985" w14:textId="77777777" w:rsidR="00A27527" w:rsidRPr="00756FC4" w:rsidRDefault="00A27527" w:rsidP="00A27527">
            <w:pPr>
              <w:pStyle w:val="CM4"/>
              <w:widowControl w:val="0"/>
              <w:tabs>
                <w:tab w:val="left" w:pos="900"/>
              </w:tabs>
              <w:ind w:left="57" w:right="57"/>
              <w:jc w:val="both"/>
              <w:rPr>
                <w:rFonts w:ascii="Times New Roman" w:hAnsi="Times New Roman" w:cs="Times New Roman"/>
                <w:sz w:val="20"/>
                <w:szCs w:val="20"/>
                <w:lang w:val="en-US"/>
              </w:rPr>
            </w:pPr>
            <w:r w:rsidRPr="00756FC4">
              <w:rPr>
                <w:rFonts w:ascii="Times New Roman" w:hAnsi="Times New Roman" w:cs="Times New Roman"/>
                <w:color w:val="19161A"/>
                <w:sz w:val="20"/>
                <w:szCs w:val="20"/>
                <w:lang w:val="ro-RO"/>
              </w:rPr>
              <w:t>Aceste acte de punere în aplicare se adoptă în conformitate cu procedura de examinare menționată la articolul 285 alineatul (4).</w:t>
            </w:r>
          </w:p>
        </w:tc>
        <w:tc>
          <w:tcPr>
            <w:tcW w:w="3827" w:type="dxa"/>
          </w:tcPr>
          <w:p w14:paraId="4AA4AD06"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173. </w:t>
            </w:r>
            <w:r w:rsidRPr="00756FC4">
              <w:rPr>
                <w:rFonts w:ascii="Times New Roman" w:eastAsia="Times New Roman" w:hAnsi="Times New Roman" w:cs="Times New Roman"/>
                <w:iCs/>
                <w:color w:val="000000" w:themeColor="text1"/>
                <w:sz w:val="20"/>
                <w:szCs w:val="20"/>
                <w:lang w:val="ro-RO"/>
              </w:rPr>
              <w:t>Delegarea de competențe</w:t>
            </w:r>
          </w:p>
          <w:p w14:paraId="2A8EA934" w14:textId="1DB0BF1F"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normele de procedură:</w:t>
            </w:r>
          </w:p>
          <w:p w14:paraId="3DFE0A8E" w14:textId="20A0DC09"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pentru depunerea declarației vamale standard menționate la articolul 171;</w:t>
            </w:r>
          </w:p>
          <w:p w14:paraId="55E7BB2F" w14:textId="5625FB9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privind punerea la dispoziție a documentelor justificative menționate la </w:t>
            </w:r>
            <w:r w:rsidRPr="00756FC4">
              <w:rPr>
                <w:rFonts w:ascii="Times New Roman" w:eastAsia="Times New Roman" w:hAnsi="Times New Roman" w:cs="Times New Roman"/>
                <w:color w:val="000000" w:themeColor="text1"/>
                <w:sz w:val="20"/>
                <w:szCs w:val="20"/>
                <w:lang w:val="ro-RO"/>
              </w:rPr>
              <w:lastRenderedPageBreak/>
              <w:t>articolul 172 alineatul (1).</w:t>
            </w:r>
          </w:p>
          <w:p w14:paraId="3604CC7F"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normele de acordare a autorizației menționate la articolul 172 alineatul (3).</w:t>
            </w:r>
          </w:p>
          <w:p w14:paraId="1C467934" w14:textId="1B2A8E60" w:rsidR="00A27527" w:rsidRPr="00756FC4" w:rsidRDefault="00A27527" w:rsidP="00A27527">
            <w:pPr>
              <w:pStyle w:val="CM4"/>
              <w:widowControl w:val="0"/>
              <w:tabs>
                <w:tab w:val="left" w:pos="900"/>
              </w:tabs>
              <w:ind w:left="57" w:right="57"/>
              <w:jc w:val="both"/>
              <w:rPr>
                <w:rFonts w:ascii="Times New Roman" w:hAnsi="Times New Roman" w:cs="Times New Roman"/>
                <w:sz w:val="20"/>
                <w:szCs w:val="20"/>
                <w:lang w:val="ro-RO"/>
              </w:rPr>
            </w:pPr>
          </w:p>
        </w:tc>
        <w:tc>
          <w:tcPr>
            <w:tcW w:w="2126" w:type="dxa"/>
          </w:tcPr>
          <w:p w14:paraId="56A47191" w14:textId="21EAFD7A"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Parțial compatibil</w:t>
            </w:r>
          </w:p>
        </w:tc>
        <w:tc>
          <w:tcPr>
            <w:tcW w:w="2835" w:type="dxa"/>
          </w:tcPr>
          <w:p w14:paraId="4F0B06F6" w14:textId="77777777" w:rsidR="00A27527" w:rsidRPr="00756FC4" w:rsidRDefault="00A27527" w:rsidP="00A27527">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3050224F" w14:textId="77777777" w:rsidR="00A27527" w:rsidRPr="00756FC4" w:rsidRDefault="00A27527" w:rsidP="00A27527">
            <w:pPr>
              <w:ind w:left="57" w:right="57"/>
              <w:jc w:val="both"/>
              <w:rPr>
                <w:rFonts w:ascii="Times New Roman" w:hAnsi="Times New Roman" w:cs="Times New Roman"/>
                <w:sz w:val="20"/>
                <w:szCs w:val="20"/>
                <w:lang w:val="ro-RO"/>
              </w:rPr>
            </w:pPr>
          </w:p>
        </w:tc>
        <w:tc>
          <w:tcPr>
            <w:tcW w:w="1559" w:type="dxa"/>
          </w:tcPr>
          <w:p w14:paraId="3B4C0044" w14:textId="5F890B76"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6DB2FE2D" w14:textId="362BEE7B"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47ED464" w14:textId="06CDFD83" w:rsidTr="00CE34A1">
        <w:tc>
          <w:tcPr>
            <w:tcW w:w="3686" w:type="dxa"/>
          </w:tcPr>
          <w:p w14:paraId="44E7EF2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3827" w:type="dxa"/>
          </w:tcPr>
          <w:p w14:paraId="10CEF8ED" w14:textId="77777777" w:rsidR="00E0023C" w:rsidRPr="00756FC4" w:rsidRDefault="00E0023C" w:rsidP="0055323A">
            <w:pPr>
              <w:pStyle w:val="CM4"/>
              <w:widowControl w:val="0"/>
              <w:tabs>
                <w:tab w:val="left" w:pos="900"/>
              </w:tabs>
              <w:ind w:left="57" w:right="57"/>
              <w:jc w:val="both"/>
              <w:rPr>
                <w:rFonts w:ascii="Times New Roman" w:hAnsi="Times New Roman" w:cs="Times New Roman"/>
                <w:b/>
                <w:color w:val="19161A"/>
                <w:sz w:val="20"/>
                <w:szCs w:val="20"/>
                <w:lang w:val="ro-RO"/>
              </w:rPr>
            </w:pPr>
            <w:r w:rsidRPr="00756FC4">
              <w:rPr>
                <w:rFonts w:ascii="Times New Roman" w:hAnsi="Times New Roman" w:cs="Times New Roman"/>
                <w:b/>
                <w:color w:val="19161A"/>
                <w:sz w:val="20"/>
                <w:szCs w:val="20"/>
                <w:lang w:val="ro-RO"/>
              </w:rPr>
              <w:t>Secțiunea 3</w:t>
            </w:r>
          </w:p>
          <w:p w14:paraId="6F30475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b/>
                <w:bCs/>
                <w:color w:val="19161A"/>
                <w:sz w:val="20"/>
                <w:szCs w:val="20"/>
                <w:lang w:val="ro-RO"/>
              </w:rPr>
              <w:t>Declarațiile vamale simplificate</w:t>
            </w:r>
          </w:p>
        </w:tc>
        <w:tc>
          <w:tcPr>
            <w:tcW w:w="2126" w:type="dxa"/>
          </w:tcPr>
          <w:p w14:paraId="2A2D5A4D"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32722D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7833321" w14:textId="15ABCBFC"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6F4D36BA" w14:textId="7ABD3725"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6C1ED6D2" w14:textId="00397130" w:rsidTr="00CE34A1">
        <w:tc>
          <w:tcPr>
            <w:tcW w:w="3686" w:type="dxa"/>
          </w:tcPr>
          <w:p w14:paraId="60A6AC9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7538CF6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166</w:t>
            </w:r>
          </w:p>
          <w:p w14:paraId="1F7A563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Declarația simplificată</w:t>
            </w:r>
          </w:p>
          <w:p w14:paraId="334AA97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Autoritățile vamale pot accepta ca o persoană să plaseze mărfurile sub un regim vamal pe baza unei declarații simpli­ ficate care poate omite o parte dintre datele menționate la articolul 162 sau dintre documentele justificative menționate la articolul 163.</w:t>
            </w:r>
          </w:p>
          <w:p w14:paraId="52531AA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Utilizarea regulată a declarației simplificate menționate la alineatul (1) face obiectul unei autorizații din partea autorităților vamale.</w:t>
            </w:r>
          </w:p>
          <w:p w14:paraId="593196BC"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73EF0A35"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174. </w:t>
            </w:r>
            <w:r w:rsidRPr="00756FC4">
              <w:rPr>
                <w:rFonts w:ascii="Times New Roman" w:eastAsia="Times New Roman" w:hAnsi="Times New Roman" w:cs="Times New Roman"/>
                <w:iCs/>
                <w:color w:val="000000" w:themeColor="text1"/>
                <w:sz w:val="20"/>
                <w:szCs w:val="20"/>
                <w:lang w:val="ro-RO"/>
              </w:rPr>
              <w:t>Declarația simplificată</w:t>
            </w:r>
          </w:p>
          <w:p w14:paraId="34679BD9"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Serviciul Vamal poate accepta ca o persoană să plaseze mărfurile sub un regim vamal pe baza unei declarații simplificate care poate omite o parte dintre datele menționate la articolul 171 sau dintre documentele justificative menționate la articolul 172. </w:t>
            </w:r>
          </w:p>
          <w:p w14:paraId="05D2B2C5"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Utilizarea regulată a declarației simplificate menționate la alineatul (1) face obiectul unei autorizații din partea Serviciului Vamal. </w:t>
            </w:r>
          </w:p>
          <w:p w14:paraId="34BB4C02" w14:textId="7634A13E"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105FB621" w14:textId="51750BB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Complet compatibil</w:t>
            </w:r>
          </w:p>
        </w:tc>
        <w:tc>
          <w:tcPr>
            <w:tcW w:w="2835" w:type="dxa"/>
          </w:tcPr>
          <w:p w14:paraId="7609BEA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6B7FC67" w14:textId="644FE39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B5ADD93" w14:textId="224DF8C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4C8F14F" w14:textId="77F336AD" w:rsidTr="00CE34A1">
        <w:tc>
          <w:tcPr>
            <w:tcW w:w="3686" w:type="dxa"/>
          </w:tcPr>
          <w:p w14:paraId="76242ED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Reg.2446/2015</w:t>
            </w:r>
          </w:p>
          <w:p w14:paraId="65261EB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145</w:t>
            </w:r>
          </w:p>
          <w:p w14:paraId="02750AE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Condițiile de autorizare a utilizării sistematice de declarații vamale simplificate</w:t>
            </w:r>
          </w:p>
          <w:p w14:paraId="5F30112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166 alineatul (2) din cod]</w:t>
            </w:r>
          </w:p>
          <w:p w14:paraId="520E680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Se acordă o autorizație de plasare a mărfurilor în mod regulat sub un regim vamal pe baza unei declarații simplificate în conformitate cu articolul 166 alineatul (2) din cod, în cazul în care sunt îndeplinite următoarele condiții:</w:t>
            </w:r>
          </w:p>
          <w:p w14:paraId="0DB985C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solicitantul respectă criteriul stabilit la articolul 39 litera (a) din cod;</w:t>
            </w:r>
          </w:p>
          <w:p w14:paraId="214DBD5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(b) după caz, solicitantul dispune de proceduri satisfăcătoare de gestionare a licențelor și a autorizațiilor acordate în </w:t>
            </w:r>
            <w:r w:rsidRPr="00756FC4">
              <w:rPr>
                <w:rFonts w:ascii="Times New Roman" w:hAnsi="Times New Roman" w:cs="Times New Roman"/>
                <w:color w:val="19161A"/>
                <w:sz w:val="20"/>
                <w:szCs w:val="20"/>
                <w:lang w:val="ro-RO"/>
              </w:rPr>
              <w:lastRenderedPageBreak/>
              <w:t>conformitate cu măsurile de politică comercială sau în ceea ce privește schimburile comerciale cu produse agricole;</w:t>
            </w:r>
          </w:p>
          <w:p w14:paraId="3E66A11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solicitantul se asigură că angajații vizați primesc sarcina de a informa autoritățile vamale dacă sunt detectate dificultăți de conformare la cerințe și stabilește proceduri pentru a informa autoritățile vamale cu privire la astfel de dificultăți;</w:t>
            </w:r>
          </w:p>
          <w:p w14:paraId="023E659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după caz, solicitantul a pus în aplicare proceduri satisfăcătoare de gestionare a licențelor de import și export legate de interdicții și restricții, inclusiv măsuri pentru a deosebi mărfurile care fac obiectul unor interdicții sau restricții de alte mărfuri, cu scopul de a asigura respectarea acestor interdicții și restricții.</w:t>
            </w:r>
          </w:p>
          <w:p w14:paraId="2ECD20B6"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en-US"/>
              </w:rPr>
            </w:pPr>
            <w:r w:rsidRPr="00756FC4">
              <w:rPr>
                <w:rFonts w:ascii="Times New Roman" w:hAnsi="Times New Roman" w:cs="Times New Roman"/>
                <w:color w:val="19161A"/>
                <w:sz w:val="20"/>
                <w:szCs w:val="20"/>
                <w:lang w:val="ro-RO"/>
              </w:rPr>
              <w:t>(2) Se consideră că AEOC îndeplinesc condițiile prevăzute la alineatul (1) literele (b), (c) și (d), în măsura în care evidențele lor sunt adecvate pentru plasarea mărfurilor sub un regim vamal pe baza unei declarații simplificate</w:t>
            </w:r>
            <w:r w:rsidRPr="00756FC4">
              <w:rPr>
                <w:rFonts w:ascii="Times New Roman" w:hAnsi="Times New Roman" w:cs="Times New Roman"/>
                <w:color w:val="1A171C"/>
                <w:spacing w:val="-1"/>
                <w:w w:val="90"/>
                <w:sz w:val="20"/>
                <w:szCs w:val="20"/>
                <w:lang w:val="en-US"/>
              </w:rPr>
              <w:t>.</w:t>
            </w:r>
          </w:p>
          <w:p w14:paraId="0E6CB672"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5620FDD0"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175. </w:t>
            </w:r>
            <w:r w:rsidRPr="00756FC4">
              <w:rPr>
                <w:rFonts w:ascii="Times New Roman" w:eastAsia="Times New Roman" w:hAnsi="Times New Roman" w:cs="Times New Roman"/>
                <w:iCs/>
                <w:color w:val="000000" w:themeColor="text1"/>
                <w:sz w:val="20"/>
                <w:szCs w:val="20"/>
                <w:lang w:val="ro-RO"/>
              </w:rPr>
              <w:t xml:space="preserve">Condițiile de autorizare a utilizării regulate de declarații vamale simplificate </w:t>
            </w:r>
          </w:p>
          <w:p w14:paraId="4AB5F6D5"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Calibri"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w:t>
            </w:r>
            <w:r w:rsidRPr="00756FC4">
              <w:rPr>
                <w:rFonts w:ascii="Times New Roman" w:eastAsia="Calibri" w:hAnsi="Times New Roman" w:cs="Times New Roman"/>
                <w:color w:val="000000" w:themeColor="text1"/>
                <w:sz w:val="20"/>
                <w:szCs w:val="20"/>
                <w:lang w:val="ro-RO"/>
              </w:rPr>
              <w:t>Autorizația de utilizare a declarației simplificate în conformitate cu articolul 174 alineatul (2), se acordă în cazul în care sunt îndeplinite următoarele condiții:</w:t>
            </w:r>
          </w:p>
          <w:p w14:paraId="41CB1881"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solicitantul respectă criteriul stabilit la articolul 41; </w:t>
            </w:r>
          </w:p>
          <w:p w14:paraId="2777DF83"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după caz, solicitantul dispune de proceduri satisfăcătoare de gestionare a licențelor și a autorizațiilor acordate în conformitate cu măsurile de politică comercială; </w:t>
            </w:r>
          </w:p>
          <w:p w14:paraId="3CC6657A"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c) solicitantul se asigură că angajații vizați primesc sarcina de a informa Serviciul Vamal dacă sunt detectate dificultăți de </w:t>
            </w:r>
            <w:r w:rsidRPr="00756FC4">
              <w:rPr>
                <w:rFonts w:ascii="Times New Roman" w:eastAsia="Times New Roman" w:hAnsi="Times New Roman" w:cs="Times New Roman"/>
                <w:color w:val="000000" w:themeColor="text1"/>
                <w:sz w:val="20"/>
                <w:szCs w:val="20"/>
                <w:lang w:val="ro-RO"/>
              </w:rPr>
              <w:lastRenderedPageBreak/>
              <w:t xml:space="preserve">conformare la cerințe și stabilește proceduri pentru a informa Serviciul Vamal cu privire la astfel de dificultăți; </w:t>
            </w:r>
          </w:p>
          <w:p w14:paraId="222FDEB3"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d) după caz, solicitantul a pus în aplicare proceduri satisfăcătoare de gestionare a licențelor de import și export legate de interdicții și restricții, inclusiv măsuri pentru a deosebi mărfurile care fac obiectul unor interdicții sau restricții de alte mărfuri, cu scopul de a asigura respectarea acestor interdicții și restricții. </w:t>
            </w:r>
          </w:p>
          <w:p w14:paraId="217F49A7" w14:textId="77777777"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 consideră că AEOC îndeplinesc condițiile prevăzute la alineatul (1) literele (b), (c) și (d), în măsura în care evidențele lor corespund condițiilor de plasare a mărfurilor sub un regim vamal în baza unei declarații simplificate.</w:t>
            </w:r>
          </w:p>
          <w:p w14:paraId="3355050F" w14:textId="1D5161C8" w:rsidR="00E0023C" w:rsidRPr="00756FC4" w:rsidRDefault="00E0023C" w:rsidP="0055323A">
            <w:pPr>
              <w:widowControl w:val="0"/>
              <w:tabs>
                <w:tab w:val="left" w:pos="900"/>
              </w:tabs>
              <w:ind w:left="57" w:right="57"/>
              <w:jc w:val="both"/>
              <w:rPr>
                <w:rFonts w:ascii="Times New Roman" w:eastAsia="Times New Roman" w:hAnsi="Times New Roman" w:cs="Times New Roman"/>
                <w:color w:val="19161A"/>
                <w:sz w:val="20"/>
                <w:szCs w:val="20"/>
                <w:lang w:val="ro-RO"/>
              </w:rPr>
            </w:pPr>
          </w:p>
        </w:tc>
        <w:tc>
          <w:tcPr>
            <w:tcW w:w="2126" w:type="dxa"/>
          </w:tcPr>
          <w:p w14:paraId="5FAFD77B" w14:textId="18B6C0A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Complet compatibil</w:t>
            </w:r>
          </w:p>
        </w:tc>
        <w:tc>
          <w:tcPr>
            <w:tcW w:w="2835" w:type="dxa"/>
          </w:tcPr>
          <w:p w14:paraId="56E9F79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88588BA" w14:textId="5D4D711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5DB2767" w14:textId="244D5C9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BCAB4DD" w14:textId="03838079" w:rsidTr="00CE34A1">
        <w:tc>
          <w:tcPr>
            <w:tcW w:w="3686" w:type="dxa"/>
          </w:tcPr>
          <w:p w14:paraId="0BDE4DB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6A588CD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167</w:t>
            </w:r>
          </w:p>
          <w:p w14:paraId="6221189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Declarația suplimentară</w:t>
            </w:r>
          </w:p>
          <w:p w14:paraId="2AB9EB1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În cazul declarației simplificate conform articolului 166 sau al înscrierii în evidențele declarantului conform articolului 182, declarantul depune la biroul vamal competent, într-un anumit termen, o declarație suplimentară conținând datele necesare pentru regimul vamal în cauză.</w:t>
            </w:r>
          </w:p>
          <w:p w14:paraId="397CCA1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 cazul unei declarații simplificate în temeiul articolului 166, documentele justificative necesare se află în posesia declarantului și sunt la dispoziția autorităților vamale pentru un termen specific.</w:t>
            </w:r>
          </w:p>
          <w:p w14:paraId="0360B98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Declarația suplimentară poate avea un caracter global, periodic sau recapitulativ.</w:t>
            </w:r>
          </w:p>
          <w:p w14:paraId="30BB4C1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Se acordă o derogare de la obligația de a depune o declarație suplimentară în următoarele cazuri:</w:t>
            </w:r>
          </w:p>
          <w:p w14:paraId="1C62B71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în situația în care m ărfurile sunt plasate sub un regim de antrepozitare vamală;</w:t>
            </w:r>
          </w:p>
          <w:p w14:paraId="1217CC8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în alte cazuri specifice.</w:t>
            </w:r>
          </w:p>
          <w:p w14:paraId="360ED7C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Autoritățile vamale pot acorda o derogare de la cerința de depunere a unei declarații suplimentare în cazul în care sunt îndeplinite următoarele condiții:</w:t>
            </w:r>
          </w:p>
          <w:p w14:paraId="72779FC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declarația simplificată privește mărfuri ale căror valoare și cantitate sunt inferioare pragului statistic;</w:t>
            </w:r>
          </w:p>
          <w:p w14:paraId="7238F2D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declarația simplificată conține deja toate informațiile necesare pentru regimul vamal în cauză; și</w:t>
            </w:r>
          </w:p>
          <w:p w14:paraId="0DC8739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declarația simplificată nu este făcută prin înscriere în evidențele declarantului.</w:t>
            </w:r>
          </w:p>
          <w:p w14:paraId="5E06B00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(4) Declarația simplificată menționată la articolul 166 sau înscrierea în evidențele declarantului menționată la articolul 182 și declarația suplimentară constituie un instrument unic și indi­ vizibil care produce efecte de la data la care declarația simpli­ ficată este acceptată conform articolului 172, respectiv de la data la care mărfurile sunt înscrise în evidențele declarantului.</w:t>
            </w:r>
          </w:p>
          <w:p w14:paraId="419C16B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(5) În sensul articolului 87, locul unde trebuie depusă declarația suplimentară este considerat a fi cel în care a fost depusă declarația vamală.</w:t>
            </w:r>
          </w:p>
          <w:p w14:paraId="1C21702F"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1CE96904"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176. </w:t>
            </w:r>
            <w:r w:rsidRPr="00756FC4">
              <w:rPr>
                <w:rFonts w:ascii="Times New Roman" w:eastAsia="Times New Roman" w:hAnsi="Times New Roman" w:cs="Times New Roman"/>
                <w:iCs/>
                <w:color w:val="000000" w:themeColor="text1"/>
                <w:sz w:val="20"/>
                <w:szCs w:val="20"/>
                <w:lang w:val="ro-RO"/>
              </w:rPr>
              <w:t>Declarația suplimentară</w:t>
            </w:r>
          </w:p>
          <w:p w14:paraId="416E9179"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declarației simplificate conform articolului 174 sau al înscrierii în evidențele declarantului conform articolului 190, declarantul depune la Serviciul Vamal competent, într-un anumit termen, o declarație suplimentară conținînd datele necesare pentru regimul vamal în cauză. În cazul unei declarații simplificate în temeiul articolului 174, documentele justificative necesare se află în posesia declarantului și sunt la dispoziția Serviciului Vamal pentru un termen specific.</w:t>
            </w:r>
          </w:p>
          <w:p w14:paraId="49CFB2B0"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Declarația suplimentară poate avea un caracter global, periodic sau recapitulativ. </w:t>
            </w:r>
          </w:p>
          <w:p w14:paraId="4006DAB6"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Serviciul Vamal poate acorda o derogare de la obligația de depunere a unei declarații </w:t>
            </w:r>
            <w:r w:rsidRPr="00756FC4">
              <w:rPr>
                <w:rFonts w:ascii="Times New Roman" w:eastAsia="Times New Roman" w:hAnsi="Times New Roman" w:cs="Times New Roman"/>
                <w:color w:val="000000" w:themeColor="text1"/>
                <w:sz w:val="20"/>
                <w:szCs w:val="20"/>
                <w:lang w:val="ro-RO"/>
              </w:rPr>
              <w:lastRenderedPageBreak/>
              <w:t xml:space="preserve">suplimentare în cazul în care sunt îndeplinite următoarele condiții: </w:t>
            </w:r>
          </w:p>
          <w:p w14:paraId="62014A9D" w14:textId="77777777"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situația în care mărfurile sunt plasate sub un regim de antrepozitare vamală;</w:t>
            </w:r>
          </w:p>
          <w:p w14:paraId="66984259" w14:textId="77777777"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declarația simplificată se referă la mărfuri ale căror valoare și cantitate sunt inferioare limitei nedeclarabile; </w:t>
            </w:r>
          </w:p>
          <w:p w14:paraId="7A363DF3"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c) declarația simplificată conține deja toate informațiile necesare pentru regimul vamal în cauză; și </w:t>
            </w:r>
          </w:p>
          <w:p w14:paraId="0DF38985"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d) declarația simplificată nu este făcută prin înscriere în evidențele declarantului. </w:t>
            </w:r>
          </w:p>
          <w:p w14:paraId="52EF58B4"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Declarația simplificată menționată la articolul 174 sau înscrierea în evidențele declarantului menționată la articolul 190 și declarația suplimentară constituie un instrument unic și indivizibil care produce efecte de la data la care declarația simplificată este acceptată conform articolului 182, respectiv de la data la care mărfurile sunt înscrise în evidențele declarantului. </w:t>
            </w:r>
          </w:p>
          <w:p w14:paraId="432AE3BB"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În sensul articolului 102, locul unde trebuie depusă declarația suplimentară este considerat a fi cel în care a fost depusă declarația vamală simplificată. </w:t>
            </w:r>
          </w:p>
          <w:p w14:paraId="5F6F5DD0"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p>
          <w:p w14:paraId="061E910D" w14:textId="162ECFDF" w:rsidR="00E0023C" w:rsidRPr="00756FC4" w:rsidRDefault="00E0023C" w:rsidP="0055323A">
            <w:pPr>
              <w:widowControl w:val="0"/>
              <w:tabs>
                <w:tab w:val="left" w:pos="900"/>
              </w:tabs>
              <w:autoSpaceDE w:val="0"/>
              <w:autoSpaceDN w:val="0"/>
              <w:adjustRightInd w:val="0"/>
              <w:ind w:left="57" w:right="57"/>
              <w:jc w:val="both"/>
              <w:rPr>
                <w:rFonts w:ascii="Times New Roman" w:eastAsia="Times New Roman" w:hAnsi="Times New Roman" w:cs="Times New Roman"/>
                <w:iCs/>
                <w:color w:val="19161A"/>
                <w:sz w:val="20"/>
                <w:szCs w:val="20"/>
                <w:lang w:val="ro-RO"/>
              </w:rPr>
            </w:pPr>
          </w:p>
        </w:tc>
        <w:tc>
          <w:tcPr>
            <w:tcW w:w="2126" w:type="dxa"/>
          </w:tcPr>
          <w:p w14:paraId="5DAF60E9" w14:textId="2F05775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Complet compatibil</w:t>
            </w:r>
          </w:p>
        </w:tc>
        <w:tc>
          <w:tcPr>
            <w:tcW w:w="2835" w:type="dxa"/>
          </w:tcPr>
          <w:p w14:paraId="7752831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6E46491" w14:textId="760FB19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2F2FADF" w14:textId="46E590C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9F20484" w14:textId="1E8F21F1" w:rsidTr="00CE34A1">
        <w:tc>
          <w:tcPr>
            <w:tcW w:w="3686" w:type="dxa"/>
          </w:tcPr>
          <w:p w14:paraId="1A89434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Reg.2446/2015</w:t>
            </w:r>
          </w:p>
          <w:p w14:paraId="1EE5B43C"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Articolul 146</w:t>
            </w:r>
          </w:p>
          <w:p w14:paraId="6D402E4C"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Declarația suplimentară</w:t>
            </w:r>
          </w:p>
          <w:p w14:paraId="523D04E8"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[Articolul 167 alineatul (1) din cod]</w:t>
            </w:r>
          </w:p>
          <w:p w14:paraId="09F21652"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 xml:space="preserve">(1) În cazul în care autoritățile vamale urmează să înregistreze în conturi cuantumul taxelor la import sau la export </w:t>
            </w:r>
            <w:r w:rsidRPr="00756FC4">
              <w:rPr>
                <w:rFonts w:ascii="Times New Roman" w:hAnsi="Times New Roman" w:cs="Times New Roman"/>
                <w:iCs/>
                <w:color w:val="19161A"/>
                <w:sz w:val="20"/>
                <w:szCs w:val="20"/>
                <w:lang w:val="ro-RO"/>
              </w:rPr>
              <w:lastRenderedPageBreak/>
              <w:t>de plată în conformitate cu articolul 105 alineatul (1) primul paragraf din cod, declarația suplimentară menționată la articolul 167 alineatul (1) primul paragraf din cod trebuie depusă în termen de 10 de zile de la acordarea liberului de vamă pentru mărfuri.</w:t>
            </w:r>
          </w:p>
          <w:p w14:paraId="274EF9B1"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(2) În cazul în care o înregistrare în conturi are loc în conformitate cu articolul 105 alineatul (1) paragraful al doilea din cod, iar declarația suplimentară este de natură generală, periodică sau recapitulativă, perioada de timp acoperită de declarația suplimentară nu depășește o lună calendaristică.</w:t>
            </w:r>
          </w:p>
          <w:p w14:paraId="1BCDD418"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(3) Termenul limită pentru depunerea declarației suplimentare menționate la alineatul (2) este stabilit de autoritățile vamale. Acesta nu poate depăși 10 zile de la încheierea perioadei acoperite de declarația suplimentară.</w:t>
            </w:r>
          </w:p>
        </w:tc>
        <w:tc>
          <w:tcPr>
            <w:tcW w:w="3827" w:type="dxa"/>
          </w:tcPr>
          <w:p w14:paraId="170A3EED"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Articolul177. </w:t>
            </w:r>
            <w:r w:rsidRPr="00756FC4">
              <w:rPr>
                <w:rFonts w:ascii="Times New Roman" w:eastAsia="Times New Roman" w:hAnsi="Times New Roman" w:cs="Times New Roman"/>
                <w:iCs/>
                <w:color w:val="000000" w:themeColor="text1"/>
                <w:sz w:val="20"/>
                <w:szCs w:val="20"/>
                <w:lang w:val="ro-RO"/>
              </w:rPr>
              <w:t>Termenele de depundere a declarației suplimentare</w:t>
            </w:r>
            <w:r w:rsidRPr="00756FC4">
              <w:rPr>
                <w:rFonts w:ascii="Times New Roman" w:eastAsia="Times New Roman" w:hAnsi="Times New Roman" w:cs="Times New Roman"/>
                <w:b/>
                <w:iCs/>
                <w:color w:val="000000" w:themeColor="text1"/>
                <w:sz w:val="20"/>
                <w:szCs w:val="20"/>
                <w:lang w:val="ro-RO"/>
              </w:rPr>
              <w:t xml:space="preserve"> </w:t>
            </w:r>
          </w:p>
          <w:p w14:paraId="7F1CCE81"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În cazul în care Serviciul Vamal urmează să înregistreze în conturi cuantumul drepturilor de import sau de export de plată în conformitate cu articolul 119 alineatele (1)  – (2), declarația </w:t>
            </w:r>
            <w:r w:rsidRPr="00756FC4">
              <w:rPr>
                <w:rFonts w:ascii="Times New Roman" w:eastAsia="Times New Roman" w:hAnsi="Times New Roman" w:cs="Times New Roman"/>
                <w:color w:val="000000" w:themeColor="text1"/>
                <w:sz w:val="20"/>
                <w:szCs w:val="20"/>
                <w:lang w:val="ro-RO"/>
              </w:rPr>
              <w:lastRenderedPageBreak/>
              <w:t xml:space="preserve">suplimentară menționată la articolul 176 alineatul (1) trebuie depusă în termen de pînă la 10 de zile de la acordarea liberului de vamă pentru mărfuri. </w:t>
            </w:r>
          </w:p>
          <w:p w14:paraId="0F2B24DA"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În cazul în care o înregistrare în conturi are loc în conformitate cu articolul 119 alineatul (2), iar declarația suplimentară este de natură generală, periodică sau recapitulativă, perioada de timp acoperită de declarația suplimentară nu depășește o lună. </w:t>
            </w:r>
          </w:p>
          <w:p w14:paraId="05316796"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Termenul limită pentru depunerea declarației suplimentare menționate la alineatul (2) este stabilit de Serviciul Vamal. Acesta nu poate depăși 10 zile de la încheierea perioadei acoperite de declarația suplimentară. </w:t>
            </w:r>
          </w:p>
          <w:p w14:paraId="50510EA4"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50AB9699" w14:textId="5720F1B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Complet compatibil</w:t>
            </w:r>
          </w:p>
        </w:tc>
        <w:tc>
          <w:tcPr>
            <w:tcW w:w="2835" w:type="dxa"/>
          </w:tcPr>
          <w:p w14:paraId="459F2DE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415E7B9" w14:textId="2C609B4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767A7DC" w14:textId="6FEF00A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90A948A" w14:textId="2E9F5BF2" w:rsidTr="00CE34A1">
        <w:tc>
          <w:tcPr>
            <w:tcW w:w="3686" w:type="dxa"/>
          </w:tcPr>
          <w:p w14:paraId="64A41B1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Reg.2446/2015</w:t>
            </w:r>
          </w:p>
          <w:p w14:paraId="06B0F53D"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147</w:t>
            </w:r>
          </w:p>
          <w:p w14:paraId="4DBCE67F"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Termenul limită pentru ca declarantul să fie în posesia documentelor justificative pentru declarațiile suplimentare</w:t>
            </w:r>
          </w:p>
          <w:p w14:paraId="62E37EF6"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167 alineatul (1) din cod]</w:t>
            </w:r>
          </w:p>
          <w:p w14:paraId="4C8A81A0"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Documentele justificative care lipseau atunci când a fost depusă declarația simplificată trebuie să se afle în posesia declarantului în termenul limită stabilit pentru depunerea declarației suplimentare în conformitate cu articolul 146 alineatele (1) sau (3).</w:t>
            </w:r>
          </w:p>
          <w:p w14:paraId="789BC44B"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Autoritățile vamale pot permite, în circumstanțe justificate în mod corespunzător, un termen-limită mai lung pentru punerea la dispoziție a documentelor justificative decât cel prevăzut la alineatul (1).</w:t>
            </w:r>
          </w:p>
          <w:p w14:paraId="0AC6640A"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(3) În cazul în care documentul de însoțire se referă la valoarea în vamă, autoritățile vamale pot, în circumstanțe justificate în </w:t>
            </w:r>
            <w:r w:rsidRPr="00756FC4">
              <w:rPr>
                <w:rFonts w:ascii="Times New Roman" w:hAnsi="Times New Roman" w:cs="Times New Roman"/>
                <w:color w:val="19161A"/>
                <w:sz w:val="20"/>
                <w:szCs w:val="20"/>
                <w:lang w:val="ro-RO"/>
              </w:rPr>
              <w:lastRenderedPageBreak/>
              <w:t>mod corespunzător, să stabilească un termen limită mai lung decât cel prevăzut la alineatele (1) sau (2), ținând seama de termenul de prescripție prevăzut la articolul 103 alineatul (1) din cod.</w:t>
            </w:r>
          </w:p>
        </w:tc>
        <w:tc>
          <w:tcPr>
            <w:tcW w:w="3827" w:type="dxa"/>
          </w:tcPr>
          <w:p w14:paraId="111E06A7"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178. </w:t>
            </w:r>
            <w:r w:rsidRPr="00756FC4">
              <w:rPr>
                <w:rFonts w:ascii="Times New Roman" w:eastAsia="Times New Roman" w:hAnsi="Times New Roman" w:cs="Times New Roman"/>
                <w:iCs/>
                <w:color w:val="000000" w:themeColor="text1"/>
                <w:sz w:val="20"/>
                <w:szCs w:val="20"/>
                <w:lang w:val="ro-RO"/>
              </w:rPr>
              <w:t>Termenul limită pentru ca declarantul să fie în posesia documentelor justificative pentru declarațiile suplimentare</w:t>
            </w:r>
            <w:r w:rsidRPr="00756FC4">
              <w:rPr>
                <w:rFonts w:ascii="Times New Roman" w:eastAsia="Times New Roman" w:hAnsi="Times New Roman" w:cs="Times New Roman"/>
                <w:b/>
                <w:iCs/>
                <w:color w:val="000000" w:themeColor="text1"/>
                <w:sz w:val="20"/>
                <w:szCs w:val="20"/>
                <w:lang w:val="ro-RO"/>
              </w:rPr>
              <w:t xml:space="preserve"> </w:t>
            </w:r>
          </w:p>
          <w:p w14:paraId="47F1E692"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Documentele justificative, care lipseau atunci cînd a fost depusă declarația simplificată, trebuie să se afle în posesia declarantului în termenul limită stabilit pentru depunerea declarației suplimentare în conformitate cu articolul 177 alineatele (1) sau (3). </w:t>
            </w:r>
          </w:p>
          <w:p w14:paraId="262747D5"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poate permite, în circumstanțe justificate în mod corespunzător, un termen-limită mai lung pentru punerea la dispoziție a documentelor justificative decît cel prevăzut la alineatul (1).</w:t>
            </w:r>
          </w:p>
          <w:p w14:paraId="4BFB7338"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În cazul în care documentul de însoțire se referă la valoarea în vamă, Serviciul Vamal poate, în circumstanțe justificate în mod corespunzător, să stabilească un termen limită mai lung decît cel prevăzut la alineatele (1) sau (2), ținînd seama de </w:t>
            </w:r>
            <w:r w:rsidRPr="00756FC4">
              <w:rPr>
                <w:rFonts w:ascii="Times New Roman" w:eastAsia="Times New Roman" w:hAnsi="Times New Roman" w:cs="Times New Roman"/>
                <w:color w:val="000000" w:themeColor="text1"/>
                <w:sz w:val="20"/>
                <w:szCs w:val="20"/>
                <w:lang w:val="ro-RO"/>
              </w:rPr>
              <w:lastRenderedPageBreak/>
              <w:t>termenul de prescripție prevăzut la articolul 117 alineatul (1).</w:t>
            </w:r>
          </w:p>
          <w:p w14:paraId="516B5B46" w14:textId="67786741" w:rsidR="00E0023C" w:rsidRPr="00756FC4" w:rsidRDefault="00E0023C" w:rsidP="0055323A">
            <w:pPr>
              <w:widowControl w:val="0"/>
              <w:tabs>
                <w:tab w:val="left" w:pos="900"/>
              </w:tabs>
              <w:autoSpaceDE w:val="0"/>
              <w:autoSpaceDN w:val="0"/>
              <w:adjustRightInd w:val="0"/>
              <w:ind w:left="57" w:right="57"/>
              <w:jc w:val="both"/>
              <w:rPr>
                <w:rFonts w:ascii="Times New Roman" w:hAnsi="Times New Roman" w:cs="Times New Roman"/>
                <w:iCs/>
                <w:color w:val="19161A"/>
                <w:sz w:val="20"/>
                <w:szCs w:val="20"/>
                <w:lang w:val="ro-RO"/>
              </w:rPr>
            </w:pPr>
          </w:p>
        </w:tc>
        <w:tc>
          <w:tcPr>
            <w:tcW w:w="2126" w:type="dxa"/>
          </w:tcPr>
          <w:p w14:paraId="1E997C00" w14:textId="4054F70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Complet compatibil</w:t>
            </w:r>
          </w:p>
        </w:tc>
        <w:tc>
          <w:tcPr>
            <w:tcW w:w="2835" w:type="dxa"/>
          </w:tcPr>
          <w:p w14:paraId="47C9D9B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2970F28" w14:textId="681875A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82D4CDE" w14:textId="3EF9A80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A27527" w:rsidRPr="00756FC4" w14:paraId="207DCE83" w14:textId="2CEACA99" w:rsidTr="00CE34A1">
        <w:tc>
          <w:tcPr>
            <w:tcW w:w="3686" w:type="dxa"/>
          </w:tcPr>
          <w:p w14:paraId="65F155E6"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76793FF4"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168</w:t>
            </w:r>
          </w:p>
          <w:p w14:paraId="249766F5"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Delegarea de competențe</w:t>
            </w:r>
          </w:p>
          <w:p w14:paraId="5F558D75" w14:textId="4BC60B0B"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Comisia este împuternicită să adopte acte delegate în conformitate cu articolul 284 pentru a stabili:</w:t>
            </w:r>
          </w:p>
          <w:p w14:paraId="7020B424"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condițiile pentru acordarea autorizației menționate la articolul 166 alineatul (2);</w:t>
            </w:r>
          </w:p>
          <w:p w14:paraId="31ABC5D6"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termenul specific menționat la articolul 167 alineatul (1) primul paragraf în care trebuie depusă declarația supli­ mentară;</w:t>
            </w:r>
          </w:p>
          <w:p w14:paraId="25D166DB"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termenul specific menționat la articolul 167 alineatul (1) al doilea paragraf în care documentele justificative trebuie să se afle în posesia declarantului;</w:t>
            </w:r>
          </w:p>
          <w:p w14:paraId="20B06A92" w14:textId="217BE9B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cazurile specifice în care se acordă o derogare de la obligația de a depune o declarație suplimentară, în conformitate cu articolul 167 alineatul (2) litera (b).</w:t>
            </w:r>
          </w:p>
        </w:tc>
        <w:tc>
          <w:tcPr>
            <w:tcW w:w="3827" w:type="dxa"/>
          </w:tcPr>
          <w:p w14:paraId="5F08F2A6"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179. </w:t>
            </w:r>
            <w:r w:rsidRPr="00756FC4">
              <w:rPr>
                <w:rFonts w:ascii="Times New Roman" w:eastAsia="Times New Roman" w:hAnsi="Times New Roman" w:cs="Times New Roman"/>
                <w:iCs/>
                <w:color w:val="000000" w:themeColor="text1"/>
                <w:sz w:val="20"/>
                <w:szCs w:val="20"/>
                <w:lang w:val="ro-RO"/>
              </w:rPr>
              <w:t>Delegarea de competențe</w:t>
            </w:r>
          </w:p>
          <w:p w14:paraId="7551A796"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stabilește:</w:t>
            </w:r>
          </w:p>
          <w:p w14:paraId="58972B2A" w14:textId="2A9A177F" w:rsidR="00A27527" w:rsidRPr="00756FC4" w:rsidRDefault="00A27527" w:rsidP="00A27527">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           (a) condițiile pentru acordarea, suspendarea, retragerea, revocare sau anularea autorizației acordare conform art.174 alin.(2);</w:t>
            </w:r>
          </w:p>
          <w:p w14:paraId="3A5FC5E5" w14:textId="7340170C" w:rsidR="00A27527" w:rsidRPr="00756FC4" w:rsidRDefault="00A27527" w:rsidP="00A27527">
            <w:pPr>
              <w:widowControl w:val="0"/>
              <w:tabs>
                <w:tab w:val="left" w:pos="993"/>
              </w:tabs>
              <w:ind w:left="57" w:right="57"/>
              <w:jc w:val="both"/>
              <w:rPr>
                <w:rFonts w:ascii="Times New Roman" w:eastAsia="Times New Roman" w:hAnsi="Times New Roman" w:cs="Times New Roman"/>
                <w:color w:val="FF0000"/>
                <w:sz w:val="20"/>
                <w:szCs w:val="20"/>
                <w:lang w:val="ro-RO"/>
              </w:rPr>
            </w:pPr>
            <w:r w:rsidRPr="00756FC4">
              <w:rPr>
                <w:rFonts w:ascii="Times New Roman" w:eastAsia="Times New Roman" w:hAnsi="Times New Roman" w:cs="Times New Roman"/>
                <w:color w:val="000000" w:themeColor="text1"/>
                <w:sz w:val="20"/>
                <w:szCs w:val="20"/>
                <w:lang w:val="ro-RO"/>
              </w:rPr>
              <w:t xml:space="preserve">           (b) procedura declarării simplificate și modul de depunere a declarației simplificate (menționate la articolul 174) și a declarației suplimentare (menționate la articolul 176). </w:t>
            </w:r>
          </w:p>
          <w:p w14:paraId="3FF0544C" w14:textId="60E6296B" w:rsidR="00A27527" w:rsidRPr="00756FC4" w:rsidRDefault="00A27527" w:rsidP="00A27527">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01DEC7AC" w14:textId="5A0343E8"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Parțial compatibil</w:t>
            </w:r>
          </w:p>
        </w:tc>
        <w:tc>
          <w:tcPr>
            <w:tcW w:w="2835" w:type="dxa"/>
          </w:tcPr>
          <w:p w14:paraId="4A5107B4" w14:textId="77777777" w:rsidR="00A27527" w:rsidRPr="00756FC4" w:rsidRDefault="00A27527" w:rsidP="00A27527">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34CD66AC" w14:textId="77777777" w:rsidR="00A27527" w:rsidRPr="00756FC4" w:rsidRDefault="00A27527" w:rsidP="00A27527">
            <w:pPr>
              <w:ind w:left="57" w:right="57"/>
              <w:jc w:val="both"/>
              <w:rPr>
                <w:rFonts w:ascii="Times New Roman" w:hAnsi="Times New Roman" w:cs="Times New Roman"/>
                <w:sz w:val="20"/>
                <w:szCs w:val="20"/>
                <w:lang w:val="fr-CA"/>
              </w:rPr>
            </w:pPr>
          </w:p>
        </w:tc>
        <w:tc>
          <w:tcPr>
            <w:tcW w:w="1559" w:type="dxa"/>
          </w:tcPr>
          <w:p w14:paraId="466B2347" w14:textId="0A66E99D"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7353084" w14:textId="0AB074A8"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07C8A6A7" w14:textId="6E92E3A2" w:rsidTr="00CE34A1">
        <w:tc>
          <w:tcPr>
            <w:tcW w:w="3686" w:type="dxa"/>
          </w:tcPr>
          <w:p w14:paraId="15682E24"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58BED78B" w14:textId="77777777" w:rsidR="00E0023C" w:rsidRPr="00756FC4" w:rsidRDefault="00E0023C" w:rsidP="0055323A">
            <w:pPr>
              <w:pStyle w:val="CM4"/>
              <w:widowControl w:val="0"/>
              <w:tabs>
                <w:tab w:val="left" w:pos="900"/>
              </w:tabs>
              <w:ind w:left="57" w:right="57"/>
              <w:jc w:val="both"/>
              <w:rPr>
                <w:rFonts w:ascii="Times New Roman" w:hAnsi="Times New Roman" w:cs="Times New Roman"/>
                <w:b/>
                <w:color w:val="19161A"/>
                <w:sz w:val="20"/>
                <w:szCs w:val="20"/>
                <w:lang w:val="ro-RO"/>
              </w:rPr>
            </w:pPr>
            <w:r w:rsidRPr="00756FC4">
              <w:rPr>
                <w:rFonts w:ascii="Times New Roman" w:hAnsi="Times New Roman" w:cs="Times New Roman"/>
                <w:b/>
                <w:color w:val="19161A"/>
                <w:sz w:val="20"/>
                <w:szCs w:val="20"/>
                <w:lang w:val="ro-RO"/>
              </w:rPr>
              <w:t>Secțiunea 4</w:t>
            </w:r>
          </w:p>
          <w:p w14:paraId="2C5FDFB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b/>
                <w:bCs/>
                <w:color w:val="19161A"/>
                <w:sz w:val="20"/>
                <w:szCs w:val="20"/>
                <w:lang w:val="ro-RO"/>
              </w:rPr>
              <w:t>Dispoziții aplicabile tuturor declarațiilor vamale</w:t>
            </w:r>
          </w:p>
        </w:tc>
        <w:tc>
          <w:tcPr>
            <w:tcW w:w="2126" w:type="dxa"/>
          </w:tcPr>
          <w:p w14:paraId="7517333E"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650A73A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433BA16" w14:textId="47F973E9"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1F7697C4" w14:textId="47E09A05"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6E70B06" w14:textId="77777777" w:rsidTr="00CE34A1">
        <w:tc>
          <w:tcPr>
            <w:tcW w:w="3686" w:type="dxa"/>
          </w:tcPr>
          <w:p w14:paraId="170221E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47DB2DA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170</w:t>
            </w:r>
          </w:p>
          <w:p w14:paraId="3E7322E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Depunerea unei declarații vamale</w:t>
            </w:r>
          </w:p>
          <w:p w14:paraId="620DE8F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Fără a aduce atingere articolului 167 alineatul (1), declarația vamală poate fi depusă de către orice persoană care este în măsură să furnizeze toate informațiile care sunt solicitate pentru aplicarea dispozițiilor care reglementează regimul vamal pentru care se declară mărfurile. Această persoană trebuie să fie, de asemenea, în măsură să prezinte mărfurile în cauză sau să asigure prezentarea acestora în vamă.</w:t>
            </w:r>
          </w:p>
          <w:p w14:paraId="4AAEC2F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Cu toate acestea, în cazul în care acceptarea unei declarații vamale impune anumite obligații pentru o anumită persoană, respectiva declarație este depusă de către această persoană sau de către reprezentantul său.</w:t>
            </w:r>
          </w:p>
          <w:p w14:paraId="2D7A4DE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Declarantul este stabilit pe teritoriul vamal al Uniunii.</w:t>
            </w:r>
          </w:p>
          <w:p w14:paraId="480B7E6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Prin derogare de la alineatul (2), următorii declaranți nu au obligația de a fi stabiliți pe teritoriul vamal al Uniunii:</w:t>
            </w:r>
          </w:p>
          <w:p w14:paraId="7BFCBC9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persoanele care depun o declarație vamală de tranzit sau admitere temporară;</w:t>
            </w:r>
          </w:p>
          <w:p w14:paraId="29DC974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persoanele care depun ocazional o declarație vamală, inclusiv pentru utilizare finală sau prelucrare activă, cu condiția ca autoritățile vamale să considere acest lucru justificat;</w:t>
            </w:r>
          </w:p>
          <w:p w14:paraId="0EA5045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persoanele stabilite într-o țară al cărei teritoriu este adiacent teritoriului vamal al Uniunii și care prezintă mărfurile care fac obiectul declarației vamale la biroul vamal de frontieră al Uniunii adiacent țării respective,.cu condiția ca țara în care persoana este stabilită să acorde avantaje reciproce persoanelor stabilite pe teritoriul vamal al Uniunii.</w:t>
            </w:r>
          </w:p>
          <w:p w14:paraId="1DCBA620" w14:textId="6BA5681B"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r w:rsidRPr="00756FC4">
              <w:rPr>
                <w:rFonts w:ascii="Times New Roman" w:hAnsi="Times New Roman" w:cs="Times New Roman"/>
                <w:color w:val="19161A"/>
                <w:sz w:val="20"/>
                <w:szCs w:val="20"/>
                <w:lang w:val="ro-RO"/>
              </w:rPr>
              <w:t>(4) Declarațiile vamale se autentifică.</w:t>
            </w:r>
          </w:p>
        </w:tc>
        <w:tc>
          <w:tcPr>
            <w:tcW w:w="3827" w:type="dxa"/>
          </w:tcPr>
          <w:p w14:paraId="29756565" w14:textId="7777777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180. </w:t>
            </w:r>
            <w:r w:rsidRPr="00756FC4">
              <w:rPr>
                <w:rFonts w:ascii="Times New Roman" w:eastAsia="Times New Roman" w:hAnsi="Times New Roman" w:cs="Times New Roman"/>
                <w:iCs/>
                <w:color w:val="000000" w:themeColor="text1"/>
                <w:sz w:val="20"/>
                <w:szCs w:val="20"/>
                <w:lang w:val="ro-RO"/>
              </w:rPr>
              <w:t>Depunerea unei declarații vamale</w:t>
            </w:r>
          </w:p>
          <w:p w14:paraId="17BFA37E" w14:textId="3CE8331B"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Declaraţia vamală este depusă la postul vamal la momentul prezentării mărfii în vamă sau în momentul încheierii regimului vamal de tranzit.</w:t>
            </w:r>
          </w:p>
          <w:p w14:paraId="2DEFDD69" w14:textId="3DDC5DE2"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Fără a aduce atingere articolului 176 alineatul (1), declarația vamală poate fi depusă de către orice persoană care este în măsură să furnizeze toate informațiile care sunt solicitate pentru aplicarea dispozițiilor care reglementează regimul vamal pentru care se declară mărfurile. Această persoană trebuie să fie în măsură să prezinte mărfurile </w:t>
            </w:r>
            <w:r w:rsidRPr="00756FC4">
              <w:rPr>
                <w:rFonts w:ascii="Times New Roman" w:eastAsia="Times New Roman" w:hAnsi="Times New Roman" w:cs="Times New Roman"/>
                <w:color w:val="000000" w:themeColor="text1"/>
                <w:sz w:val="20"/>
                <w:szCs w:val="20"/>
                <w:lang w:val="ro-RO"/>
              </w:rPr>
              <w:lastRenderedPageBreak/>
              <w:t>în cauză sau să asigure prezentarea acestora în vamă.</w:t>
            </w:r>
          </w:p>
          <w:p w14:paraId="660DC74E" w14:textId="3DA4312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acceptarea unei declarații vamale impune anumite obligații pentru o anumită persoană, respectiva declarație este depusă de către această persoană sau de către reprezentantul său.</w:t>
            </w:r>
          </w:p>
          <w:p w14:paraId="39A3E416" w14:textId="4A0A88A8"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Declarantul trebuie să fie o persoană stabilită pe teritoriul vamal.</w:t>
            </w:r>
          </w:p>
          <w:p w14:paraId="5F71F748" w14:textId="112981E8"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Prin derogare de la alineatul (4), următorii declaranți nu au obligația de a fi stabiliți pe teritoriul vamal:</w:t>
            </w:r>
          </w:p>
          <w:p w14:paraId="32287673" w14:textId="006951D7"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persoanele care depun o declarație vamală de tranzit, călătorii care depun o declarație de admitere temporară;</w:t>
            </w:r>
          </w:p>
          <w:p w14:paraId="5554E5D4" w14:textId="63754D31" w:rsidR="00607591" w:rsidRPr="00756FC4" w:rsidRDefault="0060759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persoanele care depun ocazional o declarație vamală, cu condiția ca Serviciul Vamal</w:t>
            </w:r>
            <w:r w:rsidRPr="00756FC4" w:rsidDel="00772F87">
              <w:rPr>
                <w:rFonts w:ascii="Times New Roman" w:eastAsia="Times New Roman" w:hAnsi="Times New Roman" w:cs="Times New Roman"/>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să considere acest lucru justificat;</w:t>
            </w:r>
          </w:p>
          <w:p w14:paraId="3501DDDE" w14:textId="77777777"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Declarațiile vamale se autentifică de către declarant.</w:t>
            </w:r>
          </w:p>
          <w:p w14:paraId="23A95E0C" w14:textId="77777777"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Momentul depunerii declarației vamale este momentul:</w:t>
            </w:r>
          </w:p>
          <w:p w14:paraId="3389C861" w14:textId="77777777"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fie cînd declarația în format electronic este depusă pe serverul  Serviciului Vamal;</w:t>
            </w:r>
          </w:p>
          <w:p w14:paraId="47D8F8CB" w14:textId="77777777"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fie cînd această este prezentată pe suport de hîrtie postului vamal;</w:t>
            </w:r>
          </w:p>
          <w:p w14:paraId="69CD6F7E" w14:textId="77777777"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fie este înscrisă în evidențele declarantului conform articolului 190.</w:t>
            </w:r>
          </w:p>
          <w:p w14:paraId="093B1642" w14:textId="261F3176"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(8) În cazul introducerii animalelor vii supuse carantinei profilactice, termenul de depunere a declaraţiei vamale începe să curgă din ziua finalizării carantinei respective.</w:t>
            </w:r>
          </w:p>
          <w:p w14:paraId="3AD1A184" w14:textId="15B949DF"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(9) Persoanele fizice care au bunuri nedestinate comercializării în bagajul de mînă şi în bagajul de însoţire depun, la trecerea frontierei vamale, declaraţie vamală o dată cu prezentarea bunurilor.</w:t>
            </w:r>
          </w:p>
          <w:p w14:paraId="172E1FFE" w14:textId="77777777"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(10) Termenul de declarare a gazului natural şi a energiei electrice importate este din momentul trecerii frontierei vamale pînă la data de 20 a lunii imediat următoare celei de gestiune.</w:t>
            </w:r>
          </w:p>
          <w:p w14:paraId="5F8E2159" w14:textId="77777777" w:rsidR="00607591" w:rsidRPr="00756FC4" w:rsidRDefault="0060759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(11) În cazul expedierilor poştale internaţionale, declaraţia vamală este depusă la postul vamal în termen de 7 zile  din momentul trecerii frontierei vamale.</w:t>
            </w:r>
          </w:p>
          <w:p w14:paraId="28B0D126" w14:textId="4D3C9D8F"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22546923" w14:textId="7F6E6BB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Complet compatibil</w:t>
            </w:r>
          </w:p>
        </w:tc>
        <w:tc>
          <w:tcPr>
            <w:tcW w:w="2835" w:type="dxa"/>
          </w:tcPr>
          <w:p w14:paraId="1B521E6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864780F" w14:textId="520B298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15EA4DB" w14:textId="4EF84DE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65DFB5A" w14:textId="23A8EF67" w:rsidTr="00CE34A1">
        <w:trPr>
          <w:trHeight w:val="2530"/>
        </w:trPr>
        <w:tc>
          <w:tcPr>
            <w:tcW w:w="3686" w:type="dxa"/>
          </w:tcPr>
          <w:p w14:paraId="5B75E0F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5445835B"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Articolul 171</w:t>
            </w:r>
          </w:p>
          <w:p w14:paraId="09CD2968"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Depunerea unei declarații vamale anterior prezentării mărfurilor</w:t>
            </w:r>
          </w:p>
          <w:p w14:paraId="2E742955" w14:textId="1EBA2B1D"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iCs/>
                <w:color w:val="19161A"/>
                <w:sz w:val="20"/>
                <w:szCs w:val="20"/>
                <w:lang w:val="ro-RO"/>
              </w:rPr>
              <w:t>Se poate depune o declarație vamală anterior datei estimate pentru prezentarea mărfurilor în vamă. În cazul în care nu se prezintă mărfurile în termen de 30 de zile de la depunerea declarației vamale, se consideră că declarația respectivă nu a fost depusă.</w:t>
            </w:r>
          </w:p>
        </w:tc>
        <w:tc>
          <w:tcPr>
            <w:tcW w:w="3827" w:type="dxa"/>
          </w:tcPr>
          <w:p w14:paraId="46EC701A"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181. </w:t>
            </w:r>
            <w:r w:rsidRPr="00756FC4">
              <w:rPr>
                <w:rFonts w:ascii="Times New Roman" w:eastAsia="Times New Roman" w:hAnsi="Times New Roman" w:cs="Times New Roman"/>
                <w:iCs/>
                <w:color w:val="000000" w:themeColor="text1"/>
                <w:sz w:val="20"/>
                <w:szCs w:val="20"/>
                <w:lang w:val="ro-RO"/>
              </w:rPr>
              <w:t>Depunerea unei declarații vamale anterior prezentării mărfurilor</w:t>
            </w:r>
          </w:p>
          <w:p w14:paraId="77957CEB" w14:textId="0053A6DD"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Se poate depune o declarație vamală anterior datei estimate pentru prezentarea mărfurilor în vamă. În cazul în care nu se prezintă mărfurile în termen de 30 de zile de la depunerea declarației vamale, se consideră că declarația respectivă nu a fost depusă.</w:t>
            </w:r>
          </w:p>
          <w:p w14:paraId="5BA802A9" w14:textId="71DF499D" w:rsidR="00E0023C" w:rsidRPr="00756FC4" w:rsidRDefault="00E0023C" w:rsidP="0055323A">
            <w:pPr>
              <w:pStyle w:val="CM4"/>
              <w:widowControl w:val="0"/>
              <w:tabs>
                <w:tab w:val="left" w:pos="900"/>
              </w:tabs>
              <w:ind w:left="57" w:right="57"/>
              <w:jc w:val="both"/>
              <w:rPr>
                <w:rFonts w:ascii="Times New Roman" w:hAnsi="Times New Roman" w:cs="Times New Roman"/>
                <w:b/>
                <w:iCs/>
                <w:color w:val="19161A"/>
                <w:sz w:val="20"/>
                <w:szCs w:val="20"/>
                <w:lang w:val="ro-RO"/>
              </w:rPr>
            </w:pPr>
          </w:p>
        </w:tc>
        <w:tc>
          <w:tcPr>
            <w:tcW w:w="2126" w:type="dxa"/>
          </w:tcPr>
          <w:p w14:paraId="577B0774" w14:textId="119A374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Complet compatibil</w:t>
            </w:r>
          </w:p>
        </w:tc>
        <w:tc>
          <w:tcPr>
            <w:tcW w:w="2835" w:type="dxa"/>
          </w:tcPr>
          <w:p w14:paraId="4E3B1FA0"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2F51AE9" w14:textId="23EA42F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01623FA" w14:textId="26D0DEE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FEBF216" w14:textId="1AB2E1CB" w:rsidTr="00CE34A1">
        <w:tc>
          <w:tcPr>
            <w:tcW w:w="3686" w:type="dxa"/>
          </w:tcPr>
          <w:p w14:paraId="5A19B40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271D5C22"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Articolul 172</w:t>
            </w:r>
          </w:p>
          <w:p w14:paraId="2C645AD2"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Acceptarea unei declarații vamale</w:t>
            </w:r>
          </w:p>
          <w:p w14:paraId="20FCF54B"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(1) Declarațiile vamale care respectă condițiile prevăzute în prezentul capitol sunt acceptate imediat de autoritățile vamale, cu condiția ca mărfurile la care se referă să fi fost prezentate în vamă.</w:t>
            </w:r>
          </w:p>
          <w:p w14:paraId="235B1145"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(2) Data de acceptare a declarației vamale de către autoritățile vamale este, în cazul în care nu există dispoziții contrare, data care se ia în considerare pentru aplicarea dispozițiilor regimului vamal sub care au fost declarate mărfurile și pentru toate celelalte formalități de import sau export.</w:t>
            </w:r>
          </w:p>
          <w:p w14:paraId="77B2416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p w14:paraId="0C85101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Reg.2446/2015</w:t>
            </w:r>
          </w:p>
          <w:p w14:paraId="67C761B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i/>
                <w:color w:val="1A171C"/>
                <w:w w:val="95"/>
                <w:sz w:val="20"/>
                <w:szCs w:val="20"/>
                <w:lang w:val="en-US"/>
              </w:rPr>
              <w:t>Artic</w:t>
            </w:r>
            <w:r w:rsidRPr="00756FC4">
              <w:rPr>
                <w:rFonts w:ascii="Times New Roman" w:hAnsi="Times New Roman" w:cs="Times New Roman"/>
                <w:color w:val="000000"/>
                <w:sz w:val="20"/>
                <w:szCs w:val="20"/>
                <w:lang w:val="ro-RO"/>
              </w:rPr>
              <w:t>olul 226</w:t>
            </w:r>
          </w:p>
          <w:p w14:paraId="66FD03D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Echipamente profesionale</w:t>
            </w:r>
          </w:p>
          <w:p w14:paraId="138874A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250 alineatul (2) litera (d) din cod]</w:t>
            </w:r>
          </w:p>
          <w:p w14:paraId="74F094B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Se acordă scutire totală de la plata taxelor la import pentru echipamentele profesionale care îndeplinesc urmă­ toarele condiții:</w:t>
            </w:r>
          </w:p>
          <w:p w14:paraId="4C8727F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(a) sunt deținute de o persoană stabilită în </w:t>
            </w:r>
            <w:r w:rsidRPr="00756FC4">
              <w:rPr>
                <w:rFonts w:ascii="Times New Roman" w:hAnsi="Times New Roman" w:cs="Times New Roman"/>
                <w:color w:val="000000"/>
                <w:sz w:val="20"/>
                <w:szCs w:val="20"/>
                <w:lang w:val="ro-RO"/>
              </w:rPr>
              <w:lastRenderedPageBreak/>
              <w:t>afara teritoriului vamal al Uniunii;</w:t>
            </w:r>
          </w:p>
          <w:p w14:paraId="7814508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sunt importate fie de o persoană stabilită în afara teritoriului vamal al Uniunii, fie de un angajat al proprietarului stabilit pe teritoriul vamal al Uniunii;</w:t>
            </w:r>
          </w:p>
          <w:p w14:paraId="3E62D85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sunt utilizate de importator sau sub supravegherea lui, cu excepția coproducțiilor audiovizuale.</w:t>
            </w:r>
          </w:p>
          <w:p w14:paraId="71122E2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Fără a aduce atingere alineatului (1), scutirea totală de la plata taxelor la import se acordă pentru instrumentele muzicale portabile importate cu titlu temporar de către călători pentru a fi utilizate ca echipament profesional. Călătorii pot fi rezidenți în interiorul sau în afara teritoriului vamal al Uniunii.</w:t>
            </w:r>
          </w:p>
          <w:p w14:paraId="6182C43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Scutirea totală de la plata taxelor la import nu se acordă pentru materialul profesional care urmează să fie utilizat pentru oricare din următoarele scopuri:</w:t>
            </w:r>
          </w:p>
          <w:p w14:paraId="70ADAD9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fabricarea industrială a mărfurilor;</w:t>
            </w:r>
          </w:p>
          <w:p w14:paraId="51E89A1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ambalarea industrială a mărfurilor;</w:t>
            </w:r>
          </w:p>
          <w:p w14:paraId="636C85D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exploatarea resurselor naturale;</w:t>
            </w:r>
          </w:p>
          <w:p w14:paraId="5556DA3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construirea, repararea sau întreținerea clădirilor;</w:t>
            </w:r>
          </w:p>
          <w:p w14:paraId="7FFDBB9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(e) lucrări de terasament, precum și alte activități similare. Literele (c), (d) și (e) nu se aplică în cazul uneltelor manuale</w:t>
            </w:r>
          </w:p>
        </w:tc>
        <w:tc>
          <w:tcPr>
            <w:tcW w:w="3827" w:type="dxa"/>
          </w:tcPr>
          <w:p w14:paraId="4E20BA6A"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182. </w:t>
            </w:r>
            <w:r w:rsidRPr="00756FC4">
              <w:rPr>
                <w:rFonts w:ascii="Times New Roman" w:eastAsia="Times New Roman" w:hAnsi="Times New Roman" w:cs="Times New Roman"/>
                <w:iCs/>
                <w:color w:val="000000" w:themeColor="text1"/>
                <w:sz w:val="20"/>
                <w:szCs w:val="20"/>
                <w:lang w:val="ro-RO"/>
              </w:rPr>
              <w:t>Acceptarea unei declarații vamale</w:t>
            </w:r>
          </w:p>
          <w:p w14:paraId="589C5DB5" w14:textId="24351E44"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Declarațiile vamale care respectă condițiile prevăzute în prezentul capitol sunt acceptate imediat de Serviciul Vamal, cu condiția că mărfurile la care se referă să fi fost prezentate în vamă.</w:t>
            </w:r>
          </w:p>
          <w:p w14:paraId="01C3C37F" w14:textId="24D6D01A"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Data de acceptare a declarației vamale de către Serviciul Vamal este, în cazul în care nu există dispoziții contrare, data care se ia în considerare pentru aplicarea dispozițiilor regimului vamal sub care au fost declarate mărfurile și pentru toate celelalte formalități de import sau export.</w:t>
            </w:r>
          </w:p>
          <w:p w14:paraId="4E2F9157"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Cu excepția cazurilor în care declarația vamală este depusă pe cale verbală ori printr-un act care se consideră a fi o declarație vamală sau în care declarația vamală ia forma unei înscrieri în evidențele declarantului în conformitate cu articolul 190, declarația vamală este acceptată în momentul în care, cumulativ, sunt respectate următoarele condiții:</w:t>
            </w:r>
          </w:p>
          <w:p w14:paraId="11E784E9" w14:textId="77777777" w:rsidR="001E03FA" w:rsidRPr="00756FC4" w:rsidRDefault="001E03F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mărfurile sunt prezentate Serviciului Vamal;</w:t>
            </w:r>
          </w:p>
          <w:p w14:paraId="79E2A200" w14:textId="77777777" w:rsidR="001E03FA" w:rsidRPr="00756FC4" w:rsidRDefault="001E03F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declarația vamală este depusă Serviciului </w:t>
            </w:r>
            <w:r w:rsidRPr="00756FC4">
              <w:rPr>
                <w:rFonts w:ascii="Times New Roman" w:eastAsia="Times New Roman" w:hAnsi="Times New Roman" w:cs="Times New Roman"/>
                <w:color w:val="000000" w:themeColor="text1"/>
                <w:sz w:val="20"/>
                <w:szCs w:val="20"/>
                <w:lang w:val="ro-RO"/>
              </w:rPr>
              <w:lastRenderedPageBreak/>
              <w:t>Vamal;</w:t>
            </w:r>
          </w:p>
          <w:p w14:paraId="066DE585" w14:textId="77777777" w:rsidR="001E03FA" w:rsidRPr="00756FC4" w:rsidRDefault="001E03F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Serviciul Vamal a înregistrat declarația respectivă.</w:t>
            </w:r>
          </w:p>
          <w:p w14:paraId="7282A55D"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190ED1A1" w14:textId="1DF580B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Complet compatibil</w:t>
            </w:r>
          </w:p>
        </w:tc>
        <w:tc>
          <w:tcPr>
            <w:tcW w:w="2835" w:type="dxa"/>
          </w:tcPr>
          <w:p w14:paraId="6327DCB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B8CE7E9" w14:textId="2BC0243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7A9B434" w14:textId="3602EFF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DB6C568" w14:textId="54731192" w:rsidTr="00CE34A1">
        <w:tc>
          <w:tcPr>
            <w:tcW w:w="3686" w:type="dxa"/>
          </w:tcPr>
          <w:p w14:paraId="39B3061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Reg.2447/2015</w:t>
            </w:r>
          </w:p>
          <w:p w14:paraId="23FD80D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220</w:t>
            </w:r>
          </w:p>
          <w:p w14:paraId="4F45765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Mărfuri dintr-o trimitere poștală</w:t>
            </w:r>
          </w:p>
          <w:p w14:paraId="36D9386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(Articolele 172 și 188 din cod)</w:t>
            </w:r>
          </w:p>
          <w:p w14:paraId="4655909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Se consideră că declarația vamală pentru mărfurile menționate la articolul 141 alineatele (2), (3) și (4) din Regulamentul delegat (UE) 2015/2446 este acceptată și că s-a acordat liberul de vamă în următoarele momente:</w:t>
            </w:r>
          </w:p>
          <w:p w14:paraId="5B9A0F5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în cazul în care declarația vamală vizează punerea în liberă circulație, momentul în care mărfurile sunt livrate destinatarului;</w:t>
            </w:r>
          </w:p>
          <w:p w14:paraId="404C0FF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(b) în cazul în care declarația vamală </w:t>
            </w:r>
            <w:r w:rsidRPr="00756FC4">
              <w:rPr>
                <w:rFonts w:ascii="Times New Roman" w:hAnsi="Times New Roman" w:cs="Times New Roman"/>
                <w:color w:val="000000"/>
                <w:sz w:val="20"/>
                <w:szCs w:val="20"/>
                <w:lang w:val="ro-RO"/>
              </w:rPr>
              <w:lastRenderedPageBreak/>
              <w:t>vizează exportul și reexportul, momentul în care mărfurile sunt scoase de pe teritoriul vamal al Uniunii.</w:t>
            </w:r>
          </w:p>
          <w:p w14:paraId="410D64E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Dacă declarația vamală vizează punerea în liberă circulație și nu a fost posibil să se livreze destinatarului mărfurile menționate la articolul 141 alineatele (2) și (3) din Regulamentul delegat (UE) 2015/2446, se consideră că declarația vamală nu a fost depusă.</w:t>
            </w:r>
          </w:p>
          <w:p w14:paraId="39E3BFAA" w14:textId="77777777"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en-US"/>
              </w:rPr>
            </w:pPr>
            <w:r w:rsidRPr="00756FC4">
              <w:rPr>
                <w:rFonts w:ascii="Times New Roman" w:hAnsi="Times New Roman" w:cs="Times New Roman"/>
                <w:color w:val="000000"/>
                <w:sz w:val="20"/>
                <w:szCs w:val="20"/>
                <w:lang w:val="ro-RO"/>
              </w:rPr>
              <w:t>Se consideră că mărfurile care nu au fost livrate destinatarului se află în depozitare temporară până la momentul în care sunt distruse, reexportate sau se dispune de ele în alt mod, în conformitate cu articolul 198 din cod.</w:t>
            </w:r>
          </w:p>
        </w:tc>
        <w:tc>
          <w:tcPr>
            <w:tcW w:w="3827" w:type="dxa"/>
          </w:tcPr>
          <w:p w14:paraId="2A235B60" w14:textId="5FFA3C8D"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183. </w:t>
            </w:r>
            <w:r w:rsidRPr="00756FC4">
              <w:rPr>
                <w:rFonts w:ascii="Times New Roman" w:eastAsia="Times New Roman" w:hAnsi="Times New Roman" w:cs="Times New Roman"/>
                <w:bCs/>
                <w:color w:val="000000" w:themeColor="text1"/>
                <w:sz w:val="20"/>
                <w:szCs w:val="20"/>
                <w:lang w:val="ro-RO"/>
              </w:rPr>
              <w:t>Mărfuri dintr-o trimitere poștală</w:t>
            </w:r>
          </w:p>
          <w:p w14:paraId="29753038" w14:textId="1DF1D586"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va stabili particularitățile procedurii de acceptare a declarației vamale pentru mărfurile transportate într-o trimitere poștală pentru următoarele cazuri:</w:t>
            </w:r>
          </w:p>
          <w:p w14:paraId="0FC78C9E" w14:textId="61994986"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în care declarația vamală vizează punerea în liberă circulație, momentul în care mărfurile sunt livrate destinatarului;</w:t>
            </w:r>
          </w:p>
          <w:p w14:paraId="756A4CAE" w14:textId="50A67D55"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declarația vamală vizează exportul și reexportul, momentul în care mărfurile sunt scoase de pe teritoriul vamal.</w:t>
            </w:r>
          </w:p>
          <w:p w14:paraId="0A0CB3C3"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p>
          <w:p w14:paraId="575A77AF" w14:textId="32816C45" w:rsidR="00E0023C" w:rsidRPr="00756FC4" w:rsidRDefault="00E0023C" w:rsidP="0055323A">
            <w:pPr>
              <w:ind w:left="57" w:right="57"/>
              <w:jc w:val="both"/>
              <w:rPr>
                <w:rFonts w:ascii="Times New Roman" w:hAnsi="Times New Roman" w:cs="Times New Roman"/>
                <w:iCs/>
                <w:color w:val="19161A"/>
                <w:sz w:val="20"/>
                <w:szCs w:val="20"/>
                <w:lang w:val="ro-RO"/>
              </w:rPr>
            </w:pPr>
          </w:p>
        </w:tc>
        <w:tc>
          <w:tcPr>
            <w:tcW w:w="2126" w:type="dxa"/>
          </w:tcPr>
          <w:p w14:paraId="44AE5A40" w14:textId="47ED602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Complet compatibil</w:t>
            </w:r>
          </w:p>
        </w:tc>
        <w:tc>
          <w:tcPr>
            <w:tcW w:w="2835" w:type="dxa"/>
          </w:tcPr>
          <w:p w14:paraId="72D2215A" w14:textId="497E2A83"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0E77E0DD"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D75F058" w14:textId="2EAB2A7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09245CD" w14:textId="29BBF61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2E1F321" w14:textId="568C772E" w:rsidTr="007D6818">
        <w:tc>
          <w:tcPr>
            <w:tcW w:w="3686" w:type="dxa"/>
          </w:tcPr>
          <w:p w14:paraId="47C01A6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2FC178F2"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173</w:t>
            </w:r>
          </w:p>
          <w:p w14:paraId="2C49B71A"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Modificarea unei declarații vamal.</w:t>
            </w:r>
          </w:p>
          <w:p w14:paraId="23023C76"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Declarantului i se permite, în baza unei cereri, să modifice una sau mai multe date din declarația vamală după acceptarea acesteia de către autoritățile vamale. Modificarea nu poate să facă declarația vamală aplicabilă altor mărfuri decât celor care au făcut inițial obiectul acesteia.</w:t>
            </w:r>
          </w:p>
          <w:p w14:paraId="27D63071"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O astfel de modificare nu poate fi permisă în cazul în care cererea este depusă după ce autoritățile vamale:</w:t>
            </w:r>
          </w:p>
          <w:p w14:paraId="5F0D3405"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fie au informat declarantul de intenția lor de a proceda la verificarea mărfurilor;</w:t>
            </w:r>
          </w:p>
          <w:p w14:paraId="18917CE9"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fie au stabilit că datele din declarația vamală sunt incorecte;</w:t>
            </w:r>
          </w:p>
          <w:p w14:paraId="2071A900"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fie au acordat mărfurilor liberul de vamă.</w:t>
            </w:r>
          </w:p>
          <w:p w14:paraId="436D1AE0" w14:textId="77777777" w:rsidR="00E0023C" w:rsidRPr="00756FC4" w:rsidRDefault="00E0023C" w:rsidP="0055323A">
            <w:pPr>
              <w:ind w:left="57" w:right="57"/>
              <w:jc w:val="both"/>
              <w:rPr>
                <w:rFonts w:ascii="Times New Roman" w:hAnsi="Times New Roman" w:cs="Times New Roman"/>
                <w:iCs/>
                <w:sz w:val="20"/>
                <w:szCs w:val="20"/>
                <w:lang w:val="ro-RO"/>
              </w:rPr>
            </w:pPr>
            <w:r w:rsidRPr="00756FC4">
              <w:rPr>
                <w:rFonts w:ascii="Times New Roman" w:hAnsi="Times New Roman" w:cs="Times New Roman"/>
                <w:color w:val="19161A"/>
                <w:sz w:val="20"/>
                <w:szCs w:val="20"/>
                <w:lang w:val="ro-RO"/>
              </w:rPr>
              <w:t>(3) La solicitarea declarantului, în termen de trei ani de la data acceptării declarației vamale, modificarea declarației vamale poate fi permisă după acordarea liberului de vamă pentru mărfuri pentru ca declarantul să își respecte obligațiile refe­ ritoare la plasarea mărfurilor sub regimul vamal în cauză.</w:t>
            </w:r>
          </w:p>
        </w:tc>
        <w:tc>
          <w:tcPr>
            <w:tcW w:w="3827" w:type="dxa"/>
          </w:tcPr>
          <w:p w14:paraId="58532944"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184. </w:t>
            </w:r>
            <w:r w:rsidRPr="00756FC4">
              <w:rPr>
                <w:rFonts w:ascii="Times New Roman" w:eastAsia="Times New Roman" w:hAnsi="Times New Roman" w:cs="Times New Roman"/>
                <w:iCs/>
                <w:color w:val="000000" w:themeColor="text1"/>
                <w:sz w:val="20"/>
                <w:szCs w:val="20"/>
                <w:lang w:val="ro-RO"/>
              </w:rPr>
              <w:t>Modificarea unei declarații vamale</w:t>
            </w:r>
          </w:p>
          <w:p w14:paraId="0962FE75" w14:textId="1E23160D"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Declarantului i se permite, în baza unei cereri, să solicite modificarea unei sau mai multor datedin declarația vamală după acceptarea acesteia de către Serviciul Vamal. Modificarea nu poate să facă declarația vamală aplicabilă altor mărfuri decît celor care au făcut inițial obiectul acesteia.</w:t>
            </w:r>
          </w:p>
          <w:p w14:paraId="35C87F6F" w14:textId="4311A0FA"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O astfel de modificare nu poate fi permisă în cazul în care cererea este depusă după ce Serviciul Vamal:</w:t>
            </w:r>
          </w:p>
          <w:p w14:paraId="67CD9040" w14:textId="16596FC3"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fie a informat declarantul de intenția lor de a proceda la verificarea mărfurilor;</w:t>
            </w:r>
          </w:p>
          <w:p w14:paraId="5423D9AA" w14:textId="0021569F"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fie a stabilit că datele din declarația vamală sunt incorecte;</w:t>
            </w:r>
          </w:p>
          <w:p w14:paraId="7E62369B" w14:textId="1A04CFE1"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fie a acordat mărfurilor liberul de vamă.</w:t>
            </w:r>
          </w:p>
          <w:p w14:paraId="18D5CF13"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w:t>
            </w:r>
            <w:r w:rsidRPr="00756FC4">
              <w:rPr>
                <w:rFonts w:ascii="Times New Roman" w:eastAsia="Times New Roman" w:hAnsi="Times New Roman" w:cs="Times New Roman"/>
                <w:color w:val="000000"/>
                <w:sz w:val="20"/>
                <w:szCs w:val="20"/>
                <w:lang w:val="ro-RO"/>
              </w:rPr>
              <w:t>La solicitarea declarantului, în termen de 3 ani de la data acordării liberului de vamă, modificarea declarației vamale poate fi permisă pentru ca declarantul să își respecte obligațiile referitoare la plasarea mărfurilor sub regimul vamal în cauză</w:t>
            </w:r>
            <w:r w:rsidRPr="00756FC4">
              <w:rPr>
                <w:rFonts w:ascii="Times New Roman" w:eastAsia="Times New Roman" w:hAnsi="Times New Roman" w:cs="Times New Roman"/>
                <w:color w:val="000000" w:themeColor="text1"/>
                <w:sz w:val="20"/>
                <w:szCs w:val="20"/>
                <w:lang w:val="ro-RO"/>
              </w:rPr>
              <w:t>.</w:t>
            </w:r>
          </w:p>
          <w:p w14:paraId="356672F4" w14:textId="2A77CE3F"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3654D2AF" w14:textId="5284E63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Complet compatibil</w:t>
            </w:r>
          </w:p>
        </w:tc>
        <w:tc>
          <w:tcPr>
            <w:tcW w:w="2835" w:type="dxa"/>
          </w:tcPr>
          <w:p w14:paraId="4614435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5C4F1E8" w14:textId="722C8D0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F813516" w14:textId="2ADC049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17C0CF3" w14:textId="77777777" w:rsidTr="00CE34A1">
        <w:tc>
          <w:tcPr>
            <w:tcW w:w="3686" w:type="dxa"/>
          </w:tcPr>
          <w:p w14:paraId="688DE73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26ECDBBD"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174</w:t>
            </w:r>
          </w:p>
          <w:p w14:paraId="67B6AD8F"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Invalidarea unei declarații vamale</w:t>
            </w:r>
          </w:p>
          <w:p w14:paraId="662D4739"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În baza unei cereri depuse de declarant, autoritățile vamale invalidează o declarație vamală deja acceptată în oricare dintre următoarele cazuri:</w:t>
            </w:r>
          </w:p>
          <w:p w14:paraId="721254B5"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în cazul în care acestea sunt asigurate că mărfurile sunt plasate imediat sub un alt regim vamal;</w:t>
            </w:r>
          </w:p>
          <w:p w14:paraId="44489F63"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în cazul în care acestea sunt asigurate că, în urma unor circumstanțe speciale, plasarea mărfurilor sub regimul vamal pentru care au fost declarate nu se mai justifică.</w:t>
            </w:r>
          </w:p>
          <w:p w14:paraId="311767B7" w14:textId="77777777" w:rsidR="00E0023C" w:rsidRPr="00756FC4" w:rsidRDefault="00E0023C" w:rsidP="0055323A">
            <w:pPr>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Cu toate acestea, în cazul în care autoritățile vamale au informat declarantul de intenția lor de a proceda la verificarea mărfurilor, cererea de invalidare a declarației vamale nu poate fi acceptată înainte ca această verificare să aibă loc.</w:t>
            </w:r>
          </w:p>
          <w:p w14:paraId="7B48EFC5" w14:textId="69F2ADA5"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Declarația vamală nu poate fi invalidată după acordarea liberului de vamă pentru mărfuri, cu excepția cazului în care există dispoziții contrare în acest sens</w:t>
            </w:r>
            <w:r w:rsidRPr="00756FC4">
              <w:rPr>
                <w:rFonts w:ascii="Times New Roman" w:eastAsia="Times New Roman" w:hAnsi="Times New Roman" w:cs="Times New Roman"/>
                <w:sz w:val="20"/>
                <w:szCs w:val="20"/>
                <w:lang w:val="ro-RO"/>
              </w:rPr>
              <w:t>.</w:t>
            </w:r>
          </w:p>
        </w:tc>
        <w:tc>
          <w:tcPr>
            <w:tcW w:w="3827" w:type="dxa"/>
          </w:tcPr>
          <w:p w14:paraId="2F308FD9"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185. </w:t>
            </w:r>
            <w:r w:rsidRPr="00756FC4">
              <w:rPr>
                <w:rFonts w:ascii="Times New Roman" w:eastAsia="Times New Roman" w:hAnsi="Times New Roman" w:cs="Times New Roman"/>
                <w:iCs/>
                <w:color w:val="000000" w:themeColor="text1"/>
                <w:sz w:val="20"/>
                <w:szCs w:val="20"/>
                <w:lang w:val="ro-RO"/>
              </w:rPr>
              <w:t>Invalidarea unei declarații vamale</w:t>
            </w:r>
          </w:p>
          <w:p w14:paraId="750B4993" w14:textId="45A7B478"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baza unei cereri depuse de declarant, Serviciul Vamal invalidează o declarație vamală deja acceptată în oricare dintre următoarele cazuri:</w:t>
            </w:r>
          </w:p>
          <w:p w14:paraId="4D12931F" w14:textId="4DC33D9C"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în care acestea sunt sigure că mărfurile sunt plasate imediat sub un alt regim vamal;</w:t>
            </w:r>
          </w:p>
          <w:p w14:paraId="5CA2FCE1" w14:textId="561F69CE"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acestea sunt sigure că, în urma unor circumstanțe speciale, plasarea mărfurilor sub regimul vamal pentru care au fost declarate nu se mai justifică.</w:t>
            </w:r>
          </w:p>
          <w:p w14:paraId="73CC1DCD" w14:textId="0E2ADF6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Cu toate acestea, în cazul în care Serviciul Vamal au informat declarantul de intenția lor de a proceda la verificarea mărfurilor, cererea de invalidare a declarației vamale nu poate fi acceptată înainte ca această verificare să aibă loc.</w:t>
            </w:r>
          </w:p>
          <w:p w14:paraId="78A0280C" w14:textId="1DC9248C"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Declarația vamală nu poate fi invalidată după acordarea liberului de vamă, cu excepția cazurilor prevăzute de articolul 186-187</w:t>
            </w:r>
            <w:r w:rsidRPr="00756FC4">
              <w:rPr>
                <w:rFonts w:ascii="Times New Roman" w:eastAsia="Times New Roman" w:hAnsi="Times New Roman" w:cs="Times New Roman"/>
                <w:iCs/>
                <w:color w:val="000000" w:themeColor="text1"/>
                <w:sz w:val="20"/>
                <w:szCs w:val="20"/>
                <w:lang w:val="ro-RO"/>
              </w:rPr>
              <w:t>.</w:t>
            </w:r>
          </w:p>
          <w:p w14:paraId="382350E7" w14:textId="5B38DAD9" w:rsidR="00E0023C" w:rsidRPr="00756FC4" w:rsidRDefault="00E0023C" w:rsidP="0055323A">
            <w:pPr>
              <w:pStyle w:val="CM4"/>
              <w:widowControl w:val="0"/>
              <w:tabs>
                <w:tab w:val="left" w:pos="900"/>
              </w:tabs>
              <w:ind w:left="57" w:right="57"/>
              <w:jc w:val="both"/>
              <w:rPr>
                <w:rFonts w:ascii="Times New Roman" w:hAnsi="Times New Roman" w:cs="Times New Roman"/>
                <w:b/>
                <w:iCs/>
                <w:color w:val="19161A"/>
                <w:sz w:val="20"/>
                <w:szCs w:val="20"/>
                <w:lang w:val="ro-RO"/>
              </w:rPr>
            </w:pPr>
          </w:p>
        </w:tc>
        <w:tc>
          <w:tcPr>
            <w:tcW w:w="2126" w:type="dxa"/>
          </w:tcPr>
          <w:p w14:paraId="3DE37CF8" w14:textId="5FDD551B"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Complet compatibil</w:t>
            </w:r>
          </w:p>
        </w:tc>
        <w:tc>
          <w:tcPr>
            <w:tcW w:w="2835" w:type="dxa"/>
          </w:tcPr>
          <w:p w14:paraId="5B3E01C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4D6CDF0" w14:textId="1DD218B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FA75530" w14:textId="55A96FA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FFA7789" w14:textId="2ADE64BC" w:rsidTr="00CE34A1">
        <w:trPr>
          <w:trHeight w:val="31047"/>
        </w:trPr>
        <w:tc>
          <w:tcPr>
            <w:tcW w:w="3686" w:type="dxa"/>
          </w:tcPr>
          <w:p w14:paraId="599B6A0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Reg.2446/2015</w:t>
            </w:r>
          </w:p>
          <w:p w14:paraId="3A3F57E6"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148</w:t>
            </w:r>
          </w:p>
          <w:p w14:paraId="2B1BE5BA"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Invalidarea unei declarații vamale după acordarea liberului de vamă pentru mărfuri</w:t>
            </w:r>
          </w:p>
          <w:p w14:paraId="6848DBDF"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174 alineatul (2) din cod]</w:t>
            </w:r>
          </w:p>
          <w:p w14:paraId="4E27E8E8"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(1) În cazul în care se stabilește că mărfurile au fost declarate în mod eronat pentru un regim vamal, în care o datorie vamală la import ia naștere, în loc să fie declarate pentru un alt regim vamal, declarația vamală este invalidată după acordarea liberului de vamă pentru mărfuri, în baza unei cereri motivate din partea declarantului, în cazul în care sunt îndeplinite următoarele condiții:</w:t>
            </w:r>
          </w:p>
          <w:p w14:paraId="6C1EDF86"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 cererea se face în termen de 90 de zile de la data acceptării declarației;</w:t>
            </w:r>
          </w:p>
          <w:p w14:paraId="77721050"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(b) mărfurile nu au fost utilizate într-un mod incompatibil cu regimul vamal sub care acestea ar fi fost declarate în cazul în care eroarea nu ar fi avut loc;</w:t>
            </w:r>
          </w:p>
          <w:p w14:paraId="6DE8B7FC"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(c) la momentul declarației eronate, erau îndeplinite condițiile în vederea plasării mărfurilor sub regimul vamal sub care acestea ar fi fost declarate în cazul în care eroarea nu ar fi avut loc;</w:t>
            </w:r>
          </w:p>
          <w:p w14:paraId="13E7202E"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(d) a fost depusă o declarație vamală pentru regimul vamal sub care mărfurile ar fi fost declarate în cazul în care eroarea nu ar fi avut loc.</w:t>
            </w:r>
          </w:p>
          <w:p w14:paraId="24CA5244"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(2) În cazul în care se stabilește că mărfurile au fost declarate în mod eronat, în locul altor mărfuri, pentru un regim vamal în care ia naștere o datorie vamală la import, declarația vamală este invalidată după acordarea liberului de vamă pentru mărfuri, în baza unei cereri motivate din partea declarantului, în cazul în care sunt îndeplinite următoarele condiții:</w:t>
            </w:r>
          </w:p>
          <w:p w14:paraId="00C2AE1C"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 cererea se face în termen de 90 de zile de la data acceptării declarației;</w:t>
            </w:r>
          </w:p>
          <w:p w14:paraId="479E0C83"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(b) mărfurile declarate în mod eronat nu au fost utilizate în alt mod decât cel autorizat în starea lor originală și au fost readuse la starea inițială;</w:t>
            </w:r>
          </w:p>
          <w:p w14:paraId="1552DB1B"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(c) același birou vamal este competent în ceea ce privește mărfurile declarate în mod eronat și mărfurile pe care declarantul intenționase să le declare;</w:t>
            </w:r>
          </w:p>
          <w:p w14:paraId="26AC4DC3"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(d) mărfurile urmează să fie declarate pentru același regim vamal ca și cele declarate în mod eronat.</w:t>
            </w:r>
          </w:p>
          <w:p w14:paraId="3B2FF919"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(3) În cazul în care mărfurile, care au fost vândute în cadrul unui contract la distanță conform definiției de la articolul 2 alineatul (7) din Directiva 2011/83/UE a Parlamentului European și a Consiliului (1), au fost puse în liberă circulație și sunt reintroduse, declarația vamală este invalidată după acordarea liberului de vamă pentru mărfuri, în baza unei cereri motivate din partea declarantului, în cazul în care sunt îndeplinite următoarele condiții:</w:t>
            </w:r>
          </w:p>
          <w:p w14:paraId="3A7403F5"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 cererea se face în termen de 90 de zile de la data acceptării declarației vamale;</w:t>
            </w:r>
          </w:p>
          <w:p w14:paraId="0FC8999C"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(b) mărfurile au fost exportate în vederea returnării lor la adresa furnizorului inițial sau la o altă adresă indicată de respectivul furnizor.</w:t>
            </w:r>
          </w:p>
          <w:p w14:paraId="1DB9B3B7"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(4) În plus față de cazurile menționate la alineatele (1), (2) și (3), declarațiile vamale sunt invalidate după acordarea liberului de vamă pentru mărfuri, în baza unei cereri motivate de către declarant, în oricare dintre următoarele cazuri:</w:t>
            </w:r>
          </w:p>
          <w:p w14:paraId="7830363D"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 în cazul în care mărfurile au primit liberul de vamă pentru export, reexport sau perfecționare pasivă și nu au părăsit teritoriul vamal al Uniunii;</w:t>
            </w:r>
          </w:p>
          <w:p w14:paraId="6C9DBC4A"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 xml:space="preserve">(b) în cazul în care mărfurile unionale au fost declarate în mod eronat pentru un regim vamal care se aplică mărfurilor neunionale și statutul lor vamal de mărfuri </w:t>
            </w:r>
            <w:r w:rsidRPr="00756FC4">
              <w:rPr>
                <w:rFonts w:ascii="Times New Roman" w:hAnsi="Times New Roman" w:cs="Times New Roman"/>
                <w:color w:val="1A171C"/>
                <w:sz w:val="20"/>
                <w:szCs w:val="20"/>
                <w:lang w:val="ro-RO"/>
              </w:rPr>
              <w:lastRenderedPageBreak/>
              <w:t>unionale a fost demonstrat ulterior prin intermediul unui document T2L sau T2LF sau al unui manifest vamal privind mărfurile;</w:t>
            </w:r>
          </w:p>
          <w:p w14:paraId="7A4D6614"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(c) în cazul în care mărfurile au fost declarate, în mod eronat, în cadrul mai multor declarații vamale;</w:t>
            </w:r>
          </w:p>
          <w:p w14:paraId="06520F92"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(d) în cazul în care se acordă o autorizație cu efect retroactiv în conformitate cu articolul 211 alineatul (2) din cod;</w:t>
            </w:r>
          </w:p>
          <w:p w14:paraId="152C02B9"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(e) în cazul în care mărfurile unionale sunt plasate sub regim de antrepozit vamal în conformitate cu articolul 237 alineatul (2) din cod și nu mai pot fi plasate sub acest regim, în conformitate cu articolul 237 alineatul (2) din cod.</w:t>
            </w:r>
          </w:p>
          <w:p w14:paraId="54712CE7"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(5) O declarație vamală, în cazul mărfurilor care fac obiectul taxelor de export, unei cereri de rambursare a taxelor de import, de restituire sau plății altor sume la export sau altor măsuri speciale la export, nu poate fi invalidată în conformitate cu alineatul (4) litera (a), numai dacă sunt îndeplinite următoarele condiții:</w:t>
            </w:r>
          </w:p>
          <w:p w14:paraId="14D46E84"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 declarantul furnizează biroului vamal de export sau, în cazul perfecționării pasive, biroului vamal de plasare, dovada că mărfurile nu au părăsit teritoriul vamal al Uniunii;</w:t>
            </w:r>
          </w:p>
          <w:p w14:paraId="34A07434"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(b) în cazul în care declarația vamală este pe suport de hârtie, declarantul returnează la biroul vamal de export sau, în cazul perfecționării pasive, la biroul vamal de plasare, toate exemplarele declarației vamale, împreună cu orice alte documente care i-au fost remise ca urmare a acceptării declarației;</w:t>
            </w:r>
          </w:p>
          <w:p w14:paraId="0A96B5DA"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 xml:space="preserve">(c) declarantul furnizează biroului vamal de export dovada că restituirile și celelalte sume sau avantaje financiare acordate la export pentru mărfurile în cauză au fost rambursate sau că autoritățile competente </w:t>
            </w:r>
            <w:r w:rsidRPr="00756FC4">
              <w:rPr>
                <w:rFonts w:ascii="Times New Roman" w:hAnsi="Times New Roman" w:cs="Times New Roman"/>
                <w:color w:val="1A171C"/>
                <w:sz w:val="20"/>
                <w:szCs w:val="20"/>
                <w:lang w:val="ro-RO"/>
              </w:rPr>
              <w:lastRenderedPageBreak/>
              <w:t>au luat măsurile necesare pentru a se asigura că acestea nu se plătesc;</w:t>
            </w:r>
          </w:p>
          <w:p w14:paraId="52CB2032" w14:textId="77777777"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(d) declarantul respectă toate celelalte obligații care îi revin în ceea ce privește mărfurile;</w:t>
            </w:r>
          </w:p>
          <w:p w14:paraId="71EE7613" w14:textId="365D8631" w:rsidR="00E0023C" w:rsidRPr="00756FC4" w:rsidRDefault="00E0023C" w:rsidP="0055323A">
            <w:pPr>
              <w:pStyle w:val="BodyText"/>
              <w:tabs>
                <w:tab w:val="left" w:pos="912"/>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(e) orice ajustări efectuate pe o licență de export prezentată în sprijinul declarației vamale sunt anulate.</w:t>
            </w:r>
          </w:p>
        </w:tc>
        <w:tc>
          <w:tcPr>
            <w:tcW w:w="3827" w:type="dxa"/>
          </w:tcPr>
          <w:p w14:paraId="4FD8F786" w14:textId="488BD631"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186. </w:t>
            </w:r>
            <w:r w:rsidRPr="00756FC4">
              <w:rPr>
                <w:rFonts w:ascii="Times New Roman" w:eastAsia="Times New Roman" w:hAnsi="Times New Roman" w:cs="Times New Roman"/>
                <w:iCs/>
                <w:color w:val="000000" w:themeColor="text1"/>
                <w:sz w:val="20"/>
                <w:szCs w:val="20"/>
                <w:lang w:val="ro-RO"/>
              </w:rPr>
              <w:t>Dispoziții speciale referitor la</w:t>
            </w:r>
            <w:r w:rsidRPr="00756FC4">
              <w:rPr>
                <w:rFonts w:ascii="Times New Roman" w:eastAsia="Times New Roman" w:hAnsi="Times New Roman" w:cs="Times New Roman"/>
                <w:b/>
                <w:iCs/>
                <w:color w:val="000000" w:themeColor="text1"/>
                <w:sz w:val="20"/>
                <w:szCs w:val="20"/>
                <w:lang w:val="ro-RO"/>
              </w:rPr>
              <w:t xml:space="preserve"> i</w:t>
            </w:r>
            <w:r w:rsidRPr="00756FC4">
              <w:rPr>
                <w:rFonts w:ascii="Times New Roman" w:eastAsia="Times New Roman" w:hAnsi="Times New Roman" w:cs="Times New Roman"/>
                <w:iCs/>
                <w:color w:val="000000" w:themeColor="text1"/>
                <w:sz w:val="20"/>
                <w:szCs w:val="20"/>
                <w:lang w:val="ro-RO"/>
              </w:rPr>
              <w:t>nvalidarea declarațiilor vamale</w:t>
            </w:r>
          </w:p>
          <w:p w14:paraId="519CA206" w14:textId="37A4ECA5"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se stabilește că mărfurile au fost declarate în mod eronat pentru un regim vamal, în care o datorie vamală la import apare, în loc să fie declarate pentru un alt regim vamal, declarația vamală este invalidată după acordarea liberului de vamă pentru mărfuri, în baza unei cereri motivate din partea declarantului, în cazul în care sunt îndeplinite următoarele condiții:</w:t>
            </w:r>
          </w:p>
          <w:p w14:paraId="0100B1ED" w14:textId="4D173D6C"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cererea se face în termen de 90 de zile de la data acceptării declarației;</w:t>
            </w:r>
          </w:p>
          <w:p w14:paraId="12B67A3D" w14:textId="0F9C3D04"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mărfurile nu au fost utilizate într-un mod incompatibil cu regimul vamal sub care acestea ar fi fost declarate în cazul în care eroarea nu ar fi avut loc;</w:t>
            </w:r>
          </w:p>
          <w:p w14:paraId="7D7C1EEB" w14:textId="77DD81B1"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la momentul declarației eronate, erau îndeplinite condițiile în vederea plasării mărfurilor sub regimul vamal sub care acestea ar fi fost declarate în cazul în care eroarea nu ar fi avut loc;</w:t>
            </w:r>
          </w:p>
          <w:p w14:paraId="1DBB21E2" w14:textId="07C548D5"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a fost depusă o declarație vamală pentru regimul vamal sub care mărfurile ar fi fost declarate în cazul în care eroarea nu ar fi avut loc.</w:t>
            </w:r>
          </w:p>
          <w:p w14:paraId="2F0FAAC0" w14:textId="3687CBA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se stabilește că mărfurile au fost declarate în mod eronat, în locul altor mărfuri, pentru un regim vamal în care apare o datorie vamală la import, declarația vamală este invalidată după acordarea liberului de vamă pentru mărfuri, în baza unei cereri motivate din partea declarantului, în cazul în care sunt îndeplinite următoarele condiții:</w:t>
            </w:r>
          </w:p>
          <w:p w14:paraId="071664D1" w14:textId="129C88F5"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cererea se face în termen de 90 de zile de la data acceptării declarației;</w:t>
            </w:r>
          </w:p>
          <w:p w14:paraId="012649F8" w14:textId="1A3ED6D4"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mărfurile declarate în mod eronat nu au fost utilizate în alt mod decît cel autorizat în starea lor originală și au fost readuse la starea inițială;</w:t>
            </w:r>
          </w:p>
          <w:p w14:paraId="34F070BB" w14:textId="77C442DA"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c) același birou vamal este competent în ceea ce privește mărfurile declarate în mod </w:t>
            </w:r>
            <w:r w:rsidRPr="00756FC4">
              <w:rPr>
                <w:rFonts w:ascii="Times New Roman" w:eastAsia="Times New Roman" w:hAnsi="Times New Roman" w:cs="Times New Roman"/>
                <w:color w:val="000000" w:themeColor="text1"/>
                <w:sz w:val="20"/>
                <w:szCs w:val="20"/>
                <w:lang w:val="ro-RO"/>
              </w:rPr>
              <w:lastRenderedPageBreak/>
              <w:t>eronat și mărfurile pe care declarantul intenționase să le declare;</w:t>
            </w:r>
          </w:p>
          <w:p w14:paraId="07219446" w14:textId="3F459C1B"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mărfurile urmează să fie declarate pentru același regim vamal ca și cele declarate în mod eronat.</w:t>
            </w:r>
          </w:p>
          <w:p w14:paraId="2E41F458" w14:textId="6C829BD6"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mărfurile, care au fost vîndute în cadrul unui contract la distanță, au fost puse în liberă circulație și sunt returnate, declarația vamală este invalidată după acordarea liberului de vamă pentru mărfuri, în baza unei cereri motivate din partea declarantului, în cazul în care sunt îndeplinite următoarele condiții:</w:t>
            </w:r>
          </w:p>
          <w:p w14:paraId="3347AAED" w14:textId="69A14D63"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cererea se face în termen de 90 de zile de la data acceptării declarației vamale;</w:t>
            </w:r>
          </w:p>
          <w:p w14:paraId="5F7504D9" w14:textId="6C22B77D"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mărfurile au fost exportate în vederea returnării lor la adresa furnizorului inițial sau la o altă adresă indicată de respectivul furnizor.</w:t>
            </w:r>
          </w:p>
          <w:p w14:paraId="2747EA9D" w14:textId="77777777" w:rsidR="001E03FA" w:rsidRPr="00756FC4" w:rsidRDefault="001E03F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Prin „contract la distanţă” se înţelege orice contract încheiat între comerciant și consumator în cadrul unui sistem de vînzări sau de prestare de servicii la distanță organizat, fără prezența fizică simultană a comerciantului și a consumatorului, cu utilizarea exclusivă a unuia sau a mai multor mijloace de comunicare la distanță, pînă la și inclusiv în momentul în care este încheiat contractul;</w:t>
            </w:r>
          </w:p>
          <w:p w14:paraId="0D0048E1" w14:textId="77777777" w:rsidR="001E03FA" w:rsidRPr="00756FC4" w:rsidRDefault="001E03FA" w:rsidP="0055323A">
            <w:pPr>
              <w:widowControl w:val="0"/>
              <w:tabs>
                <w:tab w:val="left" w:pos="993"/>
                <w:tab w:val="left" w:pos="5954"/>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plus față de cazurile menționate la alineatele (1), (2) și (3), declarațiile vamale sunt invalidate după acordarea liberului de vamă pentru mărfuri, în baza unei cereri motivate de către declarant, în oricare dintre următoarele cazuri:</w:t>
            </w:r>
          </w:p>
          <w:p w14:paraId="5EF889EC" w14:textId="0AE61F2A"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în care mărfurile au primit liberul de vamă pentru export, reexport sau perfecționare pasivă și nu au părăsit teritoriul vamal;</w:t>
            </w:r>
          </w:p>
          <w:p w14:paraId="7FD006AF" w14:textId="39463F56"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în cazul în care mărfurile autohtone au fost declarate în mod eronat pentru un regim vamal care se aplică mărfurilor străine și statutul lor vamal de mărfuri autohtone a </w:t>
            </w:r>
            <w:r w:rsidRPr="00756FC4">
              <w:rPr>
                <w:rFonts w:ascii="Times New Roman" w:eastAsia="Times New Roman" w:hAnsi="Times New Roman" w:cs="Times New Roman"/>
                <w:color w:val="000000" w:themeColor="text1"/>
                <w:sz w:val="20"/>
                <w:szCs w:val="20"/>
                <w:lang w:val="ro-RO"/>
              </w:rPr>
              <w:lastRenderedPageBreak/>
              <w:t>fost demonstrat ulterior;</w:t>
            </w:r>
          </w:p>
          <w:p w14:paraId="6A9D739D" w14:textId="56F89F1B"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în care mărfurile au fost declarate, în mod eronat, în cadrul mai multor declarații vamale;</w:t>
            </w:r>
          </w:p>
          <w:p w14:paraId="35693A9B" w14:textId="1AFCB8FC"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în cazul în care se acordă o autorizație cu efect retroactiv în conformitate cu articolul 298 alineatul (3);</w:t>
            </w:r>
          </w:p>
          <w:p w14:paraId="20FA2DB8" w14:textId="6C515DC8"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în cazul în care mărfurile autohtone sunt plasate sub regim de antrepozit vamal în conformitate cu articolul 321 alineatul (2) și nu mai pot fi plasate sub acest regim, în conformitate cu articolul 321 alineatul (2).</w:t>
            </w:r>
          </w:p>
          <w:p w14:paraId="38B8A46A" w14:textId="0887B161"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O declarație vamală, în cazul mărfurilor care fac obiectul drepturilor de export, unei cereri de rambursare a drepturilor de import, de restituire sau plății altor sume la export sau altor măsuri speciale la export, nu poate fi invalidată în conformitate cu alineatul (5) litera (a), numai dacă sunt îndeplinite următoarele condiții:</w:t>
            </w:r>
          </w:p>
          <w:p w14:paraId="1E8855AB" w14:textId="58AC831F"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declarantul furnizează biroului vamal de export sau, în cazul perfecționării pasive, biroului vamal de plasare, dovada că mărfurile nu au părăsit teritoriul vamal;</w:t>
            </w:r>
          </w:p>
          <w:p w14:paraId="6F4B4ED2" w14:textId="6D2F0E88"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declarația vamală este pe suport de hîrtie, declarantul returnează la biroul vamal de export sau, în cazul perfecționării pasive, la biroul vamal de plasare, toate exemplarele declarației vamale, împreună cu orice alte documente care i-au fost remise ca urmare a acceptării declarației;</w:t>
            </w:r>
          </w:p>
          <w:p w14:paraId="371BB5FE" w14:textId="414D622E"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declarantul furnizează biroului vamal de export dovada că restituirile și celelalte sume sau avantaje financiare acordate la export pentru mărfurile în cauză au fost rambursate sau că autoritățile competente au luat măsurile necesare pentru a se asigura că acestea nu se plătesc;</w:t>
            </w:r>
          </w:p>
          <w:p w14:paraId="3D2193BC" w14:textId="50BC5268"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declarantul respectă toate celelalte obligații care îi revin în ceea ce privește mărfurile;</w:t>
            </w:r>
          </w:p>
          <w:p w14:paraId="4C2D718E" w14:textId="77777777" w:rsidR="001E03FA" w:rsidRPr="00756FC4" w:rsidRDefault="001E03F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e) orice ajustări efectuate pe o licență de </w:t>
            </w:r>
            <w:r w:rsidRPr="00756FC4">
              <w:rPr>
                <w:rFonts w:ascii="Times New Roman" w:eastAsia="Times New Roman" w:hAnsi="Times New Roman" w:cs="Times New Roman"/>
                <w:color w:val="000000" w:themeColor="text1"/>
                <w:sz w:val="20"/>
                <w:szCs w:val="20"/>
                <w:lang w:val="ro-RO"/>
              </w:rPr>
              <w:lastRenderedPageBreak/>
              <w:t>export prezentată în sprijinul declarației vamale sunt anulate.</w:t>
            </w:r>
          </w:p>
          <w:p w14:paraId="3AA89EF1" w14:textId="750DD3ED"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eastAsia="ro-RO"/>
              </w:rPr>
            </w:pPr>
          </w:p>
        </w:tc>
        <w:tc>
          <w:tcPr>
            <w:tcW w:w="2126" w:type="dxa"/>
          </w:tcPr>
          <w:p w14:paraId="71E64EA0" w14:textId="344AED83"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3F2A6C0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0CB4EAC" w14:textId="7CFD3CB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295F62D" w14:textId="602CF5C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6667177" w14:textId="44EE9705" w:rsidTr="00CE34A1">
        <w:tc>
          <w:tcPr>
            <w:tcW w:w="3686" w:type="dxa"/>
          </w:tcPr>
          <w:p w14:paraId="55B8D7C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Reg.2446/2015</w:t>
            </w:r>
          </w:p>
          <w:p w14:paraId="2F3B0267"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248</w:t>
            </w:r>
          </w:p>
          <w:p w14:paraId="05D7EEBB"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Invalidarea declarației vamale sau a declarației de reexport</w:t>
            </w:r>
          </w:p>
          <w:p w14:paraId="47EE3015"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174 din cod)</w:t>
            </w:r>
          </w:p>
          <w:p w14:paraId="17B77FA8"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(1) În cazul în care există o discrepanță privind natura mărfurilor pentru care s-a acordat liberul de vamă pentru export, reexport sau perfecționare pasivă în comparație cu mărfurile prezentate la biroul vamal de ieșire, biroul vamal de export va invalida declarația respectivă.</w:t>
            </w:r>
          </w:p>
          <w:p w14:paraId="75A90454"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p>
          <w:p w14:paraId="70180279"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(2) În cazul în care, după o perioadă de 150 de zile de la data acordării liberului de vamă mărfurilor pentru procedura de export, perfecționare pasivă sau reexport, biroul vamal de export nu a primit nici informații privind ieșirea mărfurilor, nici dovezi care să ateste că mărfurile au părăsit teritoriul vamal al Uniunii, biroul respectiv poate invalida declarația în cauză.</w:t>
            </w:r>
          </w:p>
        </w:tc>
        <w:tc>
          <w:tcPr>
            <w:tcW w:w="3827" w:type="dxa"/>
          </w:tcPr>
          <w:p w14:paraId="222DAAC4"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187. </w:t>
            </w:r>
            <w:r w:rsidRPr="00756FC4">
              <w:rPr>
                <w:rFonts w:ascii="Times New Roman" w:eastAsia="Times New Roman" w:hAnsi="Times New Roman" w:cs="Times New Roman"/>
                <w:iCs/>
                <w:color w:val="000000" w:themeColor="text1"/>
                <w:sz w:val="20"/>
                <w:szCs w:val="20"/>
                <w:lang w:val="ro-RO"/>
              </w:rPr>
              <w:t>Invalidarea declarației vamale sau a declarației de reexport</w:t>
            </w:r>
          </w:p>
          <w:p w14:paraId="4CFCEE4E" w14:textId="77777777" w:rsidR="001E03FA" w:rsidRPr="00756FC4" w:rsidRDefault="001E03FA" w:rsidP="0055323A">
            <w:pPr>
              <w:widowControl w:val="0"/>
              <w:tabs>
                <w:tab w:val="left" w:pos="567"/>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există o discrepanță privind natura mărfurilor pentru care s-a acordat liberul de vamă pentru export, reexport sau perfecționare pasivă în comparație cu mărfurile prezentate la postul vamal de ieșire, postul vamal de ieșire informează postul vamal de plecare despre acest fapt și postul vamal de export va invalida declarația respectivă.</w:t>
            </w:r>
          </w:p>
          <w:p w14:paraId="1E4EFCA8"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după o perioadă de 90 de zile de la data acordării liberului de vamă mărfurilor pentru export, reexport sau perfecționare pasivă, postul vamal de export nu a primit nici o informație privind ieșirea mărfurilor, nici dovezi care să ateste că mărfurile au părăsit teritoriul vamal, postul vamal respectiv invalidează declarația în cauză.</w:t>
            </w:r>
          </w:p>
          <w:p w14:paraId="482C04A7" w14:textId="25DA2B36" w:rsidR="00E0023C" w:rsidRPr="00756FC4" w:rsidRDefault="00E0023C" w:rsidP="0055323A">
            <w:pPr>
              <w:pStyle w:val="BodyText"/>
              <w:tabs>
                <w:tab w:val="left" w:pos="900"/>
                <w:tab w:val="left" w:pos="1113"/>
              </w:tabs>
              <w:ind w:left="57" w:right="57"/>
              <w:jc w:val="both"/>
              <w:rPr>
                <w:rFonts w:ascii="Times New Roman" w:hAnsi="Times New Roman" w:cs="Times New Roman"/>
                <w:sz w:val="20"/>
                <w:szCs w:val="20"/>
                <w:lang w:val="ro-RO"/>
              </w:rPr>
            </w:pPr>
          </w:p>
        </w:tc>
        <w:tc>
          <w:tcPr>
            <w:tcW w:w="2126" w:type="dxa"/>
          </w:tcPr>
          <w:p w14:paraId="5BBB466B" w14:textId="3CF1E99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Complet compatibil</w:t>
            </w:r>
          </w:p>
        </w:tc>
        <w:tc>
          <w:tcPr>
            <w:tcW w:w="2835" w:type="dxa"/>
          </w:tcPr>
          <w:p w14:paraId="30DECF6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0246A78" w14:textId="5C30F05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015344A" w14:textId="37DD3E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A27527" w:rsidRPr="00756FC4" w14:paraId="64FD4824" w14:textId="2883EBA7" w:rsidTr="00CE34A1">
        <w:tc>
          <w:tcPr>
            <w:tcW w:w="3686" w:type="dxa"/>
          </w:tcPr>
          <w:p w14:paraId="231B86F3"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7214CBE6"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175</w:t>
            </w:r>
          </w:p>
          <w:p w14:paraId="22DF3C87"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Delegarea de competențe</w:t>
            </w:r>
          </w:p>
          <w:p w14:paraId="6921D830"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Comisia este împuternicită să adopte acte delegate în confor­ mitate cu articolul 284 pentru a determina cazurile în care declarația vamală este invalidată ulterior acordării liberului de vamă pentru mărfuri, astfel cum se prevede la articolul 174 alineatul (2).</w:t>
            </w:r>
          </w:p>
        </w:tc>
        <w:tc>
          <w:tcPr>
            <w:tcW w:w="3827" w:type="dxa"/>
          </w:tcPr>
          <w:p w14:paraId="077A5005"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188. </w:t>
            </w:r>
            <w:r w:rsidRPr="00756FC4">
              <w:rPr>
                <w:rFonts w:ascii="Times New Roman" w:eastAsia="Times New Roman" w:hAnsi="Times New Roman" w:cs="Times New Roman"/>
                <w:iCs/>
                <w:color w:val="000000" w:themeColor="text1"/>
                <w:sz w:val="20"/>
                <w:szCs w:val="20"/>
                <w:lang w:val="ro-RO"/>
              </w:rPr>
              <w:t>Delegarea de competențe</w:t>
            </w:r>
          </w:p>
          <w:p w14:paraId="7A5C79EC"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este împuternicit să adopte prin intermediul actelor de punere în aplicare procedura pentru:</w:t>
            </w:r>
          </w:p>
          <w:p w14:paraId="48BE5615"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depunerea declarației vamale în conformitate cu articolul 181;</w:t>
            </w:r>
          </w:p>
          <w:p w14:paraId="48F94D81" w14:textId="63B2357F"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acceptarea unei declarații vamale astfel cum se menționează la articolul 182;</w:t>
            </w:r>
          </w:p>
          <w:p w14:paraId="1F1F1A98"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modificarea unei declarații vamale după acordarea liberului de vamă pentru mărfuri, în conformitate cu articolul 184 alineatul (3);</w:t>
            </w:r>
          </w:p>
          <w:p w14:paraId="1EDC8C67" w14:textId="58E368EE"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eastAsia="Times New Roman" w:hAnsi="Times New Roman" w:cs="Times New Roman"/>
                <w:color w:val="000000" w:themeColor="text1"/>
                <w:sz w:val="20"/>
                <w:szCs w:val="20"/>
                <w:lang w:val="ro-RO"/>
              </w:rPr>
              <w:t xml:space="preserve">          d) invalidarea declarațiilor vamale.</w:t>
            </w:r>
          </w:p>
        </w:tc>
        <w:tc>
          <w:tcPr>
            <w:tcW w:w="2126" w:type="dxa"/>
          </w:tcPr>
          <w:p w14:paraId="0E0302DF" w14:textId="3E7C9AD4"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Parțial compatibil</w:t>
            </w:r>
          </w:p>
        </w:tc>
        <w:tc>
          <w:tcPr>
            <w:tcW w:w="2835" w:type="dxa"/>
          </w:tcPr>
          <w:p w14:paraId="4D4C9FB1" w14:textId="77777777" w:rsidR="00A27527" w:rsidRPr="00756FC4" w:rsidRDefault="00A27527" w:rsidP="00A27527">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7B66030D" w14:textId="77777777" w:rsidR="00A27527" w:rsidRPr="00756FC4" w:rsidRDefault="00A27527" w:rsidP="00A27527">
            <w:pPr>
              <w:ind w:left="57" w:right="57"/>
              <w:jc w:val="both"/>
              <w:rPr>
                <w:rFonts w:ascii="Times New Roman" w:hAnsi="Times New Roman" w:cs="Times New Roman"/>
                <w:sz w:val="20"/>
                <w:szCs w:val="20"/>
                <w:lang w:val="ro-RO"/>
              </w:rPr>
            </w:pPr>
          </w:p>
        </w:tc>
        <w:tc>
          <w:tcPr>
            <w:tcW w:w="1559" w:type="dxa"/>
          </w:tcPr>
          <w:p w14:paraId="67F4274E" w14:textId="6B13E0FD"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C94B9AC" w14:textId="3DB2220A"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3CFB00C" w14:textId="10A3C943" w:rsidTr="00CE34A1">
        <w:tc>
          <w:tcPr>
            <w:tcW w:w="3686" w:type="dxa"/>
          </w:tcPr>
          <w:p w14:paraId="63C57BE5"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2A2EF2D5" w14:textId="77777777" w:rsidR="00E0023C" w:rsidRPr="00756FC4" w:rsidRDefault="00E0023C" w:rsidP="00A27527">
            <w:pPr>
              <w:pStyle w:val="CM4"/>
              <w:widowControl w:val="0"/>
              <w:tabs>
                <w:tab w:val="left" w:pos="900"/>
              </w:tabs>
              <w:ind w:left="57" w:right="57"/>
              <w:jc w:val="center"/>
              <w:rPr>
                <w:rFonts w:ascii="Times New Roman" w:hAnsi="Times New Roman" w:cs="Times New Roman"/>
                <w:b/>
                <w:color w:val="19161A"/>
                <w:sz w:val="20"/>
                <w:szCs w:val="20"/>
                <w:lang w:val="ro-RO"/>
              </w:rPr>
            </w:pPr>
            <w:r w:rsidRPr="00756FC4">
              <w:rPr>
                <w:rFonts w:ascii="Times New Roman" w:hAnsi="Times New Roman" w:cs="Times New Roman"/>
                <w:b/>
                <w:color w:val="19161A"/>
                <w:sz w:val="20"/>
                <w:szCs w:val="20"/>
                <w:lang w:val="ro-RO"/>
              </w:rPr>
              <w:t>Secțiunea 5</w:t>
            </w:r>
          </w:p>
          <w:p w14:paraId="6626ABC5" w14:textId="77777777" w:rsidR="00E0023C" w:rsidRPr="00756FC4" w:rsidRDefault="00E0023C" w:rsidP="00A27527">
            <w:pPr>
              <w:pStyle w:val="CM4"/>
              <w:widowControl w:val="0"/>
              <w:tabs>
                <w:tab w:val="left" w:pos="900"/>
              </w:tabs>
              <w:ind w:left="57" w:right="57"/>
              <w:jc w:val="center"/>
              <w:rPr>
                <w:rFonts w:ascii="Times New Roman" w:hAnsi="Times New Roman" w:cs="Times New Roman"/>
                <w:color w:val="19161A"/>
                <w:sz w:val="20"/>
                <w:szCs w:val="20"/>
                <w:lang w:val="ro-RO"/>
              </w:rPr>
            </w:pPr>
            <w:r w:rsidRPr="00756FC4">
              <w:rPr>
                <w:rFonts w:ascii="Times New Roman" w:hAnsi="Times New Roman" w:cs="Times New Roman"/>
                <w:b/>
                <w:bCs/>
                <w:color w:val="19161A"/>
                <w:sz w:val="20"/>
                <w:szCs w:val="20"/>
                <w:lang w:val="ro-RO"/>
              </w:rPr>
              <w:t>Alte simplificări</w:t>
            </w:r>
          </w:p>
        </w:tc>
        <w:tc>
          <w:tcPr>
            <w:tcW w:w="2126" w:type="dxa"/>
          </w:tcPr>
          <w:p w14:paraId="74988EF6"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7D99AD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66CD7A5" w14:textId="0E818CA2"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4899B9A5" w14:textId="1AFCDC06"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416523EF" w14:textId="4C73CD93" w:rsidTr="00CE34A1">
        <w:tc>
          <w:tcPr>
            <w:tcW w:w="3686" w:type="dxa"/>
          </w:tcPr>
          <w:p w14:paraId="21A1795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4AB7D60E" w14:textId="77777777" w:rsidR="00E0023C" w:rsidRPr="00756FC4" w:rsidRDefault="00E0023C" w:rsidP="0055323A">
            <w:pPr>
              <w:ind w:left="57" w:right="57"/>
              <w:jc w:val="both"/>
              <w:rPr>
                <w:rFonts w:ascii="Times New Roman" w:hAnsi="Times New Roman" w:cs="Times New Roman"/>
                <w:sz w:val="20"/>
                <w:szCs w:val="20"/>
                <w:lang w:val="en-US"/>
              </w:rPr>
            </w:pPr>
            <w:r w:rsidRPr="00756FC4">
              <w:rPr>
                <w:rFonts w:ascii="Times New Roman" w:eastAsia="Times New Roman" w:hAnsi="Times New Roman" w:cs="Times New Roman"/>
                <w:i/>
                <w:iCs/>
                <w:sz w:val="20"/>
                <w:szCs w:val="20"/>
                <w:lang w:val="en-US"/>
              </w:rPr>
              <w:t>Articolul 177</w:t>
            </w:r>
          </w:p>
          <w:p w14:paraId="099BAD1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Simplificarea întocmirii declarațiilor vamale pentru mărfurile care fac obiectul </w:t>
            </w:r>
            <w:r w:rsidRPr="00756FC4">
              <w:rPr>
                <w:rFonts w:ascii="Times New Roman" w:hAnsi="Times New Roman" w:cs="Times New Roman"/>
                <w:color w:val="19161A"/>
                <w:sz w:val="20"/>
                <w:szCs w:val="20"/>
                <w:lang w:val="ro-RO"/>
              </w:rPr>
              <w:lastRenderedPageBreak/>
              <w:t>unor subpoziții tarifare diferite</w:t>
            </w:r>
          </w:p>
          <w:p w14:paraId="344B3C6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În cazul în care un transport este compus din mărfuri care fac obiectul unor subpoziții tarifare diferite, iar tratarea fiecăreia dintre aceste mărfuri conform clasificării sale tarifare antrenează, în vederea întocmirii declarației vamale, activități și cheltuieli disproporționate față de taxele la import sau la export care le sunt aplicabile, autoritățile vamale pot, în baza unei cereri depuse de declarant, să accepte ca întregului transport să i se aplice taxa la import sau la export conform subpoziției tarifare a mărfii care este supusă celei mai ridicate taxe la import sau la export.</w:t>
            </w:r>
          </w:p>
          <w:p w14:paraId="4558B2A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Autoritățile vamale refuză utilizarea simplificării menționate la alineatul (1) pentru mărfurile care fac obiectul prohibițiilor sau restricțiilor sau al accizelor în situația în care clasificarea corectă este necesară pentru aplicarea măsurii.</w:t>
            </w:r>
          </w:p>
          <w:p w14:paraId="76CA80D7"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p w14:paraId="51BD9F9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Reg.2447/2015</w:t>
            </w:r>
          </w:p>
          <w:p w14:paraId="729FEB1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i/>
                <w:color w:val="1A171C"/>
                <w:w w:val="95"/>
                <w:sz w:val="20"/>
                <w:szCs w:val="20"/>
                <w:lang w:val="en-US"/>
              </w:rPr>
              <w:t>A</w:t>
            </w:r>
            <w:r w:rsidRPr="00756FC4">
              <w:rPr>
                <w:rFonts w:ascii="Times New Roman" w:hAnsi="Times New Roman" w:cs="Times New Roman"/>
                <w:color w:val="19161A"/>
                <w:sz w:val="20"/>
                <w:szCs w:val="20"/>
                <w:lang w:val="ro-RO"/>
              </w:rPr>
              <w:t>rticolul 228</w:t>
            </w:r>
          </w:p>
          <w:p w14:paraId="7C0BF5D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Mărfuri care se încadrează la subpoziții tarifare diferite declarate în cadrul unei singure subpoziții</w:t>
            </w:r>
          </w:p>
          <w:p w14:paraId="71E3941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177 alineatul (1) din cod]</w:t>
            </w:r>
          </w:p>
          <w:p w14:paraId="42B640B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În scopul articolului 177 din cod, în cazul în care mărfurile dintr-o trimitere se încadrează la subpoziții tarifare care fac obiectul unei taxe vamale specifice exprimate prin referirea la aceeași unitate de măsură, taxa vamală care trebuie aplicată întregii trimiteri se bazează pe subpoziția tarifară care face obiectul celei mai mari taxe vamale specifice.</w:t>
            </w:r>
          </w:p>
          <w:p w14:paraId="64DD125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(2) În scopul articolului 177 din cod, atunci când mărfurile dintr-o trimitere se încadrează la subpoziții tarifare care fac obiectul unei taxe specifice exprimate prin </w:t>
            </w:r>
            <w:r w:rsidRPr="00756FC4">
              <w:rPr>
                <w:rFonts w:ascii="Times New Roman" w:hAnsi="Times New Roman" w:cs="Times New Roman"/>
                <w:color w:val="19161A"/>
                <w:sz w:val="20"/>
                <w:szCs w:val="20"/>
                <w:lang w:val="ro-RO"/>
              </w:rPr>
              <w:lastRenderedPageBreak/>
              <w:t>referirea la unități de măsură diferite, cea mai mare taxă vamală specifică pentru fiecare unitate de măsură se aplică tuturor mărfurilor din trimitere pentru care taxa vamală specifică este exprimată prin referire la unitatea respectivă și este transformată în taxă ad valorem pentru fiecare tip din mărfurile respective.</w:t>
            </w:r>
          </w:p>
          <w:p w14:paraId="101511A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Taxa care urmează să fie aplicată întregii trimiteri se bazează pe subpoziția tarifară care face obiectul celui mai ridicat nivel al taxei ad valorem ce rezultă din transformarea efectuată în temeiul primului paragraf.</w:t>
            </w:r>
          </w:p>
          <w:p w14:paraId="13533E8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În scopul articolului 177 din cod, în cazul în care mărfurile dintr-o trimitere se clasifică la o subpoziție tarifară care face obiectul unei taxe ad valorem și al unei taxe specifice, cea mai mare taxă specifică astfel cum este stabilită în conformitate cu alineatele (1) și (2) este transformată în taxă ad valorem pentru fiecare tip de mărfuri pentru care taxa specifică se exprimă prin referire la aceeași unitate.</w:t>
            </w:r>
          </w:p>
          <w:p w14:paraId="7B91F151"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19161A"/>
                <w:sz w:val="20"/>
                <w:szCs w:val="20"/>
                <w:lang w:val="ro-RO"/>
              </w:rPr>
              <w:t>Taxa care urmează să fie aplicată întregii trimiteri se bazează pe subpoziția tarifară care face obiectul celui mai ridicat nivel al taxei ad valorem, inclusiv taxa ad valorem care rezultă din transformarea efectuată în temeiul primului paragraf.</w:t>
            </w:r>
          </w:p>
        </w:tc>
        <w:tc>
          <w:tcPr>
            <w:tcW w:w="3827" w:type="dxa"/>
          </w:tcPr>
          <w:p w14:paraId="366ED0BE"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189. </w:t>
            </w:r>
            <w:r w:rsidRPr="00756FC4">
              <w:rPr>
                <w:rFonts w:ascii="Times New Roman" w:eastAsia="Times New Roman" w:hAnsi="Times New Roman" w:cs="Times New Roman"/>
                <w:iCs/>
                <w:color w:val="000000" w:themeColor="text1"/>
                <w:sz w:val="20"/>
                <w:szCs w:val="20"/>
                <w:lang w:val="ro-RO"/>
              </w:rPr>
              <w:t>Simplificarea întocmirii declarațiilor vamale pentru mărfurile care fac obiectul unor subpoziții tarifare diferite</w:t>
            </w:r>
          </w:p>
          <w:p w14:paraId="544AD3E0" w14:textId="59680E7C"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În cazul în care lotul de mărfuri este </w:t>
            </w:r>
            <w:r w:rsidRPr="00756FC4">
              <w:rPr>
                <w:rFonts w:ascii="Times New Roman" w:eastAsia="Times New Roman" w:hAnsi="Times New Roman" w:cs="Times New Roman"/>
                <w:color w:val="000000" w:themeColor="text1"/>
                <w:sz w:val="20"/>
                <w:szCs w:val="20"/>
                <w:lang w:val="ro-RO"/>
              </w:rPr>
              <w:lastRenderedPageBreak/>
              <w:t>compus din mărfuri care fac obiectul unor subpoziții tarifare diferite, iar tratarea fiecăreia dintre aceste mărfuri conform clasificării sale tarifare antrenează, în vederea întocmirii declarației vamale, activități și cheltuieli disproporționate față de drepturile de import sau de export care le sunt aplicabile, Serviciul Vamal poate, în baza unei cereri depuse de declarant, să accepte ca întregului lot să i se aplice taxa la import sau la export conform subpoziției tarifare a mărfii care este supusă celei mai ridicate drepturi de import sau de export.</w:t>
            </w:r>
          </w:p>
          <w:p w14:paraId="55AF23D2" w14:textId="080082CB"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refuză utilizarea simplificării menționate la alineatul (1) pentru mărfurile care fac obiectul prohibițiilor sau restricțiilor sau al accizelor în situația în care clasificarea corectă este necesară pentru aplicarea măsurii.</w:t>
            </w:r>
          </w:p>
          <w:p w14:paraId="3AFE1B43"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care mărfurile dintr-o trimitere se încadrează la subpoziții tarifare care fac obiectul unei taxe vamale specifice exprimate prin referirea la aceeași unitate de măsură, taxa vamală care trebuie aplicată întregii trimiteri se bazează pe subpoziția tarifară care face obiectul celei mai mari taxe vamale specifice.</w:t>
            </w:r>
          </w:p>
          <w:p w14:paraId="4168A95D"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Atunci cînd mărfurile dintr-o trimitere se încadrează la subpoziții tarifare care fac obiectul unei taxe specifice exprimate prin referirea la unități de măsură diferite, cea mai mare taxă vamală specifică pentru fiecare unitate de măsură se aplică tuturor mărfurilor din trimitere pentru care taxa vamală specifică este exprimată prin referire la unitatea respectivă și este transformată în taxă ad valorem pentru fiecare tip din mărfurile respective.</w:t>
            </w:r>
          </w:p>
          <w:p w14:paraId="67362E53"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Taxa care urmează să fie aplicată întregii trimiteri se bazează pe subpoziția tarifară care face obiectul celui mai ridicat nivel al taxei ad valorem ce rezultă din transformarea efectuată în temeiul </w:t>
            </w:r>
            <w:r w:rsidRPr="00756FC4">
              <w:rPr>
                <w:rFonts w:ascii="Times New Roman" w:eastAsia="Times New Roman" w:hAnsi="Times New Roman" w:cs="Times New Roman"/>
                <w:color w:val="000000" w:themeColor="text1"/>
                <w:sz w:val="20"/>
                <w:szCs w:val="20"/>
                <w:lang w:val="ro-RO"/>
              </w:rPr>
              <w:lastRenderedPageBreak/>
              <w:t>alineatului (4).</w:t>
            </w:r>
          </w:p>
          <w:p w14:paraId="249C0251"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În cazul în care mărfurile dintr-o trimitere se clasifică la o subpoziție tarifară care face obiectul unei taxe ad valorem și al unei taxe specifice, cea mai mare taxă specifică astfel cum este stabilită în conformitate cu alineatele (3) și (4) este transformată în taxă ad valorem pentru fiecare tip de mărfuri pentru care taxa specifică se exprimă prin referire la aceeași unitate.</w:t>
            </w:r>
          </w:p>
          <w:p w14:paraId="1011A0F0"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Taxa care urmează să fie aplicată întregii trimiteri se bazează pe subpoziția tarifară care face obiectul celui mai ridicat nivel al taxei ad valorem, inclusiv taxa ad valorem care rezultă din transformarea efectuată în temeiul alineatul (6).</w:t>
            </w:r>
          </w:p>
          <w:p w14:paraId="2C603C60" w14:textId="2D051120"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02F909D8" w14:textId="2C1D326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Complet compatibil</w:t>
            </w:r>
          </w:p>
        </w:tc>
        <w:tc>
          <w:tcPr>
            <w:tcW w:w="2835" w:type="dxa"/>
          </w:tcPr>
          <w:p w14:paraId="785BFF1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1A26A0E" w14:textId="69137A0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ECB52E9" w14:textId="607F71C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4203D99" w14:textId="7938747B" w:rsidTr="00CE34A1">
        <w:tc>
          <w:tcPr>
            <w:tcW w:w="3686" w:type="dxa"/>
          </w:tcPr>
          <w:p w14:paraId="6020527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530802A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182</w:t>
            </w:r>
          </w:p>
          <w:p w14:paraId="755BC58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Înscrierea în evidențele declarantului</w:t>
            </w:r>
          </w:p>
          <w:p w14:paraId="5CB65AC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Autoritățile vamale pot autoriza o persoană, în baza unei cereri, să depună o declarație vamală, inclusiv o declarație simplificată, sub forma unei înscrieri în evidențele declarantului, cu condiția ca datele din declarația respectivă să fie la dispoziția autorităților vamale în sistemul electronic al declarantului la momentul depunerii declarației sub forma unei înscrieri în evidențele declarantului.</w:t>
            </w:r>
          </w:p>
          <w:p w14:paraId="5AC4A8A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(2) Declarația vamală se consideră acceptată în momentul în care mărfurile sunt înscrise în evidențe.</w:t>
            </w:r>
          </w:p>
          <w:p w14:paraId="45870940"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en-US"/>
              </w:rPr>
            </w:pPr>
          </w:p>
        </w:tc>
        <w:tc>
          <w:tcPr>
            <w:tcW w:w="3827" w:type="dxa"/>
          </w:tcPr>
          <w:p w14:paraId="2E01171F"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190. </w:t>
            </w:r>
            <w:r w:rsidRPr="00756FC4">
              <w:rPr>
                <w:rFonts w:ascii="Times New Roman" w:eastAsia="Times New Roman" w:hAnsi="Times New Roman" w:cs="Times New Roman"/>
                <w:iCs/>
                <w:color w:val="000000" w:themeColor="text1"/>
                <w:sz w:val="20"/>
                <w:szCs w:val="20"/>
                <w:lang w:val="ro-RO"/>
              </w:rPr>
              <w:t>Înscrierea în evidențele declarantului</w:t>
            </w:r>
          </w:p>
          <w:p w14:paraId="7AE0CB69" w14:textId="16A64DC3"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poate autoriza o persoană, în baza unei cereri, să depună o declarație vamală, inclusiv o declarație simplificată, sub forma unei înscrieri în evidențele declarantului, cu condiția ca datele din declarația respectivă să fie la dispoziția Serviciului Vamal în sistemul electronic al declarantului la momentul depunerii declarației sub forma unei înscrieri în evidențele declarantului.</w:t>
            </w:r>
          </w:p>
          <w:p w14:paraId="1CE88278" w14:textId="0501E52B"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Declarația vamală se consideră acceptată </w:t>
            </w:r>
            <w:r w:rsidRPr="00756FC4">
              <w:rPr>
                <w:rFonts w:ascii="Times New Roman" w:eastAsia="Times New Roman" w:hAnsi="Times New Roman" w:cs="Times New Roman"/>
                <w:color w:val="000000" w:themeColor="text1"/>
                <w:sz w:val="20"/>
                <w:szCs w:val="20"/>
                <w:lang w:val="ro-RO"/>
              </w:rPr>
              <w:lastRenderedPageBreak/>
              <w:t>în momentul în care mărfurile sunt înscrise în evidențe.</w:t>
            </w:r>
          </w:p>
          <w:p w14:paraId="73E03EBF" w14:textId="7F6473DB"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7CD41314" w14:textId="4AF8FA5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Complet compatibil</w:t>
            </w:r>
          </w:p>
        </w:tc>
        <w:tc>
          <w:tcPr>
            <w:tcW w:w="2835" w:type="dxa"/>
          </w:tcPr>
          <w:p w14:paraId="33B608C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5D98999" w14:textId="0070B05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5807040" w14:textId="143CC18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DA7356B" w14:textId="2B5F0D89" w:rsidTr="00CE34A1">
        <w:tc>
          <w:tcPr>
            <w:tcW w:w="3686" w:type="dxa"/>
          </w:tcPr>
          <w:p w14:paraId="33E7D20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5F70256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182</w:t>
            </w:r>
          </w:p>
          <w:p w14:paraId="6C581E0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Înscrierea în evidențele declarantului</w:t>
            </w:r>
          </w:p>
          <w:p w14:paraId="0B861B6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Autoritățile vamale pot acorda, în baza unei cereri, o derogare de la obligația prezentării mărfurilor. În acest caz, se consideră că liberul de vamă a fost acordat la momentul efectuării înscrierii în evidențele declarantului.</w:t>
            </w:r>
          </w:p>
          <w:p w14:paraId="32D57B3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Derogările pot fi acordate doar în cazul în care sunt întrunite toate condițiile următoare:</w:t>
            </w:r>
          </w:p>
          <w:p w14:paraId="42E47CB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declarantul este un operator economic autorizat pentru simplificări vamale;</w:t>
            </w:r>
          </w:p>
          <w:p w14:paraId="529157D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natura și fluxul mărfurilor în cauză justifică acest lucru și sunt cunoscute de autoritatea vamală;</w:t>
            </w:r>
          </w:p>
          <w:p w14:paraId="2CE49BE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biroul vamal de supraveghere are acces la toate informațiile pe care le consideră necesare pentru a-și putea exercita drepturile de examinare a mărfurilor în cazul în care acest lucru este necesar;</w:t>
            </w:r>
          </w:p>
          <w:p w14:paraId="593D552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la momentul efectuării înscrierii în evidențe, mărfurile nu mai fac obiectul prohibițiilor sau restricțiilor, cu excepția cazului în care există dispoziții contrare în acest sens în autorizație.</w:t>
            </w:r>
          </w:p>
          <w:p w14:paraId="20F9163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Cu toate acestea, biroul vamal de supraveghere poate solicita în situații specifice ca mărfurile să fie prezentate.</w:t>
            </w:r>
          </w:p>
          <w:p w14:paraId="0ED5C2F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(4) Condițiile în care se permite acordarea liberului de vamă pentru mărfuri sunt menționate în autorizație.</w:t>
            </w:r>
          </w:p>
        </w:tc>
        <w:tc>
          <w:tcPr>
            <w:tcW w:w="3827" w:type="dxa"/>
          </w:tcPr>
          <w:p w14:paraId="06887D7D"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191. </w:t>
            </w:r>
            <w:r w:rsidRPr="00756FC4">
              <w:rPr>
                <w:rFonts w:ascii="Times New Roman" w:eastAsia="Times New Roman" w:hAnsi="Times New Roman" w:cs="Times New Roman"/>
                <w:iCs/>
                <w:color w:val="000000" w:themeColor="text1"/>
                <w:sz w:val="20"/>
                <w:szCs w:val="20"/>
                <w:lang w:val="ro-RO"/>
              </w:rPr>
              <w:t>Excepții la procedura înscierii în evidențele declarantului</w:t>
            </w:r>
          </w:p>
          <w:p w14:paraId="3D42C95A" w14:textId="34C1665B"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poate acorda, în baza unei cereri, o derogare de la obligația prezentării mărfurilor. În acest caz, se consideră că liberul de vamă a fost acordat la momentul efectuării înscrierii în evidențele declarantului.</w:t>
            </w:r>
          </w:p>
          <w:p w14:paraId="46334A3A" w14:textId="7A8092B0"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Derogările pot fi acordate doar în cazul în care sunt întrunite toate condițiile următoare:</w:t>
            </w:r>
          </w:p>
          <w:p w14:paraId="38B36651" w14:textId="31885DC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declarantul este un operator economic autorizat pentru simplificări vamale;</w:t>
            </w:r>
          </w:p>
          <w:p w14:paraId="556903B2"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natura și fluxul mărfurilor în cauză justifică acest lucru și sunt cunoscute de Serviciul Vamal;</w:t>
            </w:r>
          </w:p>
          <w:p w14:paraId="38BFAE70" w14:textId="57826E3D"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Serviciul Vamal de supraveghere are acces la toate informațiile pe care le consideră necesare pentru a-și putea exercita drepturile de examinare a mărfurilor în cazul în care acest lucru este necesar;</w:t>
            </w:r>
          </w:p>
          <w:p w14:paraId="2C93D24F" w14:textId="41CBF6EC"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la momentul efectuării înscrierii în evidențe, mărfurile nu mai fac obiectul prohibițiilor sau restricțiilor, cu excepția cazului în care există dispoziții contrare în acest sens în autorizație.</w:t>
            </w:r>
          </w:p>
          <w:p w14:paraId="3DF7EF73" w14:textId="48CC90A1"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Cu toate acestea, Serviciul Vamal de supraveghere poate solicita în situații specifice ca mărfurile să fie prezentate.</w:t>
            </w:r>
          </w:p>
          <w:p w14:paraId="6BA9E4F1" w14:textId="6AD5429B"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Condițiile în care se permite acordarea liberului de vamă pentru mărfuri sunt menționate în autorizație.</w:t>
            </w:r>
          </w:p>
          <w:p w14:paraId="44F5A398" w14:textId="3FB10E90"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1E91CE65" w14:textId="600EEE0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Complet compatibil</w:t>
            </w:r>
          </w:p>
        </w:tc>
        <w:tc>
          <w:tcPr>
            <w:tcW w:w="2835" w:type="dxa"/>
          </w:tcPr>
          <w:p w14:paraId="4E68C0D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89702C7" w14:textId="27A1371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4528D78" w14:textId="79D9108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A1EBF74" w14:textId="7E0A1420" w:rsidTr="00CE34A1">
        <w:tc>
          <w:tcPr>
            <w:tcW w:w="3686" w:type="dxa"/>
          </w:tcPr>
          <w:p w14:paraId="5EE732C5" w14:textId="19FE2046"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Regulament 2446/2015</w:t>
            </w:r>
          </w:p>
          <w:p w14:paraId="443CC78C" w14:textId="7CDA5476"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150</w:t>
            </w:r>
          </w:p>
          <w:p w14:paraId="6AC01EC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Condiții de acordare a autorizațiilor pentru înscrierea în evidențele declarantului</w:t>
            </w:r>
          </w:p>
          <w:p w14:paraId="676A694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[Articolul 182 alineatul (1) din cod]</w:t>
            </w:r>
          </w:p>
          <w:p w14:paraId="7854A0B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Autorizația de a depune o declarație vamală sub forma unei înscrieri în evidențele declarantului se acordă în cazul în care solicitanții dovedesc că îndeplinesc criteriile stabilite la articolul 39 literele (a), (b) și (d) din cod.</w:t>
            </w:r>
          </w:p>
          <w:p w14:paraId="61A6EFA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Pentru ca o autorizație de a depune o declarație vamală sub forma unei înscrieri în evidențele declarantului să fie acordată în conformitate cu articolul 182 alineatul (1) din cod, cererea se referă la oricare din următoarele:</w:t>
            </w:r>
          </w:p>
          <w:p w14:paraId="5C451C6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punerea în liberă circulație;</w:t>
            </w:r>
          </w:p>
          <w:p w14:paraId="625F9ED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antrepozit vamal;</w:t>
            </w:r>
          </w:p>
          <w:p w14:paraId="095D8EE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admitere temporară;</w:t>
            </w:r>
          </w:p>
          <w:p w14:paraId="653EE90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destinație finală;</w:t>
            </w:r>
          </w:p>
          <w:p w14:paraId="397DF66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(e) perfecționare activă;</w:t>
            </w:r>
          </w:p>
          <w:p w14:paraId="3063816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(f) perfecționare pasivă;</w:t>
            </w:r>
          </w:p>
          <w:p w14:paraId="7467082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(g) export și reexport.</w:t>
            </w:r>
          </w:p>
          <w:p w14:paraId="2FB1B16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În cazul în care cererea de autorizare se referă la punerea în liberă circulație, autorizația nu se acordă pentru următoarele:</w:t>
            </w:r>
          </w:p>
          <w:p w14:paraId="4EF00E24" w14:textId="3E3232B2"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punerea în liberă circulație simultană cu introducerea în consum a mărfurilor care sunt scutite de TVA în conformitate cu articolul 138 din Directiva 2006/112/CE și, după caz, în regim suspensiv de accize în conformitate cu articolul 17 din Directiva 2008/118/CE;</w:t>
            </w:r>
          </w:p>
          <w:p w14:paraId="6A5B64B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reimportul cu punerea în liberă circulație simultană cu introducerea în consum a mărfurilor care sunt scutite de TVA în conformitate cu articolul 138 din Directiva 2006/112/CE și, după caz, în regim suspensiv de accize în conformitate cu articolul 17 din Directiva 2008/118/CE;</w:t>
            </w:r>
          </w:p>
          <w:p w14:paraId="4F3411C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(4) În cazul în care cererea de autorizare se referă la export și reexport, autorizația se acordă numai în cazul în care sunt îndeplinite cumulativ următoarele </w:t>
            </w:r>
            <w:r w:rsidRPr="00756FC4">
              <w:rPr>
                <w:rFonts w:ascii="Times New Roman" w:hAnsi="Times New Roman" w:cs="Times New Roman"/>
                <w:color w:val="19161A"/>
                <w:sz w:val="20"/>
                <w:szCs w:val="20"/>
                <w:lang w:val="ro-RO"/>
              </w:rPr>
              <w:lastRenderedPageBreak/>
              <w:t>condiții:</w:t>
            </w:r>
          </w:p>
          <w:p w14:paraId="1B99FF5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se acordă o derogare de la obligația de a depune o declarație prealabilă la ieșire, în conformitate cu articolul 263 alineatul (2) din cod;</w:t>
            </w:r>
          </w:p>
          <w:p w14:paraId="7DE496F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biroul vamal de export este și biroul vamal de ieșire sau biroul vamal de export și biroul vamal de ieșire au luat măsuri care să garanteze că mărfurile fac obiectul supravegherii vamale la ieșire.</w:t>
            </w:r>
          </w:p>
          <w:p w14:paraId="4580B26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(5) În cazul în care cererea de autorizare se referă la export și reexport, exportul de produse accizabile nu este permis, cu excepția cazului în care se aplică articolul 30 din Directiva 2008/118/CE.</w:t>
            </w:r>
          </w:p>
          <w:p w14:paraId="75494BF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(6) Nu se acordă o autorizație pentru înscrierea în evidențele declarantului în cazul în care cererea se referă la o procedură pentru care este necesar un mod standardizat de schimb de informații între autoritățile vamale în conformitate cu articolul 181, cu excepția cazului în care autoritățile vamale aprobă utilizarea altor mijloace pentru schimbul electronic de informații.</w:t>
            </w:r>
          </w:p>
          <w:p w14:paraId="17F46388"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2CC82EA9"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192. </w:t>
            </w:r>
            <w:r w:rsidRPr="00756FC4">
              <w:rPr>
                <w:rFonts w:ascii="Times New Roman" w:eastAsia="Times New Roman" w:hAnsi="Times New Roman" w:cs="Times New Roman"/>
                <w:iCs/>
                <w:color w:val="000000" w:themeColor="text1"/>
                <w:sz w:val="20"/>
                <w:szCs w:val="20"/>
                <w:lang w:val="ro-RO"/>
              </w:rPr>
              <w:t>Condiții de acordare a autorizațiilor pentru înscrierea în evidențele declarantului</w:t>
            </w:r>
          </w:p>
          <w:p w14:paraId="16B2D274" w14:textId="12693783"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Autorizația de a depune o declarație </w:t>
            </w:r>
            <w:r w:rsidRPr="00756FC4">
              <w:rPr>
                <w:rFonts w:ascii="Times New Roman" w:eastAsia="Times New Roman" w:hAnsi="Times New Roman" w:cs="Times New Roman"/>
                <w:color w:val="000000" w:themeColor="text1"/>
                <w:sz w:val="20"/>
                <w:szCs w:val="20"/>
                <w:lang w:val="ro-RO"/>
              </w:rPr>
              <w:lastRenderedPageBreak/>
              <w:t>vamală sub forma unei înscrieri în evidențele declarantului se acordă în cazul în care solicitanții dovedesc că îndeplinesc criteriile stabilite la articolele 41, 43 și 44.</w:t>
            </w:r>
          </w:p>
          <w:p w14:paraId="65406370" w14:textId="69835229"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Pentru ca o autorizație de a depune o declarație vamală sub forma unei înscrieri în evidențele declarantului să fie acordată, cererea trebuie să se refere la oricare din următoarele:</w:t>
            </w:r>
          </w:p>
          <w:p w14:paraId="72339B79" w14:textId="6DF3EA39"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punerea în liberă circulație;</w:t>
            </w:r>
          </w:p>
          <w:p w14:paraId="40E05E5A" w14:textId="416D8C29"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antrepozit vamal;</w:t>
            </w:r>
          </w:p>
          <w:p w14:paraId="7A908406" w14:textId="22A6D9B0"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admitere temporară;</w:t>
            </w:r>
          </w:p>
          <w:p w14:paraId="1525D883" w14:textId="75F9F1C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perfecționare activă;</w:t>
            </w:r>
          </w:p>
          <w:p w14:paraId="67EFD6A7" w14:textId="10BD4C04"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perfecționare pasivă;</w:t>
            </w:r>
          </w:p>
          <w:p w14:paraId="770AC64A" w14:textId="4919FE82"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export și reexport.</w:t>
            </w:r>
          </w:p>
          <w:p w14:paraId="73660E39" w14:textId="05459EE4"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cererea de autorizare se referă la punerea în liberă circulație, autorizația nu se acordă pentru următoarele:</w:t>
            </w:r>
          </w:p>
          <w:p w14:paraId="2D3C9EF6" w14:textId="5AED4640"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punerea în liberă circulație a mărfurilor se va efectua cu acordarea tratamentului tarifar favorabil;</w:t>
            </w:r>
          </w:p>
          <w:p w14:paraId="09AB1FC2" w14:textId="5BACF2A5"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reimportul cu punerea în liberă circulație a mărfurilor se va efectua cu acordarea tratamentului tarifar favorabil.</w:t>
            </w:r>
          </w:p>
          <w:p w14:paraId="04EE0788" w14:textId="77777777" w:rsidR="001E03FA" w:rsidRPr="00756FC4" w:rsidRDefault="001E03F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cererea de autorizare se referă la export și reexport, exportul de produse accizabile nu este permis.</w:t>
            </w:r>
          </w:p>
          <w:p w14:paraId="600E6ED0" w14:textId="76C7F61D" w:rsidR="00E0023C" w:rsidRPr="00756FC4" w:rsidRDefault="00E0023C" w:rsidP="0055323A">
            <w:pPr>
              <w:ind w:left="57" w:right="57"/>
              <w:jc w:val="both"/>
              <w:rPr>
                <w:rFonts w:ascii="Times New Roman" w:hAnsi="Times New Roman" w:cs="Times New Roman"/>
                <w:sz w:val="20"/>
                <w:szCs w:val="20"/>
                <w:lang w:val="ro-RO" w:eastAsia="ro-RO"/>
              </w:rPr>
            </w:pPr>
          </w:p>
        </w:tc>
        <w:tc>
          <w:tcPr>
            <w:tcW w:w="2126" w:type="dxa"/>
          </w:tcPr>
          <w:p w14:paraId="24BE1B9F" w14:textId="171E5B3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Par</w:t>
            </w:r>
            <w:r w:rsidRPr="00756FC4">
              <w:rPr>
                <w:rFonts w:ascii="Times New Roman" w:hAnsi="Times New Roman" w:cs="Times New Roman"/>
                <w:sz w:val="20"/>
                <w:szCs w:val="20"/>
                <w:lang w:val="ro-RO"/>
              </w:rPr>
              <w:t xml:space="preserve">țial </w:t>
            </w:r>
            <w:r w:rsidRPr="00756FC4">
              <w:rPr>
                <w:rFonts w:ascii="Times New Roman" w:hAnsi="Times New Roman" w:cs="Times New Roman"/>
                <w:sz w:val="20"/>
                <w:szCs w:val="20"/>
                <w:lang w:val="fr-CA"/>
              </w:rPr>
              <w:t>compatibil</w:t>
            </w:r>
          </w:p>
        </w:tc>
        <w:tc>
          <w:tcPr>
            <w:tcW w:w="2835" w:type="dxa"/>
          </w:tcPr>
          <w:p w14:paraId="4D831969"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În contextul în care Republica Moldova nu este un stat membru al Uniunii Europene, articolul transpune prevederi cu </w:t>
            </w:r>
            <w:r w:rsidRPr="00756FC4">
              <w:rPr>
                <w:rFonts w:ascii="Times New Roman" w:hAnsi="Times New Roman" w:cs="Times New Roman"/>
                <w:sz w:val="20"/>
                <w:szCs w:val="20"/>
                <w:lang w:val="fr-CA"/>
              </w:rPr>
              <w:lastRenderedPageBreak/>
              <w:t>specific național, prevederi necesare asigurării continuității activității Serviciului Vamal.</w:t>
            </w:r>
          </w:p>
          <w:p w14:paraId="00F01B67" w14:textId="36ABE2C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Transpunerea fidelă a prevederilor urmează a fi egectuată odată cu aderarea Republicii Moldova la Uniunea Europeană.</w:t>
            </w:r>
          </w:p>
        </w:tc>
        <w:tc>
          <w:tcPr>
            <w:tcW w:w="1559" w:type="dxa"/>
          </w:tcPr>
          <w:p w14:paraId="63B3002A" w14:textId="65EFDD0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651A44DD" w14:textId="175C565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D7D4B84" w14:textId="3BD0CAEC" w:rsidTr="00CE34A1">
        <w:tc>
          <w:tcPr>
            <w:tcW w:w="3686" w:type="dxa"/>
          </w:tcPr>
          <w:p w14:paraId="08A3B92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0C0207B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184</w:t>
            </w:r>
          </w:p>
          <w:p w14:paraId="44EF0AC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Conferirea competențelor de executare</w:t>
            </w:r>
          </w:p>
          <w:p w14:paraId="217DC54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Comisia stabilește, prin intermediul actelor de punere în aplicare, normele de procedură referitoare la înscrierea în evidențele declarantului menționate la articolul 182, inclusiv formalitățile și controalele vamale relevante.</w:t>
            </w:r>
          </w:p>
          <w:p w14:paraId="7105B26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Aceste acte de punere în aplicare se adoptă în conformitate cu procedura de examinare menționată la articolul 285 alineatul (4).</w:t>
            </w:r>
          </w:p>
        </w:tc>
        <w:tc>
          <w:tcPr>
            <w:tcW w:w="3827" w:type="dxa"/>
          </w:tcPr>
          <w:p w14:paraId="66D3CDE3"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193. </w:t>
            </w:r>
            <w:r w:rsidRPr="00756FC4">
              <w:rPr>
                <w:rFonts w:ascii="Times New Roman" w:eastAsia="Times New Roman" w:hAnsi="Times New Roman" w:cs="Times New Roman"/>
                <w:color w:val="000000" w:themeColor="text1"/>
                <w:sz w:val="20"/>
                <w:szCs w:val="20"/>
                <w:lang w:val="ro-RO"/>
              </w:rPr>
              <w:t>Delegarea de competențe</w:t>
            </w:r>
          </w:p>
          <w:p w14:paraId="668E77AC"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normele de procedură referitoare la înscrierea în evidențele declarantului menționate la articolul 190, inclusiv formalitățile și controalele vamale relevante.</w:t>
            </w:r>
          </w:p>
          <w:p w14:paraId="5CAA74BC" w14:textId="78441483"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124D4B09" w14:textId="794D66D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Complet compatibil</w:t>
            </w:r>
          </w:p>
        </w:tc>
        <w:tc>
          <w:tcPr>
            <w:tcW w:w="2835" w:type="dxa"/>
          </w:tcPr>
          <w:p w14:paraId="47CDA58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4058425" w14:textId="5DDB321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2AB530F" w14:textId="4C68800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B8DFEAE" w14:textId="319E5B90" w:rsidTr="00CE34A1">
        <w:tc>
          <w:tcPr>
            <w:tcW w:w="3686" w:type="dxa"/>
          </w:tcPr>
          <w:p w14:paraId="1AC6AD9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52FF55B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185</w:t>
            </w:r>
          </w:p>
          <w:p w14:paraId="288967F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Autoevaluarea</w:t>
            </w:r>
          </w:p>
          <w:p w14:paraId="3A653D1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(1) În baza unei cereri, autoritățile vamale pot autoriza un operator economic să efectueze anumite formalități vamale care sunt în sarcina autorităților vamale în vederea stabilirii cuan­ tumului taxelor la import și la export datorat, precum și să desfășoare anumite controale sub supraveghere vamală.</w:t>
            </w:r>
          </w:p>
          <w:p w14:paraId="58E4E86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Solicitantul autorizației menționate la alineatul (1) trebuie să fie operator economic autorizat pentru simplificări vamale.</w:t>
            </w:r>
          </w:p>
          <w:p w14:paraId="60B4A3D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p w14:paraId="0CFE429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Reg.2446/2015</w:t>
            </w:r>
          </w:p>
          <w:p w14:paraId="114CE89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151</w:t>
            </w:r>
          </w:p>
          <w:p w14:paraId="4E83542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Condițiile pentru acordarea de autorizații pentru autoevaluare</w:t>
            </w:r>
          </w:p>
          <w:p w14:paraId="1F41171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185 alineatul (1) din cod]</w:t>
            </w:r>
          </w:p>
          <w:p w14:paraId="1F1FB7E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 cazul în care un solicitant menționat la articolul 185 alineatul (2) din cod este titularul unei autorizații pentru înscrierea în evidențele declarantului, autoevaluarea este autorizată cu condiția ca cererea de autoevaluare să se refere la regimurile vamale menționate la articolul 150 alineatul (2) sau la reexport.</w:t>
            </w:r>
          </w:p>
          <w:p w14:paraId="1EDEFE00" w14:textId="77777777" w:rsidR="00E0023C" w:rsidRPr="00756FC4" w:rsidRDefault="00E0023C" w:rsidP="0055323A">
            <w:pPr>
              <w:ind w:left="57" w:right="57"/>
              <w:jc w:val="both"/>
              <w:rPr>
                <w:rFonts w:ascii="Times New Roman" w:hAnsi="Times New Roman" w:cs="Times New Roman"/>
                <w:sz w:val="20"/>
                <w:szCs w:val="20"/>
                <w:lang w:val="en-US"/>
              </w:rPr>
            </w:pPr>
          </w:p>
          <w:p w14:paraId="6BC2FAB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Reg.2446/2015</w:t>
            </w:r>
          </w:p>
          <w:p w14:paraId="321A6CC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152</w:t>
            </w:r>
          </w:p>
          <w:p w14:paraId="3ACC87E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Formalitățile și controalele vamale în cazul autoevaluării</w:t>
            </w:r>
          </w:p>
          <w:p w14:paraId="53859E4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185 alineatul (1) din cod]</w:t>
            </w:r>
          </w:p>
          <w:p w14:paraId="4816C87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Titularii de autorizații pentru autoevaluare pot fi autorizați să efectueze, sub supraveghere vamală, controale privind respectarea interdicțiilor și restricțiilor, astfel cum se specifică în autorizație.</w:t>
            </w:r>
          </w:p>
        </w:tc>
        <w:tc>
          <w:tcPr>
            <w:tcW w:w="3827" w:type="dxa"/>
          </w:tcPr>
          <w:p w14:paraId="23856425"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194. </w:t>
            </w:r>
            <w:r w:rsidRPr="00756FC4">
              <w:rPr>
                <w:rFonts w:ascii="Times New Roman" w:eastAsia="Times New Roman" w:hAnsi="Times New Roman" w:cs="Times New Roman"/>
                <w:iCs/>
                <w:color w:val="000000" w:themeColor="text1"/>
                <w:sz w:val="20"/>
                <w:szCs w:val="20"/>
                <w:lang w:val="ro-RO"/>
              </w:rPr>
              <w:t>Autoevaluarea</w:t>
            </w:r>
          </w:p>
          <w:p w14:paraId="4F5FB383" w14:textId="14E5854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În baza unei cereri, Serviciul Vamal poate autoriza un AEOC să efectueze </w:t>
            </w:r>
            <w:r w:rsidRPr="00756FC4">
              <w:rPr>
                <w:rFonts w:ascii="Times New Roman" w:eastAsia="Times New Roman" w:hAnsi="Times New Roman" w:cs="Times New Roman"/>
                <w:color w:val="000000" w:themeColor="text1"/>
                <w:sz w:val="20"/>
                <w:szCs w:val="20"/>
                <w:lang w:val="ro-RO"/>
              </w:rPr>
              <w:lastRenderedPageBreak/>
              <w:t>anumite formalități vamale care sunt în sarcina Serviciului Vamal în vederea stabilirii cuantumului drepturilor de import sau de export datorat, precum și să desfășoare anumite controale sub supraveghere vamală.</w:t>
            </w:r>
          </w:p>
          <w:p w14:paraId="25767ACA" w14:textId="4436A665"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în care solicitantul menționat la alineatul (1) este titularul unei autorizații pentru înscrierea în evidențele declarantului, autoevaluarea este autorizată cu condiția ca cererea de autoevaluare să se refere la regimurile vamale menționate la articolul 300 sau la reexport.</w:t>
            </w:r>
          </w:p>
          <w:p w14:paraId="4D5154D3"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Titularii de autorizații pentru autoevaluare pot fi autorizați să efectueze, sub supraveghere vamală, controale privind respectarea interdicțiilor și restricțiilor, astfel cum se specifică în autorizație.</w:t>
            </w:r>
          </w:p>
          <w:p w14:paraId="50D29CDE" w14:textId="688DD085" w:rsidR="00E0023C" w:rsidRPr="00756FC4" w:rsidRDefault="00E0023C" w:rsidP="0055323A">
            <w:pPr>
              <w:pStyle w:val="CM4"/>
              <w:widowControl w:val="0"/>
              <w:tabs>
                <w:tab w:val="left" w:pos="900"/>
              </w:tabs>
              <w:ind w:left="57" w:right="57"/>
              <w:jc w:val="both"/>
              <w:rPr>
                <w:rFonts w:ascii="Times New Roman" w:hAnsi="Times New Roman" w:cs="Times New Roman"/>
                <w:sz w:val="20"/>
                <w:szCs w:val="20"/>
                <w:lang w:val="ro-RO" w:eastAsia="ro-RO"/>
              </w:rPr>
            </w:pPr>
          </w:p>
        </w:tc>
        <w:tc>
          <w:tcPr>
            <w:tcW w:w="2126" w:type="dxa"/>
          </w:tcPr>
          <w:p w14:paraId="3AD8D640" w14:textId="73C8904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Complet compatibil</w:t>
            </w:r>
          </w:p>
        </w:tc>
        <w:tc>
          <w:tcPr>
            <w:tcW w:w="2835" w:type="dxa"/>
          </w:tcPr>
          <w:p w14:paraId="74441F88" w14:textId="6502A78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Redacția articolului este o redacție ajustată la terminologia și practica </w:t>
            </w:r>
            <w:r w:rsidRPr="00756FC4">
              <w:rPr>
                <w:rFonts w:ascii="Times New Roman" w:hAnsi="Times New Roman" w:cs="Times New Roman"/>
                <w:sz w:val="20"/>
                <w:szCs w:val="20"/>
                <w:lang w:val="fr-CA"/>
              </w:rPr>
              <w:lastRenderedPageBreak/>
              <w:t>națională,  nefiind modificat principiul prevederilor legislației comunitare.</w:t>
            </w:r>
          </w:p>
          <w:p w14:paraId="2031297B"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232B798F" w14:textId="55092FA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55E3190C" w14:textId="60053AA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A27527" w:rsidRPr="00756FC4" w14:paraId="1F76FB85" w14:textId="0444C0BF" w:rsidTr="00CE34A1">
        <w:tc>
          <w:tcPr>
            <w:tcW w:w="3686" w:type="dxa"/>
          </w:tcPr>
          <w:p w14:paraId="51703F0A"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5A2F36B3"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186</w:t>
            </w:r>
          </w:p>
          <w:p w14:paraId="60526996"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Delegarea de competențe</w:t>
            </w:r>
          </w:p>
          <w:p w14:paraId="54A9834C"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Comisia este împuternicită să adopte acte delegate în confor­ mitate cu articolul 284 pentru a stabili: </w:t>
            </w:r>
          </w:p>
          <w:p w14:paraId="061ED25B"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(a) condițiile pentru acordarea autorizației menționate la articolul 185 alineatul (1);</w:t>
            </w:r>
          </w:p>
          <w:p w14:paraId="67789511" w14:textId="77777777" w:rsidR="00A27527" w:rsidRPr="00756FC4" w:rsidRDefault="00A27527" w:rsidP="00A27527">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formalitățile și controalele vamale care sunt în sarcina titu­ larului autorizației menționate la articolul 185 alineatul (1).</w:t>
            </w:r>
          </w:p>
        </w:tc>
        <w:tc>
          <w:tcPr>
            <w:tcW w:w="3827" w:type="dxa"/>
          </w:tcPr>
          <w:p w14:paraId="06127507"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195. </w:t>
            </w:r>
            <w:r w:rsidRPr="00756FC4">
              <w:rPr>
                <w:rFonts w:ascii="Times New Roman" w:eastAsia="Times New Roman" w:hAnsi="Times New Roman" w:cs="Times New Roman"/>
                <w:color w:val="000000" w:themeColor="text1"/>
                <w:sz w:val="20"/>
                <w:szCs w:val="20"/>
                <w:lang w:val="ro-RO"/>
              </w:rPr>
              <w:t>Delegarea de competențe</w:t>
            </w:r>
          </w:p>
          <w:p w14:paraId="0D2048D1" w14:textId="7F9A53F8"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Guvernul determină, prin intermediul actelor de punere în aplicare, normele de procedură referitoare la formalitățile și controalele vamale care se efectuează de către titularul autorizației în conformitate cu </w:t>
            </w:r>
            <w:r w:rsidRPr="00756FC4">
              <w:rPr>
                <w:rFonts w:ascii="Times New Roman" w:eastAsia="Times New Roman" w:hAnsi="Times New Roman" w:cs="Times New Roman"/>
                <w:color w:val="000000" w:themeColor="text1"/>
                <w:sz w:val="20"/>
                <w:szCs w:val="20"/>
                <w:lang w:val="ro-RO"/>
              </w:rPr>
              <w:lastRenderedPageBreak/>
              <w:t>articolul 194 alineatul (1).</w:t>
            </w:r>
          </w:p>
          <w:p w14:paraId="2A96210A"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p>
          <w:p w14:paraId="5D427740" w14:textId="77777777" w:rsidR="00A27527" w:rsidRPr="00756FC4" w:rsidRDefault="00A27527" w:rsidP="00A27527">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59E5C616" w14:textId="3F2C3DBE"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Parțial compatibil</w:t>
            </w:r>
          </w:p>
        </w:tc>
        <w:tc>
          <w:tcPr>
            <w:tcW w:w="2835" w:type="dxa"/>
          </w:tcPr>
          <w:p w14:paraId="1F496CE1" w14:textId="77777777" w:rsidR="00A27527" w:rsidRPr="00756FC4" w:rsidRDefault="00A27527" w:rsidP="00A27527">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w:t>
            </w:r>
            <w:r w:rsidRPr="00756FC4">
              <w:rPr>
                <w:rFonts w:ascii="Times New Roman" w:hAnsi="Times New Roman" w:cs="Times New Roman"/>
                <w:sz w:val="20"/>
                <w:szCs w:val="20"/>
                <w:lang w:val="fr-CA"/>
              </w:rPr>
              <w:lastRenderedPageBreak/>
              <w:t>principiul prevederilor legislației comunitare.</w:t>
            </w:r>
          </w:p>
          <w:p w14:paraId="426B4698" w14:textId="77777777" w:rsidR="00A27527" w:rsidRPr="00756FC4" w:rsidRDefault="00A27527" w:rsidP="00A27527">
            <w:pPr>
              <w:ind w:left="57" w:right="57"/>
              <w:jc w:val="both"/>
              <w:rPr>
                <w:rFonts w:ascii="Times New Roman" w:hAnsi="Times New Roman" w:cs="Times New Roman"/>
                <w:sz w:val="20"/>
                <w:szCs w:val="20"/>
                <w:lang w:val="ro-RO"/>
              </w:rPr>
            </w:pPr>
          </w:p>
        </w:tc>
        <w:tc>
          <w:tcPr>
            <w:tcW w:w="1559" w:type="dxa"/>
          </w:tcPr>
          <w:p w14:paraId="5CA31BA1" w14:textId="41BE761F"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7867CAD3" w14:textId="43A800E5"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F784164" w14:textId="40DCEA9A" w:rsidTr="007D6818">
        <w:trPr>
          <w:trHeight w:val="1265"/>
        </w:trPr>
        <w:tc>
          <w:tcPr>
            <w:tcW w:w="3686" w:type="dxa"/>
          </w:tcPr>
          <w:p w14:paraId="329BDAD5"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1EAD5455" w14:textId="77777777" w:rsidR="001E03FA" w:rsidRPr="00756FC4" w:rsidRDefault="001E03FA" w:rsidP="00A27527">
            <w:pPr>
              <w:keepNext/>
              <w:keepLines/>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CAPITOLUL III</w:t>
            </w:r>
          </w:p>
          <w:p w14:paraId="7A88F8B2" w14:textId="0F9719A1" w:rsidR="001E03FA" w:rsidRPr="00756FC4" w:rsidRDefault="001E03FA" w:rsidP="00A27527">
            <w:pPr>
              <w:keepNext/>
              <w:keepLines/>
              <w:widowControl w:val="0"/>
              <w:tabs>
                <w:tab w:val="left" w:pos="993"/>
              </w:tabs>
              <w:autoSpaceDE w:val="0"/>
              <w:autoSpaceDN w:val="0"/>
              <w:adjustRightInd w:val="0"/>
              <w:ind w:left="57" w:right="57"/>
              <w:jc w:val="center"/>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iCs/>
                <w:color w:val="000000" w:themeColor="text1"/>
                <w:sz w:val="20"/>
                <w:szCs w:val="20"/>
                <w:lang w:val="ro-RO"/>
              </w:rPr>
              <w:t xml:space="preserve">Verificarea și acordarea liberului </w:t>
            </w:r>
            <w:r w:rsidR="000E2574" w:rsidRPr="00756FC4">
              <w:rPr>
                <w:rFonts w:ascii="Times New Roman" w:eastAsia="Times New Roman" w:hAnsi="Times New Roman" w:cs="Times New Roman"/>
                <w:b/>
                <w:bCs/>
                <w:iCs/>
                <w:color w:val="000000" w:themeColor="text1"/>
                <w:sz w:val="20"/>
                <w:szCs w:val="20"/>
                <w:lang w:val="ro-RO"/>
              </w:rPr>
              <w:t xml:space="preserve"> </w:t>
            </w:r>
            <w:r w:rsidRPr="00756FC4">
              <w:rPr>
                <w:rFonts w:ascii="Times New Roman" w:eastAsia="Times New Roman" w:hAnsi="Times New Roman" w:cs="Times New Roman"/>
                <w:b/>
                <w:bCs/>
                <w:iCs/>
                <w:color w:val="000000" w:themeColor="text1"/>
                <w:sz w:val="20"/>
                <w:szCs w:val="20"/>
                <w:lang w:val="ro-RO"/>
              </w:rPr>
              <w:t>de vamă</w:t>
            </w:r>
          </w:p>
          <w:p w14:paraId="73B9D13A" w14:textId="32BEDE2D" w:rsidR="001E03FA" w:rsidRPr="00756FC4" w:rsidRDefault="001E03FA" w:rsidP="00A27527">
            <w:pPr>
              <w:keepNext/>
              <w:keepLines/>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Secțiunea 1</w:t>
            </w:r>
          </w:p>
          <w:p w14:paraId="3A9C94FB" w14:textId="5F5E3006" w:rsidR="001E03FA" w:rsidRPr="00756FC4" w:rsidRDefault="001E03FA" w:rsidP="00A27527">
            <w:pPr>
              <w:keepNext/>
              <w:keepLines/>
              <w:widowControl w:val="0"/>
              <w:tabs>
                <w:tab w:val="left" w:pos="993"/>
              </w:tabs>
              <w:autoSpaceDE w:val="0"/>
              <w:autoSpaceDN w:val="0"/>
              <w:adjustRightInd w:val="0"/>
              <w:ind w:left="57" w:right="57"/>
              <w:jc w:val="center"/>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Verificarea</w:t>
            </w:r>
          </w:p>
          <w:p w14:paraId="219C2CE0" w14:textId="7E625D97" w:rsidR="00E0023C" w:rsidRPr="00756FC4" w:rsidRDefault="00E0023C" w:rsidP="0055323A">
            <w:pPr>
              <w:pStyle w:val="CM4"/>
              <w:keepNext/>
              <w:keepLines/>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7F725A66"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53D443D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620E9C9" w14:textId="71919C5B"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67B5CE09" w14:textId="7A284884"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323415EB" w14:textId="44AE1F96" w:rsidTr="00CE34A1">
        <w:tc>
          <w:tcPr>
            <w:tcW w:w="3686" w:type="dxa"/>
          </w:tcPr>
          <w:p w14:paraId="2371862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55334993" w14:textId="77777777" w:rsidR="00E0023C" w:rsidRPr="00756FC4" w:rsidRDefault="00E0023C" w:rsidP="0055323A">
            <w:pPr>
              <w:pStyle w:val="CM4"/>
              <w:keepNext/>
              <w:keepLines/>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188</w:t>
            </w:r>
          </w:p>
          <w:p w14:paraId="2B9A5EFA" w14:textId="77777777" w:rsidR="00E0023C" w:rsidRPr="00756FC4" w:rsidRDefault="00E0023C" w:rsidP="0055323A">
            <w:pPr>
              <w:pStyle w:val="CM4"/>
              <w:keepNext/>
              <w:keepLines/>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Verificarea unei declarații vamale</w:t>
            </w:r>
          </w:p>
          <w:p w14:paraId="5C3A56BD" w14:textId="77777777" w:rsidR="00E0023C" w:rsidRPr="00756FC4" w:rsidRDefault="00E0023C" w:rsidP="0055323A">
            <w:pPr>
              <w:pStyle w:val="CM4"/>
              <w:keepNext/>
              <w:keepLines/>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 scopul verificării corectitudinii datelor conținute în declarația vamală acceptată, autoritățile vamale pot:</w:t>
            </w:r>
          </w:p>
          <w:p w14:paraId="451E7A29" w14:textId="77777777" w:rsidR="00E0023C" w:rsidRPr="00756FC4" w:rsidRDefault="00E0023C" w:rsidP="0055323A">
            <w:pPr>
              <w:pStyle w:val="CM4"/>
              <w:keepNext/>
              <w:keepLines/>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să examineze declarația și documentele justificative;</w:t>
            </w:r>
          </w:p>
          <w:p w14:paraId="3D414725" w14:textId="77777777" w:rsidR="00E0023C" w:rsidRPr="00756FC4" w:rsidRDefault="00E0023C" w:rsidP="0055323A">
            <w:pPr>
              <w:pStyle w:val="CM4"/>
              <w:keepNext/>
              <w:keepLines/>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să solicite declarantului furnizarea altor documente;</w:t>
            </w:r>
          </w:p>
          <w:p w14:paraId="0C531E87" w14:textId="77777777" w:rsidR="00E0023C" w:rsidRPr="00756FC4" w:rsidRDefault="00E0023C" w:rsidP="0055323A">
            <w:pPr>
              <w:pStyle w:val="CM4"/>
              <w:keepNext/>
              <w:keepLines/>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să verifice mărfurile;</w:t>
            </w:r>
          </w:p>
          <w:p w14:paraId="6BC6CA7A" w14:textId="77777777" w:rsidR="00E0023C" w:rsidRPr="00756FC4" w:rsidRDefault="00E0023C" w:rsidP="0055323A">
            <w:pPr>
              <w:pStyle w:val="CM4"/>
              <w:keepNext/>
              <w:keepLines/>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să preleveze eșantioane în vederea analizei sau examinării aprofundate a mărfurilor.</w:t>
            </w:r>
          </w:p>
        </w:tc>
        <w:tc>
          <w:tcPr>
            <w:tcW w:w="3827" w:type="dxa"/>
          </w:tcPr>
          <w:p w14:paraId="40B621E5" w14:textId="77777777" w:rsidR="001E03FA" w:rsidRPr="00756FC4" w:rsidRDefault="001E03FA" w:rsidP="0055323A">
            <w:pPr>
              <w:keepNext/>
              <w:keepLines/>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196. </w:t>
            </w:r>
            <w:r w:rsidRPr="00756FC4">
              <w:rPr>
                <w:rFonts w:ascii="Times New Roman" w:eastAsia="Times New Roman" w:hAnsi="Times New Roman" w:cs="Times New Roman"/>
                <w:iCs/>
                <w:color w:val="000000" w:themeColor="text1"/>
                <w:sz w:val="20"/>
                <w:szCs w:val="20"/>
                <w:lang w:val="ro-RO"/>
              </w:rPr>
              <w:t>Verificarea unei declarații vamale</w:t>
            </w:r>
          </w:p>
          <w:p w14:paraId="263F1DB1" w14:textId="4F66EFEA" w:rsidR="001E03FA" w:rsidRPr="00756FC4" w:rsidRDefault="001E03FA" w:rsidP="0055323A">
            <w:pPr>
              <w:keepNext/>
              <w:keepLines/>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În scopul verificării corectitudinii datelor conținute în declarația vamală acceptată, Serviciul Vamal este în drept :</w:t>
            </w:r>
          </w:p>
          <w:p w14:paraId="5E62DE6C" w14:textId="3B0ECF3B"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să examineze declarația și documentele justificative;</w:t>
            </w:r>
          </w:p>
          <w:p w14:paraId="11FBCE3F" w14:textId="4230E180"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să solicite declarantului furnizarea altor documente;</w:t>
            </w:r>
          </w:p>
          <w:p w14:paraId="042407C7" w14:textId="6847C7E2"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să verifice mărfurile;</w:t>
            </w:r>
          </w:p>
          <w:p w14:paraId="754B1C4E" w14:textId="24CC27E2"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să preleve probe în vederea analizei sau examinării aprofundate a mărfurilor.</w:t>
            </w:r>
          </w:p>
          <w:p w14:paraId="40696D75" w14:textId="67135794"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2126" w:type="dxa"/>
          </w:tcPr>
          <w:p w14:paraId="2798F520" w14:textId="26A60FF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Complet compatibil</w:t>
            </w:r>
          </w:p>
        </w:tc>
        <w:tc>
          <w:tcPr>
            <w:tcW w:w="2835" w:type="dxa"/>
          </w:tcPr>
          <w:p w14:paraId="5066DF4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6FEA20B" w14:textId="4E8CC48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19B770E" w14:textId="208959F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4CA8928" w14:textId="77777777" w:rsidTr="00CE34A1">
        <w:tc>
          <w:tcPr>
            <w:tcW w:w="3686" w:type="dxa"/>
          </w:tcPr>
          <w:p w14:paraId="091477D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Reg.952/2013</w:t>
            </w:r>
          </w:p>
          <w:p w14:paraId="71461E5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189</w:t>
            </w:r>
          </w:p>
          <w:p w14:paraId="2A06C20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Examinarea mărfurilor și prelevarea de eșantioane</w:t>
            </w:r>
          </w:p>
          <w:p w14:paraId="604E58E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Transportul mărfurilor spre locurile în care se procedează la verificarea lor, respectiv, dacă este cazul, la prelevarea de eșantioane și toate manipulările necesare pentru a permite această verificare sau prelevare se efectuează de către declarant sau sub responsabilitatea acestuia. Cheltuielile care rezultă sunt suportate de către declarant.</w:t>
            </w:r>
          </w:p>
          <w:p w14:paraId="38B4EE3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(2) Declarantul are dreptul să asiste sau să fie reprezentat la verificarea mărfurilor sau la prelevarea de eșantioane. În cazul în care autoritățile vamale au motive </w:t>
            </w:r>
            <w:r w:rsidRPr="00756FC4">
              <w:rPr>
                <w:rFonts w:ascii="Times New Roman" w:hAnsi="Times New Roman" w:cs="Times New Roman"/>
                <w:color w:val="19161A"/>
                <w:sz w:val="20"/>
                <w:szCs w:val="20"/>
                <w:lang w:val="ro-RO"/>
              </w:rPr>
              <w:lastRenderedPageBreak/>
              <w:t>temeinice, acestea pot solicita declarantului să asiste sau să fie reprezentat la verificarea mărfurilor sau la prelevarea de eșantioane, sau să le furnizeze asistența necesară pentru facilitarea verificării mărfurilor sau a prelevării de eșantioane menționate mai sus.</w:t>
            </w:r>
          </w:p>
          <w:p w14:paraId="102336C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În cazul în care prelevările de eșantioane se efectuează conform dispozițiilor în vigoare, autoritățile vamale nu datorează nicio indemnizație, dar suportă costurile de analiză sau de control.</w:t>
            </w:r>
          </w:p>
          <w:p w14:paraId="61C88D6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tc>
        <w:tc>
          <w:tcPr>
            <w:tcW w:w="3827" w:type="dxa"/>
          </w:tcPr>
          <w:p w14:paraId="386E27B1"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197. </w:t>
            </w:r>
            <w:r w:rsidRPr="00756FC4">
              <w:rPr>
                <w:rFonts w:ascii="Times New Roman" w:eastAsia="Times New Roman" w:hAnsi="Times New Roman" w:cs="Times New Roman"/>
                <w:iCs/>
                <w:color w:val="000000" w:themeColor="text1"/>
                <w:sz w:val="20"/>
                <w:szCs w:val="20"/>
                <w:lang w:val="ro-RO"/>
              </w:rPr>
              <w:t>Examinarea mărfurilor și prelevarea de probe după acceptarea declarației vamale</w:t>
            </w:r>
          </w:p>
          <w:p w14:paraId="74F57243" w14:textId="4722C9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Transportarea mărfurilor spre locurile în care se procedează la verificarea lor, respectiv, dacă este cazul, la prelevarea de probe și toate manipulările necesare pentru a permite această verificare sau prelevare se efectuează de către declarant sau sub responsabilitatea acestuia. Cheltuielile care rezultă sunt suportate de către declarant.</w:t>
            </w:r>
          </w:p>
          <w:p w14:paraId="072D60B1" w14:textId="1C97B532"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Declarantul are dreptul să asiste sau să fie reprezentat la verificarea mărfurilor sau la prelevarea de probe. În cazul în care Serviciul Vamal are motive temeinice, acestea pot solicita declarantului să asiste sau să fie reprezentat la verificarea </w:t>
            </w:r>
            <w:r w:rsidRPr="00756FC4">
              <w:rPr>
                <w:rFonts w:ascii="Times New Roman" w:eastAsia="Times New Roman" w:hAnsi="Times New Roman" w:cs="Times New Roman"/>
                <w:color w:val="000000" w:themeColor="text1"/>
                <w:sz w:val="20"/>
                <w:szCs w:val="20"/>
                <w:lang w:val="ro-RO"/>
              </w:rPr>
              <w:lastRenderedPageBreak/>
              <w:t>mărfurilor sau la prelevarea de probe, sau să le furnizeze asistența necesară pentru facilitarea verificării mărfurilor sau a prelevării de probe menționate mai sus.</w:t>
            </w:r>
          </w:p>
          <w:p w14:paraId="72E30C96" w14:textId="030F0646"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prelevările de probe se efectuează conform dispozițiilor în vigoare, Serviciul Vamal nu datorează nici o compensație, dar suportă costurile de analiză sau de control.</w:t>
            </w:r>
          </w:p>
          <w:p w14:paraId="65E63E7A" w14:textId="1765D377" w:rsidR="00E0023C" w:rsidRPr="00756FC4" w:rsidRDefault="00E0023C" w:rsidP="0055323A">
            <w:pPr>
              <w:keepNext/>
              <w:keepLines/>
              <w:widowControl w:val="0"/>
              <w:tabs>
                <w:tab w:val="left" w:pos="900"/>
              </w:tabs>
              <w:autoSpaceDE w:val="0"/>
              <w:autoSpaceDN w:val="0"/>
              <w:adjustRightInd w:val="0"/>
              <w:ind w:left="57" w:right="57"/>
              <w:jc w:val="both"/>
              <w:rPr>
                <w:rFonts w:ascii="Times New Roman" w:eastAsia="Times New Roman" w:hAnsi="Times New Roman" w:cs="Times New Roman"/>
                <w:b/>
                <w:iCs/>
                <w:color w:val="19161A"/>
                <w:sz w:val="20"/>
                <w:szCs w:val="20"/>
                <w:lang w:val="ro-RO"/>
              </w:rPr>
            </w:pPr>
          </w:p>
        </w:tc>
        <w:tc>
          <w:tcPr>
            <w:tcW w:w="2126" w:type="dxa"/>
          </w:tcPr>
          <w:p w14:paraId="4CF7AAC8" w14:textId="00FCC724"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lastRenderedPageBreak/>
              <w:t>Complet compatibil</w:t>
            </w:r>
          </w:p>
        </w:tc>
        <w:tc>
          <w:tcPr>
            <w:tcW w:w="2835" w:type="dxa"/>
          </w:tcPr>
          <w:p w14:paraId="545F9A0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2A5543C" w14:textId="2114B63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B9D837F" w14:textId="504CAF1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0DE2F89" w14:textId="543345FA" w:rsidTr="00CE34A1">
        <w:trPr>
          <w:trHeight w:val="7129"/>
        </w:trPr>
        <w:tc>
          <w:tcPr>
            <w:tcW w:w="3686" w:type="dxa"/>
          </w:tcPr>
          <w:p w14:paraId="099210D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Reg.952/2013</w:t>
            </w:r>
          </w:p>
          <w:p w14:paraId="439BB1A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190</w:t>
            </w:r>
          </w:p>
          <w:p w14:paraId="46FB7FC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Examinarea parțială a mărfurilor și prelevarea de eșantioane</w:t>
            </w:r>
          </w:p>
          <w:p w14:paraId="3961D7E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În cazul în care verificarea nu se efectuează decât asupra unei părți din mărfurile acoperite de declarația vamală sau în cazul în care se procedează la prelevarea de eșantioane, rezultatele acestei verificări parțiale sau ale analizei sau controlului eșantioanelor sunt valabile pentru toate mărfurile acoperite de aceeași declarație.</w:t>
            </w:r>
          </w:p>
          <w:p w14:paraId="79A46DE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Cu toate acestea, declarantul poate solicita o verificare a mărfurilor sau o prelevare de eșantioane suplimentară, în cazul în care estimează că rezultatele verificării parțiale sau ale analizei sau examinarea eșantioanelor nu sunt valabile pentru restul mărfurilor declarate. Cererea este acceptată cu condiția ca mărfurile să nu fi primit liberul de vamă sau, în cazul în care acesta a fost acordat, ca declarantul să demonstreze că acestea nu au fost modificate în niciun fel.</w:t>
            </w:r>
          </w:p>
          <w:p w14:paraId="3AE311BD" w14:textId="3418ADC7" w:rsidR="00E0023C" w:rsidRPr="00756FC4" w:rsidRDefault="00E0023C" w:rsidP="0055323A">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19161A"/>
                <w:sz w:val="20"/>
                <w:szCs w:val="20"/>
                <w:lang w:val="ro-RO"/>
              </w:rPr>
              <w:t>(2) În sensul alineatului (1), în cazul în care o declarație vamală acoperă mărfuri care se încadrează la două sau mai multe articole, datele referitoare la mărfurile încadrate la fiecare articol sunt considerate a fi declarații separate.</w:t>
            </w:r>
          </w:p>
        </w:tc>
        <w:tc>
          <w:tcPr>
            <w:tcW w:w="3827" w:type="dxa"/>
          </w:tcPr>
          <w:p w14:paraId="033F02A5"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198. </w:t>
            </w:r>
            <w:r w:rsidRPr="00756FC4">
              <w:rPr>
                <w:rFonts w:ascii="Times New Roman" w:eastAsia="Times New Roman" w:hAnsi="Times New Roman" w:cs="Times New Roman"/>
                <w:iCs/>
                <w:color w:val="000000" w:themeColor="text1"/>
                <w:sz w:val="20"/>
                <w:szCs w:val="20"/>
                <w:lang w:val="ro-RO"/>
              </w:rPr>
              <w:t>Examinarea parțială a mărfurilor și prelevarea de probe</w:t>
            </w:r>
          </w:p>
          <w:p w14:paraId="235537FA" w14:textId="72706D5D"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verificarea nu se efectuează decît asupra unei părți din mărfurile acoperite de declarația vamală sau în cazul în care se procedează la prelevarea de probe, rezultatele acestei verificări parțiale sau ale analizei sau controlului probelor sunt valabile pentru toate mărfurile acoperite de aceeași declarație.</w:t>
            </w:r>
          </w:p>
          <w:p w14:paraId="175148F8" w14:textId="5E2082FE"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Cu toate acestea, declarantul poate solicita o verificare a mărfurilor sau o prelevare de probe suplimentară, în cazul în care estimează că rezultatele verificării parțiale sau ale analizei sau examinarea probelor nu sunt valabile pentru restul mărfurilor declarate. Cererea este acceptată cu condiția ca mărfurile să nu fi primit liberul de vamă sau, în cazul în care acesta a fost acordat, ca declarantul să demonstreze că acestea nu au fost modificate în niciun fel.</w:t>
            </w:r>
          </w:p>
          <w:p w14:paraId="2468FFBA" w14:textId="204E44EF"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sensul alineatelor (1) și (2), în cazul în care o declarație vamală acoperă mărfuri care se încadrează la două sau mai multe poziții tarifare, datele referitoare la mărfurile încadrate la fiecare articol sunt considerate a fi declarații separate.</w:t>
            </w:r>
          </w:p>
          <w:p w14:paraId="4741283F" w14:textId="7F82393E"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29B1E59C" w14:textId="0495BD0C" w:rsidR="00E0023C" w:rsidRPr="00756FC4" w:rsidRDefault="00E0023C" w:rsidP="0055323A">
            <w:pPr>
              <w:ind w:left="57" w:right="57"/>
              <w:jc w:val="both"/>
              <w:rPr>
                <w:rFonts w:ascii="Times New Roman" w:hAnsi="Times New Roman" w:cs="Times New Roman"/>
                <w:sz w:val="20"/>
                <w:szCs w:val="20"/>
                <w:lang w:val="fr-CA"/>
              </w:rPr>
            </w:pPr>
          </w:p>
        </w:tc>
        <w:tc>
          <w:tcPr>
            <w:tcW w:w="2835" w:type="dxa"/>
          </w:tcPr>
          <w:p w14:paraId="02F76FB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E106541" w14:textId="1F765B4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6095BDB" w14:textId="28E51FA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5001CFE" w14:textId="074905F9" w:rsidTr="00CE34A1">
        <w:tc>
          <w:tcPr>
            <w:tcW w:w="3686" w:type="dxa"/>
          </w:tcPr>
          <w:p w14:paraId="1BF41CE3"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Reg.952/2013</w:t>
            </w:r>
          </w:p>
          <w:p w14:paraId="7F04E702"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191</w:t>
            </w:r>
          </w:p>
          <w:p w14:paraId="7A1F40EB"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Rezultatele verificării</w:t>
            </w:r>
          </w:p>
          <w:p w14:paraId="1C0A67B1"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(1) Rezultatele verificării declarației vamale se utilizează drept bază pentru aplicarea dispozițiilor privind regimul vamal sub care au fost plasate mărfurile.</w:t>
            </w:r>
          </w:p>
          <w:p w14:paraId="5638AF91"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(2) În cazul în care nu s-a procedat la verificarea declarației vamale, alineatul (1) se aplică în conformitate cu datele din declarația respectivă.</w:t>
            </w:r>
          </w:p>
          <w:p w14:paraId="57B42557"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 xml:space="preserve">(3) Rezultatele verificării efectuate de </w:t>
            </w:r>
            <w:r w:rsidRPr="00756FC4">
              <w:rPr>
                <w:rFonts w:ascii="Times New Roman" w:hAnsi="Times New Roman" w:cs="Times New Roman"/>
                <w:color w:val="1A171C"/>
                <w:sz w:val="20"/>
                <w:szCs w:val="20"/>
                <w:lang w:val="ro-RO"/>
              </w:rPr>
              <w:lastRenderedPageBreak/>
              <w:t>autoritățile vamale au aceeași forță probatorie pe întreg teritoriul vamal al Uniunii.</w:t>
            </w:r>
          </w:p>
          <w:p w14:paraId="35096860"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p>
          <w:p w14:paraId="44F608AF"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Reg.2447/2015</w:t>
            </w:r>
          </w:p>
          <w:p w14:paraId="2DB80B4D"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243 (la alineatul 1)</w:t>
            </w:r>
          </w:p>
          <w:p w14:paraId="089647C4"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 xml:space="preserve">Rezultatele verificării declarației vamale și ale examinării mărfurilor </w:t>
            </w:r>
          </w:p>
          <w:p w14:paraId="084BE5ED"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191 din cod]</w:t>
            </w:r>
          </w:p>
          <w:p w14:paraId="62C05FA8"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(1) Atunci când verifică corectitudinea datelor cuprinse într-o declarație vamală, autoritățile vamale înregistrează faptul că a fost realizată o verificare, precum și rezultatele acesteia.</w:t>
            </w:r>
          </w:p>
          <w:p w14:paraId="09229078"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p>
          <w:p w14:paraId="0E0CF64E"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Reg.2447/2015</w:t>
            </w:r>
          </w:p>
          <w:p w14:paraId="2251D658"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244 (la alineatul 4)</w:t>
            </w:r>
          </w:p>
          <w:p w14:paraId="3898B6CD"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 xml:space="preserve">Furnizarea unei garanții </w:t>
            </w:r>
          </w:p>
          <w:p w14:paraId="55A99F3A"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191 din cod]</w:t>
            </w:r>
          </w:p>
          <w:p w14:paraId="674E5C38"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Atunci când autoritățile vamale consideră că verificarea declarației vamale poate duce la un cuantum mai ridicat al taxelor la import sau la export ori al altor impuneri care urmează să devină exigibile decât cuantumul care rezultă din datele declarației vamale, acordarea liberului de vamă mărfurilor este condiționată de furnizarea unei garanții suficiente pentru acoperi diferența dintre cuantumul care corespunde datelor declarației vamale și cuantumul care ar putea să fie exigibil în final.</w:t>
            </w:r>
          </w:p>
          <w:p w14:paraId="4434BC9D"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Reg.2447/2015</w:t>
            </w:r>
          </w:p>
          <w:p w14:paraId="3634BEEF"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245 (la alineatul 5)</w:t>
            </w:r>
          </w:p>
          <w:p w14:paraId="208D9FE2"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Acordarea liberului de vamă mărfurilor în urma verificării</w:t>
            </w:r>
          </w:p>
          <w:p w14:paraId="743B5865"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191 și articolul 194 alineatul (1) din cod]</w:t>
            </w:r>
          </w:p>
          <w:p w14:paraId="23BB1CD8"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 xml:space="preserve">(1) Atunci când, pe baza verificării declarației vamale, autoritățile vamale stabilesc un cuantum al taxelor la import sau la export diferit de cuantumul care rezultă din datele declarației, se aplică </w:t>
            </w:r>
            <w:r w:rsidRPr="00756FC4">
              <w:rPr>
                <w:rFonts w:ascii="Times New Roman" w:hAnsi="Times New Roman" w:cs="Times New Roman"/>
                <w:color w:val="1A171C"/>
                <w:sz w:val="20"/>
                <w:szCs w:val="20"/>
                <w:lang w:val="ro-RO"/>
              </w:rPr>
              <w:lastRenderedPageBreak/>
              <w:t>articolul 195 alineatul (1) din cod în ceea ce privește cuantumul astfel estimat.</w:t>
            </w:r>
          </w:p>
          <w:p w14:paraId="5C4E5193"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p>
          <w:p w14:paraId="439C5CB4"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245 (la alineatul 6)</w:t>
            </w:r>
          </w:p>
          <w:p w14:paraId="609D393C" w14:textId="77777777" w:rsidR="00E0023C" w:rsidRPr="00756FC4" w:rsidRDefault="00E0023C" w:rsidP="0055323A">
            <w:pPr>
              <w:pStyle w:val="BodyText"/>
              <w:tabs>
                <w:tab w:val="left" w:pos="900"/>
                <w:tab w:val="left" w:pos="1113"/>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(2) Atunci când autoritățile vamale au îndoieli cu privire la aplicarea sau neaplicarea unei interdicții sau a unei restricții, iar situația nu poate fi soluționată până când nu sunt disponibile rezultatele verificărilor efectuate de autoritățile vamale, mărfurilor în cauză nu li se acordă liberul de vamă.</w:t>
            </w:r>
          </w:p>
        </w:tc>
        <w:tc>
          <w:tcPr>
            <w:tcW w:w="3827" w:type="dxa"/>
          </w:tcPr>
          <w:p w14:paraId="0C368CF8"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199. </w:t>
            </w:r>
            <w:r w:rsidRPr="00756FC4">
              <w:rPr>
                <w:rFonts w:ascii="Times New Roman" w:eastAsia="Times New Roman" w:hAnsi="Times New Roman" w:cs="Times New Roman"/>
                <w:iCs/>
                <w:color w:val="000000" w:themeColor="text1"/>
                <w:sz w:val="20"/>
                <w:szCs w:val="20"/>
                <w:lang w:val="ro-RO"/>
              </w:rPr>
              <w:t>Rezultatele verificării</w:t>
            </w:r>
          </w:p>
          <w:p w14:paraId="23CAB1C7"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Atunci cînd verifică corectitudinea datelor cuprinse într-o declarație vamală, Serviciul Vamal înregistrează faptul că a fost realizată o verificare, precum și rezultatele acesteia.</w:t>
            </w:r>
          </w:p>
          <w:p w14:paraId="3212F529" w14:textId="75B7458F"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Rezultatele verificării declarației vamale se utilizează drept bază pentru aplicarea dispozițiilor privind regimul vamal sub care au fost plasate mărfurile dar nu se limitează numai la acesta.</w:t>
            </w:r>
          </w:p>
          <w:p w14:paraId="1C5405E1" w14:textId="12F47CC2"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În cazul în care nu s-a procedat la </w:t>
            </w:r>
            <w:r w:rsidRPr="00756FC4">
              <w:rPr>
                <w:rFonts w:ascii="Times New Roman" w:eastAsia="Times New Roman" w:hAnsi="Times New Roman" w:cs="Times New Roman"/>
                <w:color w:val="000000" w:themeColor="text1"/>
                <w:sz w:val="20"/>
                <w:szCs w:val="20"/>
                <w:lang w:val="ro-RO"/>
              </w:rPr>
              <w:lastRenderedPageBreak/>
              <w:t>verificarea declarației vamale, alineatul (1) se aplică în conformitate cu datele din declarația respectivă.</w:t>
            </w:r>
          </w:p>
          <w:p w14:paraId="5E72565D" w14:textId="77777777" w:rsidR="001E03FA" w:rsidRPr="00756FC4" w:rsidRDefault="001E03F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Atunci cînd Serviciul Vamal consideră că verificarea declarației vamale poate duce la un cuantum mai ridicat al drepturilor de import sau de export ori al altor impuneri care urmează să devină exigibile decît cuantumul care rezultă din datele declarației vamale, acordarea liberului de vamă mărfurilor este condiționată de furnizarea unei garanții suficiente pentru acoperi diferența dintre cuantumul care corespunde datelor declarației vamale și cuantumul care ar putea să fie exigibil în final.</w:t>
            </w:r>
          </w:p>
          <w:p w14:paraId="63680E84" w14:textId="77777777" w:rsidR="001E03FA" w:rsidRPr="00756FC4" w:rsidRDefault="001E03FA" w:rsidP="0055323A">
            <w:pPr>
              <w:widowControl w:val="0"/>
              <w:tabs>
                <w:tab w:val="left" w:pos="993"/>
                <w:tab w:val="left" w:pos="111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Atunci cînd, pe baza verificării declarației vamale, Serviciul Vamal stabilește un cuantum al drepturilor de import sau de export diferit de cuantumul care rezultă din datele declarației, se aplică articolul 203 alineatele (1) – (3) în ceea ce privește cuantumul astfel estimat.</w:t>
            </w:r>
          </w:p>
          <w:p w14:paraId="2A01CAE7" w14:textId="77777777" w:rsidR="001E03FA" w:rsidRPr="00756FC4" w:rsidRDefault="001E03FA" w:rsidP="0055323A">
            <w:pPr>
              <w:widowControl w:val="0"/>
              <w:tabs>
                <w:tab w:val="left" w:pos="993"/>
                <w:tab w:val="left" w:pos="111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Atunci cînd organl vamal are îndoieli cu privire la aplicarea sau neaplicarea unei interdicții sau a unei restricții, iar situația nu poate fi soluționată pînă cînd nu sunt disponibile rezultatele verificărilor efectuate de Serviciul Vamal, mărfurilor în cauză nu li se acordă liberul de vamă.</w:t>
            </w:r>
          </w:p>
          <w:p w14:paraId="6510D0E7" w14:textId="4B7CC24B" w:rsidR="00E0023C" w:rsidRPr="00756FC4" w:rsidRDefault="00E0023C" w:rsidP="0055323A">
            <w:pPr>
              <w:widowControl w:val="0"/>
              <w:tabs>
                <w:tab w:val="left" w:pos="993"/>
                <w:tab w:val="left" w:pos="1113"/>
              </w:tabs>
              <w:ind w:left="57" w:right="57"/>
              <w:jc w:val="both"/>
              <w:rPr>
                <w:rFonts w:ascii="Times New Roman" w:hAnsi="Times New Roman" w:cs="Times New Roman"/>
                <w:iCs/>
                <w:color w:val="19161A"/>
                <w:sz w:val="20"/>
                <w:szCs w:val="20"/>
                <w:lang w:val="ro-RO"/>
              </w:rPr>
            </w:pPr>
          </w:p>
        </w:tc>
        <w:tc>
          <w:tcPr>
            <w:tcW w:w="2126" w:type="dxa"/>
          </w:tcPr>
          <w:p w14:paraId="512B2DD2" w14:textId="423A33FF" w:rsidR="00E0023C" w:rsidRPr="00756FC4" w:rsidRDefault="009B3C5D" w:rsidP="0055323A">
            <w:pPr>
              <w:ind w:left="57" w:right="57"/>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Parțial</w:t>
            </w:r>
            <w:r w:rsidR="00E0023C" w:rsidRPr="00756FC4">
              <w:rPr>
                <w:rFonts w:ascii="Times New Roman" w:hAnsi="Times New Roman" w:cs="Times New Roman"/>
                <w:sz w:val="20"/>
                <w:szCs w:val="20"/>
                <w:lang w:val="ro-RO"/>
              </w:rPr>
              <w:t xml:space="preserve"> compatibil</w:t>
            </w:r>
          </w:p>
        </w:tc>
        <w:tc>
          <w:tcPr>
            <w:tcW w:w="2835" w:type="dxa"/>
          </w:tcPr>
          <w:p w14:paraId="573AEFB9"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10A5A840"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1776E92B" w14:textId="49DBDF2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7DBC394" w14:textId="78FD1D6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57D6042" w14:textId="54EADE01" w:rsidTr="00CE34A1">
        <w:tc>
          <w:tcPr>
            <w:tcW w:w="3686" w:type="dxa"/>
          </w:tcPr>
          <w:p w14:paraId="50652C4A"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Reg.952/2013</w:t>
            </w:r>
          </w:p>
          <w:p w14:paraId="546101E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192</w:t>
            </w:r>
          </w:p>
          <w:p w14:paraId="2893C24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Măsurile de identificare</w:t>
            </w:r>
          </w:p>
          <w:p w14:paraId="47910E2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Autoritățile vamale sau, după caz, operatorii economici autorizați în acest sens de către autoritățile vamale iau măsurile necesare de identificare a mărfurilor, în cazul în care identi</w:t>
            </w:r>
            <w:r w:rsidRPr="00756FC4">
              <w:rPr>
                <w:rFonts w:ascii="Times New Roman" w:hAnsi="Times New Roman" w:cs="Times New Roman"/>
                <w:color w:val="19161A"/>
                <w:sz w:val="20"/>
                <w:szCs w:val="20"/>
                <w:lang w:val="ro-RO"/>
              </w:rPr>
              <w:softHyphen/>
              <w:t xml:space="preserve"> ficarea este necesară pentru garantarea respectării dispozițiilor privind regimul vamal pentru care mărfurile respective au fost declarate.</w:t>
            </w:r>
          </w:p>
          <w:p w14:paraId="22DA0C9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Aceste măsuri de identificare au aceleași efecte juridice pe întreg teritoriul vamal al Uniunii.</w:t>
            </w:r>
          </w:p>
          <w:p w14:paraId="2222162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Mijloacele de identificare aplicate mărfurilor, ambalajului sau mijloacelor de transport nu pot fi înlăturate sau distruse decât de autoritățile vamale sau, în cazul în sunt autorizați de către autoritățile vamale, de către operatorii economici, cu excepția cazului în care, în urma unui caz fortuit sau de forță majoră, înlăturarea sau distrugerea acestora este indispensabilă pentru a asigura protecția mărfurilor sau a mijloacelor de transport.</w:t>
            </w:r>
          </w:p>
        </w:tc>
        <w:tc>
          <w:tcPr>
            <w:tcW w:w="3827" w:type="dxa"/>
          </w:tcPr>
          <w:p w14:paraId="7F627592"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200. </w:t>
            </w:r>
            <w:r w:rsidRPr="00756FC4">
              <w:rPr>
                <w:rFonts w:ascii="Times New Roman" w:eastAsia="Times New Roman" w:hAnsi="Times New Roman" w:cs="Times New Roman"/>
                <w:iCs/>
                <w:color w:val="000000" w:themeColor="text1"/>
                <w:sz w:val="20"/>
                <w:szCs w:val="20"/>
                <w:lang w:val="ro-RO"/>
              </w:rPr>
              <w:t>Măsurile de identificare</w:t>
            </w:r>
          </w:p>
          <w:p w14:paraId="7F456276" w14:textId="4862D10E"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sau, după caz, operatorii economici autorizați în acest sens de către Serviciul Vamal iau măsurile necesare de identificare a mărfurilor, în cazul în care identificarea este necesară pentru garantarea respectării dispozițiilor privind regimul vamal pentru care mărfurile respective au fost declarate.</w:t>
            </w:r>
          </w:p>
          <w:p w14:paraId="23DF55F6" w14:textId="11FAD0DE"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Mijloacele de identificare aplicate mărfurilor, ambalajului sau mijloacelor de transport nu pot fi înlăturate sau distruse decît de Serviciul Vamal sau, în cazul cînd sunt autorizați de către Serviciul Vamal, de către operatorii economici, cu excepția cazului în care, în urma unui caz fortuit sau de forță majoră, înlăturarea sau distrugerea acestora este indispensabilă pentru a asigura protecția mărfurilor sau a mijloacelor de transport.</w:t>
            </w:r>
          </w:p>
          <w:p w14:paraId="68BEC58E"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79ADCD8C" w14:textId="465D075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AD77E6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153B304" w14:textId="6AAE123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3077473" w14:textId="215D749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A27527" w:rsidRPr="00756FC4" w14:paraId="186D6173" w14:textId="200B2B02" w:rsidTr="00CE34A1">
        <w:tc>
          <w:tcPr>
            <w:tcW w:w="3686" w:type="dxa"/>
          </w:tcPr>
          <w:p w14:paraId="65E2CC0B" w14:textId="77777777" w:rsidR="00A27527" w:rsidRPr="00756FC4" w:rsidRDefault="00A27527" w:rsidP="00A27527">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Reg.952/2013</w:t>
            </w:r>
          </w:p>
          <w:p w14:paraId="3108DA17" w14:textId="77777777" w:rsidR="00A27527" w:rsidRPr="00756FC4" w:rsidRDefault="00A27527" w:rsidP="00A27527">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193 Conferirea competențelor de executare </w:t>
            </w:r>
          </w:p>
          <w:p w14:paraId="301D5000" w14:textId="61706CC0" w:rsidR="00A27527" w:rsidRPr="00756FC4" w:rsidRDefault="00A27527" w:rsidP="00A27527">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Comisia stabilește, prin intermediul unor acte de punere în aplicare, măsuri privind </w:t>
            </w:r>
            <w:r w:rsidRPr="00756FC4">
              <w:rPr>
                <w:rFonts w:ascii="Times New Roman" w:hAnsi="Times New Roman" w:cs="Times New Roman"/>
                <w:iCs/>
                <w:sz w:val="20"/>
                <w:szCs w:val="20"/>
                <w:lang w:val="en-US"/>
              </w:rPr>
              <w:lastRenderedPageBreak/>
              <w:t>verificarea declarațiilor vamale, verificarea mărfurilor și prelevarea de eșantioane și rezultatele acestor verificări. Aceste acte de punere în aplicare se adoptă în conformitate cu procedura de examinare menționată la articolul 285 alineatul (4).</w:t>
            </w:r>
          </w:p>
        </w:tc>
        <w:tc>
          <w:tcPr>
            <w:tcW w:w="3827" w:type="dxa"/>
          </w:tcPr>
          <w:p w14:paraId="39E1E32A"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Articolul 201.</w:t>
            </w:r>
            <w:r w:rsidRPr="00756FC4">
              <w:rPr>
                <w:rFonts w:ascii="Times New Roman" w:eastAsia="Times New Roman" w:hAnsi="Times New Roman" w:cs="Times New Roman"/>
                <w:color w:val="000000" w:themeColor="text1"/>
                <w:sz w:val="20"/>
                <w:szCs w:val="20"/>
                <w:lang w:val="ro-RO"/>
              </w:rPr>
              <w:t xml:space="preserve"> Delegarea de competențe</w:t>
            </w:r>
          </w:p>
          <w:p w14:paraId="29D49641"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Guvernul stabilește, prin intermediul unor acte de punere în aplicare, măsuri privind verificarea declarațiilor vamale, verificarea mărfurilor și prelevarea de probe </w:t>
            </w:r>
            <w:r w:rsidRPr="00756FC4">
              <w:rPr>
                <w:rFonts w:ascii="Times New Roman" w:eastAsia="Times New Roman" w:hAnsi="Times New Roman" w:cs="Times New Roman"/>
                <w:color w:val="000000" w:themeColor="text1"/>
                <w:sz w:val="20"/>
                <w:szCs w:val="20"/>
                <w:lang w:val="ro-RO"/>
              </w:rPr>
              <w:lastRenderedPageBreak/>
              <w:t>și rezultatele acestor verificări.</w:t>
            </w:r>
          </w:p>
          <w:p w14:paraId="5B9506D7"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stabileşte cerinţele tehnice, caracteristicile şi procedura de utilizare a măsurilor de identificare a mărfurilor.</w:t>
            </w:r>
          </w:p>
          <w:p w14:paraId="7F344E07"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Serviciul Vamal stabileşte Procedura de prelevare a probelor de mărfuri, condițiile de transmitere a acestora pentru încercări de laborator, precum şi modelul de acte, legate de prelevare, efectuate în scopul controlului vamal.</w:t>
            </w:r>
          </w:p>
          <w:p w14:paraId="14A26047" w14:textId="77777777" w:rsidR="00A27527" w:rsidRPr="00756FC4" w:rsidRDefault="00A27527" w:rsidP="00A27527">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Serviciul Vamal stabilește Metodologia cu privire la expertiza și evaluarea mărfurilor de către Laboratorul vamal, în cazurile prevăzute de prezentul cod.</w:t>
            </w:r>
          </w:p>
          <w:p w14:paraId="1B4CF5F2" w14:textId="47F5C05F" w:rsidR="00A27527" w:rsidRPr="00756FC4" w:rsidRDefault="00A27527" w:rsidP="00A27527">
            <w:pPr>
              <w:pStyle w:val="CM4"/>
              <w:widowControl w:val="0"/>
              <w:tabs>
                <w:tab w:val="left" w:pos="900"/>
              </w:tabs>
              <w:ind w:left="57" w:right="57"/>
              <w:jc w:val="both"/>
              <w:rPr>
                <w:rFonts w:ascii="Times New Roman" w:hAnsi="Times New Roman" w:cs="Times New Roman"/>
                <w:b/>
                <w:iCs/>
                <w:color w:val="19161A"/>
                <w:sz w:val="20"/>
                <w:szCs w:val="20"/>
                <w:lang w:val="ro-RO"/>
              </w:rPr>
            </w:pPr>
          </w:p>
        </w:tc>
        <w:tc>
          <w:tcPr>
            <w:tcW w:w="2126" w:type="dxa"/>
          </w:tcPr>
          <w:p w14:paraId="728400C7" w14:textId="3C3E91F0"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Parțial compatibil</w:t>
            </w:r>
          </w:p>
        </w:tc>
        <w:tc>
          <w:tcPr>
            <w:tcW w:w="2835" w:type="dxa"/>
          </w:tcPr>
          <w:p w14:paraId="477170EA" w14:textId="77777777" w:rsidR="00A27527" w:rsidRPr="00756FC4" w:rsidRDefault="00A27527" w:rsidP="00A27527">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w:t>
            </w:r>
            <w:r w:rsidRPr="00756FC4">
              <w:rPr>
                <w:rFonts w:ascii="Times New Roman" w:hAnsi="Times New Roman" w:cs="Times New Roman"/>
                <w:sz w:val="20"/>
                <w:szCs w:val="20"/>
                <w:lang w:val="fr-CA"/>
              </w:rPr>
              <w:lastRenderedPageBreak/>
              <w:t>principiul prevederilor legislației comunitare.</w:t>
            </w:r>
          </w:p>
          <w:p w14:paraId="349C0673" w14:textId="77777777" w:rsidR="00A27527" w:rsidRPr="00756FC4" w:rsidRDefault="00A27527" w:rsidP="00A27527">
            <w:pPr>
              <w:ind w:left="57" w:right="57"/>
              <w:jc w:val="both"/>
              <w:rPr>
                <w:rFonts w:ascii="Times New Roman" w:hAnsi="Times New Roman" w:cs="Times New Roman"/>
                <w:sz w:val="20"/>
                <w:szCs w:val="20"/>
                <w:lang w:val="ro-RO"/>
              </w:rPr>
            </w:pPr>
          </w:p>
        </w:tc>
        <w:tc>
          <w:tcPr>
            <w:tcW w:w="1559" w:type="dxa"/>
          </w:tcPr>
          <w:p w14:paraId="677DAD49" w14:textId="3BE44952"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5B6DC73F" w14:textId="194EE162" w:rsidR="00A27527" w:rsidRPr="00756FC4" w:rsidRDefault="00A27527" w:rsidP="00A27527">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77DF8D3C" w14:textId="1D81B426" w:rsidTr="00CE34A1">
        <w:tc>
          <w:tcPr>
            <w:tcW w:w="3686" w:type="dxa"/>
          </w:tcPr>
          <w:p w14:paraId="37403F83"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36D14A0D" w14:textId="77777777" w:rsidR="00E0023C" w:rsidRPr="00756FC4" w:rsidRDefault="00E0023C" w:rsidP="00040012">
            <w:pPr>
              <w:pStyle w:val="CM4"/>
              <w:widowControl w:val="0"/>
              <w:tabs>
                <w:tab w:val="left" w:pos="900"/>
              </w:tabs>
              <w:ind w:left="57" w:right="57"/>
              <w:jc w:val="center"/>
              <w:rPr>
                <w:rFonts w:ascii="Times New Roman" w:hAnsi="Times New Roman" w:cs="Times New Roman"/>
                <w:b/>
                <w:color w:val="19161A"/>
                <w:sz w:val="20"/>
                <w:szCs w:val="20"/>
                <w:lang w:val="ro-RO"/>
              </w:rPr>
            </w:pPr>
            <w:r w:rsidRPr="00756FC4">
              <w:rPr>
                <w:rFonts w:ascii="Times New Roman" w:hAnsi="Times New Roman" w:cs="Times New Roman"/>
                <w:b/>
                <w:color w:val="19161A"/>
                <w:sz w:val="20"/>
                <w:szCs w:val="20"/>
                <w:lang w:val="ro-RO"/>
              </w:rPr>
              <w:t>Secțiunea 2</w:t>
            </w:r>
          </w:p>
          <w:p w14:paraId="623064FB" w14:textId="2350B463" w:rsidR="00E0023C" w:rsidRPr="00756FC4" w:rsidRDefault="00E0023C" w:rsidP="00040012">
            <w:pPr>
              <w:pStyle w:val="CM4"/>
              <w:widowControl w:val="0"/>
              <w:tabs>
                <w:tab w:val="left" w:pos="900"/>
              </w:tabs>
              <w:ind w:left="57" w:right="57"/>
              <w:jc w:val="center"/>
              <w:rPr>
                <w:rFonts w:ascii="Times New Roman" w:hAnsi="Times New Roman" w:cs="Times New Roman"/>
                <w:b/>
                <w:bCs/>
                <w:color w:val="19161A"/>
                <w:sz w:val="20"/>
                <w:szCs w:val="20"/>
                <w:lang w:val="ro-RO"/>
              </w:rPr>
            </w:pPr>
            <w:r w:rsidRPr="00756FC4">
              <w:rPr>
                <w:rFonts w:ascii="Times New Roman" w:hAnsi="Times New Roman" w:cs="Times New Roman"/>
                <w:b/>
                <w:bCs/>
                <w:color w:val="19161A"/>
                <w:sz w:val="20"/>
                <w:szCs w:val="20"/>
                <w:lang w:val="ro-RO"/>
              </w:rPr>
              <w:t>Acordarea liberului de vamă</w:t>
            </w:r>
          </w:p>
        </w:tc>
        <w:tc>
          <w:tcPr>
            <w:tcW w:w="2126" w:type="dxa"/>
          </w:tcPr>
          <w:p w14:paraId="759ECC98"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660D6B5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3E8DDBD" w14:textId="7672DAB9"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678F5D85" w14:textId="2F3DE544"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6E45C1BA" w14:textId="0203AA8F" w:rsidTr="00CE34A1">
        <w:tc>
          <w:tcPr>
            <w:tcW w:w="3686" w:type="dxa"/>
          </w:tcPr>
          <w:p w14:paraId="563A1ECC"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Reg.952/2013</w:t>
            </w:r>
          </w:p>
          <w:p w14:paraId="0EBC567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194</w:t>
            </w:r>
          </w:p>
          <w:p w14:paraId="6A4D213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Acordarea liberului de vamă pentru mărfuri</w:t>
            </w:r>
          </w:p>
          <w:p w14:paraId="2BFF1D1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În cazul în care condițiile de plasare a mărfurilor sub regimul în cauză sunt întrunite și cu condiția ca eventualele restricții să fie aplicate și ca mărfurile să nu facă obiectul unor măsuri de prohibiție, autoritățile vamale acordă liberul de vamă acestor mărfuri în momentul în care datele din declarația vamală au fost verificate sau au fost acceptate fără verificare.</w:t>
            </w:r>
          </w:p>
          <w:p w14:paraId="750C798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Primul paragraf se aplică, de asemenea, în cazul în care verificarea menționată la articolul 188 nu poate fi terminată într-un termen rezonabil și în cazul în care prezen ța mărfurilor în vederea acestei verificări nu mai este necesară.</w:t>
            </w:r>
          </w:p>
          <w:p w14:paraId="7A9E753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Liberul de vamă se acordă în același timp pentru toate mărfurile care fac obiectul aceleiași declarații.</w:t>
            </w:r>
          </w:p>
          <w:p w14:paraId="2C03F56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În sensul primului paragraf, în cazul în care o declarație vamală acoperă m ărfuri </w:t>
            </w:r>
            <w:r w:rsidRPr="00756FC4">
              <w:rPr>
                <w:rFonts w:ascii="Times New Roman" w:hAnsi="Times New Roman" w:cs="Times New Roman"/>
                <w:color w:val="19161A"/>
                <w:sz w:val="20"/>
                <w:szCs w:val="20"/>
                <w:lang w:val="ro-RO"/>
              </w:rPr>
              <w:lastRenderedPageBreak/>
              <w:t>care se încadrează la mai multe articole, datele referitoare la mărfurile încadrate la fiecare articol sunt considerate a fi declarații vamale separate.</w:t>
            </w:r>
          </w:p>
        </w:tc>
        <w:tc>
          <w:tcPr>
            <w:tcW w:w="3827" w:type="dxa"/>
          </w:tcPr>
          <w:p w14:paraId="1527D74F"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202. </w:t>
            </w:r>
            <w:r w:rsidRPr="00756FC4">
              <w:rPr>
                <w:rFonts w:ascii="Times New Roman" w:eastAsia="Times New Roman" w:hAnsi="Times New Roman" w:cs="Times New Roman"/>
                <w:iCs/>
                <w:color w:val="000000" w:themeColor="text1"/>
                <w:sz w:val="20"/>
                <w:szCs w:val="20"/>
                <w:lang w:val="ro-RO"/>
              </w:rPr>
              <w:t>Acordarea liberului de vamă pentru mărfuri</w:t>
            </w:r>
          </w:p>
          <w:p w14:paraId="347BBFED" w14:textId="3ACFE94E"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condițiile de plasare a mărfurilor sub regimul în cauză sunt întrunite și cu condiția ca eventualele restricții să fie aplicate și ca mărfurile să nu facă obiectul unor măsuri de prohibiție, Serviciul Vamal acordă liberul de vamă acestor mărfuri în momentul în care datele din declarația vamală au fost verificate sau au fost acceptate fără verificare.</w:t>
            </w:r>
          </w:p>
          <w:p w14:paraId="0A7EB2DB"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Alineatul (1) se aplică:</w:t>
            </w:r>
          </w:p>
          <w:p w14:paraId="39A0212C"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în care verificarea menționată la articolul 196 nu poate fi terminată într-un termen rezonabil și în cazul în care prezența mărfurilor în vederea acestei verificări nu mai este necesară.</w:t>
            </w:r>
          </w:p>
          <w:p w14:paraId="4F2575DE"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cazurile menţionate la alineatul (6) art. 199.</w:t>
            </w:r>
          </w:p>
          <w:p w14:paraId="6B279A2A"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Liberul de vamă se acordă în același timp pentru toate mărfurile care fac obiectul aceleiași declarații.</w:t>
            </w:r>
          </w:p>
          <w:p w14:paraId="69523943"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În sensul alineatului (4), în cazul în care o declarație vamală acoperă mărfuri care se </w:t>
            </w:r>
            <w:r w:rsidRPr="00756FC4">
              <w:rPr>
                <w:rFonts w:ascii="Times New Roman" w:eastAsia="Times New Roman" w:hAnsi="Times New Roman" w:cs="Times New Roman"/>
                <w:color w:val="000000" w:themeColor="text1"/>
                <w:sz w:val="20"/>
                <w:szCs w:val="20"/>
                <w:lang w:val="ro-RO"/>
              </w:rPr>
              <w:lastRenderedPageBreak/>
              <w:t>încadrează la mai multe articole, datele referitoare la mărfurile încadrate la fiecare articol sunt considerate a fi declarații vamale separate.</w:t>
            </w:r>
          </w:p>
          <w:p w14:paraId="1FD63B89"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78B6C49E" w14:textId="1A4AEAC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369FE8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1B2F15C" w14:textId="3727A85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8E24638" w14:textId="0152B35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E53545A" w14:textId="0BAC9D20" w:rsidTr="00CE34A1">
        <w:tc>
          <w:tcPr>
            <w:tcW w:w="3686" w:type="dxa"/>
          </w:tcPr>
          <w:p w14:paraId="0525FBA7"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Reg.952/2013</w:t>
            </w:r>
          </w:p>
          <w:p w14:paraId="1D33EB8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195</w:t>
            </w:r>
          </w:p>
          <w:p w14:paraId="6BDFFDF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Liberul de vamă condiționat de plata cuantumului taxelor la import sau export corespunzător datoriei vamale sau constituirea unei garanții</w:t>
            </w:r>
          </w:p>
          <w:p w14:paraId="0B1F286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În cazul în care plasarea mărfurilor sub un regim vamal antrenează nașterea unei datorii vamale, acordarea liberului de vamă pentru mărfuri este condiționată de plata cuantumului taxelor la import sau la export corespunzătoare datoriei vamale sau de constituirea unei garanții pentru acoperirea acestei datorii.</w:t>
            </w:r>
          </w:p>
          <w:p w14:paraId="455EB7E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Cu toate acestea, fără a aduce atingere paragrafului al treilea, primul paragraf nu este aplicabil regimului de admitere temporară cu scutire parțială de taxe la import.</w:t>
            </w:r>
          </w:p>
          <w:p w14:paraId="5DC1549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 cazul în care, prin aplicarea dispozițiilor privind regimul vamal pentru care mărfurile sunt declarate, autoritățile vamale solicită constituirea unei garanții, liberul de vamă pentru aceste mărfuri sub regimul vamal în cauză nu poate fi acordat decât după constituirea acestei garanții.</w:t>
            </w:r>
          </w:p>
          <w:p w14:paraId="5CD6BF2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În anumite cazuri, acordarea liberului de vamă nu este condiționată de constituirea unei garanții în ceea ce privește mărfurile care fac obiectul unei solicitări de tragere a unui contingent tarifar.</w:t>
            </w:r>
          </w:p>
          <w:p w14:paraId="3570320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În cazul în care se utilizează o simplificare astfel cum se prevede la articolele 166, 182 și 185 și se constituie o garanție globală, acordarea liberului de vamă pentru mărfuri nu este condiționată de o monitorizare a garanției de către </w:t>
            </w:r>
            <w:r w:rsidRPr="00756FC4">
              <w:rPr>
                <w:rFonts w:ascii="Times New Roman" w:hAnsi="Times New Roman" w:cs="Times New Roman"/>
                <w:color w:val="19161A"/>
                <w:sz w:val="20"/>
                <w:szCs w:val="20"/>
                <w:lang w:val="ro-RO"/>
              </w:rPr>
              <w:lastRenderedPageBreak/>
              <w:t>autoritățile vamale.</w:t>
            </w:r>
          </w:p>
        </w:tc>
        <w:tc>
          <w:tcPr>
            <w:tcW w:w="3827" w:type="dxa"/>
          </w:tcPr>
          <w:p w14:paraId="09C5713E"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203. </w:t>
            </w:r>
            <w:r w:rsidRPr="00756FC4">
              <w:rPr>
                <w:rFonts w:ascii="Times New Roman" w:eastAsia="Times New Roman" w:hAnsi="Times New Roman" w:cs="Times New Roman"/>
                <w:iCs/>
                <w:color w:val="000000" w:themeColor="text1"/>
                <w:sz w:val="20"/>
                <w:szCs w:val="20"/>
                <w:lang w:val="ro-RO"/>
              </w:rPr>
              <w:t>Liberul de vamă condiționat de plata cuantumului drepturilor de import sau export corespunzător datoriei vamale sau constituirea unei garanții</w:t>
            </w:r>
          </w:p>
          <w:p w14:paraId="76960095" w14:textId="5536231C"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plasarea mărfurilor sub un regim vamal antrenează apariția unei datorii vamale, acordarea liberului de vamă pentru mărfuri este condiționată de plata cuantumului drepturilor de import sau de export corespunzătoare datoriei vamale sau de constituirea unei garanții pentru acoperirea acestei datorii.</w:t>
            </w:r>
          </w:p>
          <w:p w14:paraId="73A142A5" w14:textId="18EDD7D8"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Cu toate acestea, fără a aduce atingere alineatului (3), alineatul (1) nu este aplicabil regimului de admitere temporară cu scutire parțială de taxă vamală.</w:t>
            </w:r>
          </w:p>
          <w:p w14:paraId="0C86B126" w14:textId="777E37CE"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prin aplicarea dispozițiilor privind regimul vamal pentru care mărfurile sunt declarate, Serviciul Vamal solicită constituirea unei garanții, liberul de vamă pentru aceste mărfuri sub regimul vamal în cauză nu poate fi acordat decît după constituirea acestei garanții.</w:t>
            </w:r>
          </w:p>
          <w:p w14:paraId="2646C65D" w14:textId="402FDED5"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se utilizează o simplificare astfel cum se prevede la articolele 174, 190 și 194 și se constituie o garanție globală, acordarea liberului de vamă pentru mărfuri nu este condiționată de o monitorizare a garanției de către Serviciul Vamal.</w:t>
            </w:r>
          </w:p>
          <w:p w14:paraId="75859B1A" w14:textId="5517B69C" w:rsidR="00E0023C" w:rsidRPr="00756FC4" w:rsidRDefault="00E0023C" w:rsidP="0055323A">
            <w:pPr>
              <w:pStyle w:val="CM4"/>
              <w:tabs>
                <w:tab w:val="left" w:pos="900"/>
              </w:tabs>
              <w:ind w:left="57" w:right="57"/>
              <w:jc w:val="both"/>
              <w:rPr>
                <w:rFonts w:ascii="Times New Roman" w:hAnsi="Times New Roman" w:cs="Times New Roman"/>
                <w:iCs/>
                <w:color w:val="19161A"/>
                <w:sz w:val="20"/>
                <w:szCs w:val="20"/>
                <w:lang w:val="ro-RO"/>
              </w:rPr>
            </w:pPr>
          </w:p>
        </w:tc>
        <w:tc>
          <w:tcPr>
            <w:tcW w:w="2126" w:type="dxa"/>
          </w:tcPr>
          <w:p w14:paraId="219C3E04" w14:textId="3FC0BF2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EBE478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81492BD" w14:textId="11158AB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84E4CC1" w14:textId="5CB6398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040012" w14:paraId="5E1622F5" w14:textId="7EE357C2" w:rsidTr="00CE34A1">
        <w:tc>
          <w:tcPr>
            <w:tcW w:w="3686" w:type="dxa"/>
          </w:tcPr>
          <w:p w14:paraId="7DD7BE48"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7099C675" w14:textId="58745640" w:rsidR="001E03FA" w:rsidRPr="00756FC4" w:rsidRDefault="001E03FA" w:rsidP="00040012">
            <w:pPr>
              <w:keepNext/>
              <w:keepLines/>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CAPITOLUL IV</w:t>
            </w:r>
          </w:p>
          <w:p w14:paraId="565F65D9" w14:textId="021DC9D8" w:rsidR="001E03FA" w:rsidRPr="00756FC4" w:rsidRDefault="001E03FA" w:rsidP="00040012">
            <w:pPr>
              <w:keepNext/>
              <w:keepLines/>
              <w:widowControl w:val="0"/>
              <w:tabs>
                <w:tab w:val="left" w:pos="993"/>
              </w:tabs>
              <w:autoSpaceDE w:val="0"/>
              <w:autoSpaceDN w:val="0"/>
              <w:adjustRightInd w:val="0"/>
              <w:ind w:left="57" w:right="57"/>
              <w:jc w:val="center"/>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i/>
                <w:iCs/>
                <w:color w:val="000000" w:themeColor="text1"/>
                <w:sz w:val="20"/>
                <w:szCs w:val="20"/>
                <w:lang w:val="ro-RO"/>
              </w:rPr>
              <w:t>Dispunerea de mărfuri</w:t>
            </w:r>
          </w:p>
          <w:p w14:paraId="1DAB4BB5"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4F841753"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20588BF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2AAB0E6" w14:textId="7491377E"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19515879" w14:textId="020ADC28"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680533BB" w14:textId="60BBE99B" w:rsidTr="00CE34A1">
        <w:tc>
          <w:tcPr>
            <w:tcW w:w="3686" w:type="dxa"/>
          </w:tcPr>
          <w:p w14:paraId="1247EF44"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Reg.952/2013</w:t>
            </w:r>
          </w:p>
          <w:p w14:paraId="6CB2CA8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197</w:t>
            </w:r>
          </w:p>
          <w:p w14:paraId="220FD005"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Distrugerea mărfurilor</w:t>
            </w:r>
          </w:p>
          <w:p w14:paraId="53AC0DC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 cazul în care au motive rezonabile, autoritățile vamale pot solicita ca mărfurile care au fost prezentate în vamă să fie distruse și informează titularul acestora în acest sens. Cheltuielile rezultate din această distrugere sunt suportate de titularul mărfurilor.</w:t>
            </w:r>
          </w:p>
          <w:p w14:paraId="0A9993D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p>
          <w:p w14:paraId="40C86A74"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Reg.2447/2015</w:t>
            </w:r>
          </w:p>
          <w:p w14:paraId="63A8C073"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Articolul 248 (la alineatul 2) </w:t>
            </w:r>
          </w:p>
          <w:p w14:paraId="5BEBF39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Distrugerea mărfurilor </w:t>
            </w:r>
          </w:p>
          <w:p w14:paraId="05ECAC5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197 din cod]</w:t>
            </w:r>
          </w:p>
          <w:p w14:paraId="639C603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Autoritățile vamale stabilesc tipul și cantitatea tuturor resturilor sau deșeurilor rezultate în urma distrugerii mărfurilor în scopul de a determina orice fel de taxă vamală și alte impuneri aplicabile resturilor sau deșeurilor respective atunci când sunt plasate sub un regim vamal sau sunt reexportate.</w:t>
            </w:r>
          </w:p>
        </w:tc>
        <w:tc>
          <w:tcPr>
            <w:tcW w:w="3827" w:type="dxa"/>
          </w:tcPr>
          <w:p w14:paraId="15A84B83" w14:textId="77777777" w:rsidR="001E03FA" w:rsidRPr="00756FC4" w:rsidRDefault="001E03FA" w:rsidP="0055323A">
            <w:pPr>
              <w:keepNext/>
              <w:keepLines/>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204. </w:t>
            </w:r>
            <w:r w:rsidRPr="00756FC4">
              <w:rPr>
                <w:rFonts w:ascii="Times New Roman" w:eastAsia="Times New Roman" w:hAnsi="Times New Roman" w:cs="Times New Roman"/>
                <w:iCs/>
                <w:color w:val="000000" w:themeColor="text1"/>
                <w:sz w:val="20"/>
                <w:szCs w:val="20"/>
                <w:lang w:val="ro-RO"/>
              </w:rPr>
              <w:t>Distrugerea mărfurilor</w:t>
            </w:r>
          </w:p>
          <w:p w14:paraId="74659EA1" w14:textId="77777777" w:rsidR="001E03FA" w:rsidRPr="00756FC4" w:rsidRDefault="001E03F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are motive rezonabile, Serviciul Vamal poate solicita ca mărfurile care au fost prezentate în vamă să fie distruse și informează titularul acestora în acest sens. Cheltuielile rezultate din această distrugere sunt suportate de deținătorul mărfurilor.</w:t>
            </w:r>
          </w:p>
          <w:p w14:paraId="79836F9C" w14:textId="77777777" w:rsidR="001E03FA" w:rsidRPr="00756FC4" w:rsidRDefault="001E03F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stabilește tipul și cantitatea tuturor resturilor sau deșeurilor rezultate în urma distrugerii mărfurilor în scopul de a determina orice fel de drepturi de import și alte impuneri aplicabile resturilor sau deșeurilor respective atunci cînd sunt plasate sub un regim vamal sau sunt reexportate.</w:t>
            </w:r>
          </w:p>
          <w:p w14:paraId="425DADE1" w14:textId="48913C0C" w:rsidR="001E03FA" w:rsidRPr="00756FC4" w:rsidRDefault="001E03FA"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Serviciul Vamal nu distruge mărfurile în cazul în care:</w:t>
            </w:r>
          </w:p>
          <w:p w14:paraId="1EE47478" w14:textId="77777777" w:rsidR="001E03FA" w:rsidRPr="00756FC4" w:rsidRDefault="001E03FA" w:rsidP="0055323A">
            <w:pPr>
              <w:tabs>
                <w:tab w:val="left" w:pos="709"/>
                <w:tab w:val="left" w:pos="851"/>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distrugerea lor poate cauza prejudiciu oamenilor şi mediului;</w:t>
            </w:r>
          </w:p>
          <w:p w14:paraId="3D54F05E" w14:textId="06B96D08" w:rsidR="001E03FA" w:rsidRPr="00756FC4" w:rsidRDefault="001E03FA" w:rsidP="0055323A">
            <w:pPr>
              <w:tabs>
                <w:tab w:val="left" w:pos="709"/>
                <w:tab w:val="left" w:pos="851"/>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Serviciul Vamal nu are posibilitate să controleze dacă mărfurile au fost realmente distruse;</w:t>
            </w:r>
          </w:p>
          <w:p w14:paraId="7E9618A4" w14:textId="77777777" w:rsidR="001E03FA" w:rsidRPr="00756FC4" w:rsidRDefault="001E03FA" w:rsidP="0055323A">
            <w:pPr>
              <w:tabs>
                <w:tab w:val="left" w:pos="709"/>
                <w:tab w:val="left" w:pos="851"/>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distrugerea presupune suportarea cheltuielilor din partea statului.</w:t>
            </w:r>
          </w:p>
          <w:p w14:paraId="58951672" w14:textId="3724B108" w:rsidR="00E0023C" w:rsidRPr="00756FC4" w:rsidRDefault="00E0023C" w:rsidP="0055323A">
            <w:pPr>
              <w:pStyle w:val="BodyText"/>
              <w:tabs>
                <w:tab w:val="left" w:pos="900"/>
              </w:tabs>
              <w:ind w:left="57" w:right="57"/>
              <w:jc w:val="both"/>
              <w:rPr>
                <w:rFonts w:ascii="Times New Roman" w:hAnsi="Times New Roman" w:cs="Times New Roman"/>
                <w:color w:val="19161A"/>
                <w:sz w:val="20"/>
                <w:szCs w:val="20"/>
                <w:lang w:val="ro-RO"/>
              </w:rPr>
            </w:pPr>
          </w:p>
        </w:tc>
        <w:tc>
          <w:tcPr>
            <w:tcW w:w="2126" w:type="dxa"/>
          </w:tcPr>
          <w:p w14:paraId="6A8AE8FB" w14:textId="6E0AB01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8E2744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3FDBC5F" w14:textId="4AF55F2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83052EA" w14:textId="4DA2715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14F042A" w14:textId="50E9C302" w:rsidTr="00CE34A1">
        <w:tc>
          <w:tcPr>
            <w:tcW w:w="3686" w:type="dxa"/>
          </w:tcPr>
          <w:p w14:paraId="2A9E7084"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Reg.952/2013</w:t>
            </w:r>
          </w:p>
          <w:p w14:paraId="1B4F3AC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198</w:t>
            </w:r>
          </w:p>
          <w:p w14:paraId="498F321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Măsuri de luat de către autoritățile vamale</w:t>
            </w:r>
          </w:p>
          <w:p w14:paraId="1582A7D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Autoritățile vamale iau toate măsurile necesare, inclusiv confiscarea și vânzarea sau distrugerea, pentru a dispune de mărfuri în cazurile următoare:</w:t>
            </w:r>
          </w:p>
          <w:p w14:paraId="506D3E51"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(a) în cazul în care una dintre obligațiile definite în legislația vamală cu privire la introducerea mărfurilor neunionale pe teritoriul vamal al Uniunii nu a fost îndeplinită sau mărfurile au fost sustrase </w:t>
            </w:r>
            <w:r w:rsidRPr="00756FC4">
              <w:rPr>
                <w:rFonts w:ascii="Times New Roman" w:hAnsi="Times New Roman" w:cs="Times New Roman"/>
                <w:color w:val="19161A"/>
                <w:sz w:val="20"/>
                <w:szCs w:val="20"/>
                <w:lang w:val="ro-RO"/>
              </w:rPr>
              <w:lastRenderedPageBreak/>
              <w:t>de sub supraveghere vamală;</w:t>
            </w:r>
          </w:p>
          <w:p w14:paraId="09FC7C2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în cazul în care mărfurilor nu li se poate acorda liberul de vamă pentru unul dintre motivele următoare:</w:t>
            </w:r>
          </w:p>
          <w:p w14:paraId="363385A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(i) verificarea lor nu a putut fi efectuată sau continuată în termenul stabilit de autoritățile vamale, din motive imputabile declarantului;</w:t>
            </w:r>
          </w:p>
          <w:p w14:paraId="719B85A6"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(ii) documentele a căror prezentare condiționează plasarea sub regimul vamal solicitat sau acordarea liberului de vamă pentru acest regim nu au fost furnizate;</w:t>
            </w:r>
          </w:p>
          <w:p w14:paraId="766328AA"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(iii) plățile sau garanțiile care ar fi trebuit efectuate sau constituite cu privire la taxele la import sau la export, după caz, nu au fost efectuate sau constituite în termenele prevăzute;</w:t>
            </w:r>
          </w:p>
          <w:p w14:paraId="551BE93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(iv) mărfurile fac obiectul unor măsuri de prohibiție sau restricție;</w:t>
            </w:r>
          </w:p>
          <w:p w14:paraId="2ACF76CB"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în cazul în care mărfurile nu sunt ridicate într-un termen rezonabil după acordarea liberului de vamă;</w:t>
            </w:r>
          </w:p>
          <w:p w14:paraId="740D14F9"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în cazul în care, după acordarea liberului de vamă, se constată că mărfurile nu au îndeplinit condițiile pentru acordarea acestuia; sau</w:t>
            </w:r>
          </w:p>
          <w:p w14:paraId="34EA7C6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(e) în cazul în care mărfurile sunt abandonate în favoarea statului, în temeiul articolului 199.</w:t>
            </w:r>
          </w:p>
          <w:p w14:paraId="22B2930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Mărfurile neunionale care au fost abandonate în favoarea statului, sechestrate sau confiscate sunt considerate a fi plasate sub regimul de antrepozitare vamală. Acestea se înscriu în evidențele operatorului antrepozitului vamal sau, cazul în care sunt deținute de către autoritățile vamale, de către acestea din urmă.</w:t>
            </w:r>
          </w:p>
          <w:p w14:paraId="37BFE5DD"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În cazul în care mărfurile care urmează a fi distruse, abandonate în favoarea statului, sechestrate sau confiscate fac deja obiectul unei declarații vamale, evidențele includ i trimitere la declarația </w:t>
            </w:r>
            <w:r w:rsidRPr="00756FC4">
              <w:rPr>
                <w:rFonts w:ascii="Times New Roman" w:hAnsi="Times New Roman" w:cs="Times New Roman"/>
                <w:color w:val="19161A"/>
                <w:sz w:val="20"/>
                <w:szCs w:val="20"/>
                <w:lang w:val="ro-RO"/>
              </w:rPr>
              <w:lastRenderedPageBreak/>
              <w:t>vamală respectivă. Autoritățile vamale invalidează respectiva declarație vamală.</w:t>
            </w:r>
          </w:p>
          <w:p w14:paraId="57E2131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(3) Costul măsurilor menționate la alineatul (1) este suportat:</w:t>
            </w:r>
          </w:p>
          <w:p w14:paraId="1703685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în cazul menționat la alineatul (1) litera (a), de orice persoană căreia i s-a solicitat îndeplinirea obligațiilor în cauză sau care a sustras mărfurile de sub supraveghere vamală;</w:t>
            </w:r>
          </w:p>
          <w:p w14:paraId="78C5DB24"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în cazurile menționate la alineatul (1) literele (b) și (c), de declarant;</w:t>
            </w:r>
          </w:p>
          <w:p w14:paraId="5974ED9C"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în cazul menționat la alineatul (1) litera (d), de persoana care trebuie să respecte condițiile aplicabile acordării liberului de vamă pentru mărfuri;</w:t>
            </w:r>
          </w:p>
          <w:p w14:paraId="75CC6B7C" w14:textId="77777777" w:rsidR="00E0023C" w:rsidRPr="00756FC4" w:rsidRDefault="00E0023C" w:rsidP="0055323A">
            <w:pPr>
              <w:pStyle w:val="CM4"/>
              <w:widowControl w:val="0"/>
              <w:tabs>
                <w:tab w:val="left" w:pos="900"/>
              </w:tabs>
              <w:ind w:left="57" w:right="57"/>
              <w:jc w:val="both"/>
              <w:rPr>
                <w:rFonts w:ascii="Times New Roman" w:eastAsia="Times New Roman" w:hAnsi="Times New Roman" w:cs="Times New Roman"/>
                <w:sz w:val="20"/>
                <w:szCs w:val="20"/>
                <w:lang w:val="en-US"/>
              </w:rPr>
            </w:pPr>
            <w:r w:rsidRPr="00756FC4">
              <w:rPr>
                <w:rFonts w:ascii="Times New Roman" w:hAnsi="Times New Roman" w:cs="Times New Roman"/>
                <w:color w:val="19161A"/>
                <w:sz w:val="20"/>
                <w:szCs w:val="20"/>
                <w:lang w:val="ro-RO"/>
              </w:rPr>
              <w:t>(d) în cazul menționat la alineatul (1) litera (e), de persoana care abandonează mărfurile în favoarea statului.</w:t>
            </w:r>
          </w:p>
        </w:tc>
        <w:tc>
          <w:tcPr>
            <w:tcW w:w="3827" w:type="dxa"/>
          </w:tcPr>
          <w:p w14:paraId="548FCE9A"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205. </w:t>
            </w:r>
            <w:r w:rsidRPr="00756FC4">
              <w:rPr>
                <w:rFonts w:ascii="Times New Roman" w:eastAsia="Times New Roman" w:hAnsi="Times New Roman" w:cs="Times New Roman"/>
                <w:iCs/>
                <w:color w:val="000000" w:themeColor="text1"/>
                <w:sz w:val="20"/>
                <w:szCs w:val="20"/>
                <w:lang w:val="ro-RO"/>
              </w:rPr>
              <w:t>Măsuri de luat de către Serviciul Vamal</w:t>
            </w:r>
          </w:p>
          <w:p w14:paraId="2BF5C788" w14:textId="12988920"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întreprinde toate măsurile necesare, inclusiv confiscarea cu vînzarea ulterioară sau distrugerea, în următoarele cazuri:</w:t>
            </w:r>
          </w:p>
          <w:p w14:paraId="0EF4813A" w14:textId="00D153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una dintre obligațiile definite în legislația vamală cu privire la introducerea mărfurilor străine pe teritoriul vamal nu a fost îndeplinită sau mărfurile au fost sustrase de sub supraveghere vamală;</w:t>
            </w:r>
          </w:p>
          <w:p w14:paraId="550E5939" w14:textId="797BB09A"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în cazul în care mărfurilor nu li se poate </w:t>
            </w:r>
            <w:r w:rsidRPr="00756FC4">
              <w:rPr>
                <w:rFonts w:ascii="Times New Roman" w:eastAsia="Times New Roman" w:hAnsi="Times New Roman" w:cs="Times New Roman"/>
                <w:color w:val="000000" w:themeColor="text1"/>
                <w:sz w:val="20"/>
                <w:szCs w:val="20"/>
                <w:lang w:val="ro-RO"/>
              </w:rPr>
              <w:lastRenderedPageBreak/>
              <w:t>acorda liberul de vamă pentru unul dintre motivele următoare:</w:t>
            </w:r>
          </w:p>
          <w:p w14:paraId="2281C0AB" w14:textId="193302E1"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verificarea lor nu a putut fi efectuată sau continuată în termenul stabilit de Serviciul Vamal, din motive imputabile declarantului;</w:t>
            </w:r>
          </w:p>
          <w:p w14:paraId="66C9153E" w14:textId="5502253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documentele a căror prezentare condiționează plasarea sub regimul vamal solicitat sau acordarea liberului de vamă pentru acest regim nu au fost furnizate;</w:t>
            </w:r>
          </w:p>
          <w:p w14:paraId="4B40E369" w14:textId="4E5A80A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plățile sau garanțiile care ar fi trebuit efectuate sau constituite cu privire la drepturile la import sau la export, după caz, nu au fost efectuate sau constituite în termenele prevăzute;</w:t>
            </w:r>
          </w:p>
          <w:p w14:paraId="1360FE9A" w14:textId="01066010"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mărfurile fac obiectul unor măsuri de prohibiție sau restricție;</w:t>
            </w:r>
          </w:p>
          <w:p w14:paraId="0B140A0E" w14:textId="6C9FEDAC"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mărfurile nu sunt ridicate într-un termen rezonabil după acordarea liberului de vamă;</w:t>
            </w:r>
          </w:p>
          <w:p w14:paraId="1AD25FBA" w14:textId="4E6DD19A"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după acordarea liberului de vamă, se constată că mărfurile nu au îndeplinit condițiile pentru acordarea acestuia; sau</w:t>
            </w:r>
          </w:p>
          <w:p w14:paraId="13AF3598" w14:textId="660ED889"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cazul în care mărfurile sunt abandonate în favoarea statului, în temeiul articolului 207.</w:t>
            </w:r>
          </w:p>
          <w:p w14:paraId="43A7C596" w14:textId="6295E692"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Mărfurile străine care au fost abandonate în favoarea statului, sechestrate sau confiscate sunt considerate a fi plasate sub regimul de antrepozitare vamală. Acestea se înscriu în evidențele operatorului antrepozitului vamal sau, cazul în care sunt deținute de către Serviciul Vamal, de către acestea din urmă.</w:t>
            </w:r>
          </w:p>
          <w:p w14:paraId="1653DC45" w14:textId="2BBB50F9"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mărfurile care urmează a fi distruse, abandonate în favoarea statului, sechestrate sau confiscate fac deja obiectul unei declarații vamale, evidențele includ trimitere la declarația vamală respectivă. Serviciul Vamal invalidează respectiva declarație vamală.</w:t>
            </w:r>
          </w:p>
          <w:p w14:paraId="2A35EF33" w14:textId="4C1E2371"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Costul măsurilor menționate la alineatul </w:t>
            </w:r>
            <w:r w:rsidRPr="00756FC4">
              <w:rPr>
                <w:rFonts w:ascii="Times New Roman" w:eastAsia="Times New Roman" w:hAnsi="Times New Roman" w:cs="Times New Roman"/>
                <w:color w:val="000000" w:themeColor="text1"/>
                <w:sz w:val="20"/>
                <w:szCs w:val="20"/>
                <w:lang w:val="ro-RO"/>
              </w:rPr>
              <w:lastRenderedPageBreak/>
              <w:t>(1) este suportat:</w:t>
            </w:r>
          </w:p>
          <w:p w14:paraId="722650D7" w14:textId="3B428EBA"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 cazul menționat la alineatul (1) punctul 1), de orice persoană căreia i s-a solicitat îndeplinirea obligațiilor în cauză sau care a sustras mărfurile de sub supraveghere vamală;</w:t>
            </w:r>
          </w:p>
          <w:p w14:paraId="42F835BA" w14:textId="036A45E6"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cazurile menționate la alineatul (1) punctele 2) și 3), de declarant;</w:t>
            </w:r>
          </w:p>
          <w:p w14:paraId="4731F085" w14:textId="1F08313E"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menționat la alineatul (1) punctul 4), de persoana care trebuie să respecte condițiile aplicabile acordării liberului de vamă pentru mărfuri;</w:t>
            </w:r>
          </w:p>
          <w:p w14:paraId="61E4F0E3" w14:textId="1855E334"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în cazul menționat la alineatul (1) punctul 5), de persoana care abandonează mărfurile în favoarea statului.</w:t>
            </w:r>
          </w:p>
          <w:p w14:paraId="29736138" w14:textId="0D2E10DE"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4A6557AB" w14:textId="72EF328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D74707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2EB0210" w14:textId="0E1C000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CBAED96" w14:textId="6BE370B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C0B65EA" w14:textId="2A39822A" w:rsidTr="00CE34A1">
        <w:tc>
          <w:tcPr>
            <w:tcW w:w="3686" w:type="dxa"/>
          </w:tcPr>
          <w:p w14:paraId="5F5FA1DD"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Reg.2447/2015</w:t>
            </w:r>
          </w:p>
          <w:p w14:paraId="72D1769F" w14:textId="77777777"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r w:rsidRPr="00756FC4">
              <w:rPr>
                <w:rFonts w:ascii="Times New Roman" w:hAnsi="Times New Roman" w:cs="Times New Roman"/>
                <w:iCs/>
                <w:color w:val="19161A"/>
                <w:sz w:val="20"/>
                <w:szCs w:val="20"/>
                <w:lang w:val="ro-RO"/>
              </w:rPr>
              <w:t>Articolul 250</w:t>
            </w:r>
          </w:p>
          <w:p w14:paraId="68C09BB5" w14:textId="77777777" w:rsidR="00E0023C" w:rsidRPr="00756FC4" w:rsidRDefault="00E0023C" w:rsidP="0055323A">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Vânzarea mărfurilor și alte măsuri luate de autoritățile vamale</w:t>
            </w:r>
          </w:p>
          <w:p w14:paraId="402268F6" w14:textId="77777777" w:rsidR="00E0023C" w:rsidRPr="00756FC4" w:rsidRDefault="00E0023C" w:rsidP="0055323A">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198 alineatul (1) din cod]</w:t>
            </w:r>
          </w:p>
          <w:p w14:paraId="03218907" w14:textId="77777777" w:rsidR="00E0023C" w:rsidRPr="00756FC4" w:rsidRDefault="00E0023C" w:rsidP="0055323A">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(1) Autoritățile vamale pot vinde mărfuri abandonate în favoarea statului sau confiscate doar cu condiția ca cumpărătorul să efectueze imediat formalitățile pentru plasarea mărfurilor sub un regim vamal sau pentru reexportul lor.</w:t>
            </w:r>
          </w:p>
          <w:p w14:paraId="389274FC" w14:textId="77777777" w:rsidR="00E0023C" w:rsidRPr="00756FC4" w:rsidRDefault="00E0023C" w:rsidP="0055323A">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(2) Dacă mărfurile sunt vândute la un preț care include cuantumul taxelor la import sau al altor impuneri, se consideră că mărfurile au fost puse în liberă circulație. Autoritățile vamale calculează cuantumul taxelor și îl înscrie în evidențele contabile. Vânzarea respectivă se desfășoară în conformitate cu procedurile aplicabile în statul membru în cauză.</w:t>
            </w:r>
          </w:p>
          <w:p w14:paraId="659EBE2A"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5C7274A1"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206. </w:t>
            </w:r>
            <w:r w:rsidRPr="00756FC4">
              <w:rPr>
                <w:rFonts w:ascii="Times New Roman" w:eastAsia="Times New Roman" w:hAnsi="Times New Roman" w:cs="Times New Roman"/>
                <w:iCs/>
                <w:color w:val="000000" w:themeColor="text1"/>
                <w:sz w:val="20"/>
                <w:szCs w:val="20"/>
                <w:lang w:val="ro-RO"/>
              </w:rPr>
              <w:t>Vînzarea mărfurilor și alte măsuri luate de Serviciul Vamal</w:t>
            </w:r>
          </w:p>
          <w:p w14:paraId="2DF13016" w14:textId="31FA06E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poate vinde mărfuri abandonate în favoarea statului sau confiscate doar cu condiția ca cumpărătorul să efectueze imediat formalitățile pentru plasarea mărfurilor sub un regim vamal sau pentru reexportul lor.</w:t>
            </w:r>
          </w:p>
          <w:p w14:paraId="18CE8F8A" w14:textId="5FE78A8E" w:rsidR="001E03FA" w:rsidRPr="00756FC4" w:rsidRDefault="001E03F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Dacă mărfurile sunt vîndute la un preț care include cuantumul drepturilor de import sau al altor impuneri, se consideră că mărfurile au fost puse în liberă circulație. Serviciul Vamal calculează cuantumul drepturilor de importurilor și îl înscrie în evidențele contabile.</w:t>
            </w:r>
          </w:p>
          <w:p w14:paraId="741F06E7" w14:textId="5D172850"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6558BAF6" w14:textId="4668B3D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2B3F5C3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B4343AB" w14:textId="1D11795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E880316" w14:textId="0F6839A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DD539F5" w14:textId="77777777" w:rsidTr="00CE34A1">
        <w:tc>
          <w:tcPr>
            <w:tcW w:w="3686" w:type="dxa"/>
            <w:vMerge w:val="restart"/>
          </w:tcPr>
          <w:p w14:paraId="0B655249"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Reg.952/2013</w:t>
            </w:r>
          </w:p>
          <w:p w14:paraId="49126408"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199</w:t>
            </w:r>
          </w:p>
          <w:p w14:paraId="6194528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lastRenderedPageBreak/>
              <w:t>Abandonul</w:t>
            </w:r>
          </w:p>
          <w:p w14:paraId="352D7B11" w14:textId="2D2F4986" w:rsidR="00E0023C" w:rsidRPr="00756FC4" w:rsidRDefault="00E0023C" w:rsidP="0055323A">
            <w:pPr>
              <w:pStyle w:val="BodyText"/>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Mărfurile neunionale și cele care sunt plasate sub regimul de destinaț ie finală pot, cu permisiunea prealabilă a autorităților vamale, să fie abandonate în favoarea statului de către titularul regimului sau, dacă este cazul, de către titularul mărfurilor.</w:t>
            </w:r>
          </w:p>
          <w:p w14:paraId="0A246A02"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p>
          <w:p w14:paraId="2CD7105F"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Reg.2447/2015</w:t>
            </w:r>
          </w:p>
          <w:p w14:paraId="519BD424" w14:textId="77777777" w:rsidR="00E0023C" w:rsidRPr="00756FC4" w:rsidRDefault="00E0023C" w:rsidP="0055323A">
            <w:pPr>
              <w:pStyle w:val="BodyText"/>
              <w:tabs>
                <w:tab w:val="left" w:pos="0"/>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 xml:space="preserve">Articolul 249 </w:t>
            </w:r>
          </w:p>
          <w:p w14:paraId="62265BCB" w14:textId="77777777" w:rsidR="00E0023C" w:rsidRPr="00756FC4" w:rsidRDefault="00E0023C" w:rsidP="0055323A">
            <w:pPr>
              <w:pStyle w:val="BodyText"/>
              <w:tabs>
                <w:tab w:val="left" w:pos="0"/>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 xml:space="preserve">Abandonul mărfurilor </w:t>
            </w:r>
          </w:p>
          <w:p w14:paraId="749C581B" w14:textId="77777777" w:rsidR="00E0023C" w:rsidRPr="00756FC4" w:rsidRDefault="00E0023C" w:rsidP="0055323A">
            <w:pPr>
              <w:pStyle w:val="BodyText"/>
              <w:tabs>
                <w:tab w:val="left" w:pos="0"/>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[Articolul 199 din cod]</w:t>
            </w:r>
          </w:p>
          <w:p w14:paraId="2CECEA16" w14:textId="77777777" w:rsidR="00E0023C" w:rsidRPr="00756FC4" w:rsidRDefault="00E0023C" w:rsidP="0055323A">
            <w:pPr>
              <w:pStyle w:val="BodyText"/>
              <w:tabs>
                <w:tab w:val="left" w:pos="0"/>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(1) Autoritățile vamale pot refuza o solicitare de acordare a permisiunii de a abandona mărfuri în favoarea statului în conformitate cu articolul 199 din cod atunci când este întrunită oricare dintre condițiile următoare:</w:t>
            </w:r>
          </w:p>
          <w:p w14:paraId="17DD2596" w14:textId="77777777" w:rsidR="00E0023C" w:rsidRPr="00756FC4" w:rsidRDefault="00E0023C" w:rsidP="0055323A">
            <w:pPr>
              <w:pStyle w:val="BodyText"/>
              <w:tabs>
                <w:tab w:val="left" w:pos="0"/>
                <w:tab w:val="left" w:pos="912"/>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(a) mărfurile nu pot fi vândute pe teritoriul vamal al Uniunii sau costul acestei vânzări ar fi disproporționat față de valoarea mărfurilor;</w:t>
            </w:r>
          </w:p>
          <w:p w14:paraId="19F7ABEF" w14:textId="77777777" w:rsidR="00E0023C" w:rsidRPr="00756FC4" w:rsidRDefault="00E0023C" w:rsidP="0055323A">
            <w:pPr>
              <w:pStyle w:val="BodyText"/>
              <w:tabs>
                <w:tab w:val="left" w:pos="0"/>
                <w:tab w:val="left" w:pos="912"/>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(b) mărfurile trebuie distruse.</w:t>
            </w:r>
          </w:p>
          <w:p w14:paraId="41CB582B" w14:textId="4D8BAB64" w:rsidR="00E0023C" w:rsidRPr="00756FC4" w:rsidRDefault="00E0023C" w:rsidP="0055323A">
            <w:pPr>
              <w:pStyle w:val="BodyText"/>
              <w:tabs>
                <w:tab w:val="left" w:pos="0"/>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Se consideră că s-a formulat o solicitare de abandon în favoarea statului în conformitate cu articolul 199 din cod dacă autoritățile vamale au făcut apel public la proprietarul mărfurilor să se prezinte și au trecut 90 de zile fără ca proprietarul să facă acest lucru.</w:t>
            </w:r>
          </w:p>
        </w:tc>
        <w:tc>
          <w:tcPr>
            <w:tcW w:w="3827" w:type="dxa"/>
            <w:vMerge w:val="restart"/>
          </w:tcPr>
          <w:p w14:paraId="7BBD0833"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207. </w:t>
            </w:r>
            <w:r w:rsidRPr="00756FC4">
              <w:rPr>
                <w:rFonts w:ascii="Times New Roman" w:eastAsia="Times New Roman" w:hAnsi="Times New Roman" w:cs="Times New Roman"/>
                <w:iCs/>
                <w:color w:val="000000" w:themeColor="text1"/>
                <w:sz w:val="20"/>
                <w:szCs w:val="20"/>
                <w:lang w:val="ro-RO"/>
              </w:rPr>
              <w:t>Abandonul</w:t>
            </w:r>
          </w:p>
          <w:p w14:paraId="1DF07D39" w14:textId="77777777" w:rsidR="001E03FA" w:rsidRPr="00756FC4" w:rsidRDefault="001E03FA"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Mărfurile străine pot, cu permisiunea </w:t>
            </w:r>
            <w:r w:rsidRPr="00756FC4">
              <w:rPr>
                <w:rFonts w:ascii="Times New Roman" w:eastAsia="Times New Roman" w:hAnsi="Times New Roman" w:cs="Times New Roman"/>
                <w:color w:val="000000" w:themeColor="text1"/>
                <w:sz w:val="20"/>
                <w:szCs w:val="20"/>
                <w:lang w:val="ro-RO"/>
              </w:rPr>
              <w:lastRenderedPageBreak/>
              <w:t>prealabilă a Serviciului Vamal, să fie abandonate în favoarea statului de către titularul regimului sau, dacă este cazul, de către deținătorul mărfurilor.</w:t>
            </w:r>
          </w:p>
          <w:p w14:paraId="2E00AE61" w14:textId="50BB6418" w:rsidR="001E03FA" w:rsidRPr="00756FC4" w:rsidRDefault="001E03FA"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poate refuza o solicitare de acordare a permisiunii de a abandona mărfuri în favoarea statului în conformitate cu alineatul (1) atunci cînd este întrunită oricare dintre condițiile următoare:</w:t>
            </w:r>
          </w:p>
          <w:p w14:paraId="6B2E7B54" w14:textId="77777777" w:rsidR="001E03FA" w:rsidRPr="00756FC4" w:rsidRDefault="001E03FA"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mărfurile nu pot fi vîndute pe teritoriul vamal sau costul acestei vînzări ar fi disproporționat față de valoarea mărfurilor;</w:t>
            </w:r>
          </w:p>
          <w:p w14:paraId="713E3947" w14:textId="77777777" w:rsidR="001E03FA" w:rsidRPr="00756FC4" w:rsidRDefault="001E03FA"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mărfurile trebuie distruse.</w:t>
            </w:r>
          </w:p>
          <w:p w14:paraId="7B284B0E" w14:textId="77777777" w:rsidR="001E03FA" w:rsidRPr="00756FC4" w:rsidRDefault="001E03FA"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 consideră că s-a formulat o solicitare de abandon în favoarea statului în conformitate cu alineatul (1) dacă Serviciul Vamal a făcut apel public la proprietarul mărfurilor să se prezinte și au trecut 90 de zile fără ca proprietarul să facă acest lucru.</w:t>
            </w:r>
          </w:p>
          <w:p w14:paraId="31024064" w14:textId="2B4A576D" w:rsidR="00E0023C" w:rsidRPr="00756FC4" w:rsidRDefault="00E0023C" w:rsidP="0055323A">
            <w:pPr>
              <w:pStyle w:val="CM4"/>
              <w:widowControl w:val="0"/>
              <w:tabs>
                <w:tab w:val="left" w:pos="900"/>
              </w:tabs>
              <w:ind w:left="57" w:right="57"/>
              <w:jc w:val="both"/>
              <w:rPr>
                <w:rFonts w:ascii="Times New Roman" w:hAnsi="Times New Roman" w:cs="Times New Roman"/>
                <w:b/>
                <w:iCs/>
                <w:color w:val="19161A"/>
                <w:sz w:val="20"/>
                <w:szCs w:val="20"/>
                <w:lang w:val="ro-RO"/>
              </w:rPr>
            </w:pPr>
          </w:p>
        </w:tc>
        <w:tc>
          <w:tcPr>
            <w:tcW w:w="2126" w:type="dxa"/>
          </w:tcPr>
          <w:p w14:paraId="3E6CFCD8" w14:textId="7C320EF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62CAD0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AF5E498" w14:textId="3BC2B1A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64F5DFB" w14:textId="2C79A55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501D9AD" w14:textId="22EB4886" w:rsidTr="00CE34A1">
        <w:trPr>
          <w:trHeight w:val="5060"/>
        </w:trPr>
        <w:tc>
          <w:tcPr>
            <w:tcW w:w="3686" w:type="dxa"/>
            <w:vMerge/>
          </w:tcPr>
          <w:p w14:paraId="19EA1624" w14:textId="23169A63" w:rsidR="00E0023C" w:rsidRPr="00756FC4" w:rsidRDefault="00E0023C" w:rsidP="0055323A">
            <w:pPr>
              <w:pStyle w:val="BodyText"/>
              <w:tabs>
                <w:tab w:val="left" w:pos="0"/>
                <w:tab w:val="left" w:pos="900"/>
              </w:tabs>
              <w:ind w:left="57" w:right="57"/>
              <w:jc w:val="both"/>
              <w:rPr>
                <w:rFonts w:ascii="Times New Roman" w:hAnsi="Times New Roman" w:cs="Times New Roman"/>
                <w:color w:val="19161A"/>
                <w:sz w:val="20"/>
                <w:szCs w:val="20"/>
                <w:lang w:val="ro-RO"/>
              </w:rPr>
            </w:pPr>
          </w:p>
        </w:tc>
        <w:tc>
          <w:tcPr>
            <w:tcW w:w="3827" w:type="dxa"/>
            <w:vMerge/>
          </w:tcPr>
          <w:p w14:paraId="36C2B565" w14:textId="52039559" w:rsidR="00E0023C" w:rsidRPr="00756FC4" w:rsidRDefault="00E0023C" w:rsidP="0055323A">
            <w:pPr>
              <w:pStyle w:val="CM4"/>
              <w:widowControl w:val="0"/>
              <w:tabs>
                <w:tab w:val="left" w:pos="900"/>
              </w:tabs>
              <w:ind w:left="57" w:right="57"/>
              <w:jc w:val="both"/>
              <w:rPr>
                <w:rFonts w:ascii="Times New Roman" w:hAnsi="Times New Roman" w:cs="Times New Roman"/>
                <w:iCs/>
                <w:color w:val="19161A"/>
                <w:sz w:val="20"/>
                <w:szCs w:val="20"/>
                <w:lang w:val="ro-RO"/>
              </w:rPr>
            </w:pPr>
          </w:p>
        </w:tc>
        <w:tc>
          <w:tcPr>
            <w:tcW w:w="2126" w:type="dxa"/>
          </w:tcPr>
          <w:p w14:paraId="66B5A21B" w14:textId="1149D4DD"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77D8C82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749F4E0" w14:textId="7E9BDDC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B44180F" w14:textId="51C918B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040012" w:rsidRPr="00756FC4" w14:paraId="0DC823F5" w14:textId="0D8A0104" w:rsidTr="00CE34A1">
        <w:tc>
          <w:tcPr>
            <w:tcW w:w="3686" w:type="dxa"/>
          </w:tcPr>
          <w:p w14:paraId="028C142A" w14:textId="77777777" w:rsidR="00040012" w:rsidRPr="00756FC4" w:rsidRDefault="00040012" w:rsidP="00040012">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Reg.952/2013</w:t>
            </w:r>
          </w:p>
          <w:p w14:paraId="52EE4C06" w14:textId="77777777" w:rsidR="00040012" w:rsidRPr="00756FC4" w:rsidRDefault="00040012" w:rsidP="00040012">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200</w:t>
            </w:r>
          </w:p>
          <w:p w14:paraId="1AE767F0" w14:textId="77777777" w:rsidR="00040012" w:rsidRPr="00756FC4" w:rsidRDefault="00040012" w:rsidP="00040012">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Conferirea competențelor de executare</w:t>
            </w:r>
          </w:p>
          <w:p w14:paraId="3A8B1FEE" w14:textId="77777777" w:rsidR="00040012" w:rsidRPr="00756FC4" w:rsidRDefault="00040012" w:rsidP="00040012">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Comisia stabilește, prin intermediul actelor de punere în aplicare, normele de procedură referitoare la:</w:t>
            </w:r>
          </w:p>
          <w:p w14:paraId="0654BAB7" w14:textId="77777777" w:rsidR="00040012" w:rsidRPr="00756FC4" w:rsidRDefault="00040012" w:rsidP="00040012">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distrugerea mărfurilor menționate la articolul 197;</w:t>
            </w:r>
          </w:p>
          <w:p w14:paraId="7B8BBC5E" w14:textId="77777777" w:rsidR="00040012" w:rsidRPr="00756FC4" w:rsidRDefault="00040012" w:rsidP="00040012">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vânzarea mărfurilor menționate la articolul 198 alineatul (1);</w:t>
            </w:r>
          </w:p>
          <w:p w14:paraId="3AC663B3" w14:textId="77777777" w:rsidR="00040012" w:rsidRPr="00756FC4" w:rsidRDefault="00040012" w:rsidP="00040012">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abandonul mărfurilor în favoarea statului în conformitate cu articolul 199.</w:t>
            </w:r>
          </w:p>
          <w:p w14:paraId="67EBA61D" w14:textId="77777777" w:rsidR="00040012" w:rsidRPr="00756FC4" w:rsidRDefault="00040012" w:rsidP="00040012">
            <w:pPr>
              <w:pStyle w:val="CM4"/>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19161A"/>
                <w:sz w:val="20"/>
                <w:szCs w:val="20"/>
                <w:lang w:val="ro-RO"/>
              </w:rPr>
              <w:lastRenderedPageBreak/>
              <w:t>Aceste acte de punere în aplicare se adoptă în conformitate cu procedura de examinare menționată la articolul 285 alineatul (4).</w:t>
            </w:r>
          </w:p>
        </w:tc>
        <w:tc>
          <w:tcPr>
            <w:tcW w:w="3827" w:type="dxa"/>
          </w:tcPr>
          <w:p w14:paraId="4A747402" w14:textId="77777777" w:rsidR="00040012" w:rsidRPr="00756FC4" w:rsidRDefault="00040012" w:rsidP="00040012">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208. </w:t>
            </w:r>
            <w:r w:rsidRPr="00756FC4">
              <w:rPr>
                <w:rFonts w:ascii="Times New Roman" w:eastAsia="Times New Roman" w:hAnsi="Times New Roman" w:cs="Times New Roman"/>
                <w:color w:val="000000" w:themeColor="text1"/>
                <w:sz w:val="20"/>
                <w:szCs w:val="20"/>
                <w:lang w:val="ro-RO"/>
              </w:rPr>
              <w:t>Delegarea de competențe</w:t>
            </w:r>
          </w:p>
          <w:p w14:paraId="709341CC" w14:textId="3FFBC5E2" w:rsidR="00040012" w:rsidRPr="00756FC4" w:rsidRDefault="00040012" w:rsidP="00040012">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normele de procedură referitoare la:</w:t>
            </w:r>
          </w:p>
          <w:p w14:paraId="5C501D7A" w14:textId="38E34EC9" w:rsidR="00040012" w:rsidRPr="00756FC4" w:rsidRDefault="00040012" w:rsidP="00040012">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distrugerea mărfurilor menționate la articolul 204;</w:t>
            </w:r>
          </w:p>
          <w:p w14:paraId="0887C098" w14:textId="03524D24" w:rsidR="00040012" w:rsidRPr="00756FC4" w:rsidRDefault="00040012" w:rsidP="00040012">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vînzarea mărfurilor menționate la articolul 205 alineatul (1);</w:t>
            </w:r>
          </w:p>
          <w:p w14:paraId="5AF43094" w14:textId="07660292" w:rsidR="00040012" w:rsidRPr="00756FC4" w:rsidRDefault="00040012" w:rsidP="00040012">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abandonul mărfurilor în favoarea statului în conformitate cu articolul 207.</w:t>
            </w:r>
          </w:p>
          <w:p w14:paraId="59B988B8" w14:textId="6F7D601F" w:rsidR="00040012" w:rsidRPr="00756FC4" w:rsidRDefault="00040012" w:rsidP="00040012">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w:t>
            </w:r>
          </w:p>
          <w:p w14:paraId="3DBEED8F" w14:textId="77777777" w:rsidR="00040012" w:rsidRPr="00756FC4" w:rsidRDefault="00040012" w:rsidP="00040012">
            <w:pPr>
              <w:pStyle w:val="CM4"/>
              <w:widowControl w:val="0"/>
              <w:tabs>
                <w:tab w:val="left" w:pos="900"/>
              </w:tabs>
              <w:ind w:left="57" w:right="57"/>
              <w:jc w:val="both"/>
              <w:rPr>
                <w:rFonts w:ascii="Times New Roman" w:hAnsi="Times New Roman" w:cs="Times New Roman"/>
                <w:b/>
                <w:iCs/>
                <w:color w:val="19161A"/>
                <w:sz w:val="20"/>
                <w:szCs w:val="20"/>
                <w:lang w:val="ro-RO"/>
              </w:rPr>
            </w:pPr>
          </w:p>
        </w:tc>
        <w:tc>
          <w:tcPr>
            <w:tcW w:w="2126" w:type="dxa"/>
          </w:tcPr>
          <w:p w14:paraId="60AC644F" w14:textId="5B1967CC" w:rsidR="00040012" w:rsidRPr="00756FC4" w:rsidRDefault="00040012" w:rsidP="00040012">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Parțial compatibil</w:t>
            </w:r>
          </w:p>
        </w:tc>
        <w:tc>
          <w:tcPr>
            <w:tcW w:w="2835" w:type="dxa"/>
          </w:tcPr>
          <w:p w14:paraId="78AFF4FE" w14:textId="77777777" w:rsidR="00040012" w:rsidRPr="00756FC4" w:rsidRDefault="00040012" w:rsidP="00040012">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1769F259" w14:textId="77777777" w:rsidR="00040012" w:rsidRPr="00756FC4" w:rsidRDefault="00040012" w:rsidP="00040012">
            <w:pPr>
              <w:ind w:left="57" w:right="57"/>
              <w:jc w:val="both"/>
              <w:rPr>
                <w:rFonts w:ascii="Times New Roman" w:hAnsi="Times New Roman" w:cs="Times New Roman"/>
                <w:sz w:val="20"/>
                <w:szCs w:val="20"/>
                <w:lang w:val="ro-RO"/>
              </w:rPr>
            </w:pPr>
          </w:p>
        </w:tc>
        <w:tc>
          <w:tcPr>
            <w:tcW w:w="1559" w:type="dxa"/>
          </w:tcPr>
          <w:p w14:paraId="0255AFED" w14:textId="573520E6" w:rsidR="00040012" w:rsidRPr="00756FC4" w:rsidRDefault="00040012" w:rsidP="00040012">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C4AD6CA" w14:textId="2AC59546" w:rsidR="00040012" w:rsidRPr="00756FC4" w:rsidRDefault="00040012" w:rsidP="00040012">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48E0C539" w14:textId="4E1EC5FF" w:rsidTr="00CE34A1">
        <w:tc>
          <w:tcPr>
            <w:tcW w:w="3686" w:type="dxa"/>
          </w:tcPr>
          <w:p w14:paraId="5218309D"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6FA42AE6" w14:textId="1156A618"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TITLUL VI</w:t>
            </w:r>
          </w:p>
          <w:p w14:paraId="080EA29C" w14:textId="77777777"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PUNEREA ÎN LIBERĂ CIRCULAȚIE ȘI SCUTIREA DE DREPTURI DE IMPORT</w:t>
            </w:r>
          </w:p>
          <w:p w14:paraId="3480E143" w14:textId="77777777" w:rsidR="00BB0D3C" w:rsidRPr="00756FC4" w:rsidRDefault="00BB0D3C" w:rsidP="00040012">
            <w:pPr>
              <w:widowControl w:val="0"/>
              <w:tabs>
                <w:tab w:val="left" w:pos="993"/>
              </w:tabs>
              <w:ind w:left="57" w:right="57"/>
              <w:jc w:val="center"/>
              <w:rPr>
                <w:rFonts w:ascii="Times New Roman" w:eastAsia="Times New Roman" w:hAnsi="Times New Roman" w:cs="Times New Roman"/>
                <w:b/>
                <w:bCs/>
                <w:iCs/>
                <w:color w:val="000000" w:themeColor="text1"/>
                <w:sz w:val="20"/>
                <w:szCs w:val="20"/>
                <w:lang w:val="ro-RO"/>
              </w:rPr>
            </w:pPr>
          </w:p>
          <w:p w14:paraId="4F4E8FB8" w14:textId="442E96E6"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iCs/>
                <w:color w:val="000000" w:themeColor="text1"/>
                <w:sz w:val="20"/>
                <w:szCs w:val="20"/>
                <w:lang w:val="ro-RO"/>
              </w:rPr>
              <w:t>CAPITOLUL I</w:t>
            </w:r>
          </w:p>
          <w:p w14:paraId="13EC7185" w14:textId="4A5FC787"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iCs/>
                <w:color w:val="000000" w:themeColor="text1"/>
                <w:sz w:val="20"/>
                <w:szCs w:val="20"/>
                <w:lang w:val="ro-RO"/>
              </w:rPr>
              <w:t>Punerea în liberă circulație (import)</w:t>
            </w:r>
          </w:p>
          <w:p w14:paraId="0B4A11A8" w14:textId="0C17299D" w:rsidR="00E0023C" w:rsidRPr="00756FC4" w:rsidRDefault="00E0023C" w:rsidP="00040012">
            <w:pPr>
              <w:widowControl w:val="0"/>
              <w:tabs>
                <w:tab w:val="left" w:pos="900"/>
              </w:tabs>
              <w:ind w:left="57" w:right="57"/>
              <w:jc w:val="center"/>
              <w:rPr>
                <w:rFonts w:ascii="Times New Roman" w:hAnsi="Times New Roman" w:cs="Times New Roman"/>
                <w:b/>
                <w:bCs/>
                <w:iCs/>
                <w:color w:val="000000"/>
                <w:sz w:val="20"/>
                <w:szCs w:val="20"/>
                <w:lang w:val="ro-RO"/>
              </w:rPr>
            </w:pPr>
          </w:p>
        </w:tc>
        <w:tc>
          <w:tcPr>
            <w:tcW w:w="2126" w:type="dxa"/>
          </w:tcPr>
          <w:p w14:paraId="33941E71"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7C5F54D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D9EA47A" w14:textId="75AC95E9"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1A1891D2" w14:textId="7900125D"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3AD4272B" w14:textId="3B9EF34A" w:rsidTr="00CE34A1">
        <w:tc>
          <w:tcPr>
            <w:tcW w:w="3686" w:type="dxa"/>
          </w:tcPr>
          <w:p w14:paraId="71FAFF36"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Reg.952/2013</w:t>
            </w:r>
          </w:p>
          <w:p w14:paraId="451D9CD9"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201</w:t>
            </w:r>
          </w:p>
          <w:p w14:paraId="1C170FC5"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Domeniul de aplicare și efectul</w:t>
            </w:r>
          </w:p>
          <w:p w14:paraId="3BC4B15D"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Mărfurile neunionale destinate introducerii pe piața Uniunii sau pentru uz sau consum personal în interiorul teri</w:t>
            </w:r>
            <w:r w:rsidRPr="00756FC4">
              <w:rPr>
                <w:rFonts w:ascii="Times New Roman" w:hAnsi="Times New Roman" w:cs="Times New Roman"/>
                <w:color w:val="000000"/>
                <w:sz w:val="20"/>
                <w:szCs w:val="20"/>
                <w:lang w:val="ro-RO"/>
              </w:rPr>
              <w:softHyphen/>
              <w:t xml:space="preserve"> toriului vamal al Uniunii fac obiectul punerii în liberă circulație.</w:t>
            </w:r>
          </w:p>
          <w:p w14:paraId="03D50A7D"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Punerea în liberă circulație implică:</w:t>
            </w:r>
          </w:p>
          <w:p w14:paraId="1F001EC0"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perceperea taxelor la import datorate;</w:t>
            </w:r>
          </w:p>
          <w:p w14:paraId="62A86E36"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perceperea, dacă este cazul, a altor taxe conform dispozițiilor relevante în vigoare în materie de percepere a taxelor respective;</w:t>
            </w:r>
          </w:p>
          <w:p w14:paraId="7298EBE0"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aplicarea de măsuri de politică comercială, precum și de măsuri de prohibiție sau restricție, cu condiția ca acestea să nu fi fost aplicate într-un stadiu anterior; și</w:t>
            </w:r>
          </w:p>
          <w:p w14:paraId="6F9DDD8B"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 îndeplinirea altor formalități prevăzute pentru importul de mărfuri.</w:t>
            </w:r>
          </w:p>
          <w:p w14:paraId="1649105D"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Punerea în liberă circulație conferă mărfurilor neunionale statutul vamal de mărfuri unionale.</w:t>
            </w:r>
          </w:p>
        </w:tc>
        <w:tc>
          <w:tcPr>
            <w:tcW w:w="3827" w:type="dxa"/>
          </w:tcPr>
          <w:p w14:paraId="2CC5AF5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iCs/>
                <w:color w:val="000000" w:themeColor="text1"/>
                <w:sz w:val="20"/>
                <w:szCs w:val="20"/>
                <w:lang w:val="ro-RO"/>
              </w:rPr>
              <w:t xml:space="preserve">Articolul 209. </w:t>
            </w:r>
            <w:r w:rsidRPr="00756FC4">
              <w:rPr>
                <w:rFonts w:ascii="Times New Roman" w:eastAsia="Times New Roman" w:hAnsi="Times New Roman" w:cs="Times New Roman"/>
                <w:color w:val="000000" w:themeColor="text1"/>
                <w:sz w:val="20"/>
                <w:szCs w:val="20"/>
                <w:lang w:val="ro-RO" w:eastAsia="ru-RU"/>
              </w:rPr>
              <w:t>Dispoziţii generale</w:t>
            </w:r>
          </w:p>
          <w:p w14:paraId="36E3D8B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Mărfurile străine destinate comercializării pe piața Republicii Moldova sau pentru uz sau consum personal în interiorul teritoriului vamal fac obiectul punerii în liberă circulație.</w:t>
            </w:r>
          </w:p>
          <w:p w14:paraId="5DFE00D1"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Punerea în liberă circulație implică:</w:t>
            </w:r>
          </w:p>
          <w:p w14:paraId="74723EB8"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achitarea drepturilor de import datorate;</w:t>
            </w:r>
          </w:p>
          <w:p w14:paraId="5DDD0F27"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achitarea, dacă este cazul, a altor plăți prevăzute de legislația în vigoare;</w:t>
            </w:r>
          </w:p>
          <w:p w14:paraId="049B442E"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aplicarea de măsuri de politică comercială, precum și de măsuri de prohibiție sau restricție;</w:t>
            </w:r>
          </w:p>
          <w:p w14:paraId="5393599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îndeplinirea altor formalități prevăzute pentru importul de mărfuri.</w:t>
            </w:r>
          </w:p>
          <w:p w14:paraId="56E127F5"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Punerea în liberă circulație pe teritoriul vamal conferă mărfurilor străine statutul de mărfuri autohtone.</w:t>
            </w:r>
          </w:p>
          <w:p w14:paraId="6C0EDFCA" w14:textId="00B14C38"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p>
        </w:tc>
        <w:tc>
          <w:tcPr>
            <w:tcW w:w="2126" w:type="dxa"/>
          </w:tcPr>
          <w:p w14:paraId="11AC42C6" w14:textId="1F91640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252071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BE83B18" w14:textId="135219B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72FE00E" w14:textId="0399DA8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7B40923" w14:textId="02B37F36" w:rsidTr="00CE34A1">
        <w:tc>
          <w:tcPr>
            <w:tcW w:w="3686" w:type="dxa"/>
          </w:tcPr>
          <w:p w14:paraId="77EF612D"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Reg.952/2013</w:t>
            </w:r>
          </w:p>
          <w:p w14:paraId="35700345"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202</w:t>
            </w:r>
          </w:p>
          <w:p w14:paraId="253A34BA"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Măsuri de politică comercială</w:t>
            </w:r>
          </w:p>
          <w:p w14:paraId="4505820F"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(1) În situația în care produsele prelucrate obținute în cadrul perfecționării active sunt puse în liberă circulație, iar calcularea </w:t>
            </w:r>
            <w:r w:rsidRPr="00756FC4">
              <w:rPr>
                <w:rFonts w:ascii="Times New Roman" w:hAnsi="Times New Roman" w:cs="Times New Roman"/>
                <w:color w:val="000000"/>
                <w:sz w:val="20"/>
                <w:szCs w:val="20"/>
                <w:lang w:val="ro-RO"/>
              </w:rPr>
              <w:lastRenderedPageBreak/>
              <w:t>cuantumului taxei la import se face în conformitate cu articolul 86 alineatul (3), măsurile de politică comercială care urmează să fie aplicate sunt cele aplicabile la punerea în liberă circulație a mărfurilor care au fost plasate în perfecționare activă.</w:t>
            </w:r>
          </w:p>
          <w:p w14:paraId="7F5B6604"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Alineatul (1) nu se aplică în cazul deșeurilor și al restu</w:t>
            </w:r>
            <w:r w:rsidRPr="00756FC4">
              <w:rPr>
                <w:rFonts w:ascii="Times New Roman" w:hAnsi="Times New Roman" w:cs="Times New Roman"/>
                <w:color w:val="000000"/>
                <w:sz w:val="20"/>
                <w:szCs w:val="20"/>
                <w:lang w:val="ro-RO"/>
              </w:rPr>
              <w:softHyphen/>
            </w:r>
          </w:p>
          <w:p w14:paraId="7065AF38"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rilor.</w:t>
            </w:r>
          </w:p>
          <w:p w14:paraId="07FFFCA5"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În situația în care produsele prelucrate obținute în cadrul perfecționării active sunt puse în liberă circulație, iar calculul cuantumului taxei la import se face în conformitate cu articolul 85 alineatul (1), măsurile de politică comercială apli</w:t>
            </w:r>
            <w:r w:rsidRPr="00756FC4">
              <w:rPr>
                <w:rFonts w:ascii="Times New Roman" w:hAnsi="Times New Roman" w:cs="Times New Roman"/>
                <w:color w:val="000000"/>
                <w:sz w:val="20"/>
                <w:szCs w:val="20"/>
                <w:lang w:val="ro-RO"/>
              </w:rPr>
              <w:softHyphen/>
              <w:t xml:space="preserve"> cabile respectivelor mărfuri se aplică numai în cazul în care mărfurile care au fost plasate în perfecționare activă fac obiectul unor astfel de măsuri.</w:t>
            </w:r>
          </w:p>
          <w:p w14:paraId="028BFED1"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(4) În situația în care legislația Uniunii prevede măsuri de politică comercială pentru punerea în liberă circulație, aceste măsuri nu se aplică produselor prelucrate puse în liberă circulație în urma perfecționării pasive în oricare din urmă</w:t>
            </w:r>
            <w:r w:rsidRPr="00756FC4">
              <w:rPr>
                <w:rFonts w:ascii="Times New Roman" w:hAnsi="Times New Roman" w:cs="Times New Roman"/>
                <w:color w:val="000000"/>
                <w:sz w:val="20"/>
                <w:szCs w:val="20"/>
                <w:lang w:val="ro-RO"/>
              </w:rPr>
              <w:softHyphen/>
              <w:t xml:space="preserve"> toarele cazuri:</w:t>
            </w:r>
          </w:p>
          <w:p w14:paraId="4FBB463B"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 produsele prelucrate își păstrează originea din Uniune în sensul articolului 60;</w:t>
            </w:r>
          </w:p>
          <w:p w14:paraId="5E822904"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(b) perfecționarea pasivă implică reparare, inclusiv sistemul de schimb standard menționat la articolul 261; sau</w:t>
            </w:r>
          </w:p>
          <w:p w14:paraId="426C584B"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(c) perfecționarea pasivă urmează unor operațiuni de perfecționare complementară în conformitate cu articolul 258.</w:t>
            </w:r>
          </w:p>
          <w:p w14:paraId="518406EB"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57DF7F57"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210. </w:t>
            </w:r>
            <w:r w:rsidRPr="00756FC4">
              <w:rPr>
                <w:rFonts w:ascii="Times New Roman" w:eastAsia="Times New Roman" w:hAnsi="Times New Roman" w:cs="Times New Roman"/>
                <w:bCs/>
                <w:color w:val="000000" w:themeColor="text1"/>
                <w:sz w:val="20"/>
                <w:szCs w:val="20"/>
                <w:lang w:val="ro-RO"/>
              </w:rPr>
              <w:t>Măsuri de politică comercială</w:t>
            </w:r>
          </w:p>
          <w:p w14:paraId="3424FEB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În cazul în care produsele compensatoare obținute în cadrul perfecționării active sunt puse în liberă circulație, iar calcularea cuantumului </w:t>
            </w:r>
            <w:r w:rsidRPr="00756FC4">
              <w:rPr>
                <w:rFonts w:ascii="Times New Roman" w:eastAsia="Times New Roman" w:hAnsi="Times New Roman" w:cs="Times New Roman"/>
                <w:color w:val="000000" w:themeColor="text1"/>
                <w:sz w:val="20"/>
                <w:szCs w:val="20"/>
                <w:lang w:val="ro-RO"/>
              </w:rPr>
              <w:lastRenderedPageBreak/>
              <w:t xml:space="preserve">drepturilor de import se face în conformitate cu articolul 101 alineatul (1), măsurile de politică </w:t>
            </w:r>
            <w:r w:rsidRPr="00756FC4">
              <w:rPr>
                <w:rFonts w:ascii="Times New Roman" w:eastAsia="Times New Roman" w:hAnsi="Times New Roman" w:cs="Times New Roman"/>
                <w:bCs/>
                <w:color w:val="000000" w:themeColor="text1"/>
                <w:sz w:val="20"/>
                <w:szCs w:val="20"/>
                <w:lang w:val="ro-RO"/>
              </w:rPr>
              <w:t>comercială</w:t>
            </w:r>
            <w:r w:rsidRPr="00756FC4">
              <w:rPr>
                <w:rFonts w:ascii="Times New Roman" w:eastAsia="Times New Roman" w:hAnsi="Times New Roman" w:cs="Times New Roman"/>
                <w:color w:val="000000" w:themeColor="text1"/>
                <w:sz w:val="20"/>
                <w:szCs w:val="20"/>
                <w:lang w:val="ro-RO"/>
              </w:rPr>
              <w:t xml:space="preserve"> care urmează să fie aplicate sunt cele aplicate la punerea în liberă circulație a mărfurilor care au fost plasate în perfecționare activă.</w:t>
            </w:r>
          </w:p>
          <w:p w14:paraId="0A4D026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Alineatul (1) nu se aplică în cazul deșeurilor și al resturilor.</w:t>
            </w:r>
          </w:p>
          <w:p w14:paraId="47622BA5"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În situația în care produsele compensatoare obținute în cadrul perfecționării active sunt puse în liberă circulație, iar calculul cuantumului drepturilor de import se face în conformitate cu articolul 100 alineatul (1), măsurile de politică </w:t>
            </w:r>
            <w:r w:rsidRPr="00756FC4">
              <w:rPr>
                <w:rFonts w:ascii="Times New Roman" w:eastAsia="Times New Roman" w:hAnsi="Times New Roman" w:cs="Times New Roman"/>
                <w:bCs/>
                <w:color w:val="000000" w:themeColor="text1"/>
                <w:sz w:val="20"/>
                <w:szCs w:val="20"/>
                <w:lang w:val="ro-RO"/>
              </w:rPr>
              <w:t>comercială</w:t>
            </w:r>
            <w:r w:rsidRPr="00756FC4">
              <w:rPr>
                <w:rFonts w:ascii="Times New Roman" w:eastAsia="Times New Roman" w:hAnsi="Times New Roman" w:cs="Times New Roman"/>
                <w:color w:val="000000" w:themeColor="text1"/>
                <w:sz w:val="20"/>
                <w:szCs w:val="20"/>
                <w:lang w:val="ro-RO"/>
              </w:rPr>
              <w:t xml:space="preserve"> aplicabile respectivelor mărfuri se aplică numai în cazul în care mărfurile care au fost plasate în perfecționare activă fac obiectul unor astfel de măsuri.</w:t>
            </w:r>
          </w:p>
          <w:p w14:paraId="1C3126F2"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În situația în care legislația Republicii Moldova prevede măsuri de politică </w:t>
            </w:r>
            <w:r w:rsidRPr="00756FC4">
              <w:rPr>
                <w:rFonts w:ascii="Times New Roman" w:eastAsia="Times New Roman" w:hAnsi="Times New Roman" w:cs="Times New Roman"/>
                <w:bCs/>
                <w:color w:val="000000" w:themeColor="text1"/>
                <w:sz w:val="20"/>
                <w:szCs w:val="20"/>
                <w:lang w:val="ro-RO"/>
              </w:rPr>
              <w:t>comercială</w:t>
            </w:r>
            <w:r w:rsidRPr="00756FC4">
              <w:rPr>
                <w:rFonts w:ascii="Times New Roman" w:eastAsia="Times New Roman" w:hAnsi="Times New Roman" w:cs="Times New Roman"/>
                <w:color w:val="000000" w:themeColor="text1"/>
                <w:sz w:val="20"/>
                <w:szCs w:val="20"/>
                <w:lang w:val="ro-RO"/>
              </w:rPr>
              <w:t xml:space="preserve"> la punerea în liberă circulație, aceste măsuri nu se aplică produselor compensatoare puse în liberă circulație în urma perfecționării pasive în oricare din următoarele cazuri:</w:t>
            </w:r>
          </w:p>
          <w:p w14:paraId="24AFC8C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produsele compensatoare își păstrează originea din Republica Moldova în sensul articolului 62;</w:t>
            </w:r>
          </w:p>
          <w:p w14:paraId="06B5B92F"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vanish/>
                <w:color w:val="000000" w:themeColor="text1"/>
                <w:sz w:val="20"/>
                <w:szCs w:val="20"/>
                <w:lang w:val="ro-RO"/>
              </w:rPr>
            </w:pPr>
          </w:p>
          <w:p w14:paraId="048DF97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perfecționarea pasivă implică reparare, inclusiv sistemul de schimb standard menționat la articolul 357</w:t>
            </w:r>
          </w:p>
          <w:p w14:paraId="55A84FAD"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sau</w:t>
            </w:r>
          </w:p>
          <w:p w14:paraId="35058CF2"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perfecționarea pasivă urmare a unor operațiuni de perfecționare complementară în conformitate cu articolul 353.</w:t>
            </w:r>
          </w:p>
          <w:p w14:paraId="16316331" w14:textId="56F3891A"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rPr>
            </w:pPr>
          </w:p>
        </w:tc>
        <w:tc>
          <w:tcPr>
            <w:tcW w:w="2126" w:type="dxa"/>
          </w:tcPr>
          <w:p w14:paraId="7FB702CC" w14:textId="717C6D5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8863CA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B23F37D" w14:textId="7CC5568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D40D714" w14:textId="4062070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F63C7F5" w14:textId="6B8814D9" w:rsidTr="00CE34A1">
        <w:tc>
          <w:tcPr>
            <w:tcW w:w="3686" w:type="dxa"/>
          </w:tcPr>
          <w:p w14:paraId="54B79071" w14:textId="31DB4C0E" w:rsidR="00E0023C" w:rsidRPr="00756FC4" w:rsidRDefault="00E0023C" w:rsidP="0055323A">
            <w:pPr>
              <w:widowControl w:val="0"/>
              <w:tabs>
                <w:tab w:val="left" w:pos="900"/>
              </w:tabs>
              <w:ind w:left="57" w:right="57"/>
              <w:jc w:val="both"/>
              <w:rPr>
                <w:rFonts w:ascii="Times New Roman" w:hAnsi="Times New Roman" w:cs="Times New Roman"/>
                <w:sz w:val="20"/>
                <w:szCs w:val="20"/>
                <w:lang w:val="en-US"/>
              </w:rPr>
            </w:pPr>
          </w:p>
        </w:tc>
        <w:tc>
          <w:tcPr>
            <w:tcW w:w="3827" w:type="dxa"/>
          </w:tcPr>
          <w:p w14:paraId="73EEED1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211. </w:t>
            </w:r>
            <w:r w:rsidRPr="00756FC4">
              <w:rPr>
                <w:rFonts w:ascii="Times New Roman" w:eastAsia="Times New Roman" w:hAnsi="Times New Roman" w:cs="Times New Roman"/>
                <w:color w:val="000000" w:themeColor="text1"/>
                <w:sz w:val="20"/>
                <w:szCs w:val="20"/>
                <w:lang w:val="ro-RO"/>
              </w:rPr>
              <w:t>Prohibiţii la introducerea şi scoaterea din Republica Moldova a mărfurilor şi mijloacelor de transport</w:t>
            </w:r>
          </w:p>
          <w:p w14:paraId="300AE49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Anumite mărfuri şi mijloace de transport sînt prohibite de legislaţie de a fi puse în libera circulație sau scoase din Republica </w:t>
            </w:r>
            <w:r w:rsidRPr="00756FC4">
              <w:rPr>
                <w:rFonts w:ascii="Times New Roman" w:eastAsia="Times New Roman" w:hAnsi="Times New Roman" w:cs="Times New Roman"/>
                <w:color w:val="000000" w:themeColor="text1"/>
                <w:sz w:val="20"/>
                <w:szCs w:val="20"/>
                <w:lang w:val="ro-RO" w:eastAsia="ru-RU"/>
              </w:rPr>
              <w:lastRenderedPageBreak/>
              <w:t>Moldova din considerente de securitate a statului, de asigurare a ordinii publice şi morale, de protecţie a mediului înconjurător, a obiectelor de artă, obiectelor de valoare istorică şi arheologică, de apărare a dreptului la proprietate intelectuală, de protecţie a pieţei interne, de apărare a altor interese ale Republicii Moldova.</w:t>
            </w:r>
          </w:p>
          <w:p w14:paraId="2CEFA50F"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Mărfurile şi mijloacele de transport care cad sub incidenţa </w:t>
            </w:r>
            <w:r w:rsidRPr="00756FC4">
              <w:rPr>
                <w:rFonts w:ascii="Times New Roman" w:eastAsia="Times New Roman" w:hAnsi="Times New Roman" w:cs="Times New Roman"/>
                <w:color w:val="000000" w:themeColor="text1"/>
                <w:sz w:val="20"/>
                <w:szCs w:val="20"/>
                <w:lang w:val="ro-RO"/>
              </w:rPr>
              <w:t>alineatul (1)</w:t>
            </w:r>
            <w:r w:rsidRPr="00756FC4">
              <w:rPr>
                <w:rFonts w:ascii="Times New Roman" w:eastAsia="Times New Roman" w:hAnsi="Times New Roman" w:cs="Times New Roman"/>
                <w:color w:val="000000" w:themeColor="text1"/>
                <w:sz w:val="20"/>
                <w:szCs w:val="20"/>
                <w:lang w:val="ro-RO" w:eastAsia="ru-RU"/>
              </w:rPr>
              <w:t xml:space="preserve"> trebuie să fie scoase imediat din Republica Moldova sau returnate în ţară dacă nu sînt supuse confiscării conform legislaţiei Republicii Moldova, acordurilor internaţionale la care aceasta este parte.</w:t>
            </w:r>
          </w:p>
          <w:p w14:paraId="009BF922"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Scoaterea sau returnarea mărfurilor şi mijloacelor de transport în Republica Moldova se efectuează din contul persoanei care trece mărfurile peste frontiera vamală sau din contul transportatorului. Dacă mărfurile şi mijloacele de transport nu pot fi scoase sau returnate imediat pe teritoriul vamal, ele sînt păstrate în depozite provizorii cel mult 3 zile.</w:t>
            </w:r>
          </w:p>
          <w:p w14:paraId="7AB1482B"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Este interzisă plasarea în libera circulație, sub regimurile vamale de antrepozit vamal, zonă liberă:</w:t>
            </w:r>
          </w:p>
          <w:p w14:paraId="7E2A8A0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a mijloacelor de transport auto clasificate la poziţia tarifară 8702 destinate transportării a mai mult de 20 de persoane şi la poziţiile tarifare 8704 şi 8705, precum şi a motoarelor şi a caroseriilor lor, cu termenul de exploatare de peste 10 ani;</w:t>
            </w:r>
          </w:p>
          <w:p w14:paraId="40FD8C27"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a tractoarelor clasificate la poziţiile tarifare 870110 000, 870120, 87013000, 870190900, precum şi a motoarelor şi a caroseriilor lor, cu termenul de exploatare de peste 12 ani;</w:t>
            </w:r>
          </w:p>
          <w:p w14:paraId="59F67FC5"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a tractoarelor clasificate la poziţiile tarifare 870190110 – 870190500, precum şi a motoarelor şi a caroseriilor lor, cu termenul de exploatare de peste 20 de ani;</w:t>
            </w:r>
          </w:p>
          <w:p w14:paraId="60908CF8"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d) a mijloacelor de transport auto clasificate </w:t>
            </w:r>
            <w:r w:rsidRPr="00756FC4">
              <w:rPr>
                <w:rFonts w:ascii="Times New Roman" w:eastAsia="Times New Roman" w:hAnsi="Times New Roman" w:cs="Times New Roman"/>
                <w:color w:val="000000" w:themeColor="text1"/>
                <w:sz w:val="20"/>
                <w:szCs w:val="20"/>
                <w:lang w:val="ro-RO" w:eastAsia="ru-RU"/>
              </w:rPr>
              <w:lastRenderedPageBreak/>
              <w:t>la poziţia tarifară 8703 (cu excepţia autovehiculelor de epocă), precum şi a motoarelor şi a caroseriilor lor, cu termenul de exploatare de peste 10 ani;</w:t>
            </w:r>
          </w:p>
          <w:p w14:paraId="247CEF38"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e) a autovehiculelor concepute pentru transportul a maximum 20 de persoane clasificate la poziţia tarifară 8702, precum şi a motoarelor şi a caroseriilor lor, cu termenul de exploatare de peste 7 ani;</w:t>
            </w:r>
          </w:p>
          <w:p w14:paraId="67F20B1D"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iCs/>
                <w:color w:val="000000" w:themeColor="text1"/>
                <w:sz w:val="20"/>
                <w:szCs w:val="20"/>
                <w:lang w:val="en-US" w:eastAsia="ru-RU"/>
              </w:rPr>
            </w:pPr>
            <w:r w:rsidRPr="00756FC4">
              <w:rPr>
                <w:rFonts w:ascii="Times New Roman" w:eastAsia="Times New Roman" w:hAnsi="Times New Roman" w:cs="Times New Roman"/>
                <w:color w:val="000000" w:themeColor="text1"/>
                <w:sz w:val="20"/>
                <w:szCs w:val="20"/>
                <w:lang w:val="ro-RO" w:eastAsia="ru-RU"/>
              </w:rPr>
              <w:t>f) a motocicletelor clasificate la poziţia tarifară 8711, precum şi a motoarelor lor, cu termenul de exploatare de peste 10 ani.</w:t>
            </w:r>
            <w:r w:rsidRPr="00756FC4">
              <w:rPr>
                <w:rFonts w:ascii="Times New Roman" w:eastAsia="Times New Roman" w:hAnsi="Times New Roman" w:cs="Times New Roman"/>
                <w:iCs/>
                <w:color w:val="000000" w:themeColor="text1"/>
                <w:sz w:val="20"/>
                <w:szCs w:val="20"/>
                <w:lang w:val="en-US" w:eastAsia="ru-RU"/>
              </w:rPr>
              <w:t>(5) Se interzice Serviciului Vamal vămuirea mijloacelor de transport auto, motoarelor şi caroseriilor care au termenul de exploatare de peste 10 ani (cu excepţia autovehiculelor de epocă de la poziţia tarifară 8703), iar a celor concepute pentru transportul a maximum 20 de persoane, clasificate la poziţia tarifară 8702, precum şi a motoarelor şi a caroseriilor pentru acestea – termenul de exploatare de peste 7 ani, care aparţin persoanelor fizice rezidente.</w:t>
            </w:r>
          </w:p>
          <w:p w14:paraId="4BA1343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iCs/>
                <w:color w:val="000000" w:themeColor="text1"/>
                <w:sz w:val="20"/>
                <w:szCs w:val="20"/>
                <w:lang w:val="en-US" w:eastAsia="ru-RU"/>
              </w:rPr>
            </w:pPr>
          </w:p>
          <w:p w14:paraId="025D3CA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(6) Prin derogare de la prevederile alineatul (4), se permite introducerea şi plasarea în libera circulație a mijloacelor de transport importate cu titlu gratuit (donaţie), indiferent de termenul de exploatare, destinate:</w:t>
            </w:r>
          </w:p>
          <w:p w14:paraId="4DEBE918"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pentru scopuri medicale, clasificate la poziţiile tarifare 8702 şi 8703;</w:t>
            </w:r>
          </w:p>
          <w:p w14:paraId="6E5A1A2E"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pentru transportarea persoanelor cu dizabilităţi ale aparatului locomotor (reutilate în modul corespunzător), clasificate la poziţia tarifară 8703;</w:t>
            </w:r>
          </w:p>
          <w:p w14:paraId="11AB4D1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pentru stingerea incendiilor, clasificate la poziţia tarifară 8705 30000;</w:t>
            </w:r>
          </w:p>
          <w:p w14:paraId="73B9919E"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d) pentru curăţarea străzilor, pentru împrăştiat materiale, pentru colectarea deşeurilor, clasificate la poziţia tarifară 8705.</w:t>
            </w:r>
          </w:p>
          <w:p w14:paraId="31145CED"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(7) Pot beneficia de facilitatea fiscală </w:t>
            </w:r>
            <w:r w:rsidRPr="00756FC4">
              <w:rPr>
                <w:rFonts w:ascii="Times New Roman" w:eastAsia="Times New Roman" w:hAnsi="Times New Roman" w:cs="Times New Roman"/>
                <w:color w:val="000000" w:themeColor="text1"/>
                <w:sz w:val="20"/>
                <w:szCs w:val="20"/>
                <w:lang w:val="ro-RO" w:eastAsia="ru-RU"/>
              </w:rPr>
              <w:lastRenderedPageBreak/>
              <w:t>menţionată la alineatul (5) atît beneficiarii, cu condiţia utilizării mijloacelor de transport menţionate exclusiv în conformitate cu destinaţia lor finală, cît şi persoanele terţe care au importat aceste mijloace de transport către beneficiari.</w:t>
            </w:r>
          </w:p>
          <w:p w14:paraId="753DB3C1"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(8) Beneficiarii şi persoanele terţe nu pot comercializa, transmite în arendă, locaţiune, uzufruct, leasing operaţional sau financiar mijloacele de transport menţionate la alineatul (5) literele.a)-d).</w:t>
            </w:r>
          </w:p>
          <w:p w14:paraId="5B25F42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(9) Modul de introducere, plasare sub regim vamal de import a mijloacelor de transport menţionate la alineatul (5) literele.a)-d) şi de beneficiere de facilitatea fiscală respectivă este stabilit de Guvern.</w:t>
            </w:r>
          </w:p>
          <w:p w14:paraId="5A13DAD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(10) Persoanele care au introdus mijloace de transport auto menţionate la alineatul (5) literele.a)-d) pe teritoriul vamal sînt responsabile pentru achitarea drepturilor de import.</w:t>
            </w:r>
          </w:p>
          <w:p w14:paraId="46BEB10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rPr>
              <w:t xml:space="preserve">(11) Persoanele fizice care au obţinut titlu de proprietate asupra mijloacelor de transport auto </w:t>
            </w:r>
            <w:r w:rsidRPr="00756FC4">
              <w:rPr>
                <w:rFonts w:ascii="Times New Roman" w:eastAsia="Times New Roman" w:hAnsi="Times New Roman" w:cs="Times New Roman"/>
                <w:color w:val="000000" w:themeColor="text1"/>
                <w:sz w:val="20"/>
                <w:szCs w:val="20"/>
                <w:lang w:val="ro-RO" w:eastAsia="ru-RU"/>
              </w:rPr>
              <w:t xml:space="preserve">menţionate alineatul (5) literele.a)-d) </w:t>
            </w:r>
            <w:r w:rsidRPr="00756FC4">
              <w:rPr>
                <w:rFonts w:ascii="Times New Roman" w:eastAsia="Times New Roman" w:hAnsi="Times New Roman" w:cs="Times New Roman"/>
                <w:color w:val="000000" w:themeColor="text1"/>
                <w:sz w:val="20"/>
                <w:szCs w:val="20"/>
                <w:lang w:val="ro-RO"/>
              </w:rPr>
              <w:t>introduse în Republica Moldova răspund solidar cu persoanele care le-au introdus pentru achitarea drepturilor de import dacă aceste mijloace de transport auto nu au fost vămuite de Serviciul Vamal.</w:t>
            </w:r>
          </w:p>
          <w:p w14:paraId="1C998A32"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(12) Mijloacele de transport auto  care, la introducerea în Republica Moldova, nu au fost plasate în careva regim vamal nu pot fi înmatriculate la Ministerul Tehnologiilor Informaţionale şi Comunicaţiilor. Se interzice înmatricularea primară a mijloacelor de transport auto, a caroseriilor şi a motoarelor prohibite introducerii pe teritoriul Republicii Moldova.</w:t>
            </w:r>
          </w:p>
          <w:p w14:paraId="49576C4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(13) Înmatricularea de stat a mijloacelor de transport auto, în temeiul titlurilor de proprietate, se efectuează cu condiţia prezentării actelor vamale, stabilite de Serviciul Vamal, care confirmă autorizarea </w:t>
            </w:r>
            <w:r w:rsidRPr="00756FC4">
              <w:rPr>
                <w:rFonts w:ascii="Times New Roman" w:eastAsia="Times New Roman" w:hAnsi="Times New Roman" w:cs="Times New Roman"/>
                <w:color w:val="000000" w:themeColor="text1"/>
                <w:sz w:val="20"/>
                <w:szCs w:val="20"/>
                <w:lang w:val="ro-RO" w:eastAsia="ru-RU"/>
              </w:rPr>
              <w:lastRenderedPageBreak/>
              <w:t>plasării mijlocului de transport în circuitul liber pe teritoriul vamal de către Serviciul Vamal.</w:t>
            </w:r>
          </w:p>
          <w:p w14:paraId="39E241B4"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(14) Drept bază la calcularea termenului de exploatare a mijlocului de transport auto, a motorului şi a caroseriei se ia anul de fabricaţie. Anul de fabricaţie se stabileşte în baza datelor ce se conţin în certificatul de înmatriculare (paşaportul tehnic) şi în codul VIN (numărul de identificare al vehiculului). În cazul necorespunderii datelor din documentele de înmatriculare cu cele din codul VIN, drept bază se iau datele uzinei producătoare a vehiculului sau informaţia obţinută de la dealerii autorizaţi ai producătorilor de maşini. În cazul în care o persoană prezintă copii ale actelor de înmatriculare, eliberate anterior de ţara exportatoare a vehiculului, şi există suspiciuni privind anul de fabricaţie indicat în aceste copii, anul de fabricaţie se stabileşte în baza datelor uzinei producătoare sau în baza informaţiei obţinute de la dealerii autorizaţi ai producătorilor de maşini. Dacă, prin aceste metode, nu se stabileşte anul de fabricaţie a vehiculului supus evidenţei în Registrul de stat al transporturilor, se face menţiunea respectivă în sistemul informaţional “Asycuda World”.</w:t>
            </w:r>
          </w:p>
          <w:p w14:paraId="71FDCF34" w14:textId="619A34F8" w:rsidR="00E0023C" w:rsidRPr="00756FC4" w:rsidRDefault="00E0023C" w:rsidP="0055323A">
            <w:pPr>
              <w:widowControl w:val="0"/>
              <w:tabs>
                <w:tab w:val="left" w:pos="900"/>
              </w:tabs>
              <w:ind w:left="57" w:right="57"/>
              <w:jc w:val="both"/>
              <w:rPr>
                <w:rFonts w:ascii="Times New Roman" w:hAnsi="Times New Roman" w:cs="Times New Roman"/>
                <w:bCs/>
                <w:color w:val="000000"/>
                <w:sz w:val="20"/>
                <w:szCs w:val="20"/>
                <w:lang w:val="ro-RO"/>
              </w:rPr>
            </w:pPr>
          </w:p>
        </w:tc>
        <w:tc>
          <w:tcPr>
            <w:tcW w:w="2126" w:type="dxa"/>
          </w:tcPr>
          <w:p w14:paraId="3102EEF5" w14:textId="48F4037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6D67EDB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E94A8F7" w14:textId="3D58072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822E75F" w14:textId="0BB3522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EA9B9C7" w14:textId="3E12E09C" w:rsidTr="00CE34A1">
        <w:tc>
          <w:tcPr>
            <w:tcW w:w="3686" w:type="dxa"/>
          </w:tcPr>
          <w:p w14:paraId="21FADD7E"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Reg.952/2013</w:t>
            </w:r>
          </w:p>
          <w:p w14:paraId="300FFC4C"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203</w:t>
            </w:r>
          </w:p>
          <w:p w14:paraId="704EBB0F"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Domeniul de aplicare și efectul</w:t>
            </w:r>
          </w:p>
          <w:p w14:paraId="176B2B48"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Mărfurile neunionale care, după ce au fost exportate inițial în calitate de mărfuri unionale în exteriorul teritoriului vamal al Uniunii, sunt reintroduse în termen de trei ani și declarate pentru punerea în liberă circulație sunt scutite de taxe la import, în baza unei cereri depuse de persoana inte</w:t>
            </w:r>
            <w:r w:rsidRPr="00756FC4">
              <w:rPr>
                <w:rFonts w:ascii="Times New Roman" w:hAnsi="Times New Roman" w:cs="Times New Roman"/>
                <w:color w:val="000000"/>
                <w:sz w:val="20"/>
                <w:szCs w:val="20"/>
                <w:lang w:val="ro-RO"/>
              </w:rPr>
              <w:softHyphen/>
              <w:t xml:space="preserve"> resată.</w:t>
            </w:r>
          </w:p>
          <w:p w14:paraId="05683450"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 xml:space="preserve">Primul paragraf se aplică și în cazul în care </w:t>
            </w:r>
            <w:r w:rsidRPr="00756FC4">
              <w:rPr>
                <w:rFonts w:ascii="Times New Roman" w:hAnsi="Times New Roman" w:cs="Times New Roman"/>
                <w:color w:val="000000"/>
                <w:sz w:val="20"/>
                <w:szCs w:val="20"/>
                <w:lang w:val="ro-RO"/>
              </w:rPr>
              <w:lastRenderedPageBreak/>
              <w:t>mărfurile reintroduse reprezintă numai o parte din mărfurile exportate inițial în afara teritoriului vamal al Uniunii.</w:t>
            </w:r>
          </w:p>
          <w:p w14:paraId="09AB9BA9"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Termenul de trei ani menționat la alineatul (1) poate fi depășit pentru a lua în considerare împrejurările speciale.</w:t>
            </w:r>
          </w:p>
          <w:p w14:paraId="177F5786"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În cazul în care mărfurile reintroduse au fost, anterior exportului lor de pe teritoriul vamal al Uniunii, puse în liberă circulație cu scutire de la import sau taxă redusă datorită destinației lor finale, acestora li se acordă scutirea de taxe în conformitate cu alineatul (1) numai în măsura în care ele urmează să fie puse în liberă circulație pentru aceeași destinație finală.</w:t>
            </w:r>
          </w:p>
          <w:p w14:paraId="0B4D5AD8"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În cazul în care destinația finală pentru care mărfurile respective urmează să fie puse în liberă circulație nu mai este aceeași, cuantumul taxelor la import se reduce cu cel eventual încasat la prima punere în liberă circulație a m ărfurilor. În cazul în care cuantumul încasat la prima punere în liberă circulație îl depășește pe cel încasat la punerea în liberă circulație a mărfurilor reintroduse, nu se acordă nicio rambursare.</w:t>
            </w:r>
          </w:p>
          <w:p w14:paraId="31A2B58F"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p>
          <w:p w14:paraId="4A1C056B"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(4) În cazul în care mărfurile unionale și-au pierdut statutul vamal de mărfuri unionale în temeiul articolului 154 și sunt puse în liberă circulație ulterior, se aplică alineatele (1), (2) și (3).</w:t>
            </w:r>
          </w:p>
          <w:p w14:paraId="3008A4E0"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(5) Scutirea de taxe la import nu se acordă decât cu condiția ca mărfurile să fie reintroduse în aceeași stare în care au fost exportate.</w:t>
            </w:r>
          </w:p>
          <w:p w14:paraId="56A9F865"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(6) Scutirea de taxe la import se acordă pe baza informațiilor din care rezultă că sunt îndeplinite condițiile pentru acordarea scutirii.</w:t>
            </w:r>
          </w:p>
          <w:p w14:paraId="51AB1E6C"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p>
          <w:p w14:paraId="2CBAE602"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Reg.2446/2015</w:t>
            </w:r>
          </w:p>
          <w:p w14:paraId="1916AD3A"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lastRenderedPageBreak/>
              <w:t>Articolul 158 (la alineatele (7) - (9))</w:t>
            </w:r>
          </w:p>
          <w:p w14:paraId="16003D06"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Mărfurile considerate a fi reintroduse în aceeași stare în care au fost exportate</w:t>
            </w:r>
          </w:p>
          <w:p w14:paraId="2231D670"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203 alineatul (5) din cod]</w:t>
            </w:r>
          </w:p>
          <w:p w14:paraId="6CFC568F"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Se consideră că mărfurile sunt reintroduse în aceeași stare în care au fost exportate în cazul în care, după ce au fost exportate din teritoriul vamal al Uniunii, ele nu au făcut obiectul niciunui tratament sau al altor manipulări în afara modificării aspectului lor sau modificărilor necesare pentru a le repara, a le readuce în stare bună sau a le menține în stare bună.</w:t>
            </w:r>
          </w:p>
          <w:p w14:paraId="27919DEB"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Se consideră că mărfurile sunt reintroduse în aceeași stare în care au fost exportate în cazul în care, după ce au fost exportate din teritoriul vamal al Uniunii, ele au făcut obiectul unui tratament sau al altor manipulări în afara modificării aspectului lor sau modificărilor necesare pentru a le repara, a le readuce în stare bună sau a le menține în stare bună, dar s-a constatat că odată ce astfel de tratament sau manipulări au început, acestea sunt nepotrivite pentru utilizarea prevăzută a mărfurilor.</w:t>
            </w:r>
          </w:p>
          <w:p w14:paraId="1863FE7D"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000000"/>
                <w:sz w:val="20"/>
                <w:szCs w:val="20"/>
                <w:lang w:val="ro-RO"/>
              </w:rPr>
              <w:t>(3) În cazul în care mărfurile menționate la alineatul (1) sau (2) au fost supuse unui tratament sau unor manipulări care le-ar fi determinat să facă obiectul taxelor la import în cazul în care acestea ar fi fost plasate sub regimul de perfecționare pasivă, mărfurile respective se consideră a fi reintroduse în aceeași stare în care au fost exportate numai cu condiția ca acest tratament sau manipulare, inclusiv încorporarea unor piese de schimb, să nu depășească ceea ce este strict necesar pentru a permite utilizarea mărfurilor în aceleași condiții ca acelea din momentul exportului de pe teritoriul vamal al Uniunii.</w:t>
            </w:r>
          </w:p>
        </w:tc>
        <w:tc>
          <w:tcPr>
            <w:tcW w:w="3827" w:type="dxa"/>
          </w:tcPr>
          <w:p w14:paraId="5C8F311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212. </w:t>
            </w:r>
            <w:r w:rsidRPr="00756FC4">
              <w:rPr>
                <w:rFonts w:ascii="Times New Roman" w:eastAsia="Times New Roman" w:hAnsi="Times New Roman" w:cs="Times New Roman"/>
                <w:bCs/>
                <w:color w:val="000000" w:themeColor="text1"/>
                <w:sz w:val="20"/>
                <w:szCs w:val="20"/>
                <w:lang w:val="ro-RO"/>
              </w:rPr>
              <w:t>Scutiri aplicate la reintroducerea mărfurilor</w:t>
            </w:r>
          </w:p>
          <w:p w14:paraId="7C5A84E8" w14:textId="33C87C50"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Mărfurile străine care, după ce au fost exportate inițial în calitate de mărfuri autohtone în exteriorul teritoriului vamal, sunt reintroduse în termen de trei ani și declarate pentru punerea în liberă circulație sunt scutite de drepturi de import, în baza unei cereri depuse de persoana care anterior a efectuat exportul.</w:t>
            </w:r>
          </w:p>
          <w:p w14:paraId="37A9C4C6"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Alineatul (1) se aplică și în cazul în care mărfurile reintroduse reprezintă numai o </w:t>
            </w:r>
            <w:r w:rsidRPr="00756FC4">
              <w:rPr>
                <w:rFonts w:ascii="Times New Roman" w:eastAsia="Times New Roman" w:hAnsi="Times New Roman" w:cs="Times New Roman"/>
                <w:color w:val="000000" w:themeColor="text1"/>
                <w:sz w:val="20"/>
                <w:szCs w:val="20"/>
                <w:lang w:val="ro-RO"/>
              </w:rPr>
              <w:lastRenderedPageBreak/>
              <w:t>parte din mărfurile exportate inițial în afara teritoriului vamal.</w:t>
            </w:r>
          </w:p>
          <w:p w14:paraId="06EEA997"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anterior exportului de pe teritoriul vamal al mărfurilor reintroduse, acestea au fost puse în liberă circulație cu scutire de drepturi de import, acestora li se acordă scutirea în conformitate cu alineatul (1) numai în măsura în care ele urmează să fie puse în liberă circulație pentru aceeași destinație.</w:t>
            </w:r>
          </w:p>
          <w:p w14:paraId="0CECA82D"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destinația finală pentru care mărfurile respective urmează să fie puse în liberă circulație nu mai este aceeași, cuantumul drepturilor de import se reduce cu cel eventual încasat la prima punere în liberă circulație a mărfurilor. În cazul în care cuantumul încasat la prima punere în liberă circulație îl depășește pe cel încasat la punerea în liberă circulație a mărfurilor reintroduse, nu se acordă nici o restituire.</w:t>
            </w:r>
          </w:p>
          <w:p w14:paraId="6DFC812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cazul în care mărfurile autohtone și-au pierdut statutul vamal de mărfuri autohtone în temeiul articolului 166 și sunt puse în liberă circulație ulterior, se aplică alineatele (1)-(4).</w:t>
            </w:r>
          </w:p>
          <w:p w14:paraId="0AF418A7"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Scutirea de drepturi de import nu se acordă decât cu condiția ca mărfurile să fie reintroduse în aceeași stare în care au fost exportate.</w:t>
            </w:r>
          </w:p>
          <w:p w14:paraId="516283D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Se consideră că mărfurile sunt reintroduse în aceeași stare în care au fost exportate în cazul în care, după ce au fost exportate din teritoriul vamal, ele nu au făcut obiectul niciunui tratament sau al altor manipulări în afara modificării aspectului lor sau modificărilor necesare pentru a le repara, a le readuce în stare bună sau a le menține în stare bună.</w:t>
            </w:r>
          </w:p>
          <w:p w14:paraId="4B682898"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(8) Se consideră că mărfurile sunt reintroduse în aceeași stare în care au fost exportate în cazul în care, după ce au fost exportate din teritoriul vamal, ele au făcut obiectul unui tratament sau al altor </w:t>
            </w:r>
            <w:r w:rsidRPr="00756FC4">
              <w:rPr>
                <w:rFonts w:ascii="Times New Roman" w:eastAsia="Times New Roman" w:hAnsi="Times New Roman" w:cs="Times New Roman"/>
                <w:color w:val="000000" w:themeColor="text1"/>
                <w:sz w:val="20"/>
                <w:szCs w:val="20"/>
                <w:lang w:val="ro-RO"/>
              </w:rPr>
              <w:lastRenderedPageBreak/>
              <w:t>manipulări în afara modificării aspectului lor sau modificărilor necesare pentru a le repara, a le readuce în stare bună sau a le menține în stare bună, dar s-a constatat că odată ce astfel de tratament sau manipulări au început, acestea sunt nepotrivite pentru utilizarea prevăzută a mărfurilor.</w:t>
            </w:r>
          </w:p>
          <w:p w14:paraId="75EA1B1E"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(9) În cazul în care mărfurile menționate la alineatul (7) sau (8) au fost supuse unui tratament sau unor manipulări care le-ar fi determinat să facă obiectul drepturilor de import în cazul în care acestea ar fi fost plasate sub regimul de perfecționare pasivă, mărfurile respective se consideră a fi reintroduse în aceeași stare în care au fost exportate numai cu condiția ca acest tratament sau manipulare, inclusiv încorporarea unor piese de schimb, să nu depășească ceea ce este strict necesar pentru a permite utilizarea mărfurilor în aceleași condiții ca acelea din momentul exportului de pe teritoriul vamal.</w:t>
            </w:r>
          </w:p>
          <w:p w14:paraId="311F4E2D"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(10) Scutirea de drepturi de import se acordă pe baza informațiilor specifice în modul stabilit de Guvern din care rezultă că sunt îndeplinite condițiile pentru acordarea scutirii.</w:t>
            </w:r>
          </w:p>
          <w:p w14:paraId="3B03B011" w14:textId="49F1CE96"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rPr>
            </w:pPr>
          </w:p>
        </w:tc>
        <w:tc>
          <w:tcPr>
            <w:tcW w:w="2126" w:type="dxa"/>
          </w:tcPr>
          <w:p w14:paraId="17864BD4" w14:textId="066F91C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54BEAB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53F83E1" w14:textId="0302D3F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0B34C52" w14:textId="79649DF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B9EA24B" w14:textId="1983A9C0" w:rsidTr="00CE34A1">
        <w:tc>
          <w:tcPr>
            <w:tcW w:w="3686" w:type="dxa"/>
          </w:tcPr>
          <w:p w14:paraId="5048FB6E"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Reg.952/2013</w:t>
            </w:r>
          </w:p>
          <w:p w14:paraId="1AE299C8"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Articolul 205</w:t>
            </w:r>
          </w:p>
          <w:p w14:paraId="023259F0"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Mărfuri plasate în prealabil sub regimul de perfecționare activă</w:t>
            </w:r>
          </w:p>
          <w:p w14:paraId="60B0FC37"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(1) Articolul 203 se aplică pentru produsele prelucrate care au fost inițial reexportate în afara teritoriului vamal al Uniunii sub regim de perfecționare activă.</w:t>
            </w:r>
          </w:p>
          <w:p w14:paraId="00C8B463"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(2) La cererea declarantului și cu condiția ca declarantul să comunice informațiile necesare, cuantumul taxelor la import pentru mărfurile vizate la alineatul (1) se determină în confor</w:t>
            </w:r>
            <w:r w:rsidRPr="00756FC4">
              <w:rPr>
                <w:rFonts w:ascii="Times New Roman" w:hAnsi="Times New Roman" w:cs="Times New Roman"/>
                <w:color w:val="000000"/>
                <w:sz w:val="20"/>
                <w:szCs w:val="20"/>
                <w:lang w:val="ro-RO"/>
              </w:rPr>
              <w:softHyphen/>
              <w:t xml:space="preserve"> mitate cu articolul 86 alineatul (3). Data de acceptare a decla</w:t>
            </w:r>
            <w:r w:rsidRPr="00756FC4">
              <w:rPr>
                <w:rFonts w:ascii="Times New Roman" w:hAnsi="Times New Roman" w:cs="Times New Roman"/>
                <w:color w:val="000000"/>
                <w:sz w:val="20"/>
                <w:szCs w:val="20"/>
                <w:lang w:val="ro-RO"/>
              </w:rPr>
              <w:softHyphen/>
              <w:t xml:space="preserve"> rației de reexport se consideră a fi data de punere în liberă circulație.</w:t>
            </w:r>
          </w:p>
          <w:p w14:paraId="2EBCDB62"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r w:rsidRPr="00756FC4">
              <w:rPr>
                <w:rFonts w:ascii="Times New Roman" w:hAnsi="Times New Roman" w:cs="Times New Roman"/>
                <w:color w:val="000000"/>
                <w:sz w:val="20"/>
                <w:szCs w:val="20"/>
                <w:lang w:val="ro-RO"/>
              </w:rPr>
              <w:t>(3) Scutirea de taxe la import prevăzută la articolul 203 nu se acordă produselor prelucrate care au fost exportate conform articolului 223 alineatul (2) litera (c), cu excepția cazului în care se asigură că nicio marfă nu va fi plasată sub regimul de perfecționare activă.</w:t>
            </w:r>
          </w:p>
        </w:tc>
        <w:tc>
          <w:tcPr>
            <w:tcW w:w="3827" w:type="dxa"/>
          </w:tcPr>
          <w:p w14:paraId="4EC540A5"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213. </w:t>
            </w:r>
            <w:r w:rsidRPr="00756FC4">
              <w:rPr>
                <w:rFonts w:ascii="Times New Roman" w:eastAsia="Times New Roman" w:hAnsi="Times New Roman" w:cs="Times New Roman"/>
                <w:bCs/>
                <w:color w:val="000000" w:themeColor="text1"/>
                <w:sz w:val="20"/>
                <w:szCs w:val="20"/>
                <w:lang w:val="ro-RO"/>
              </w:rPr>
              <w:t>Mărfuri plasate în prealabil sub regimul de perfecționare activă</w:t>
            </w:r>
          </w:p>
          <w:p w14:paraId="004DDDAD"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Articolul 212</w:t>
            </w:r>
            <w:r w:rsidRPr="00756FC4">
              <w:rPr>
                <w:rFonts w:ascii="Times New Roman" w:eastAsia="Times New Roman" w:hAnsi="Times New Roman" w:cs="Times New Roman"/>
                <w:i/>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se aplică pentru produsele compensatoare care au fost inițial reexportate în afara teritoriului vamal sub regim de perfecționare activă.</w:t>
            </w:r>
          </w:p>
          <w:p w14:paraId="463DE042"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La cererea declarantului și cu condiția ca declarantul să comunice informațiile necesare, cuantumul drepturilor de import pentru mărfurile vizate la alineatul (1) se determină în conformitate cu articolul 100 alineatul (1). Data de acceptare a declarației de reexport se consideră a fi data punerii în liberă circulație.</w:t>
            </w:r>
          </w:p>
          <w:p w14:paraId="4ED1167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Scutirea de drepturi de import prevăzută la articolul 212 nu se acordă produselor compensatoare care au fost exportate conform articolului 309 alineatul (4) litera (c), cu excepția cazului în care se asigură că nicio marfă nu va fi plasată sub regimul de perfecționare activă.</w:t>
            </w:r>
          </w:p>
          <w:p w14:paraId="2C885D3E" w14:textId="73F1983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rPr>
            </w:pPr>
          </w:p>
        </w:tc>
        <w:tc>
          <w:tcPr>
            <w:tcW w:w="2126" w:type="dxa"/>
          </w:tcPr>
          <w:p w14:paraId="066DDD42" w14:textId="634066E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8C68A3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B13FAEC" w14:textId="17BAD9A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88E1735" w14:textId="240D75E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040012" w:rsidRPr="00756FC4" w14:paraId="23DC5A21" w14:textId="7E1D469C" w:rsidTr="00CE34A1">
        <w:tc>
          <w:tcPr>
            <w:tcW w:w="3686" w:type="dxa"/>
          </w:tcPr>
          <w:p w14:paraId="2FC4CF38" w14:textId="77777777" w:rsidR="00040012" w:rsidRPr="00756FC4" w:rsidRDefault="00040012" w:rsidP="00040012">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Reg.952/2013</w:t>
            </w:r>
          </w:p>
          <w:p w14:paraId="2C4E651F" w14:textId="77777777" w:rsidR="00040012" w:rsidRPr="00756FC4" w:rsidRDefault="00040012" w:rsidP="00040012">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Articolul 207</w:t>
            </w:r>
          </w:p>
          <w:p w14:paraId="568A1E91" w14:textId="77777777" w:rsidR="00040012" w:rsidRPr="00756FC4" w:rsidRDefault="00040012" w:rsidP="00040012">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Conferirea competențelor de executare</w:t>
            </w:r>
          </w:p>
          <w:p w14:paraId="0BC38562" w14:textId="4CB169DF" w:rsidR="00040012" w:rsidRPr="00756FC4" w:rsidRDefault="00040012" w:rsidP="00040012">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Comisia stabilește, prin intermediul actelor de punere în aplicare, normele de procedură referitoare la furnizarea infor</w:t>
            </w:r>
            <w:r w:rsidRPr="00756FC4">
              <w:rPr>
                <w:rFonts w:ascii="Times New Roman" w:hAnsi="Times New Roman" w:cs="Times New Roman"/>
                <w:color w:val="19161B"/>
                <w:sz w:val="20"/>
                <w:szCs w:val="20"/>
                <w:lang w:val="ro-RO"/>
              </w:rPr>
              <w:softHyphen/>
              <w:t>mațiilor menționate la articolul 203 alineatul (6).</w:t>
            </w:r>
          </w:p>
          <w:p w14:paraId="66E0B8DF" w14:textId="77777777" w:rsidR="00040012" w:rsidRPr="00756FC4" w:rsidRDefault="00040012" w:rsidP="00040012">
            <w:pPr>
              <w:widowControl w:val="0"/>
              <w:tabs>
                <w:tab w:val="left" w:pos="900"/>
              </w:tabs>
              <w:ind w:left="57" w:right="57"/>
              <w:jc w:val="both"/>
              <w:rPr>
                <w:rFonts w:ascii="Times New Roman" w:hAnsi="Times New Roman" w:cs="Times New Roman"/>
                <w:color w:val="19161B"/>
                <w:sz w:val="20"/>
                <w:szCs w:val="20"/>
                <w:lang w:val="ro-RO"/>
              </w:rPr>
            </w:pPr>
            <w:r w:rsidRPr="00756FC4">
              <w:rPr>
                <w:rFonts w:ascii="Times New Roman" w:hAnsi="Times New Roman" w:cs="Times New Roman"/>
                <w:color w:val="19161B"/>
                <w:sz w:val="20"/>
                <w:szCs w:val="20"/>
                <w:lang w:val="ro-RO"/>
              </w:rPr>
              <w:t>Aceste acte de punere în aplicare se adoptă în conformitate cu procedura de examinare menționată la articolul 285 alineatul (4).</w:t>
            </w:r>
          </w:p>
        </w:tc>
        <w:tc>
          <w:tcPr>
            <w:tcW w:w="3827" w:type="dxa"/>
          </w:tcPr>
          <w:p w14:paraId="46567219" w14:textId="77777777" w:rsidR="00040012" w:rsidRPr="00756FC4" w:rsidRDefault="00040012" w:rsidP="00040012">
            <w:pPr>
              <w:widowControl w:val="0"/>
              <w:tabs>
                <w:tab w:val="left" w:pos="993"/>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214. </w:t>
            </w:r>
            <w:r w:rsidRPr="00756FC4">
              <w:rPr>
                <w:rFonts w:ascii="Times New Roman" w:eastAsia="Times New Roman" w:hAnsi="Times New Roman" w:cs="Times New Roman"/>
                <w:color w:val="000000" w:themeColor="text1"/>
                <w:sz w:val="20"/>
                <w:szCs w:val="20"/>
                <w:lang w:val="ro-RO"/>
              </w:rPr>
              <w:t>Delegarea de competențe</w:t>
            </w:r>
          </w:p>
          <w:p w14:paraId="7D63F581" w14:textId="77777777" w:rsidR="00040012" w:rsidRPr="00756FC4" w:rsidRDefault="00040012" w:rsidP="00040012">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normele de procedură pentru determinarea cazurilor în care se consideră că mărfurile sunt reintroduse în aceeași stare în care au fost exportate.</w:t>
            </w:r>
          </w:p>
          <w:p w14:paraId="51BB2D94" w14:textId="1069CFD2" w:rsidR="00040012" w:rsidRPr="00756FC4" w:rsidRDefault="00040012" w:rsidP="00040012">
            <w:pPr>
              <w:widowControl w:val="0"/>
              <w:tabs>
                <w:tab w:val="left" w:pos="900"/>
              </w:tabs>
              <w:ind w:left="57" w:right="57"/>
              <w:jc w:val="both"/>
              <w:rPr>
                <w:rFonts w:ascii="Times New Roman" w:hAnsi="Times New Roman" w:cs="Times New Roman"/>
                <w:color w:val="19161B"/>
                <w:sz w:val="20"/>
                <w:szCs w:val="20"/>
                <w:lang w:val="ro-RO"/>
              </w:rPr>
            </w:pPr>
          </w:p>
        </w:tc>
        <w:tc>
          <w:tcPr>
            <w:tcW w:w="2126" w:type="dxa"/>
          </w:tcPr>
          <w:p w14:paraId="14D06CF9" w14:textId="75EFD2A6" w:rsidR="00040012" w:rsidRPr="00756FC4" w:rsidRDefault="00040012" w:rsidP="00040012">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Parțial compatibil</w:t>
            </w:r>
          </w:p>
        </w:tc>
        <w:tc>
          <w:tcPr>
            <w:tcW w:w="2835" w:type="dxa"/>
          </w:tcPr>
          <w:p w14:paraId="0C712903" w14:textId="77777777" w:rsidR="00040012" w:rsidRPr="00756FC4" w:rsidRDefault="00040012" w:rsidP="00040012">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63208E5B" w14:textId="77777777" w:rsidR="00040012" w:rsidRPr="00756FC4" w:rsidRDefault="00040012" w:rsidP="00040012">
            <w:pPr>
              <w:ind w:left="57" w:right="57"/>
              <w:jc w:val="both"/>
              <w:rPr>
                <w:rFonts w:ascii="Times New Roman" w:hAnsi="Times New Roman" w:cs="Times New Roman"/>
                <w:sz w:val="20"/>
                <w:szCs w:val="20"/>
                <w:lang w:val="ro-RO"/>
              </w:rPr>
            </w:pPr>
          </w:p>
        </w:tc>
        <w:tc>
          <w:tcPr>
            <w:tcW w:w="1559" w:type="dxa"/>
          </w:tcPr>
          <w:p w14:paraId="442AC057" w14:textId="122BAC7B" w:rsidR="00040012" w:rsidRPr="00756FC4" w:rsidRDefault="00040012" w:rsidP="00040012">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7219236" w14:textId="33712950" w:rsidR="00040012" w:rsidRPr="00756FC4" w:rsidRDefault="00040012" w:rsidP="00040012">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6AF47A8D" w14:textId="1DF2FBD5" w:rsidTr="00CE34A1">
        <w:tc>
          <w:tcPr>
            <w:tcW w:w="3686" w:type="dxa"/>
          </w:tcPr>
          <w:p w14:paraId="577A5810"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7B7A5814" w14:textId="4A918100"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Capitolul II</w:t>
            </w:r>
          </w:p>
          <w:p w14:paraId="1F91EB55" w14:textId="4B0EC620"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Scutirea de drepturi de import</w:t>
            </w:r>
          </w:p>
          <w:p w14:paraId="5E72636E" w14:textId="159475DD" w:rsidR="00E0023C" w:rsidRPr="00756FC4" w:rsidRDefault="00E0023C" w:rsidP="0055323A">
            <w:pPr>
              <w:widowControl w:val="0"/>
              <w:tabs>
                <w:tab w:val="left" w:pos="900"/>
              </w:tabs>
              <w:ind w:left="57" w:right="57"/>
              <w:jc w:val="both"/>
              <w:rPr>
                <w:rFonts w:ascii="Times New Roman" w:hAnsi="Times New Roman" w:cs="Times New Roman"/>
                <w:b/>
                <w:bCs/>
                <w:color w:val="000000"/>
                <w:sz w:val="20"/>
                <w:szCs w:val="20"/>
                <w:lang w:val="ro-RO" w:eastAsia="ro-RO"/>
              </w:rPr>
            </w:pPr>
          </w:p>
        </w:tc>
        <w:tc>
          <w:tcPr>
            <w:tcW w:w="2126" w:type="dxa"/>
          </w:tcPr>
          <w:p w14:paraId="655D6A8B"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35BAC3C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DB3E888" w14:textId="12CD8155"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49EC6E31" w14:textId="70E763FB"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1A672458" w14:textId="0E4C1DE7" w:rsidTr="00CE34A1">
        <w:tc>
          <w:tcPr>
            <w:tcW w:w="3686" w:type="dxa"/>
          </w:tcPr>
          <w:p w14:paraId="400E5CA6"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020515AA"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w:t>
            </w:r>
          </w:p>
          <w:p w14:paraId="181CC791"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000000"/>
                <w:sz w:val="20"/>
                <w:szCs w:val="20"/>
                <w:lang w:val="ro-RO" w:eastAsia="ro-RO"/>
              </w:rPr>
              <w:t xml:space="preserve">Prezentul regulament prevede acele cazuri în care, datorită unor împrejurări </w:t>
            </w:r>
            <w:r w:rsidRPr="00756FC4">
              <w:rPr>
                <w:rFonts w:ascii="Times New Roman" w:hAnsi="Times New Roman" w:cs="Times New Roman"/>
                <w:color w:val="000000"/>
                <w:sz w:val="20"/>
                <w:szCs w:val="20"/>
                <w:lang w:val="ro-RO" w:eastAsia="ro-RO"/>
              </w:rPr>
              <w:lastRenderedPageBreak/>
              <w:t>deosebite, se acordă scutirea de la plata taxelor la import și la export, precum și exceptarea de la măsurile adoptate în temeiul articolului 133 din tratat atunci când mărfurile sunt puse în liberă circulaţie sau sunt exportate în afara teritoriului vamal al Comunităţii.</w:t>
            </w:r>
          </w:p>
        </w:tc>
        <w:tc>
          <w:tcPr>
            <w:tcW w:w="3827" w:type="dxa"/>
          </w:tcPr>
          <w:p w14:paraId="221011E8"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 xml:space="preserve">Articolul 215. </w:t>
            </w:r>
            <w:r w:rsidRPr="00756FC4">
              <w:rPr>
                <w:rFonts w:ascii="Times New Roman" w:eastAsia="Times New Roman" w:hAnsi="Times New Roman" w:cs="Times New Roman"/>
                <w:color w:val="000000" w:themeColor="text1"/>
                <w:sz w:val="20"/>
                <w:szCs w:val="20"/>
                <w:lang w:val="ro-RO"/>
              </w:rPr>
              <w:t>Domeniul de aplicare</w:t>
            </w:r>
          </w:p>
          <w:p w14:paraId="5D8BBED5"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Prezentul capitol prevede cazurile în care, se acordă scutirea de drepturi de import atunci când mărfurile sunt puse în liberă circulație </w:t>
            </w:r>
            <w:r w:rsidRPr="00756FC4">
              <w:rPr>
                <w:rFonts w:ascii="Times New Roman" w:eastAsia="Times New Roman" w:hAnsi="Times New Roman" w:cs="Times New Roman"/>
                <w:color w:val="000000" w:themeColor="text1"/>
                <w:sz w:val="20"/>
                <w:szCs w:val="20"/>
                <w:lang w:val="ro-RO" w:eastAsia="ro-RO"/>
              </w:rPr>
              <w:lastRenderedPageBreak/>
              <w:t>sau sunt exportate în afara teritoriului vamal.</w:t>
            </w:r>
          </w:p>
          <w:p w14:paraId="3CFE0CB8" w14:textId="7315B00F"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tc>
        <w:tc>
          <w:tcPr>
            <w:tcW w:w="2126" w:type="dxa"/>
          </w:tcPr>
          <w:p w14:paraId="793AB905" w14:textId="3B114FB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9F7246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923E111" w14:textId="699AA93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07DFADB" w14:textId="2629205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7BB8CB6" w14:textId="4C0D6771" w:rsidTr="00CE34A1">
        <w:tc>
          <w:tcPr>
            <w:tcW w:w="3686" w:type="dxa"/>
          </w:tcPr>
          <w:p w14:paraId="01E9F3C7"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Reg.1186/2009</w:t>
            </w:r>
          </w:p>
          <w:p w14:paraId="0739C86D" w14:textId="77777777"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Articolul 2</w:t>
            </w:r>
          </w:p>
          <w:p w14:paraId="4ECABABE" w14:textId="77777777"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(1) În sensul prezentului regulament:</w:t>
            </w:r>
          </w:p>
          <w:p w14:paraId="526ADDE2" w14:textId="77777777"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(a) „taxe la import” înseamnă taxele vamale și taxele cu efect echivalent, precum și prelevările agricole și alte impuneri la import prevăzute în cadrul politicii agricole comune sau în cadrul înţelegerilor specifice aplicabile anumitor mărfuri rezultate din prelucrarea produselor agricole;</w:t>
            </w:r>
          </w:p>
          <w:p w14:paraId="68CF13F8" w14:textId="77777777"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(b) „taxe la export” înseamnă prelevările agricole și alte impuneri la export prevăzute în cadrul politicii agricole comune sau în cadrul înţelegerilor specifice aplicabile anumitor mărfuri rezultate din prelucrarea produselor agricole;</w:t>
            </w:r>
          </w:p>
          <w:p w14:paraId="6B3E0E5F" w14:textId="77777777"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(c) „bunuri personale” înseamnă orice fel de proprietate destinată uzului personal al persoanelor în cauză sau necesităţilor casnice.</w:t>
            </w:r>
          </w:p>
          <w:p w14:paraId="46BA4753" w14:textId="77777777"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„Bunuri personale” reprezintă, în special, următoarele:</w:t>
            </w:r>
          </w:p>
          <w:p w14:paraId="734F1BE2" w14:textId="77777777"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(i) bunuri de uz gospodăresc;</w:t>
            </w:r>
          </w:p>
          <w:p w14:paraId="3CED9A0C" w14:textId="77777777"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(ii) biciclete și motociclete, vehicule particulare cu motor și remorcile lor, rulote de camping, bărci de agrement și avioane particulare.</w:t>
            </w:r>
          </w:p>
          <w:p w14:paraId="023B9C66" w14:textId="77777777"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Bunurile de uz gospodăresc destinate cerinţelor familiale uzuale, animalele de casă și animalele de călărie, precum și instrumentele portabile utilizate în artele aplicate sau liberale de care persoana respectivă are nevoie în exercitarea ocu</w:t>
            </w:r>
            <w:r w:rsidRPr="00756FC4">
              <w:rPr>
                <w:rFonts w:ascii="Times New Roman" w:hAnsi="Times New Roman"/>
                <w:sz w:val="20"/>
                <w:szCs w:val="20"/>
                <w:lang w:val="ro-RO" w:eastAsia="ro-RO"/>
              </w:rPr>
              <w:softHyphen/>
              <w:t xml:space="preserve"> paţiei sau profesiei constituie, de </w:t>
            </w:r>
            <w:r w:rsidRPr="00756FC4">
              <w:rPr>
                <w:rFonts w:ascii="Times New Roman" w:hAnsi="Times New Roman"/>
                <w:sz w:val="20"/>
                <w:szCs w:val="20"/>
                <w:lang w:val="ro-RO" w:eastAsia="ro-RO"/>
              </w:rPr>
              <w:lastRenderedPageBreak/>
              <w:t>asemenea, „bunuri personale”. Bunurile personale nu trebuie să indice, prin natură sau cantitate, faptul că sunt importate în vederea comercializării;</w:t>
            </w:r>
          </w:p>
          <w:p w14:paraId="43EBA6F5" w14:textId="77777777"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(d) „bunuri de uz gospodăresc” înseamnă efectele personale, lenjerie de pat, mobilier și echipament destinat uzului personal al persoanelor respective sau satisfacerii necesităţilor lor gospodărești;</w:t>
            </w:r>
          </w:p>
          <w:p w14:paraId="4270DDCC" w14:textId="77777777"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(e) produse alcoolice” înseamnă produsele (bere, vinuri, aperi</w:t>
            </w:r>
            <w:r w:rsidRPr="00756FC4">
              <w:rPr>
                <w:rFonts w:ascii="Times New Roman" w:hAnsi="Times New Roman"/>
                <w:sz w:val="20"/>
                <w:szCs w:val="20"/>
                <w:lang w:val="ro-RO" w:eastAsia="ro-RO"/>
              </w:rPr>
              <w:softHyphen/>
              <w:t xml:space="preserve"> tive pe bază de vin sau alcool, rachiuri, lichioruri sau băuturi spirtoase etc.) care sunt încadrate la poziţiile 2203-2208 din Nomenclatura combinată.</w:t>
            </w:r>
          </w:p>
          <w:p w14:paraId="4BB9AA4B" w14:textId="1D0D6A19" w:rsidR="00E0023C" w:rsidRPr="00756FC4" w:rsidRDefault="00E0023C" w:rsidP="0055323A">
            <w:pPr>
              <w:pStyle w:val="ListParagraph1"/>
              <w:widowControl w:val="0"/>
              <w:tabs>
                <w:tab w:val="left" w:pos="405"/>
                <w:tab w:val="left" w:pos="900"/>
              </w:tabs>
              <w:ind w:left="57" w:right="57"/>
              <w:jc w:val="both"/>
              <w:rPr>
                <w:rFonts w:ascii="Times New Roman" w:hAnsi="Times New Roman"/>
                <w:sz w:val="20"/>
                <w:szCs w:val="20"/>
                <w:lang w:val="ro-RO" w:eastAsia="ro-RO"/>
              </w:rPr>
            </w:pPr>
            <w:r w:rsidRPr="00756FC4">
              <w:rPr>
                <w:rFonts w:ascii="Times New Roman" w:hAnsi="Times New Roman"/>
                <w:sz w:val="20"/>
                <w:szCs w:val="20"/>
                <w:lang w:val="ro-RO" w:eastAsia="ro-RO"/>
              </w:rPr>
              <w:t>(2) În absenţa unor dispoziţii contrare din prezentul regulament, pentru punerea în aplicare a titlului II, „ţară terţă” înglo</w:t>
            </w:r>
            <w:r w:rsidRPr="00756FC4">
              <w:rPr>
                <w:rFonts w:ascii="Times New Roman" w:hAnsi="Times New Roman"/>
                <w:sz w:val="20"/>
                <w:szCs w:val="20"/>
                <w:lang w:val="ro-RO" w:eastAsia="ro-RO"/>
              </w:rPr>
              <w:softHyphen/>
              <w:t>bează și părţile din teritoriul statelor membre excluse din teritoriul vamal al Comunităţii în temeiul Regulamentului (CEE) nr. 2913/92 al Consiliului din 12 octombrie 1992 de instituire a Codului vamal comunitar (1).</w:t>
            </w:r>
          </w:p>
        </w:tc>
        <w:tc>
          <w:tcPr>
            <w:tcW w:w="3827" w:type="dxa"/>
          </w:tcPr>
          <w:p w14:paraId="14911555"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216. </w:t>
            </w:r>
            <w:r w:rsidRPr="00756FC4">
              <w:rPr>
                <w:rFonts w:ascii="Times New Roman" w:eastAsia="Times New Roman" w:hAnsi="Times New Roman" w:cs="Times New Roman"/>
                <w:iCs/>
                <w:color w:val="000000" w:themeColor="text1"/>
                <w:sz w:val="20"/>
                <w:szCs w:val="20"/>
                <w:lang w:val="ro-RO" w:eastAsia="ro-RO"/>
              </w:rPr>
              <w:t>Noțiuni principale</w:t>
            </w:r>
          </w:p>
          <w:p w14:paraId="1CEC1973" w14:textId="77777777" w:rsidR="00BB0D3C" w:rsidRPr="00756FC4" w:rsidRDefault="00BB0D3C" w:rsidP="0055323A">
            <w:pPr>
              <w:widowControl w:val="0"/>
              <w:tabs>
                <w:tab w:val="left" w:pos="405"/>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În sensul prezentului capitol:</w:t>
            </w:r>
          </w:p>
          <w:p w14:paraId="289913C4"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1) </w:t>
            </w:r>
            <w:r w:rsidRPr="00756FC4">
              <w:rPr>
                <w:rFonts w:ascii="Times New Roman" w:eastAsia="Times New Roman" w:hAnsi="Times New Roman" w:cs="Times New Roman"/>
                <w:i/>
                <w:color w:val="000000" w:themeColor="text1"/>
                <w:sz w:val="20"/>
                <w:szCs w:val="20"/>
                <w:lang w:val="ro-RO" w:eastAsia="ro-RO"/>
              </w:rPr>
              <w:t>bunuri personale</w:t>
            </w:r>
            <w:r w:rsidRPr="00756FC4">
              <w:rPr>
                <w:rFonts w:ascii="Times New Roman" w:eastAsia="Times New Roman" w:hAnsi="Times New Roman" w:cs="Times New Roman"/>
                <w:color w:val="000000" w:themeColor="text1"/>
                <w:sz w:val="20"/>
                <w:szCs w:val="20"/>
                <w:lang w:val="ro-RO" w:eastAsia="ro-RO"/>
              </w:rPr>
              <w:t xml:space="preserve"> - orice fel de proprietate destinată uzului personal al persoanelor sau necesităților lor casnice. Bunuri personale reprezintă, în special, următoarele:</w:t>
            </w:r>
          </w:p>
          <w:p w14:paraId="13980885" w14:textId="77777777" w:rsidR="00BB0D3C" w:rsidRPr="00756FC4" w:rsidRDefault="00BB0D3C" w:rsidP="0055323A">
            <w:pPr>
              <w:widowControl w:val="0"/>
              <w:tabs>
                <w:tab w:val="left" w:pos="405"/>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bunuri de uz gospodăresc, inclusiv cele destinate cerințelor normale de aprovizionare ale unei familii, animalele de casă și animalele de călărie, precum și instrumentele portabile utilizate în artele aplicate sau liberale de care persoana respectivă are nevoie în exercitarea ocupației sau profesiei sale;</w:t>
            </w:r>
          </w:p>
          <w:p w14:paraId="4A8B8047" w14:textId="77777777" w:rsidR="00BB0D3C" w:rsidRPr="00756FC4" w:rsidRDefault="00BB0D3C" w:rsidP="0055323A">
            <w:pPr>
              <w:widowControl w:val="0"/>
              <w:tabs>
                <w:tab w:val="left" w:pos="405"/>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biciclete și motociclete, vehicule particulare cu motor și remorcile lor, rulote de camping, bărci de agrement și avioane particulare.</w:t>
            </w:r>
          </w:p>
          <w:p w14:paraId="64C4F2D7" w14:textId="77777777" w:rsidR="00BB0D3C" w:rsidRPr="00756FC4" w:rsidRDefault="00BB0D3C" w:rsidP="0055323A">
            <w:pPr>
              <w:widowControl w:val="0"/>
              <w:tabs>
                <w:tab w:val="left" w:pos="405"/>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Bunurile personale nu trebuie să indice, prin natură sau cantitate, faptul că sunt importate în vederea comercializării.</w:t>
            </w:r>
          </w:p>
          <w:p w14:paraId="72A51425" w14:textId="77777777" w:rsidR="00BB0D3C" w:rsidRPr="00756FC4" w:rsidRDefault="00BB0D3C" w:rsidP="0055323A">
            <w:pPr>
              <w:widowControl w:val="0"/>
              <w:tabs>
                <w:tab w:val="left" w:pos="405"/>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2) </w:t>
            </w:r>
            <w:r w:rsidRPr="00756FC4">
              <w:rPr>
                <w:rFonts w:ascii="Times New Roman" w:eastAsia="Times New Roman" w:hAnsi="Times New Roman" w:cs="Times New Roman"/>
                <w:i/>
                <w:color w:val="000000" w:themeColor="text1"/>
                <w:sz w:val="20"/>
                <w:szCs w:val="20"/>
                <w:lang w:val="ro-RO" w:eastAsia="ro-RO"/>
              </w:rPr>
              <w:t>bunuri de uz gospodăresc</w:t>
            </w:r>
            <w:r w:rsidRPr="00756FC4">
              <w:rPr>
                <w:rFonts w:ascii="Times New Roman" w:eastAsia="Times New Roman" w:hAnsi="Times New Roman" w:cs="Times New Roman"/>
                <w:color w:val="000000" w:themeColor="text1"/>
                <w:sz w:val="20"/>
                <w:szCs w:val="20"/>
                <w:lang w:val="ro-RO" w:eastAsia="ro-RO"/>
              </w:rPr>
              <w:t xml:space="preserve"> - </w:t>
            </w:r>
            <w:r w:rsidRPr="00756FC4">
              <w:rPr>
                <w:rFonts w:ascii="Times New Roman" w:eastAsia="Times New Roman" w:hAnsi="Times New Roman" w:cs="Times New Roman"/>
                <w:color w:val="000000" w:themeColor="text1"/>
                <w:sz w:val="20"/>
                <w:szCs w:val="20"/>
                <w:lang w:val="ro-RO" w:eastAsia="ru-RU"/>
              </w:rPr>
              <w:t>obiecte destinate uzului sau consumului personal</w:t>
            </w:r>
            <w:r w:rsidRPr="00756FC4">
              <w:rPr>
                <w:rFonts w:ascii="Times New Roman" w:eastAsia="Times New Roman" w:hAnsi="Times New Roman" w:cs="Times New Roman"/>
                <w:color w:val="000000" w:themeColor="text1"/>
                <w:sz w:val="20"/>
                <w:szCs w:val="20"/>
                <w:lang w:val="ro-RO" w:eastAsia="ro-RO"/>
              </w:rPr>
              <w:t>, lenjerie de pat, mobilier și echipament destinat uzului personal al persoanelor respective sau satisfacerii necesităților lor gospodărești;</w:t>
            </w:r>
          </w:p>
          <w:p w14:paraId="4202BAD0"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3) </w:t>
            </w:r>
            <w:r w:rsidRPr="00756FC4">
              <w:rPr>
                <w:rFonts w:ascii="Times New Roman" w:eastAsia="Times New Roman" w:hAnsi="Times New Roman" w:cs="Times New Roman"/>
                <w:i/>
                <w:color w:val="000000" w:themeColor="text1"/>
                <w:sz w:val="20"/>
                <w:szCs w:val="20"/>
                <w:lang w:val="ro-RO" w:eastAsia="ro-RO"/>
              </w:rPr>
              <w:t>produse alcoolice</w:t>
            </w:r>
            <w:r w:rsidRPr="00756FC4">
              <w:rPr>
                <w:rFonts w:ascii="Times New Roman" w:eastAsia="Times New Roman" w:hAnsi="Times New Roman" w:cs="Times New Roman"/>
                <w:color w:val="000000" w:themeColor="text1"/>
                <w:sz w:val="20"/>
                <w:szCs w:val="20"/>
                <w:lang w:val="ro-RO" w:eastAsia="ro-RO"/>
              </w:rPr>
              <w:t xml:space="preserve"> - produsele care sunt încadrate la pozițiile tarifare 2203 00 - 2208 din Nomenclatura combinată </w:t>
            </w:r>
            <w:r w:rsidRPr="00756FC4">
              <w:rPr>
                <w:rFonts w:ascii="Times New Roman" w:eastAsia="Times New Roman" w:hAnsi="Times New Roman" w:cs="Times New Roman"/>
                <w:color w:val="000000" w:themeColor="text1"/>
                <w:sz w:val="20"/>
                <w:szCs w:val="20"/>
                <w:lang w:val="ro-RO"/>
              </w:rPr>
              <w:t>a mărfurilor</w:t>
            </w:r>
            <w:r w:rsidRPr="00756FC4">
              <w:rPr>
                <w:rFonts w:ascii="Times New Roman" w:eastAsia="Times New Roman" w:hAnsi="Times New Roman" w:cs="Times New Roman"/>
                <w:color w:val="000000" w:themeColor="text1"/>
                <w:sz w:val="20"/>
                <w:szCs w:val="20"/>
                <w:lang w:val="ro-RO" w:eastAsia="ro-RO"/>
              </w:rPr>
              <w:t xml:space="preserve"> a Republicii Moldova.</w:t>
            </w:r>
          </w:p>
          <w:p w14:paraId="0DC7269D" w14:textId="6E282144" w:rsidR="00E0023C" w:rsidRPr="00756FC4" w:rsidRDefault="00E0023C" w:rsidP="0055323A">
            <w:pPr>
              <w:widowControl w:val="0"/>
              <w:tabs>
                <w:tab w:val="left" w:pos="900"/>
              </w:tabs>
              <w:ind w:left="57" w:right="57"/>
              <w:jc w:val="both"/>
              <w:rPr>
                <w:rFonts w:ascii="Times New Roman" w:hAnsi="Times New Roman" w:cs="Times New Roman"/>
                <w:color w:val="FF0000"/>
                <w:sz w:val="20"/>
                <w:szCs w:val="20"/>
                <w:lang w:val="ro-RO" w:eastAsia="ro-RO"/>
              </w:rPr>
            </w:pPr>
          </w:p>
        </w:tc>
        <w:tc>
          <w:tcPr>
            <w:tcW w:w="2126" w:type="dxa"/>
          </w:tcPr>
          <w:p w14:paraId="2C21030B" w14:textId="58109E9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3E0BB38" w14:textId="299499BD"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686296CC"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3946499F" w14:textId="68E8A68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8831DFF" w14:textId="12CAAAC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2AC2CDCD" w14:textId="3922932F" w:rsidTr="00CE34A1">
        <w:tc>
          <w:tcPr>
            <w:tcW w:w="3686" w:type="dxa"/>
          </w:tcPr>
          <w:p w14:paraId="6111F61C"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1A4330D6" w14:textId="6C3F118F"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1</w:t>
            </w:r>
          </w:p>
          <w:p w14:paraId="1EB53BD0" w14:textId="2FCD6980"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Bunuri personale introduse de către persoanele fizice care își schimbă domiciliul sau reședința dintr-o țară străină în Republica Moldova</w:t>
            </w:r>
          </w:p>
          <w:p w14:paraId="7F4DFDC3" w14:textId="069EEEFE" w:rsidR="00E0023C" w:rsidRPr="00756FC4" w:rsidRDefault="00E0023C" w:rsidP="00040012">
            <w:pPr>
              <w:widowControl w:val="0"/>
              <w:tabs>
                <w:tab w:val="left" w:pos="900"/>
              </w:tabs>
              <w:ind w:left="57" w:right="57"/>
              <w:jc w:val="center"/>
              <w:rPr>
                <w:rFonts w:ascii="Times New Roman" w:hAnsi="Times New Roman" w:cs="Times New Roman"/>
                <w:b/>
                <w:bCs/>
                <w:color w:val="000000"/>
                <w:sz w:val="20"/>
                <w:szCs w:val="20"/>
                <w:lang w:val="ro-RO" w:eastAsia="ro-RO"/>
              </w:rPr>
            </w:pPr>
          </w:p>
        </w:tc>
        <w:tc>
          <w:tcPr>
            <w:tcW w:w="2126" w:type="dxa"/>
          </w:tcPr>
          <w:p w14:paraId="6E0D1F91"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9CFDDF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E7539DA" w14:textId="77F386AC"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723960D8" w14:textId="5482634D"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FE0E172" w14:textId="1E453A07" w:rsidTr="00CE34A1">
        <w:tc>
          <w:tcPr>
            <w:tcW w:w="3686" w:type="dxa"/>
          </w:tcPr>
          <w:p w14:paraId="0E5DEC38"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443BE368"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3</w:t>
            </w:r>
          </w:p>
          <w:p w14:paraId="488FD610"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În conformitate cu articolele 4-11, bunurile personale importate de persoanele fizice care își mută reședinţa obișnuită dintr-o ţară terţă pe teritoriul vamal al Comunităţii sunt admise fără plata taxelor la import.</w:t>
            </w:r>
          </w:p>
        </w:tc>
        <w:tc>
          <w:tcPr>
            <w:tcW w:w="3827" w:type="dxa"/>
          </w:tcPr>
          <w:p w14:paraId="64F851E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Articolul 217.</w:t>
            </w:r>
            <w:r w:rsidRPr="00756FC4">
              <w:rPr>
                <w:rFonts w:ascii="Times New Roman" w:eastAsia="Times New Roman" w:hAnsi="Times New Roman" w:cs="Times New Roman"/>
                <w:iCs/>
                <w:color w:val="000000" w:themeColor="text1"/>
                <w:sz w:val="20"/>
                <w:szCs w:val="20"/>
                <w:lang w:val="ro-RO" w:eastAsia="ro-RO"/>
              </w:rPr>
              <w:t xml:space="preserve"> Obiectul scutirii de drepturi de import</w:t>
            </w:r>
          </w:p>
          <w:p w14:paraId="256A599E"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În conformitate cu articolele 218-225, bunurile personale importate de persoanele fizice care își schimbă domiciliul sau reședința dintr-o țară străină pe teritoriul vamal sunt scutite de drepturi de import.</w:t>
            </w:r>
          </w:p>
          <w:p w14:paraId="04EB98E2" w14:textId="20AE978A"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tc>
        <w:tc>
          <w:tcPr>
            <w:tcW w:w="2126" w:type="dxa"/>
          </w:tcPr>
          <w:p w14:paraId="5D54B7E5" w14:textId="1E0F81C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6E5EE60"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0CFE63F" w14:textId="5E069FD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2C0F893" w14:textId="0C5613F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98F453D" w14:textId="600CD247" w:rsidTr="00CE34A1">
        <w:tc>
          <w:tcPr>
            <w:tcW w:w="3686" w:type="dxa"/>
          </w:tcPr>
          <w:p w14:paraId="6135952C" w14:textId="77777777" w:rsidR="00E0023C" w:rsidRPr="00756FC4" w:rsidRDefault="00E0023C" w:rsidP="0055323A">
            <w:pPr>
              <w:pStyle w:val="BodyText"/>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5FA8B31E" w14:textId="77777777" w:rsidR="00E0023C" w:rsidRPr="00756FC4" w:rsidRDefault="00E0023C" w:rsidP="0055323A">
            <w:pPr>
              <w:pStyle w:val="ListParagraph1"/>
              <w:widowControl w:val="0"/>
              <w:tabs>
                <w:tab w:val="left" w:pos="378"/>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Articolul 4</w:t>
            </w:r>
          </w:p>
          <w:p w14:paraId="65EC6295" w14:textId="77777777" w:rsidR="00E0023C" w:rsidRPr="00756FC4" w:rsidRDefault="00E0023C" w:rsidP="0055323A">
            <w:pPr>
              <w:pStyle w:val="ListParagraph1"/>
              <w:widowControl w:val="0"/>
              <w:tabs>
                <w:tab w:val="left" w:pos="378"/>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Scutirea de taxe vamale se limitează la bunurile personale care:</w:t>
            </w:r>
          </w:p>
          <w:p w14:paraId="388EE26B" w14:textId="77777777" w:rsidR="00E0023C" w:rsidRPr="00756FC4" w:rsidRDefault="00E0023C" w:rsidP="0055323A">
            <w:pPr>
              <w:pStyle w:val="ListParagraph1"/>
              <w:widowControl w:val="0"/>
              <w:tabs>
                <w:tab w:val="left" w:pos="378"/>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lastRenderedPageBreak/>
              <w:t>(a) cu excepţia cazurilor speciale justificate de anumite împreju</w:t>
            </w:r>
            <w:r w:rsidRPr="00756FC4">
              <w:rPr>
                <w:rFonts w:ascii="Times New Roman" w:hAnsi="Times New Roman"/>
                <w:color w:val="000000"/>
                <w:sz w:val="20"/>
                <w:szCs w:val="20"/>
                <w:lang w:val="ro-RO" w:eastAsia="ro-RO"/>
              </w:rPr>
              <w:softHyphen/>
              <w:t xml:space="preserve"> rări, s-au aflat în posesia și, în cazul bunurilor neconsumabile, în folosinţa persoanei respective la reședinţa anterioară cu cel puţin șase luni înainte de încetarea reședinţei obișnuite din ţara terţă de plecare;</w:t>
            </w:r>
          </w:p>
          <w:p w14:paraId="5C90F91D" w14:textId="77777777" w:rsidR="00E0023C" w:rsidRPr="00756FC4" w:rsidRDefault="00E0023C" w:rsidP="0055323A">
            <w:pPr>
              <w:pStyle w:val="ListParagraph1"/>
              <w:widowControl w:val="0"/>
              <w:tabs>
                <w:tab w:val="left" w:pos="378"/>
                <w:tab w:val="left" w:pos="900"/>
              </w:tabs>
              <w:ind w:left="57" w:right="57"/>
              <w:jc w:val="both"/>
              <w:rPr>
                <w:rFonts w:ascii="Times New Roman" w:hAnsi="Times New Roman"/>
                <w:color w:val="000000"/>
                <w:sz w:val="20"/>
                <w:szCs w:val="20"/>
                <w:lang w:val="ro-RO" w:eastAsia="ro-RO"/>
              </w:rPr>
            </w:pPr>
          </w:p>
          <w:p w14:paraId="40B1A9FF" w14:textId="77777777" w:rsidR="00E0023C" w:rsidRPr="00756FC4" w:rsidRDefault="00E0023C" w:rsidP="0055323A">
            <w:pPr>
              <w:pStyle w:val="ListParagraph1"/>
              <w:widowControl w:val="0"/>
              <w:tabs>
                <w:tab w:val="left" w:pos="378"/>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(b) sunt destinate a fi folosite în același scop la noua reședinţă obișnuită.</w:t>
            </w:r>
          </w:p>
          <w:p w14:paraId="7AD37B04" w14:textId="77777777" w:rsidR="00E0023C" w:rsidRPr="00756FC4" w:rsidRDefault="00E0023C" w:rsidP="0055323A">
            <w:pPr>
              <w:pStyle w:val="ListParagraph1"/>
              <w:widowControl w:val="0"/>
              <w:tabs>
                <w:tab w:val="left" w:pos="378"/>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Pe lângă aceasta, statele membre pot condiţiona scutirea de faptul că bunurile respective au suportat, fie în ţara de origine, fie în ţara de plecare, taxele vamale și/sau fiscale la care sunt supuse în mod normal.</w:t>
            </w:r>
          </w:p>
          <w:p w14:paraId="1E23516D"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65F5B884"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218. </w:t>
            </w:r>
            <w:r w:rsidRPr="00756FC4">
              <w:rPr>
                <w:rFonts w:ascii="Times New Roman" w:eastAsia="Times New Roman" w:hAnsi="Times New Roman" w:cs="Times New Roman"/>
                <w:iCs/>
                <w:color w:val="000000" w:themeColor="text1"/>
                <w:sz w:val="20"/>
                <w:szCs w:val="20"/>
                <w:lang w:val="ro-RO" w:eastAsia="ro-RO"/>
              </w:rPr>
              <w:t>Limitări</w:t>
            </w:r>
          </w:p>
          <w:p w14:paraId="1EB49B36"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Scutirea de drepturi de import se limitează la bunurile personale care:</w:t>
            </w:r>
          </w:p>
          <w:p w14:paraId="11B338BE" w14:textId="77777777" w:rsidR="00BB0D3C" w:rsidRPr="00756FC4" w:rsidRDefault="00BB0D3C" w:rsidP="0055323A">
            <w:pPr>
              <w:widowControl w:val="0"/>
              <w:tabs>
                <w:tab w:val="left" w:pos="378"/>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a) au fost în proprietatea persoanei și, în </w:t>
            </w:r>
            <w:r w:rsidRPr="00756FC4">
              <w:rPr>
                <w:rFonts w:ascii="Times New Roman" w:eastAsia="Times New Roman" w:hAnsi="Times New Roman" w:cs="Times New Roman"/>
                <w:color w:val="000000" w:themeColor="text1"/>
                <w:sz w:val="20"/>
                <w:szCs w:val="20"/>
                <w:lang w:val="ro-RO" w:eastAsia="ro-RO"/>
              </w:rPr>
              <w:lastRenderedPageBreak/>
              <w:t>cazul bunurilor neconsumabile, au fost utilizate de persoana respectivă la locul vechiului domiciliu sau reședinței anterioare cu cel puțin 6 luni înainte de data la care a încetat  să aibă domiciliu sau reședința în țară străină de proveniență. Excepţie de la această regulă fac cazurile particulare justificate de circumstanţe, aprobate de Ministerul Afacerilor Interne sau de Ministerul Afacerilor Externe și Integrării Europene, după caz;</w:t>
            </w:r>
          </w:p>
          <w:p w14:paraId="1DE0A61B" w14:textId="5870AA28" w:rsidR="00E0023C" w:rsidRPr="00756FC4" w:rsidRDefault="00BF17C3" w:rsidP="0055323A">
            <w:pPr>
              <w:pStyle w:val="ListParagraph1"/>
              <w:widowControl w:val="0"/>
              <w:tabs>
                <w:tab w:val="left" w:pos="378"/>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themeColor="text1"/>
                <w:sz w:val="20"/>
                <w:szCs w:val="20"/>
                <w:lang w:val="ro-RO" w:eastAsia="ro-RO"/>
              </w:rPr>
              <w:t xml:space="preserve">            </w:t>
            </w:r>
            <w:r w:rsidR="00BB0D3C" w:rsidRPr="00756FC4">
              <w:rPr>
                <w:rFonts w:ascii="Times New Roman" w:hAnsi="Times New Roman"/>
                <w:color w:val="000000" w:themeColor="text1"/>
                <w:sz w:val="20"/>
                <w:szCs w:val="20"/>
                <w:lang w:val="ro-RO" w:eastAsia="ro-RO"/>
              </w:rPr>
              <w:t>b) sunt destinate a fi folosite în același scop la noul domiciliu sau reședință.</w:t>
            </w:r>
          </w:p>
        </w:tc>
        <w:tc>
          <w:tcPr>
            <w:tcW w:w="2126" w:type="dxa"/>
          </w:tcPr>
          <w:p w14:paraId="4E510C76" w14:textId="1394180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326B609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6EBD471" w14:textId="31B83BB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041ED6A" w14:textId="5D49574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31E126A" w14:textId="7C3DA05F" w:rsidTr="00CE34A1">
        <w:tc>
          <w:tcPr>
            <w:tcW w:w="3686" w:type="dxa"/>
          </w:tcPr>
          <w:p w14:paraId="585FFD9D"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Reg.1186/2009</w:t>
            </w:r>
          </w:p>
          <w:p w14:paraId="759162AC" w14:textId="77777777" w:rsidR="00E0023C" w:rsidRPr="00756FC4" w:rsidRDefault="00E0023C" w:rsidP="0055323A">
            <w:pPr>
              <w:pStyle w:val="ListParagraph1"/>
              <w:widowControl w:val="0"/>
              <w:tabs>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Articolul 5</w:t>
            </w:r>
          </w:p>
          <w:p w14:paraId="65835D3D" w14:textId="77777777" w:rsidR="00E0023C" w:rsidRPr="00756FC4" w:rsidRDefault="00E0023C" w:rsidP="0055323A">
            <w:pPr>
              <w:pStyle w:val="ListParagraph1"/>
              <w:widowControl w:val="0"/>
              <w:tabs>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(1) Scutirea poate fi acordată numai persoanelor a căror reșe</w:t>
            </w:r>
            <w:r w:rsidRPr="00756FC4">
              <w:rPr>
                <w:rFonts w:ascii="Times New Roman" w:hAnsi="Times New Roman"/>
                <w:color w:val="000000"/>
                <w:sz w:val="20"/>
                <w:szCs w:val="20"/>
                <w:lang w:val="ro-RO" w:eastAsia="ro-RO"/>
              </w:rPr>
              <w:softHyphen/>
              <w:t xml:space="preserve"> dinţă obișnuită a fost în afara teritoriului vamal al Comunităţii pe parcursul unei perioade neîntrerupte de cel puţin 12 luni.</w:t>
            </w:r>
          </w:p>
          <w:p w14:paraId="7B9CD7A1" w14:textId="77777777" w:rsidR="00E0023C" w:rsidRPr="00756FC4" w:rsidRDefault="00E0023C" w:rsidP="0055323A">
            <w:pPr>
              <w:pStyle w:val="ListParagraph1"/>
              <w:widowControl w:val="0"/>
              <w:tabs>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(2) Cu toate acestea, autorităţile competente pot acorda o excepţie de la regula prevăzută la alineatul (1), în cazul în care intenţia persoanei respective a fost în mod clar aceea de a locui în afara teritoriului vamal al Comunităţii pe o perioadă neîntreruptă de cel puţin 12 luni.</w:t>
            </w:r>
          </w:p>
        </w:tc>
        <w:tc>
          <w:tcPr>
            <w:tcW w:w="3827" w:type="dxa"/>
          </w:tcPr>
          <w:p w14:paraId="6DE74A2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Articolul 219.</w:t>
            </w:r>
            <w:r w:rsidRPr="00756FC4">
              <w:rPr>
                <w:rFonts w:ascii="Times New Roman" w:eastAsia="Times New Roman" w:hAnsi="Times New Roman" w:cs="Times New Roman"/>
                <w:iCs/>
                <w:color w:val="000000" w:themeColor="text1"/>
                <w:sz w:val="20"/>
                <w:szCs w:val="20"/>
                <w:lang w:val="ro-RO" w:eastAsia="ro-RO"/>
              </w:rPr>
              <w:t xml:space="preserve"> Subiectul scutirii de drepturi de import</w:t>
            </w:r>
          </w:p>
          <w:p w14:paraId="5D14F26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Pot beneficia de scutire de drepturi de import doar persoanele fizice care au avut domiciliul sau reședința în afara Republicii Moldova cel puţin 12 luni consecutive.</w:t>
            </w:r>
          </w:p>
          <w:p w14:paraId="07A4BF87"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Ministerul Afacerilor Interne sau după caz, Ministerul Afacerilor Externe și Integrării Europene  pot acorda o excepție de la regula prevăzută la alineatul (1), în cazul în care intenția persoanei respective a fost în mod cert aceea de a locui în afara teritoriului vamal pe o perioadă neîntreruptă de cel puțin 12 luni.</w:t>
            </w:r>
          </w:p>
          <w:p w14:paraId="1CE2AB9E" w14:textId="0F9BFA8A" w:rsidR="00E0023C" w:rsidRPr="00756FC4" w:rsidRDefault="00E0023C" w:rsidP="0055323A">
            <w:pPr>
              <w:widowControl w:val="0"/>
              <w:tabs>
                <w:tab w:val="left" w:pos="993"/>
              </w:tabs>
              <w:ind w:left="57" w:right="57"/>
              <w:jc w:val="both"/>
              <w:rPr>
                <w:rFonts w:ascii="Times New Roman" w:eastAsia="Times New Roman" w:hAnsi="Times New Roman" w:cs="Times New Roman"/>
                <w:color w:val="000000"/>
                <w:sz w:val="20"/>
                <w:szCs w:val="20"/>
                <w:lang w:val="ro-RO" w:eastAsia="ro-RO"/>
              </w:rPr>
            </w:pPr>
          </w:p>
        </w:tc>
        <w:tc>
          <w:tcPr>
            <w:tcW w:w="2126" w:type="dxa"/>
          </w:tcPr>
          <w:p w14:paraId="3EDE899E" w14:textId="3369CF8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29E18B4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33E4470" w14:textId="7EF325E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6D46283" w14:textId="61A6297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AE465F8" w14:textId="7CD43605" w:rsidTr="00CE34A1">
        <w:tc>
          <w:tcPr>
            <w:tcW w:w="3686" w:type="dxa"/>
          </w:tcPr>
          <w:p w14:paraId="73B53B41"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0AAF2926"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6</w:t>
            </w:r>
          </w:p>
          <w:p w14:paraId="7CCA4615"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Nu se acordă scutiri pentru:</w:t>
            </w:r>
          </w:p>
          <w:p w14:paraId="76EF8511"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produsele alcoolice;</w:t>
            </w:r>
          </w:p>
          <w:p w14:paraId="5DD0DDAD"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tutun sau produsele pe bază de tutun;</w:t>
            </w:r>
          </w:p>
          <w:p w14:paraId="30D52378"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mijloacele de transport comerciale;</w:t>
            </w:r>
          </w:p>
          <w:p w14:paraId="7BBE8277" w14:textId="77777777" w:rsidR="00E0023C" w:rsidRPr="00756FC4" w:rsidRDefault="00E0023C" w:rsidP="0055323A">
            <w:pPr>
              <w:widowControl w:val="0"/>
              <w:tabs>
                <w:tab w:val="left" w:pos="900"/>
              </w:tabs>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000000"/>
                <w:sz w:val="20"/>
                <w:szCs w:val="20"/>
                <w:lang w:val="ro-RO" w:eastAsia="ro-RO"/>
              </w:rPr>
              <w:t xml:space="preserve">(d) articolele folosite în exercitarea unei ocupaţii sau profesii, altele decât instrumentele portabile utilizate în artele </w:t>
            </w:r>
            <w:r w:rsidRPr="00756FC4">
              <w:rPr>
                <w:rFonts w:ascii="Times New Roman" w:hAnsi="Times New Roman" w:cs="Times New Roman"/>
                <w:color w:val="000000"/>
                <w:sz w:val="20"/>
                <w:szCs w:val="20"/>
                <w:lang w:val="ro-RO" w:eastAsia="ro-RO"/>
              </w:rPr>
              <w:lastRenderedPageBreak/>
              <w:t>aplicate sau liberale.</w:t>
            </w:r>
          </w:p>
        </w:tc>
        <w:tc>
          <w:tcPr>
            <w:tcW w:w="3827" w:type="dxa"/>
          </w:tcPr>
          <w:p w14:paraId="7E941F5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Articolul 220.</w:t>
            </w:r>
            <w:r w:rsidRPr="00756FC4">
              <w:rPr>
                <w:rFonts w:ascii="Times New Roman" w:eastAsia="Times New Roman" w:hAnsi="Times New Roman" w:cs="Times New Roman"/>
                <w:iCs/>
                <w:color w:val="000000" w:themeColor="text1"/>
                <w:sz w:val="20"/>
                <w:szCs w:val="20"/>
                <w:lang w:val="ro-RO" w:eastAsia="ro-RO"/>
              </w:rPr>
              <w:t xml:space="preserve"> Prohibiții pentru acordarea scutirii de drepturi de import</w:t>
            </w:r>
          </w:p>
          <w:p w14:paraId="1383A3B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Scutirea de drepturi de import nu se acordă pentru:</w:t>
            </w:r>
          </w:p>
          <w:p w14:paraId="3C2CDCEE"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produse alcoolice;</w:t>
            </w:r>
          </w:p>
          <w:p w14:paraId="20245F72"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tutun şi produse din tutun;</w:t>
            </w:r>
          </w:p>
          <w:p w14:paraId="2E6E48BF"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c) mijloace de transport cu destinaţie comercială;</w:t>
            </w:r>
          </w:p>
          <w:p w14:paraId="57E980EE"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d) bunuri folosite pentru exercitarea </w:t>
            </w:r>
            <w:r w:rsidRPr="00756FC4">
              <w:rPr>
                <w:rFonts w:ascii="Times New Roman" w:eastAsia="Times New Roman" w:hAnsi="Times New Roman" w:cs="Times New Roman"/>
                <w:color w:val="000000" w:themeColor="text1"/>
                <w:sz w:val="20"/>
                <w:szCs w:val="20"/>
                <w:lang w:val="ro-RO" w:eastAsia="ro-RO"/>
              </w:rPr>
              <w:lastRenderedPageBreak/>
              <w:t>meseriei sau profesiei, altele decât instrumentele portabile în</w:t>
            </w:r>
            <w:r w:rsidRPr="00756FC4">
              <w:rPr>
                <w:rFonts w:ascii="Times New Roman" w:hAnsi="Times New Roman" w:cs="Times New Roman"/>
                <w:color w:val="000000"/>
                <w:sz w:val="20"/>
                <w:szCs w:val="20"/>
                <w:lang w:val="ro-RO" w:eastAsia="ro-RO"/>
              </w:rPr>
              <w:t xml:space="preserve"> </w:t>
            </w:r>
            <w:r w:rsidRPr="00756FC4">
              <w:rPr>
                <w:rFonts w:ascii="Times New Roman" w:eastAsia="Times New Roman" w:hAnsi="Times New Roman" w:cs="Times New Roman"/>
                <w:color w:val="000000" w:themeColor="text1"/>
                <w:sz w:val="20"/>
                <w:szCs w:val="20"/>
                <w:lang w:val="ro-RO" w:eastAsia="ro-RO"/>
              </w:rPr>
              <w:t>artele aplicate sau liberale.</w:t>
            </w:r>
          </w:p>
          <w:p w14:paraId="15AF1F64" w14:textId="77777777" w:rsidR="00E0023C" w:rsidRPr="00756FC4" w:rsidRDefault="00E0023C" w:rsidP="0055323A">
            <w:pPr>
              <w:widowControl w:val="0"/>
              <w:tabs>
                <w:tab w:val="left" w:pos="900"/>
              </w:tabs>
              <w:ind w:left="57" w:right="57"/>
              <w:jc w:val="both"/>
              <w:rPr>
                <w:rFonts w:ascii="Times New Roman" w:hAnsi="Times New Roman" w:cs="Times New Roman"/>
                <w:b/>
                <w:iCs/>
                <w:color w:val="000000"/>
                <w:sz w:val="20"/>
                <w:szCs w:val="20"/>
                <w:lang w:val="ro-RO" w:eastAsia="ro-RO"/>
              </w:rPr>
            </w:pPr>
          </w:p>
        </w:tc>
        <w:tc>
          <w:tcPr>
            <w:tcW w:w="2126" w:type="dxa"/>
          </w:tcPr>
          <w:p w14:paraId="7A53EF0E" w14:textId="2B2B35B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C99BE2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4295660" w14:textId="684FE31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0E384C0" w14:textId="3E92936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498B58A" w14:textId="6368BEE5" w:rsidTr="00CE34A1">
        <w:tc>
          <w:tcPr>
            <w:tcW w:w="3686" w:type="dxa"/>
          </w:tcPr>
          <w:p w14:paraId="7728A08D"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Reg.1186/2009</w:t>
            </w:r>
          </w:p>
          <w:p w14:paraId="6CA429AC"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7</w:t>
            </w:r>
          </w:p>
          <w:p w14:paraId="70DF8D6A"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Exceptând cazurile speciale, scutirile se acordă numai în cazul bunurilor personale aflate în circulaţie timp de 12 luni de la data la care persoana respectivă își stabilește reședinţa obișnuită pe teritoriul vamal al Comunităţii.</w:t>
            </w:r>
          </w:p>
          <w:p w14:paraId="4B4104EE"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Bunurile personale pot fi puse în liberă circulaţie în mai multe trimiteri separate pe parcursul perioadei menţionate la alineatul (1).</w:t>
            </w:r>
          </w:p>
          <w:p w14:paraId="18670E2F"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3C700E10"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221. </w:t>
            </w:r>
            <w:r w:rsidRPr="00756FC4">
              <w:rPr>
                <w:rFonts w:ascii="Times New Roman" w:eastAsia="Times New Roman" w:hAnsi="Times New Roman" w:cs="Times New Roman"/>
                <w:iCs/>
                <w:color w:val="000000" w:themeColor="text1"/>
                <w:sz w:val="20"/>
                <w:szCs w:val="20"/>
                <w:lang w:val="ro-RO" w:eastAsia="ro-RO"/>
              </w:rPr>
              <w:t>Restricții privind obiectul scutirii de drepturi de import</w:t>
            </w:r>
          </w:p>
          <w:p w14:paraId="31D84E2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Cu excepţia cazurilor particulare reglementate în prezentul capitol, precum și cel prevăzut la articolul 223 alineatul (1), scutirea nu se acordă decât pentru bunurile personale introduse pe o perioadă de 12 luni începând cu data stabilirii domiciliului sau reședinței pe teritoriul vamal.</w:t>
            </w:r>
          </w:p>
          <w:p w14:paraId="523B4646"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Bunurile personale pot fi puse în liberă circulație în mai multe trimiteri separate pe parcursul perioadei menționate la alineatul (1).</w:t>
            </w:r>
          </w:p>
          <w:p w14:paraId="48AEB850" w14:textId="3598A7F4" w:rsidR="00E0023C" w:rsidRPr="00756FC4" w:rsidRDefault="00E0023C" w:rsidP="0055323A">
            <w:pPr>
              <w:widowControl w:val="0"/>
              <w:tabs>
                <w:tab w:val="left" w:pos="993"/>
              </w:tabs>
              <w:ind w:left="57" w:right="57"/>
              <w:jc w:val="both"/>
              <w:rPr>
                <w:rFonts w:ascii="Times New Roman" w:hAnsi="Times New Roman" w:cs="Times New Roman"/>
                <w:color w:val="000000"/>
                <w:sz w:val="20"/>
                <w:szCs w:val="20"/>
                <w:lang w:val="ro-RO" w:eastAsia="ro-RO"/>
              </w:rPr>
            </w:pPr>
          </w:p>
        </w:tc>
        <w:tc>
          <w:tcPr>
            <w:tcW w:w="2126" w:type="dxa"/>
          </w:tcPr>
          <w:p w14:paraId="71E1A84E" w14:textId="7514F50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E3A89F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4704EDA" w14:textId="305500F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38DDE1C" w14:textId="182E8F7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7958FF9" w14:textId="148E94A4" w:rsidTr="00CE34A1">
        <w:tc>
          <w:tcPr>
            <w:tcW w:w="3686" w:type="dxa"/>
          </w:tcPr>
          <w:p w14:paraId="21796F43"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4AAE2831"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8</w:t>
            </w:r>
          </w:p>
          <w:p w14:paraId="1648CB40"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Bunurile personale admise în regim de scutire de taxe vamale nu pot fi împrumutate, constituite garanţie, închiriate sau transferate, contra cost sau gratuit, fără înștiinţarea în prealabil a autorităţilor competente, decât după scurgerea a 12 luni de la data la care a fost acceptată intrarea în liberă circulaţie.</w:t>
            </w:r>
          </w:p>
          <w:p w14:paraId="01AA1BDD"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Orice împrumut, constituire de garanţie, închiriere sau transfer, efectuate înaintea expirării termenului menţionat la alineatul (1), atrage după sine plata taxelor la import corespunzătoare asupra bunurilor respective, la nivelul în vigoare la data împrumutului, constituirii garanţiei, închirierii sau transferului, în funcţie de tipul bunurilor și de valoarea în vamă stabilită și acceptată la data respectivă de către autorităţile competente.</w:t>
            </w:r>
          </w:p>
        </w:tc>
        <w:tc>
          <w:tcPr>
            <w:tcW w:w="3827" w:type="dxa"/>
          </w:tcPr>
          <w:p w14:paraId="5D4550FF" w14:textId="10D38D66"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Articolul</w:t>
            </w:r>
            <w:r w:rsidR="00040012">
              <w:rPr>
                <w:rFonts w:ascii="Times New Roman" w:eastAsia="Times New Roman" w:hAnsi="Times New Roman" w:cs="Times New Roman"/>
                <w:b/>
                <w:iCs/>
                <w:color w:val="000000" w:themeColor="text1"/>
                <w:sz w:val="20"/>
                <w:szCs w:val="20"/>
                <w:lang w:val="ro-RO" w:eastAsia="ro-RO"/>
              </w:rPr>
              <w:t xml:space="preserve"> </w:t>
            </w:r>
            <w:r w:rsidRPr="00756FC4">
              <w:rPr>
                <w:rFonts w:ascii="Times New Roman" w:eastAsia="Times New Roman" w:hAnsi="Times New Roman" w:cs="Times New Roman"/>
                <w:b/>
                <w:iCs/>
                <w:color w:val="000000" w:themeColor="text1"/>
                <w:sz w:val="20"/>
                <w:szCs w:val="20"/>
                <w:lang w:val="ro-RO" w:eastAsia="ro-RO"/>
              </w:rPr>
              <w:t>222.</w:t>
            </w:r>
            <w:r w:rsidRPr="00756FC4">
              <w:rPr>
                <w:rFonts w:ascii="Times New Roman" w:eastAsia="Times New Roman" w:hAnsi="Times New Roman" w:cs="Times New Roman"/>
                <w:iCs/>
                <w:color w:val="000000" w:themeColor="text1"/>
                <w:sz w:val="20"/>
                <w:szCs w:val="20"/>
                <w:lang w:val="ro-RO" w:eastAsia="ro-RO"/>
              </w:rPr>
              <w:t xml:space="preserve"> Restricții de acordare a scutirii de drepturi de import</w:t>
            </w:r>
          </w:p>
          <w:p w14:paraId="474121E6"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Până la expirarea termenului de 12 luni de la data declarației de punere în liberă circulație,</w:t>
            </w:r>
            <w:r w:rsidRPr="00756FC4">
              <w:rPr>
                <w:rFonts w:ascii="Times New Roman" w:eastAsia="Times New Roman" w:hAnsi="Times New Roman" w:cs="Times New Roman"/>
                <w:color w:val="000000" w:themeColor="text1"/>
                <w:sz w:val="20"/>
                <w:szCs w:val="20"/>
                <w:shd w:val="clear" w:color="auto" w:fill="FFFFFF"/>
                <w:lang w:val="ro-RO"/>
              </w:rPr>
              <w:t xml:space="preserve"> </w:t>
            </w:r>
            <w:r w:rsidRPr="00756FC4">
              <w:rPr>
                <w:rFonts w:ascii="Times New Roman" w:eastAsia="Times New Roman" w:hAnsi="Times New Roman" w:cs="Times New Roman"/>
                <w:color w:val="000000" w:themeColor="text1"/>
                <w:sz w:val="20"/>
                <w:szCs w:val="20"/>
                <w:lang w:val="ro-RO" w:eastAsia="ro-RO"/>
              </w:rPr>
              <w:t>bunurile personale scutite de drepturi de import nu pot fi împrumutate, gajate, date în locațiune, comodat, închiriate, cesionate, transmise, contra cost sau cu titlu gratuit, fără înștiințarea în prealabil a Serviciului Vamal.</w:t>
            </w:r>
          </w:p>
          <w:p w14:paraId="28BE578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În cazul în care bunurile au fost împrumutate, gajate, date în locațiune, comodat, închiriate, cesionate, transmise, contra cost sau cu titlu gratuit, înainte de expirarea termenului prevăzut la alineatul (1), persoana menționată la articolul 219achită drepturile de import aferente bunurilor respective, conform cotelor drepturilor de import în vigoare la data schimbării destinaţiei, la valoarea în vamă determinată de Serviciul Vamal la momentul introducerii bunurilor în cauză.</w:t>
            </w:r>
          </w:p>
          <w:p w14:paraId="108A98EB" w14:textId="660808C5" w:rsidR="00E0023C" w:rsidRPr="00756FC4" w:rsidRDefault="00E0023C" w:rsidP="0055323A">
            <w:pPr>
              <w:widowControl w:val="0"/>
              <w:tabs>
                <w:tab w:val="left" w:pos="900"/>
              </w:tabs>
              <w:ind w:left="57" w:right="57"/>
              <w:jc w:val="both"/>
              <w:rPr>
                <w:rFonts w:ascii="Times New Roman" w:hAnsi="Times New Roman" w:cs="Times New Roman"/>
                <w:b/>
                <w:iCs/>
                <w:color w:val="000000"/>
                <w:sz w:val="20"/>
                <w:szCs w:val="20"/>
                <w:lang w:val="ro-RO" w:eastAsia="ro-RO"/>
              </w:rPr>
            </w:pPr>
          </w:p>
        </w:tc>
        <w:tc>
          <w:tcPr>
            <w:tcW w:w="2126" w:type="dxa"/>
          </w:tcPr>
          <w:p w14:paraId="301938CD" w14:textId="65E2A84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44692BED" w14:textId="3D20ACD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3B28BC05"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3CE92175" w14:textId="026F862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6B56317" w14:textId="4D42C46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E00D66E" w14:textId="07A73E2E" w:rsidTr="00CE34A1">
        <w:tc>
          <w:tcPr>
            <w:tcW w:w="3686" w:type="dxa"/>
          </w:tcPr>
          <w:p w14:paraId="7FC1277C"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Reg.1186/2009</w:t>
            </w:r>
          </w:p>
          <w:p w14:paraId="3014ACB2"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9</w:t>
            </w:r>
          </w:p>
          <w:p w14:paraId="2431EAD4"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Prin derogare de la articolul 7 alineatul (1), se pot acorda scutiri privind bunurile personale intrate în circulaţie înainte ca persoana respectivă să-și stabilească reședinţa obișnuită pe teritoriul vamal al Comunităţii, cu condiţia ca aceasta să se angajeze să-și stabilească reședinţă obișnuită pe acest teritoriu în termen de șase luni. Un asemenea angajament este însoţit de o garanţie, forma și valoarea acesteia urmând a fi stabilite de autorităţile competente.</w:t>
            </w:r>
          </w:p>
          <w:p w14:paraId="2A0A8967"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cazul aplicării dispoziţiilor alineatului (1), perioada stabilită la articolul 4 litera (a) se calculează de la data la care bunurile personale sunt aduse pe teritoriul vamal al Comunităţii.</w:t>
            </w:r>
          </w:p>
        </w:tc>
        <w:tc>
          <w:tcPr>
            <w:tcW w:w="3827" w:type="dxa"/>
          </w:tcPr>
          <w:p w14:paraId="1FB897A8"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223. </w:t>
            </w:r>
            <w:r w:rsidRPr="00756FC4">
              <w:rPr>
                <w:rFonts w:ascii="Times New Roman" w:eastAsia="Times New Roman" w:hAnsi="Times New Roman" w:cs="Times New Roman"/>
                <w:iCs/>
                <w:color w:val="000000" w:themeColor="text1"/>
                <w:sz w:val="20"/>
                <w:szCs w:val="20"/>
                <w:lang w:val="ro-RO" w:eastAsia="ro-RO"/>
              </w:rPr>
              <w:t>Derogări</w:t>
            </w:r>
          </w:p>
          <w:p w14:paraId="079ED656"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Prin derogare de la articolul 221 alineatul (1), scutirea poate fi acordată pentru bunurile personale introduse înainte de stabilirea domiciliului sau reședinței pe teritoriul vamal, pe baza angajamentului scris privind intenţia persoanei interesate de a se stabili efectiv într-un termen de 6 luni pe teritoriul Republicii Moldova şi a acordului Ministerului Afacerilor Interne sau al Ministerului Afacerilor Externe și Integrării Europene, după caz. Acest angajament este însoţit de o garanţie ale cărei formă şi cuantum sunt stabilite de Serviciul Vamal.</w:t>
            </w:r>
          </w:p>
          <w:p w14:paraId="73914D9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În cazul aplicării alineatului (1), termenul de 6 luni prevăzut la articolul 218 litera a) se calculează de la data introducerii bunurilor personale pe teritoriul vamal.</w:t>
            </w:r>
          </w:p>
          <w:p w14:paraId="46406869" w14:textId="248BBC03"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2FF26BFF" w14:textId="4946229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3EA5436B"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6090F80" w14:textId="17879FD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4A48276" w14:textId="1574E2F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F8E2D4A" w14:textId="062D9DFF" w:rsidTr="00CE34A1">
        <w:tc>
          <w:tcPr>
            <w:tcW w:w="3686" w:type="dxa"/>
          </w:tcPr>
          <w:p w14:paraId="012F311A"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0A7B5EBB" w14:textId="77777777" w:rsidR="00E0023C" w:rsidRPr="00756FC4" w:rsidRDefault="00E0023C" w:rsidP="0055323A">
            <w:pPr>
              <w:pStyle w:val="ListParagraph1"/>
              <w:widowControl w:val="0"/>
              <w:tabs>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Articolul 10</w:t>
            </w:r>
          </w:p>
          <w:p w14:paraId="39EDECD3" w14:textId="66A5EB1D" w:rsidR="00E0023C" w:rsidRPr="00756FC4" w:rsidRDefault="00E0023C" w:rsidP="0055323A">
            <w:pPr>
              <w:pStyle w:val="ListParagraph1"/>
              <w:widowControl w:val="0"/>
              <w:tabs>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(1) Atunci când, datorită angajamentelor profesionale, persoana în cauză părăsește ţara unde și-a avut reședinţă obișnuită fără a-și stabili simultan reședinţa obișnuită pe teritoriul vamal al Comunităţii, având totuși intenţia de a face în final acest lucru, autorităţile competente pot autoriza admiterea în regim de scutire de taxe vamale a bunurilor personale pe care persoana în cauză le transferă în acest scop pe teritoriul menţionat.</w:t>
            </w:r>
          </w:p>
          <w:p w14:paraId="77A3252A" w14:textId="77777777" w:rsidR="00E0023C" w:rsidRPr="00756FC4" w:rsidRDefault="00E0023C" w:rsidP="0055323A">
            <w:pPr>
              <w:pStyle w:val="ListParagraph1"/>
              <w:widowControl w:val="0"/>
              <w:tabs>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(2) Admiterea în regim de scutire de taxe vamale a bunurilor personale menţionate la alineatul (1) se acordă în conformitate cu condiţiile enumerate la articolele 3-8, astfel:</w:t>
            </w:r>
          </w:p>
          <w:p w14:paraId="48D5C1EE" w14:textId="77777777" w:rsidR="00E0023C" w:rsidRPr="00756FC4" w:rsidRDefault="00E0023C" w:rsidP="0055323A">
            <w:pPr>
              <w:pStyle w:val="ListParagraph1"/>
              <w:widowControl w:val="0"/>
              <w:tabs>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(a) termenele stabilite la articolul 4 litera (a) și la articolul 7 alineatul (1) se calculează de la data la care bunurile personale sunt aduse pe teritoriul vamal al Comunităţii;</w:t>
            </w:r>
          </w:p>
          <w:p w14:paraId="4B7DA319" w14:textId="77777777" w:rsidR="00E0023C" w:rsidRPr="00756FC4" w:rsidRDefault="00E0023C" w:rsidP="0055323A">
            <w:pPr>
              <w:pStyle w:val="ListParagraph1"/>
              <w:widowControl w:val="0"/>
              <w:tabs>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lastRenderedPageBreak/>
              <w:t>(b) termenul menţionat la articolul 8 alineatul (l) se calculează de la data la care persoana respectivă își stabilește efectiv reședinţa obișnuită pe teritoriul vamal al Comunităţii.</w:t>
            </w:r>
          </w:p>
          <w:p w14:paraId="0B9AF8B6" w14:textId="196372B8" w:rsidR="00E0023C" w:rsidRPr="00756FC4" w:rsidRDefault="00E0023C" w:rsidP="0055323A">
            <w:pPr>
              <w:pStyle w:val="ListParagraph1"/>
              <w:widowControl w:val="0"/>
              <w:tabs>
                <w:tab w:val="left" w:pos="900"/>
              </w:tabs>
              <w:ind w:left="57" w:right="57"/>
              <w:jc w:val="both"/>
              <w:rPr>
                <w:rFonts w:ascii="Times New Roman" w:hAnsi="Times New Roman"/>
                <w:color w:val="000000"/>
                <w:sz w:val="20"/>
                <w:szCs w:val="20"/>
                <w:lang w:val="ro-RO" w:eastAsia="ro-RO"/>
              </w:rPr>
            </w:pPr>
            <w:r w:rsidRPr="00756FC4">
              <w:rPr>
                <w:rFonts w:ascii="Times New Roman" w:hAnsi="Times New Roman"/>
                <w:color w:val="000000"/>
                <w:sz w:val="20"/>
                <w:szCs w:val="20"/>
                <w:lang w:val="ro-RO" w:eastAsia="ro-RO"/>
              </w:rPr>
              <w:t>(3) Admiterea în regim de scutire de taxe vamale face, de asemenea, obiectul unui angajament din partea persoanei respective cu privire la faptul că își va stabili efectiv reședinţa obișnuită pe teritoriul vamal al Comunităţii într-un termen stabilit de autorităţile competente în funcţie de împrejurări. Autorităţile competente pot solicita ca angajamentul să fie însoţit de o garanţie, forma și valoarea acesteia urmând a fi stabilite de acestea.</w:t>
            </w:r>
          </w:p>
        </w:tc>
        <w:tc>
          <w:tcPr>
            <w:tcW w:w="3827" w:type="dxa"/>
          </w:tcPr>
          <w:p w14:paraId="37A08ADD" w14:textId="1EE43861"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Articolul</w:t>
            </w:r>
            <w:r w:rsidR="00040012">
              <w:rPr>
                <w:rFonts w:ascii="Times New Roman" w:eastAsia="Times New Roman" w:hAnsi="Times New Roman" w:cs="Times New Roman"/>
                <w:b/>
                <w:iCs/>
                <w:color w:val="000000" w:themeColor="text1"/>
                <w:sz w:val="20"/>
                <w:szCs w:val="20"/>
                <w:lang w:val="ro-RO" w:eastAsia="ro-RO"/>
              </w:rPr>
              <w:t xml:space="preserve"> </w:t>
            </w:r>
            <w:r w:rsidRPr="00756FC4">
              <w:rPr>
                <w:rFonts w:ascii="Times New Roman" w:eastAsia="Times New Roman" w:hAnsi="Times New Roman" w:cs="Times New Roman"/>
                <w:b/>
                <w:iCs/>
                <w:color w:val="000000" w:themeColor="text1"/>
                <w:sz w:val="20"/>
                <w:szCs w:val="20"/>
                <w:lang w:val="ro-RO" w:eastAsia="ro-RO"/>
              </w:rPr>
              <w:t xml:space="preserve">224. </w:t>
            </w:r>
            <w:r w:rsidRPr="00756FC4">
              <w:rPr>
                <w:rFonts w:ascii="Times New Roman" w:eastAsia="Times New Roman" w:hAnsi="Times New Roman" w:cs="Times New Roman"/>
                <w:iCs/>
                <w:color w:val="000000" w:themeColor="text1"/>
                <w:sz w:val="20"/>
                <w:szCs w:val="20"/>
                <w:lang w:val="ro-RO" w:eastAsia="ro-RO"/>
              </w:rPr>
              <w:t>Condiții privind stabilirea domiciliului pe teritoriul vamal</w:t>
            </w:r>
          </w:p>
          <w:p w14:paraId="24FC10C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În situația în care, datorită angajamentelor profesionale, persoana fizică părăsește ţara străină unde aceasta avea vechiul domiciliu sau reşedinţa anterioară, după caz, fără să-şi stabilească simultan domiciliul sau reședința pe teritoriul vamal, dar cu intenţia de a se stabili ulterior, în baza unui angajament scris al acesteia, Serviciul Vamal permite introducerea cu scutire de drepturi de import a bunurilor personale care sunt transferate cu acest scop în teritoriul vamal.</w:t>
            </w:r>
          </w:p>
          <w:p w14:paraId="751BBF76"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Introducerea bunurilor personale menționate la alineatul (1) cu beneficierea de scutire de drepturi de import se acordă în conformitate cu condițiile enumerate la articolele 217-222, inclusiv:</w:t>
            </w:r>
          </w:p>
          <w:p w14:paraId="448CFBA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termenele prevăzute la articolul 218 litera a) şi la articolul 228 alineatul (1) sunt calculate începând de la data importului bunurilor personale pe teritoriul vamal;</w:t>
            </w:r>
          </w:p>
          <w:p w14:paraId="6F9F94E0"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lastRenderedPageBreak/>
              <w:t>b) termenul prevăzut la articolul 222 alineatul (1) este calculat începând de la data efectivă a stabilirii domiciliului sau reședinței ale persoanei interesate pe teritoriul vamal.</w:t>
            </w:r>
          </w:p>
          <w:p w14:paraId="581F59B2" w14:textId="1797CDD2"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(3) Scutirea de drepturi de import se acordă în baza angajamentului scris al persoanei fizice cu privire la faptul că își stabilește efectiv domiciliul sau reședința pe teritoriul vamal într-un termen stabilit de Ministerul Afacerilor Interne sau Ministerul Afacerilor Externe și Integrării Europene, după caz.</w:t>
            </w:r>
          </w:p>
          <w:p w14:paraId="45C0F97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(4) Angajamentul este însoțit de o garanție de forma stabilită în art.107 și conform modelului prevăzut în art.114 alineatul (1) lit.a).</w:t>
            </w:r>
          </w:p>
          <w:p w14:paraId="00C504FC" w14:textId="4BCFEEDD"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215CE195" w14:textId="0639A3C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C2BBB2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F12EACC" w14:textId="6400941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3C65F90" w14:textId="403488E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44DB77A" w14:textId="5C4CEDC7" w:rsidTr="00CE34A1">
        <w:tc>
          <w:tcPr>
            <w:tcW w:w="3686" w:type="dxa"/>
          </w:tcPr>
          <w:p w14:paraId="5C6C22E8"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Reg.1186/2009</w:t>
            </w:r>
          </w:p>
          <w:p w14:paraId="3B8412DF"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11</w:t>
            </w:r>
          </w:p>
          <w:p w14:paraId="54D4C0C3"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Autorităţile competente pot deroga de la articolul 4 literele (a) și (b), articolul 6 literele (c) și (d) și articolul 8 atunci când o persoană trebuie să își transfere reședinţa obișnuită dintr-o ţară terţă pe teritoriul vamal al Comunităţii, în urma unor împrejurări politice excepţionale.</w:t>
            </w:r>
          </w:p>
          <w:p w14:paraId="00F3EB2F"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556BB4A0"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225. </w:t>
            </w:r>
            <w:r w:rsidRPr="00756FC4">
              <w:rPr>
                <w:rFonts w:ascii="Times New Roman" w:eastAsia="Times New Roman" w:hAnsi="Times New Roman" w:cs="Times New Roman"/>
                <w:iCs/>
                <w:color w:val="000000" w:themeColor="text1"/>
                <w:sz w:val="20"/>
                <w:szCs w:val="20"/>
                <w:lang w:val="ro-RO" w:eastAsia="ro-RO"/>
              </w:rPr>
              <w:t>Cazuri speciale</w:t>
            </w:r>
          </w:p>
          <w:p w14:paraId="1FFD3EB6"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Ministerul Afacerilor Interne sau Ministerul Afacerilor Externe și Integrării Europene, după caz, poate să acorde excepții de la prevederile articolul 218 litera a) şi b), de la articolul 220 litera c) şi d) şi de la articolul 222 în cazul în care, ca urmare a circumstanţelor politice excepţionale, o persoană fizică este determinată să-şi schimbe vechiul domiciliu dintr-o ţară străină pe teritoriul vamal.</w:t>
            </w:r>
          </w:p>
          <w:p w14:paraId="0992AFBE" w14:textId="0AEA3123"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tc>
        <w:tc>
          <w:tcPr>
            <w:tcW w:w="2126" w:type="dxa"/>
          </w:tcPr>
          <w:p w14:paraId="5B6CC6CE" w14:textId="1734BFE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771C576" w14:textId="6E5B3C2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67A7C5CC"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0E4ADCAA" w14:textId="5CBDA43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900126A" w14:textId="3A75F2D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07C4F0D2" w14:textId="42CF503D" w:rsidTr="00CE34A1">
        <w:tc>
          <w:tcPr>
            <w:tcW w:w="3686" w:type="dxa"/>
          </w:tcPr>
          <w:p w14:paraId="348465B7"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p>
          <w:p w14:paraId="563EDF44"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5F6229A3" w14:textId="3453AF2A"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2</w:t>
            </w:r>
          </w:p>
          <w:p w14:paraId="53E4393E" w14:textId="77777777"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Bunuri importate cu ocazia căsătoriei</w:t>
            </w:r>
          </w:p>
          <w:p w14:paraId="63BF7F5A" w14:textId="7785B448" w:rsidR="00E0023C" w:rsidRPr="00756FC4" w:rsidRDefault="00E0023C" w:rsidP="0055323A">
            <w:pPr>
              <w:widowControl w:val="0"/>
              <w:tabs>
                <w:tab w:val="left" w:pos="900"/>
              </w:tabs>
              <w:ind w:left="57" w:right="57"/>
              <w:jc w:val="both"/>
              <w:rPr>
                <w:rFonts w:ascii="Times New Roman" w:hAnsi="Times New Roman" w:cs="Times New Roman"/>
                <w:b/>
                <w:bCs/>
                <w:color w:val="000000"/>
                <w:sz w:val="20"/>
                <w:szCs w:val="20"/>
                <w:lang w:val="ro-RO" w:eastAsia="ro-RO"/>
              </w:rPr>
            </w:pPr>
          </w:p>
        </w:tc>
        <w:tc>
          <w:tcPr>
            <w:tcW w:w="2126" w:type="dxa"/>
          </w:tcPr>
          <w:p w14:paraId="44858F1D"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2714DBA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64604EF" w14:textId="292873B1"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67381751" w14:textId="0FEB044D"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53D331BF" w14:textId="6DE37E1A" w:rsidTr="00CE34A1">
        <w:tc>
          <w:tcPr>
            <w:tcW w:w="3686" w:type="dxa"/>
          </w:tcPr>
          <w:p w14:paraId="295759E5"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Reg.1186/2009</w:t>
            </w:r>
          </w:p>
          <w:p w14:paraId="1720631C"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12</w:t>
            </w:r>
          </w:p>
          <w:p w14:paraId="5086F67F" w14:textId="77777777" w:rsidR="00E0023C" w:rsidRPr="00756FC4" w:rsidRDefault="00E0023C" w:rsidP="0055323A">
            <w:pPr>
              <w:widowControl w:val="0"/>
              <w:tabs>
                <w:tab w:val="left" w:pos="493"/>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Sub rezerva articolelor 13-16, trusourile și bunurile de uz gospodăresc, indiferent dacă sunt noi sau nu, aparţinând unei persoane care își transferă reședinţa obișnuită dintr-o ţară terţă pe teritoriul vamal al Comunităţii cu ocazia căsătoriei, sunt admise fără plata taxelor la import.</w:t>
            </w:r>
          </w:p>
          <w:p w14:paraId="64AB515B"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(2) De asemenea, se admit cu scutire de </w:t>
            </w:r>
            <w:r w:rsidRPr="00756FC4">
              <w:rPr>
                <w:rFonts w:ascii="Times New Roman" w:hAnsi="Times New Roman" w:cs="Times New Roman"/>
                <w:color w:val="000000"/>
                <w:sz w:val="20"/>
                <w:szCs w:val="20"/>
                <w:lang w:val="ro-RO" w:eastAsia="ro-RO"/>
              </w:rPr>
              <w:lastRenderedPageBreak/>
              <w:t>taxe la import, sub aceleași rezerve, cadourile oferite în mod obișnuit cu ocazia unei căsătorii, care sunt primite de către o persoană care îndeplinește condiţiile prevăzute la alineatul (1) din partea unor persoane care își au reședinţa obișnuită într-o ţară terţă. Cu toate acestea, valoarea fiecărui cadou admisibil cu scutire de taxe nu poate</w:t>
            </w:r>
          </w:p>
        </w:tc>
        <w:tc>
          <w:tcPr>
            <w:tcW w:w="3827" w:type="dxa"/>
          </w:tcPr>
          <w:p w14:paraId="75B27936"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226. </w:t>
            </w:r>
            <w:r w:rsidRPr="00756FC4">
              <w:rPr>
                <w:rFonts w:ascii="Times New Roman" w:eastAsia="Times New Roman" w:hAnsi="Times New Roman" w:cs="Times New Roman"/>
                <w:iCs/>
                <w:color w:val="000000" w:themeColor="text1"/>
                <w:sz w:val="20"/>
                <w:szCs w:val="20"/>
                <w:lang w:val="ro-RO" w:eastAsia="ro-RO"/>
              </w:rPr>
              <w:t>Obiectul scutirii de drepturi de import</w:t>
            </w:r>
          </w:p>
          <w:p w14:paraId="5AE103F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Sunt scutite de drepturi de import, în condiţiile articolul 227-230, trusourile și bunurile de uz gospodăresc, indiferent dacă sunt noi sau nu, aparținând unei persoane care își schimbă domiciliul sau reședința dintr-o țară străină pe teritoriul vamal cu ocazia căsătoriei sale.</w:t>
            </w:r>
          </w:p>
          <w:p w14:paraId="0562754D"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(2) Se admit cu scutire de drepturi de </w:t>
            </w:r>
            <w:r w:rsidRPr="00756FC4">
              <w:rPr>
                <w:rFonts w:ascii="Times New Roman" w:eastAsia="Times New Roman" w:hAnsi="Times New Roman" w:cs="Times New Roman"/>
                <w:color w:val="000000" w:themeColor="text1"/>
                <w:sz w:val="20"/>
                <w:szCs w:val="20"/>
                <w:lang w:val="ro-RO" w:eastAsia="ro-RO"/>
              </w:rPr>
              <w:lastRenderedPageBreak/>
              <w:t>import, în condiţiile articolul 227-230, cadourile oferite în mod obișnuit cu ocazia căsătoriei, destinate unei persoane care se încadrează în condiţiile prevăzute la alineatul (1), de către persoanele care au domiciliul și/sau reședința într-o ţară străină. Valoarea fiecărui cadou admis cu scutire de drepturi de import nu poate depăşi 1 000 euro.</w:t>
            </w:r>
          </w:p>
          <w:p w14:paraId="07B77A87" w14:textId="31FDEE79"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24E44D69" w14:textId="7B3E166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7ED91B5" w14:textId="6AAE0A01"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2131C79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B699911" w14:textId="2019D1F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D21F120" w14:textId="1440EAD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0850CC7" w14:textId="0A2C2B33" w:rsidTr="00CE34A1">
        <w:tc>
          <w:tcPr>
            <w:tcW w:w="3686" w:type="dxa"/>
          </w:tcPr>
          <w:p w14:paraId="6828500B"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Reg.1186/2009</w:t>
            </w:r>
          </w:p>
          <w:p w14:paraId="6D9396CD"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13</w:t>
            </w:r>
          </w:p>
          <w:p w14:paraId="520D2A63"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Scutirea menţionată la articolul 12 poate fi acordată numai persoanelor:</w:t>
            </w:r>
          </w:p>
          <w:p w14:paraId="5E1FF1CD"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a căror reședinţă obișnuită a fost în afara teritoriului vamal al Comunităţii pe o perioadă neîntreruptă de cel puţin 12 luni. Totuși, se pot acorda derogări de la această normă, dacă intenţia persoanei respective era în mod clar de a locui în afara teritoriului vamal al Comunităţii pe o perioadă neîntreruptă de cel puţin 12 luni;</w:t>
            </w:r>
          </w:p>
          <w:p w14:paraId="0A8C3D83"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care fac dovada căsătoriei.</w:t>
            </w:r>
          </w:p>
          <w:p w14:paraId="41207D9E"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401FC4D2"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227. </w:t>
            </w:r>
            <w:r w:rsidRPr="00756FC4">
              <w:rPr>
                <w:rFonts w:ascii="Times New Roman" w:eastAsia="Times New Roman" w:hAnsi="Times New Roman" w:cs="Times New Roman"/>
                <w:iCs/>
                <w:color w:val="000000" w:themeColor="text1"/>
                <w:sz w:val="20"/>
                <w:szCs w:val="20"/>
                <w:lang w:val="ro-RO" w:eastAsia="ro-RO"/>
              </w:rPr>
              <w:t>Subiectul scutirii de drepturi de import</w:t>
            </w:r>
          </w:p>
          <w:p w14:paraId="1DCE7DF7"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Scutirea de drepturi de import prevăzută la articolul 226 se acordă persoanelor care:</w:t>
            </w:r>
          </w:p>
          <w:p w14:paraId="15C31FC2"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au domiciliul în afara teritoriului Republicii Moldova de cel puţin 12 luni consecutive; și</w:t>
            </w:r>
          </w:p>
          <w:p w14:paraId="79A623B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fac dovada căsătoriei lor.</w:t>
            </w:r>
          </w:p>
          <w:p w14:paraId="75B47C24"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Ca excepție de la alineatul (1) litera a) al prezentului articol, scutirea de drepturi de import poate fi acordată în baza avizului Ministerului Afacerilor Interne pe baza declaraţiei pe propria răspundere a persoanei fizice în cauză, din care să rezulte că intenţia de a avea domiciliul sau reședința în afara Republicii Moldova pentru o perioadă de cel puţin 12 luni consecutive a fost certă și reală;</w:t>
            </w:r>
          </w:p>
          <w:p w14:paraId="532D954E" w14:textId="37909137"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16C5A6FB" w14:textId="2F2981A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6660C747" w14:textId="31C2C1D3"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20646A1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B81FD72" w14:textId="2F2E6E5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4E4E7EA" w14:textId="197D42B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75E484A" w14:textId="7CA1CC41" w:rsidTr="00CE34A1">
        <w:tc>
          <w:tcPr>
            <w:tcW w:w="3686" w:type="dxa"/>
          </w:tcPr>
          <w:p w14:paraId="0B47D6E8"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5E0C46FD" w14:textId="77777777"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r w:rsidRPr="00756FC4">
              <w:rPr>
                <w:rFonts w:ascii="Times New Roman" w:hAnsi="Times New Roman" w:cs="Times New Roman"/>
                <w:iCs/>
                <w:color w:val="000000"/>
                <w:sz w:val="20"/>
                <w:szCs w:val="20"/>
                <w:lang w:val="ro-RO" w:eastAsia="ro-RO"/>
              </w:rPr>
              <w:t>Articolul 14</w:t>
            </w:r>
          </w:p>
          <w:p w14:paraId="180C52E8"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iCs/>
                <w:color w:val="000000"/>
                <w:sz w:val="20"/>
                <w:szCs w:val="20"/>
                <w:lang w:val="ro-RO" w:eastAsia="ro-RO"/>
              </w:rPr>
              <w:t>Nu se acordă scutiri pentru produsele alcoolice, tutun sau produsele pe bază de tutun.</w:t>
            </w:r>
          </w:p>
        </w:tc>
        <w:tc>
          <w:tcPr>
            <w:tcW w:w="3827" w:type="dxa"/>
          </w:tcPr>
          <w:p w14:paraId="4AC54197"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228. </w:t>
            </w:r>
            <w:r w:rsidRPr="00756FC4">
              <w:rPr>
                <w:rFonts w:ascii="Times New Roman" w:eastAsia="Times New Roman" w:hAnsi="Times New Roman" w:cs="Times New Roman"/>
                <w:iCs/>
                <w:color w:val="000000" w:themeColor="text1"/>
                <w:sz w:val="20"/>
                <w:szCs w:val="20"/>
                <w:lang w:val="ro-RO" w:eastAsia="ro-RO"/>
              </w:rPr>
              <w:t>Prohibiții pentru acordarea scutirii de drepturi de import</w:t>
            </w:r>
          </w:p>
          <w:p w14:paraId="0C720A10"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Nu se acordă scutiri de drepturi de import pentru produsele alcoolice, tutun și produse din tutun.</w:t>
            </w:r>
          </w:p>
          <w:p w14:paraId="3316F54F" w14:textId="45D6569B"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tc>
        <w:tc>
          <w:tcPr>
            <w:tcW w:w="2126" w:type="dxa"/>
          </w:tcPr>
          <w:p w14:paraId="12CDA122" w14:textId="6466E38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5DC160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625C80E" w14:textId="553A4DF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278B766" w14:textId="757665A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E665AE3" w14:textId="7C20969F" w:rsidTr="00CE34A1">
        <w:tc>
          <w:tcPr>
            <w:tcW w:w="3686" w:type="dxa"/>
          </w:tcPr>
          <w:p w14:paraId="77084108" w14:textId="77777777" w:rsidR="00E0023C" w:rsidRPr="00756FC4" w:rsidRDefault="00E0023C" w:rsidP="0055323A">
            <w:pPr>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Reg.1186/2009</w:t>
            </w:r>
          </w:p>
          <w:p w14:paraId="65CB1610" w14:textId="1C2968F8" w:rsidR="00E0023C" w:rsidRPr="00756FC4" w:rsidRDefault="00E0023C" w:rsidP="0055323A">
            <w:pPr>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15</w:t>
            </w:r>
          </w:p>
          <w:p w14:paraId="1C73AFB0" w14:textId="2A506644" w:rsidR="00E0023C" w:rsidRPr="00756FC4" w:rsidRDefault="00E0023C" w:rsidP="0055323A">
            <w:pPr>
              <w:numPr>
                <w:ilvl w:val="0"/>
                <w:numId w:val="1"/>
              </w:numPr>
              <w:tabs>
                <w:tab w:val="left" w:pos="49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Cu excepţia cazurilor deosebite, se acordă scutiri numai în cazul bunurilor intrate în liberă circulaţie:</w:t>
            </w:r>
          </w:p>
          <w:p w14:paraId="17B1A4F4" w14:textId="514D5C44" w:rsidR="00E0023C" w:rsidRPr="00756FC4" w:rsidRDefault="00E0023C" w:rsidP="0055323A">
            <w:pPr>
              <w:numPr>
                <w:ilvl w:val="0"/>
                <w:numId w:val="2"/>
              </w:numPr>
              <w:tabs>
                <w:tab w:val="left" w:pos="7"/>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nu mai devreme de două luni înainte de data fixată pentru căsătorie (în </w:t>
            </w:r>
            <w:r w:rsidRPr="00756FC4">
              <w:rPr>
                <w:rFonts w:ascii="Times New Roman" w:hAnsi="Times New Roman" w:cs="Times New Roman"/>
                <w:color w:val="000000"/>
                <w:sz w:val="20"/>
                <w:szCs w:val="20"/>
                <w:lang w:val="ro-RO" w:eastAsia="ro-RO"/>
              </w:rPr>
              <w:lastRenderedPageBreak/>
              <w:t>acest caz scutirea este condiţionată de depune</w:t>
            </w:r>
            <w:r w:rsidRPr="00756FC4">
              <w:rPr>
                <w:rFonts w:ascii="Times New Roman" w:hAnsi="Times New Roman" w:cs="Times New Roman"/>
                <w:color w:val="000000"/>
                <w:sz w:val="20"/>
                <w:szCs w:val="20"/>
                <w:lang w:val="ro-RO" w:eastAsia="ro-RO"/>
              </w:rPr>
              <w:softHyphen/>
              <w:t xml:space="preserve"> rea unei garanţii corespunzătoare a cărei formă și valoare sunt stabilite de autorităţile competente); și</w:t>
            </w:r>
          </w:p>
          <w:p w14:paraId="2DE5F2A2" w14:textId="1800391E" w:rsidR="00E0023C" w:rsidRPr="00756FC4" w:rsidRDefault="00E0023C" w:rsidP="0055323A">
            <w:pPr>
              <w:numPr>
                <w:ilvl w:val="0"/>
                <w:numId w:val="2"/>
              </w:numPr>
              <w:tabs>
                <w:tab w:val="left" w:pos="8"/>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nu mai târziu de patru luni de la data căsătoriei.</w:t>
            </w:r>
          </w:p>
          <w:p w14:paraId="514EEB60" w14:textId="2CBF6689" w:rsidR="00E0023C" w:rsidRPr="00756FC4" w:rsidRDefault="00E0023C" w:rsidP="0055323A">
            <w:pPr>
              <w:numPr>
                <w:ilvl w:val="1"/>
                <w:numId w:val="2"/>
              </w:numPr>
              <w:tabs>
                <w:tab w:val="left" w:pos="49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Bunurile menţionate la articolul 12 pot fi puse în liberă cir</w:t>
            </w:r>
            <w:r w:rsidRPr="00756FC4">
              <w:rPr>
                <w:rFonts w:ascii="Times New Roman" w:hAnsi="Times New Roman" w:cs="Times New Roman"/>
                <w:color w:val="000000"/>
                <w:sz w:val="20"/>
                <w:szCs w:val="20"/>
                <w:lang w:val="ro-RO" w:eastAsia="ro-RO"/>
              </w:rPr>
              <w:softHyphen/>
              <w:t xml:space="preserve"> culaţie în mai multe transporturi separate în cadrul termenului menţionat la alineatul (1) al prezentului articol.</w:t>
            </w:r>
          </w:p>
        </w:tc>
        <w:tc>
          <w:tcPr>
            <w:tcW w:w="3827" w:type="dxa"/>
          </w:tcPr>
          <w:p w14:paraId="29E18CBC"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229. </w:t>
            </w:r>
            <w:r w:rsidRPr="00756FC4">
              <w:rPr>
                <w:rFonts w:ascii="Times New Roman" w:eastAsia="Times New Roman" w:hAnsi="Times New Roman" w:cs="Times New Roman"/>
                <w:iCs/>
                <w:color w:val="000000" w:themeColor="text1"/>
                <w:sz w:val="20"/>
                <w:szCs w:val="20"/>
                <w:lang w:val="ro-RO" w:eastAsia="ro-RO"/>
              </w:rPr>
              <w:t>Condiții speciale de acordare a scutirii de drepturi de import</w:t>
            </w:r>
          </w:p>
          <w:p w14:paraId="4CE0D0E7"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Cu excepţia cazurilor excepţionale, scutirea de drepturi de import se acordă doar pentru bunurile care îndeplinesc următoarele condiţii:</w:t>
            </w:r>
          </w:p>
          <w:p w14:paraId="67BB0821"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a) au fost puse în libera circulație pe </w:t>
            </w:r>
            <w:r w:rsidRPr="00756FC4">
              <w:rPr>
                <w:rFonts w:ascii="Times New Roman" w:eastAsia="Times New Roman" w:hAnsi="Times New Roman" w:cs="Times New Roman"/>
                <w:color w:val="000000" w:themeColor="text1"/>
                <w:sz w:val="20"/>
                <w:szCs w:val="20"/>
                <w:lang w:val="ro-RO" w:eastAsia="ro-RO"/>
              </w:rPr>
              <w:lastRenderedPageBreak/>
              <w:t>teritoriul vamal cu cel mult 2 luni înainte de data stabilită pentru căsătorie. În acest caz, scutirea este acordată numai în baza unei garanţii de forma stabilită în art.107 și conform modelului prevăzut în art.114 alineatul (1) lit.a);</w:t>
            </w:r>
          </w:p>
          <w:p w14:paraId="0D33CE81"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au fost introduse pe teritoriul vamal nu mai târziu de 4 luni de la data căsătoriei.</w:t>
            </w:r>
          </w:p>
          <w:p w14:paraId="1785EFA6"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Introducerea bunurilor prevăzute la articolul226 poate fi făcută în mai multe trimiteri separate în termenul prevăzut la alineatul (1).</w:t>
            </w:r>
          </w:p>
          <w:p w14:paraId="158F0867" w14:textId="69824A4F"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tc>
        <w:tc>
          <w:tcPr>
            <w:tcW w:w="2126" w:type="dxa"/>
          </w:tcPr>
          <w:p w14:paraId="2B420E31" w14:textId="752E461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97B00A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93F5869" w14:textId="32F98D3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E2F775B" w14:textId="5A27012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883E387" w14:textId="5E02B546" w:rsidTr="00CE34A1">
        <w:tc>
          <w:tcPr>
            <w:tcW w:w="3686" w:type="dxa"/>
          </w:tcPr>
          <w:p w14:paraId="67B9B6E4" w14:textId="77777777" w:rsidR="00E0023C" w:rsidRPr="00756FC4" w:rsidRDefault="00E0023C" w:rsidP="0055323A">
            <w:pPr>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Reg.1186/2009</w:t>
            </w:r>
          </w:p>
          <w:p w14:paraId="5AAA2F8E"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16</w:t>
            </w:r>
          </w:p>
          <w:p w14:paraId="4DEF358C"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Bunurile personale admise cu scutire de taxe vamale în temeiul articolului 12 nu pot fi împrumutate, constituite garanţie, închiriate sau transferate, contra cost sau gratuit, fără înștiinţarea în prealabil a autorităţilor competente, decât după scurgerea a 12 luni de la data la care a fost acceptată intrarea în liberă circulaţie.</w:t>
            </w:r>
          </w:p>
          <w:p w14:paraId="6CE62954"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Orice împrumut, constituire de garanţie, închiriere sau transfer, efectuate înaintea expirării termenului menţionat la alineatul (1), atrage după sine plata taxelor la import corespunzătoare asupra bunurilor respective, la nivelul în vigoare la data împrumutului, constituirii garanţiei, închirierii sau transferului, în funcţie de tipul bunurilor și de valoarea în vamă stabilită și acceptată la data respectivă de către autorităţile competente.</w:t>
            </w:r>
          </w:p>
          <w:p w14:paraId="54CC63D1" w14:textId="77777777" w:rsidR="00E0023C" w:rsidRPr="00756FC4" w:rsidRDefault="00E0023C" w:rsidP="0055323A">
            <w:pPr>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3013F054"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230. </w:t>
            </w:r>
            <w:r w:rsidRPr="00756FC4">
              <w:rPr>
                <w:rFonts w:ascii="Times New Roman" w:eastAsia="Times New Roman" w:hAnsi="Times New Roman" w:cs="Times New Roman"/>
                <w:iCs/>
                <w:color w:val="000000" w:themeColor="text1"/>
                <w:sz w:val="20"/>
                <w:szCs w:val="20"/>
                <w:lang w:val="ro-RO" w:eastAsia="ro-RO"/>
              </w:rPr>
              <w:t>Resticții de acordare a scutirii de drepturi de import</w:t>
            </w:r>
          </w:p>
          <w:p w14:paraId="07F78BF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Până la expirarea termenului de 12 luni calculat de la data declarației de punere în liberă circulație, bunurile personale care au beneficiat de scutire de drepturi de import în condițiile prevăzute în articolul 233 nu pot fi împrumutate, gajate, date în locațiune, comodat, închiriate, cesionate, transmise contra cost sau cu titlu gratuit, fără înștiințarea în prealabil a Serviciului Vamal.</w:t>
            </w:r>
          </w:p>
          <w:p w14:paraId="3EC1B7E8"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În cazul în care bunurile au fost împrumutate, gajate, date în locațiune, comodat, închiriate, cesionate, transmise contra cost sau cu titlu gratuit, înainte de expirarea termenului prevăzut la alineatul (1), persoana fizică menționată la articolul 227 achită drepturile de import aferente bunurilor respective, conform cotelor impozitelor și taxelor în vigoare la data schimbării destinaţiei, la valoarea în vamă determinată de Serviciul Vamal la momentul introducerii bunurilor în cauză.</w:t>
            </w:r>
          </w:p>
          <w:p w14:paraId="3B637583" w14:textId="255B0678"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719FF934" w14:textId="640DF6A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60A6500F"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3878FC8B"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28F128C1" w14:textId="1C593E5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6B54449" w14:textId="2563F94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308CE805" w14:textId="33098BFF" w:rsidTr="00CE34A1">
        <w:tc>
          <w:tcPr>
            <w:tcW w:w="3686" w:type="dxa"/>
          </w:tcPr>
          <w:p w14:paraId="66BC8210" w14:textId="77777777" w:rsidR="00E0023C" w:rsidRPr="00756FC4" w:rsidRDefault="00E0023C" w:rsidP="0055323A">
            <w:pPr>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1B142295" w14:textId="6DD842B3"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3</w:t>
            </w:r>
            <w:r w:rsidR="00BF17C3" w:rsidRPr="00756FC4">
              <w:rPr>
                <w:rFonts w:ascii="Times New Roman" w:eastAsia="Times New Roman" w:hAnsi="Times New Roman" w:cs="Times New Roman"/>
                <w:b/>
                <w:bCs/>
                <w:color w:val="000000" w:themeColor="text1"/>
                <w:sz w:val="20"/>
                <w:szCs w:val="20"/>
                <w:lang w:val="ro-RO" w:eastAsia="ro-RO"/>
              </w:rPr>
              <w:t xml:space="preserve">                                                        </w:t>
            </w:r>
            <w:r w:rsidRPr="00756FC4">
              <w:rPr>
                <w:rFonts w:ascii="Times New Roman" w:eastAsia="Times New Roman" w:hAnsi="Times New Roman" w:cs="Times New Roman"/>
                <w:b/>
                <w:bCs/>
                <w:color w:val="000000" w:themeColor="text1"/>
                <w:sz w:val="20"/>
                <w:szCs w:val="20"/>
                <w:lang w:val="ro-RO" w:eastAsia="ro-RO"/>
              </w:rPr>
              <w:t>Bunuri personale dobândite prin moștenire</w:t>
            </w:r>
          </w:p>
          <w:p w14:paraId="0CBA0BA5" w14:textId="582BC137" w:rsidR="00E0023C" w:rsidRPr="00756FC4" w:rsidRDefault="00E0023C" w:rsidP="0055323A">
            <w:pPr>
              <w:widowControl w:val="0"/>
              <w:tabs>
                <w:tab w:val="left" w:pos="900"/>
              </w:tabs>
              <w:ind w:left="57" w:right="57"/>
              <w:jc w:val="both"/>
              <w:rPr>
                <w:rFonts w:ascii="Times New Roman" w:hAnsi="Times New Roman" w:cs="Times New Roman"/>
                <w:b/>
                <w:bCs/>
                <w:color w:val="000000"/>
                <w:sz w:val="20"/>
                <w:szCs w:val="20"/>
                <w:lang w:val="ro-RO" w:eastAsia="ro-RO"/>
              </w:rPr>
            </w:pPr>
          </w:p>
        </w:tc>
        <w:tc>
          <w:tcPr>
            <w:tcW w:w="2126" w:type="dxa"/>
          </w:tcPr>
          <w:p w14:paraId="585D7C73"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23EBBEA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04C898F" w14:textId="4610BDE3"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6345F735" w14:textId="0B5184FC"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7442E516" w14:textId="0E29984E" w:rsidTr="00CE34A1">
        <w:tc>
          <w:tcPr>
            <w:tcW w:w="3686" w:type="dxa"/>
          </w:tcPr>
          <w:p w14:paraId="28ADD60B" w14:textId="77777777" w:rsidR="00E0023C" w:rsidRPr="00756FC4" w:rsidRDefault="00E0023C" w:rsidP="0055323A">
            <w:pPr>
              <w:pStyle w:val="NormalWeb"/>
              <w:widowControl w:val="0"/>
              <w:shd w:val="clear" w:color="auto" w:fill="FFFFFF"/>
              <w:tabs>
                <w:tab w:val="left" w:pos="900"/>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lastRenderedPageBreak/>
              <w:t>Reg.1186/2009</w:t>
            </w:r>
          </w:p>
          <w:p w14:paraId="2FF92FC0" w14:textId="77777777" w:rsidR="00E0023C" w:rsidRPr="00756FC4" w:rsidRDefault="00E0023C" w:rsidP="0055323A">
            <w:pPr>
              <w:pStyle w:val="NormalWeb"/>
              <w:widowControl w:val="0"/>
              <w:shd w:val="clear" w:color="auto" w:fill="FFFFFF"/>
              <w:tabs>
                <w:tab w:val="left" w:pos="900"/>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Articolul 17</w:t>
            </w:r>
          </w:p>
          <w:p w14:paraId="05A9A4BB" w14:textId="77777777" w:rsidR="00E0023C" w:rsidRPr="00756FC4" w:rsidRDefault="00E0023C" w:rsidP="0055323A">
            <w:pPr>
              <w:pStyle w:val="NormalWeb"/>
              <w:widowControl w:val="0"/>
              <w:shd w:val="clear" w:color="auto" w:fill="FFFFFF"/>
              <w:tabs>
                <w:tab w:val="left" w:pos="900"/>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(1) Sub rezerva articolelor 18, 19 și 20, bunurile personale dobândite pe cale succesorală de către o persoană fizică cu reședinţa obișnuită pe teritoriul vamal al Comunităţii sunt admise cu scutire de taxe la import.</w:t>
            </w:r>
          </w:p>
          <w:p w14:paraId="58215474" w14:textId="77777777" w:rsidR="00E0023C" w:rsidRPr="00756FC4" w:rsidRDefault="00E0023C" w:rsidP="0055323A">
            <w:pPr>
              <w:pStyle w:val="NormalWeb"/>
              <w:widowControl w:val="0"/>
              <w:shd w:val="clear" w:color="auto" w:fill="FFFFFF"/>
              <w:tabs>
                <w:tab w:val="left" w:pos="900"/>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(2) În sensul alineatului (1), „bunuri personale” înseamnă toate bunurile menţionate la articolul 2 alineatul (1) litera (c), care constituie patrimoniul persoanei decedate.</w:t>
            </w:r>
          </w:p>
        </w:tc>
        <w:tc>
          <w:tcPr>
            <w:tcW w:w="3827" w:type="dxa"/>
          </w:tcPr>
          <w:p w14:paraId="69B4F99D"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231. </w:t>
            </w:r>
            <w:r w:rsidRPr="00756FC4">
              <w:rPr>
                <w:rFonts w:ascii="Times New Roman" w:eastAsia="Times New Roman" w:hAnsi="Times New Roman" w:cs="Times New Roman"/>
                <w:iCs/>
                <w:color w:val="000000" w:themeColor="text1"/>
                <w:sz w:val="20"/>
                <w:szCs w:val="20"/>
                <w:lang w:val="ro-RO" w:eastAsia="ro-RO"/>
              </w:rPr>
              <w:t>Obiectul scutirii</w:t>
            </w:r>
          </w:p>
          <w:p w14:paraId="5ED8F664" w14:textId="77777777" w:rsidR="00BB0D3C" w:rsidRPr="00756FC4" w:rsidRDefault="00BB0D3C" w:rsidP="0055323A">
            <w:pPr>
              <w:widowControl w:val="0"/>
              <w:shd w:val="clear" w:color="auto" w:fill="FFFFFF"/>
              <w:tabs>
                <w:tab w:val="left" w:pos="993"/>
              </w:tabs>
              <w:ind w:left="57" w:right="57"/>
              <w:jc w:val="both"/>
              <w:rPr>
                <w:rFonts w:ascii="Times New Roman" w:eastAsia="Calibri" w:hAnsi="Times New Roman" w:cs="Times New Roman"/>
                <w:color w:val="000000" w:themeColor="text1"/>
                <w:sz w:val="20"/>
                <w:szCs w:val="20"/>
                <w:lang w:val="ro-RO" w:eastAsia="ro-RO"/>
              </w:rPr>
            </w:pPr>
            <w:r w:rsidRPr="00756FC4">
              <w:rPr>
                <w:rFonts w:ascii="Times New Roman" w:eastAsia="Calibri" w:hAnsi="Times New Roman" w:cs="Times New Roman"/>
                <w:color w:val="000000" w:themeColor="text1"/>
                <w:sz w:val="20"/>
                <w:szCs w:val="20"/>
                <w:lang w:val="ro-RO" w:eastAsia="ro-RO"/>
              </w:rPr>
              <w:t>(1) Sunt scutite de drepturi de import, în condiţiile articoul 232-234, bunurile personale obţinute prin moştenire de o persoană fizică având domiciliul sau reședința pe teritoriul vamal.</w:t>
            </w:r>
          </w:p>
          <w:p w14:paraId="7F1F5295" w14:textId="77777777" w:rsidR="00E0023C" w:rsidRPr="00756FC4" w:rsidRDefault="00E0023C" w:rsidP="0055323A">
            <w:pPr>
              <w:pStyle w:val="NormalWeb"/>
              <w:shd w:val="clear" w:color="auto" w:fill="FFFFFF"/>
              <w:tabs>
                <w:tab w:val="left" w:pos="900"/>
              </w:tabs>
              <w:ind w:left="57" w:right="57" w:firstLine="0"/>
              <w:rPr>
                <w:rFonts w:eastAsia="Calibri"/>
                <w:b/>
                <w:iCs/>
                <w:sz w:val="20"/>
                <w:szCs w:val="20"/>
                <w:lang w:val="ro-RO" w:eastAsia="ro-RO"/>
              </w:rPr>
            </w:pPr>
          </w:p>
          <w:p w14:paraId="6A52BB09" w14:textId="34083109" w:rsidR="00E0023C" w:rsidRPr="00756FC4" w:rsidRDefault="00E0023C" w:rsidP="0055323A">
            <w:pPr>
              <w:pStyle w:val="NormalWeb"/>
              <w:widowControl w:val="0"/>
              <w:shd w:val="clear" w:color="auto" w:fill="FFFFFF"/>
              <w:tabs>
                <w:tab w:val="left" w:pos="900"/>
              </w:tabs>
              <w:ind w:left="57" w:right="57" w:firstLine="0"/>
              <w:rPr>
                <w:rFonts w:eastAsia="Calibri"/>
                <w:sz w:val="20"/>
                <w:szCs w:val="20"/>
                <w:lang w:val="ro-RO" w:eastAsia="ro-RO"/>
              </w:rPr>
            </w:pPr>
          </w:p>
        </w:tc>
        <w:tc>
          <w:tcPr>
            <w:tcW w:w="2126" w:type="dxa"/>
          </w:tcPr>
          <w:p w14:paraId="02DE39B7" w14:textId="7ED4F55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4AD62C8E"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02289C4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CC498F6" w14:textId="57EBD7F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D2D1126" w14:textId="6132DB2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DE6B042" w14:textId="54F7BB57" w:rsidTr="00CE34A1">
        <w:tc>
          <w:tcPr>
            <w:tcW w:w="3686" w:type="dxa"/>
          </w:tcPr>
          <w:p w14:paraId="455B68F7" w14:textId="77777777" w:rsidR="00E0023C" w:rsidRPr="00756FC4" w:rsidRDefault="00E0023C" w:rsidP="0055323A">
            <w:pPr>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Reg.1186/2009</w:t>
            </w:r>
          </w:p>
          <w:p w14:paraId="5ED69BD4"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18</w:t>
            </w:r>
          </w:p>
          <w:p w14:paraId="6A24F485"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Nu se acordă scutiri de taxe vamale pentru:</w:t>
            </w:r>
          </w:p>
          <w:p w14:paraId="26C590B9"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produsele alcoolice;</w:t>
            </w:r>
          </w:p>
          <w:p w14:paraId="044DCD19"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tutun și produsele pe bază de tutun;</w:t>
            </w:r>
          </w:p>
          <w:p w14:paraId="37C1DAED"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mijloacele de transport comerciale;</w:t>
            </w:r>
          </w:p>
          <w:p w14:paraId="22F87B55"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articolele folosite în exercitarea unei meserii sau profesii, altele decât instrumentele portabile utilizate în artele aplicate sau liberale, care au fost necesare în exercitarea ocupaţiei sau profesiei persoanei decedate;</w:t>
            </w:r>
          </w:p>
          <w:p w14:paraId="31A03F6D"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(e) stocurile de materii prime și produse finite și semifinite;</w:t>
            </w:r>
          </w:p>
          <w:p w14:paraId="6BAE0060"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(f) șeptel și stocurile de produse agricole care depășesc cantităţile destinate cerinţelor uzuale ale familiei.</w:t>
            </w:r>
          </w:p>
          <w:p w14:paraId="0D516388" w14:textId="77777777" w:rsidR="00E0023C" w:rsidRPr="00756FC4" w:rsidRDefault="00E0023C" w:rsidP="0055323A">
            <w:pPr>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6A2EFFF1"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232. </w:t>
            </w:r>
            <w:r w:rsidRPr="00756FC4">
              <w:rPr>
                <w:rFonts w:ascii="Times New Roman" w:eastAsia="Times New Roman" w:hAnsi="Times New Roman" w:cs="Times New Roman"/>
                <w:iCs/>
                <w:color w:val="000000" w:themeColor="text1"/>
                <w:sz w:val="20"/>
                <w:szCs w:val="20"/>
                <w:lang w:val="ro-RO" w:eastAsia="ro-RO"/>
              </w:rPr>
              <w:t>Prohibiții la acordarea scutirii</w:t>
            </w:r>
          </w:p>
          <w:p w14:paraId="281DBE48"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Nu se acordă scutire de drepturi de import pentru:</w:t>
            </w:r>
          </w:p>
          <w:p w14:paraId="1819A20E"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produse alcoolice;</w:t>
            </w:r>
          </w:p>
          <w:p w14:paraId="2A6ABB05"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tutun şi produse din tutun;</w:t>
            </w:r>
          </w:p>
          <w:p w14:paraId="5B9570AD" w14:textId="77777777" w:rsidR="00BB0D3C" w:rsidRPr="00756FC4" w:rsidRDefault="00BB0D3C" w:rsidP="0055323A">
            <w:pPr>
              <w:widowControl w:val="0"/>
              <w:tabs>
                <w:tab w:val="left" w:pos="236"/>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c) mijloace de transport cu destinaţie comercială;</w:t>
            </w:r>
          </w:p>
          <w:p w14:paraId="0F109017"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d) bunuri folosite pentru exercitarea meseriei sau profesiei, altele decât instrumentele portabile necesare pentru exercitarea meseriei sau profesiei defunctului;</w:t>
            </w:r>
          </w:p>
          <w:p w14:paraId="097483C6"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e) stocurile de materii prime şi de produse finite sau semifabricate;</w:t>
            </w:r>
          </w:p>
          <w:p w14:paraId="55EFE5FF"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f) animalele (șeptelul) vii şi stocurile de produse agricole ce depăşesc cantităţile corespunzătoare unei aprovizionări familiale normale.</w:t>
            </w:r>
          </w:p>
          <w:p w14:paraId="350403B7" w14:textId="65C24DC9"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760F4617" w14:textId="2E2F509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6833618F"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6226D8A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EDADEF5" w14:textId="2453C68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DA83B7C" w14:textId="770E3BD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09DA771" w14:textId="69FF061F" w:rsidTr="00CE34A1">
        <w:tc>
          <w:tcPr>
            <w:tcW w:w="3686" w:type="dxa"/>
          </w:tcPr>
          <w:p w14:paraId="06048CED"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779F155E"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19</w:t>
            </w:r>
          </w:p>
          <w:p w14:paraId="2D03BCF9"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Scutirea de taxe vamale se acordă numai bunurilor personale intrate în liberă circulaţie nu mai târziu de doi ani de la data la care persoana respectivă dobândește dreptul de proprietate (închiderea succesiunii).</w:t>
            </w:r>
          </w:p>
          <w:p w14:paraId="03755FD2"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Totuși, acest termen poate fi prelungit de </w:t>
            </w:r>
            <w:r w:rsidRPr="00756FC4">
              <w:rPr>
                <w:rFonts w:ascii="Times New Roman" w:hAnsi="Times New Roman" w:cs="Times New Roman"/>
                <w:color w:val="000000"/>
                <w:sz w:val="20"/>
                <w:szCs w:val="20"/>
                <w:lang w:val="ro-RO" w:eastAsia="ro-RO"/>
              </w:rPr>
              <w:lastRenderedPageBreak/>
              <w:t>către autorităţile competente pe baza unor motive speciale.</w:t>
            </w:r>
          </w:p>
          <w:p w14:paraId="48E9BA14"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000000"/>
                <w:sz w:val="20"/>
                <w:szCs w:val="20"/>
                <w:lang w:val="ro-RO" w:eastAsia="ro-RO"/>
              </w:rPr>
              <w:t>(2) Bunurile personale pot fi importate în mai multe transporturi separate în cadrul termenului menţionat la alineatul (1).</w:t>
            </w:r>
          </w:p>
        </w:tc>
        <w:tc>
          <w:tcPr>
            <w:tcW w:w="3827" w:type="dxa"/>
          </w:tcPr>
          <w:p w14:paraId="0C74FA64"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Articolul 233.</w:t>
            </w:r>
            <w:r w:rsidRPr="00756FC4">
              <w:rPr>
                <w:rFonts w:ascii="Times New Roman" w:eastAsia="Times New Roman" w:hAnsi="Times New Roman" w:cs="Times New Roman"/>
                <w:iCs/>
                <w:color w:val="000000" w:themeColor="text1"/>
                <w:sz w:val="20"/>
                <w:szCs w:val="20"/>
                <w:lang w:val="ro-RO" w:eastAsia="ro-RO"/>
              </w:rPr>
              <w:t xml:space="preserve"> Restricții</w:t>
            </w:r>
            <w:r w:rsidRPr="00756FC4">
              <w:rPr>
                <w:rFonts w:ascii="Times New Roman" w:eastAsia="Times New Roman" w:hAnsi="Times New Roman" w:cs="Times New Roman"/>
                <w:b/>
                <w:iCs/>
                <w:color w:val="000000" w:themeColor="text1"/>
                <w:sz w:val="20"/>
                <w:szCs w:val="20"/>
                <w:lang w:val="ro-RO" w:eastAsia="ro-RO"/>
              </w:rPr>
              <w:t xml:space="preserve"> </w:t>
            </w:r>
            <w:r w:rsidRPr="00756FC4">
              <w:rPr>
                <w:rFonts w:ascii="Times New Roman" w:eastAsia="Times New Roman" w:hAnsi="Times New Roman" w:cs="Times New Roman"/>
                <w:iCs/>
                <w:color w:val="000000" w:themeColor="text1"/>
                <w:sz w:val="20"/>
                <w:szCs w:val="20"/>
                <w:lang w:val="ro-RO" w:eastAsia="ro-RO"/>
              </w:rPr>
              <w:t>la acordarea scutirii</w:t>
            </w:r>
          </w:p>
          <w:p w14:paraId="7EB696EE"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Scutirea de drepturi de import se acordă numai bunurilor personale puse în liberă circulație nu mai târziu de 2 ani de la data la care persoana respectivă dobândește dreptul la patrimoniul succesoral (devine proprietarul bunurilor respective).</w:t>
            </w:r>
          </w:p>
          <w:p w14:paraId="3DC9290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(2) Bunurile personale pot fi importate în </w:t>
            </w:r>
            <w:r w:rsidRPr="00756FC4">
              <w:rPr>
                <w:rFonts w:ascii="Times New Roman" w:eastAsia="Times New Roman" w:hAnsi="Times New Roman" w:cs="Times New Roman"/>
                <w:color w:val="000000" w:themeColor="text1"/>
                <w:sz w:val="20"/>
                <w:szCs w:val="20"/>
                <w:lang w:val="ro-RO" w:eastAsia="ro-RO"/>
              </w:rPr>
              <w:lastRenderedPageBreak/>
              <w:t>mai multe trimiteri separate în termenul menționat la alineatul (1).</w:t>
            </w:r>
          </w:p>
          <w:p w14:paraId="00D6140D" w14:textId="4B5B62A2"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tc>
        <w:tc>
          <w:tcPr>
            <w:tcW w:w="2126" w:type="dxa"/>
          </w:tcPr>
          <w:p w14:paraId="2FCBE16F" w14:textId="2B7EC6A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59713B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79AB9B0" w14:textId="20E7941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5D27A65" w14:textId="781A645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67AA041" w14:textId="76AE2611" w:rsidTr="00CE34A1">
        <w:tc>
          <w:tcPr>
            <w:tcW w:w="3686" w:type="dxa"/>
          </w:tcPr>
          <w:p w14:paraId="6B2D8858"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Reg.1186/2009</w:t>
            </w:r>
          </w:p>
          <w:p w14:paraId="4CD48E21"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20</w:t>
            </w:r>
          </w:p>
          <w:p w14:paraId="4913F5F1" w14:textId="7A245F5C"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Articolele 17, 18 și 19 se aplică, mutatis mutandis, bunurilor personale dobândite pe cale succesorală de persoanele juridice angajate într-o activitate nonprofit, stabilite pe teritoriul vamal al Comunităţii.</w:t>
            </w:r>
          </w:p>
        </w:tc>
        <w:tc>
          <w:tcPr>
            <w:tcW w:w="3827" w:type="dxa"/>
          </w:tcPr>
          <w:p w14:paraId="250DC53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234. </w:t>
            </w:r>
            <w:r w:rsidRPr="00756FC4">
              <w:rPr>
                <w:rFonts w:ascii="Times New Roman" w:eastAsia="Times New Roman" w:hAnsi="Times New Roman" w:cs="Times New Roman"/>
                <w:color w:val="000000" w:themeColor="text1"/>
                <w:sz w:val="20"/>
                <w:szCs w:val="20"/>
                <w:lang w:val="ro-RO" w:eastAsia="ro-RO"/>
              </w:rPr>
              <w:t>Bunurile personale dobândite prin moștenire de persoane juridice</w:t>
            </w:r>
          </w:p>
          <w:p w14:paraId="29B9D361" w14:textId="1C53E690" w:rsidR="00E0023C" w:rsidRPr="00756FC4" w:rsidRDefault="00BB0D3C" w:rsidP="0055323A">
            <w:pPr>
              <w:widowControl w:val="0"/>
              <w:tabs>
                <w:tab w:val="left" w:pos="900"/>
              </w:tabs>
              <w:ind w:left="57" w:right="57"/>
              <w:jc w:val="both"/>
              <w:rPr>
                <w:rFonts w:ascii="Times New Roman" w:hAnsi="Times New Roman" w:cs="Times New Roman"/>
                <w:iCs/>
                <w:color w:val="000000"/>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Articolele 231 - 233 se aplică, </w:t>
            </w:r>
            <w:r w:rsidRPr="00756FC4">
              <w:rPr>
                <w:rFonts w:ascii="Times New Roman" w:eastAsia="Times New Roman" w:hAnsi="Times New Roman" w:cs="Times New Roman"/>
                <w:i/>
                <w:iCs/>
                <w:color w:val="000000" w:themeColor="text1"/>
                <w:sz w:val="20"/>
                <w:szCs w:val="20"/>
                <w:lang w:val="ro-RO" w:eastAsia="ro-RO"/>
              </w:rPr>
              <w:t>mutatis mutandis</w:t>
            </w:r>
            <w:r w:rsidRPr="00756FC4">
              <w:rPr>
                <w:rFonts w:ascii="Times New Roman" w:eastAsia="Times New Roman" w:hAnsi="Times New Roman" w:cs="Times New Roman"/>
                <w:color w:val="000000" w:themeColor="text1"/>
                <w:sz w:val="20"/>
                <w:szCs w:val="20"/>
                <w:lang w:val="ro-RO" w:eastAsia="ro-RO"/>
              </w:rPr>
              <w:t>, bunurilor personale dobândite prin moștenire de persoanele juridice care desfășoară activitate nonprofit, cu sediul pe teritoriul vamal.</w:t>
            </w:r>
          </w:p>
        </w:tc>
        <w:tc>
          <w:tcPr>
            <w:tcW w:w="2126" w:type="dxa"/>
          </w:tcPr>
          <w:p w14:paraId="58EEF7A5" w14:textId="443D9EC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60DC7D8B"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1F74EEB" w14:textId="6C29BA7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79B40D9" w14:textId="2787871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5C9E52CF" w14:textId="7A139680" w:rsidTr="00CE34A1">
        <w:tc>
          <w:tcPr>
            <w:tcW w:w="3686" w:type="dxa"/>
          </w:tcPr>
          <w:p w14:paraId="1962AE8A"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21327F27" w14:textId="0973B481"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4</w:t>
            </w:r>
          </w:p>
          <w:p w14:paraId="2944B35E" w14:textId="77777777"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Uniforme școlare, rechizite și obiecte de uz casnic</w:t>
            </w:r>
          </w:p>
          <w:p w14:paraId="069801F8" w14:textId="6959482B" w:rsidR="00E0023C" w:rsidRPr="00756FC4" w:rsidRDefault="00E0023C" w:rsidP="0055323A">
            <w:pPr>
              <w:widowControl w:val="0"/>
              <w:tabs>
                <w:tab w:val="left" w:pos="900"/>
              </w:tabs>
              <w:ind w:left="57" w:right="57"/>
              <w:jc w:val="both"/>
              <w:rPr>
                <w:rFonts w:ascii="Times New Roman" w:hAnsi="Times New Roman" w:cs="Times New Roman"/>
                <w:b/>
                <w:bCs/>
                <w:color w:val="000000"/>
                <w:sz w:val="20"/>
                <w:szCs w:val="20"/>
                <w:lang w:val="ro-RO" w:eastAsia="ro-RO"/>
              </w:rPr>
            </w:pPr>
          </w:p>
        </w:tc>
        <w:tc>
          <w:tcPr>
            <w:tcW w:w="2126" w:type="dxa"/>
          </w:tcPr>
          <w:p w14:paraId="109028E4"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381D70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C81AC40" w14:textId="51677104"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75BA07E9" w14:textId="08678C82"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438B86A2" w14:textId="7CCE6EBA" w:rsidTr="00CE34A1">
        <w:tc>
          <w:tcPr>
            <w:tcW w:w="3686" w:type="dxa"/>
          </w:tcPr>
          <w:p w14:paraId="40DBB840"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48383C0D"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21</w:t>
            </w:r>
          </w:p>
          <w:p w14:paraId="30649F88"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Uniformele, rechizitele și obiectele de uz casnic reprezen</w:t>
            </w:r>
            <w:r w:rsidRPr="00756FC4">
              <w:rPr>
                <w:rFonts w:ascii="Times New Roman" w:hAnsi="Times New Roman" w:cs="Times New Roman"/>
                <w:color w:val="000000"/>
                <w:sz w:val="20"/>
                <w:szCs w:val="20"/>
                <w:lang w:val="ro-RO" w:eastAsia="ro-RO"/>
              </w:rPr>
              <w:softHyphen/>
              <w:t xml:space="preserve"> tând obiecte uzuale din camerele studenţilor și aparţinând elevilor și studenţilor care vin să locuiască pe teritoriul vamal al Comuni</w:t>
            </w:r>
            <w:r w:rsidRPr="00756FC4">
              <w:rPr>
                <w:rFonts w:ascii="Times New Roman" w:hAnsi="Times New Roman" w:cs="Times New Roman"/>
                <w:color w:val="000000"/>
                <w:sz w:val="20"/>
                <w:szCs w:val="20"/>
                <w:lang w:val="ro-RO" w:eastAsia="ro-RO"/>
              </w:rPr>
              <w:softHyphen/>
              <w:t xml:space="preserve"> tăţii în vederea studiului și destinate uzului personal pe parcursul perioadei de studiu sunt admise cu scutire de taxe de import.</w:t>
            </w:r>
          </w:p>
          <w:p w14:paraId="1F48F1F6"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sensul alineatului (1):</w:t>
            </w:r>
          </w:p>
          <w:p w14:paraId="4C771DC4"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„elev sau student” înseamnă orice persoană înscrisă într-o instituţie de învăţământ pentru a urma cursurile la zi pe care aceasta le oferă;</w:t>
            </w:r>
          </w:p>
          <w:p w14:paraId="10BDD946"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„îmbrăcăminte” înseamnă lenjerie de corp sau așternuturi de pat, precum și articole de îmbrăcăminte, noi sau vechi;</w:t>
            </w:r>
          </w:p>
          <w:p w14:paraId="5E450993"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000000"/>
                <w:sz w:val="20"/>
                <w:szCs w:val="20"/>
                <w:lang w:val="ro-RO" w:eastAsia="ro-RO"/>
              </w:rPr>
              <w:t>(c) „rechizite” înseamnă obiecte și instrumente (inclusiv calculatoare și mașini de scris) folosite în mod normal de elevi și studenţi în vederea studiilor.</w:t>
            </w:r>
          </w:p>
        </w:tc>
        <w:tc>
          <w:tcPr>
            <w:tcW w:w="3827" w:type="dxa"/>
          </w:tcPr>
          <w:p w14:paraId="06D15F77"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235. </w:t>
            </w:r>
            <w:r w:rsidRPr="00756FC4">
              <w:rPr>
                <w:rFonts w:ascii="Times New Roman" w:eastAsia="Times New Roman" w:hAnsi="Times New Roman" w:cs="Times New Roman"/>
                <w:iCs/>
                <w:color w:val="000000" w:themeColor="text1"/>
                <w:sz w:val="20"/>
                <w:szCs w:val="20"/>
                <w:lang w:val="ro-RO" w:eastAsia="ro-RO"/>
              </w:rPr>
              <w:t>Obiectul scutirii</w:t>
            </w:r>
          </w:p>
          <w:p w14:paraId="2947FC3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Sunt scutite de drepturi de import uniformele, rechizitele și obiectele de uz casnic aparținînd elevilor și studenților și care vin să locuiască pe teritoriul vamal în vederea efectuării studiilor și destinate folosirii personale pe parcursul perioadei de studiu.</w:t>
            </w:r>
          </w:p>
          <w:p w14:paraId="49A2EB32"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În sensul alineatului (1):</w:t>
            </w:r>
          </w:p>
          <w:p w14:paraId="0A25BFA0"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elev sau student - orice persoană înscrisă într-o instituţie de învăţământ pentru a urma cursuri cu frecvență de zi pe care aceasta le oferă;</w:t>
            </w:r>
          </w:p>
          <w:p w14:paraId="6535042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îmbrăcăminte - lenjeria de corp sau de pat, precum şi îmbrăcămintea, chiar dacă sunt noi sau nu;</w:t>
            </w:r>
          </w:p>
          <w:p w14:paraId="3DED8B16"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c) rechizite - obiectele şi instrumentele, inclusiv calculatoarele, folosite în mod normal de elevi şi studenţi pentru studiile lor.</w:t>
            </w:r>
          </w:p>
          <w:p w14:paraId="75DDE378" w14:textId="26D2FA19"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5C6C5AAB" w14:textId="6ECF3CF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C61B97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67AC3CB" w14:textId="7FD1D47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EB5FDB6" w14:textId="054E6CA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80A0DDA" w14:textId="26D32D73" w:rsidTr="00CE34A1">
        <w:tc>
          <w:tcPr>
            <w:tcW w:w="3686" w:type="dxa"/>
          </w:tcPr>
          <w:p w14:paraId="5AB8BB5C"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7BF88F56"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22</w:t>
            </w:r>
          </w:p>
          <w:p w14:paraId="099FCB0F"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color w:val="000000"/>
                <w:sz w:val="20"/>
                <w:szCs w:val="20"/>
                <w:lang w:val="ro-RO" w:eastAsia="ro-RO"/>
              </w:rPr>
              <w:t xml:space="preserve">Scutirea de taxe vamale se acordă cel </w:t>
            </w:r>
            <w:r w:rsidRPr="00756FC4">
              <w:rPr>
                <w:rFonts w:ascii="Times New Roman" w:hAnsi="Times New Roman" w:cs="Times New Roman"/>
                <w:color w:val="000000"/>
                <w:sz w:val="20"/>
                <w:szCs w:val="20"/>
                <w:lang w:val="ro-RO" w:eastAsia="ro-RO"/>
              </w:rPr>
              <w:lastRenderedPageBreak/>
              <w:t>puţin o dată în fiecare an școlar.</w:t>
            </w:r>
          </w:p>
        </w:tc>
        <w:tc>
          <w:tcPr>
            <w:tcW w:w="3827" w:type="dxa"/>
          </w:tcPr>
          <w:p w14:paraId="0777DD98"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236. </w:t>
            </w:r>
            <w:r w:rsidRPr="00756FC4">
              <w:rPr>
                <w:rFonts w:ascii="Times New Roman" w:eastAsia="Times New Roman" w:hAnsi="Times New Roman" w:cs="Times New Roman"/>
                <w:iCs/>
                <w:color w:val="000000" w:themeColor="text1"/>
                <w:sz w:val="20"/>
                <w:szCs w:val="20"/>
                <w:lang w:val="ro-RO" w:eastAsia="ro-RO"/>
              </w:rPr>
              <w:t>Frecvența acordării scutirii</w:t>
            </w:r>
          </w:p>
          <w:p w14:paraId="1C7CB64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Scutirea de drepturi de import se acordă o dată în fiecare an școlar.</w:t>
            </w:r>
          </w:p>
          <w:p w14:paraId="76C246E5" w14:textId="71ACE041" w:rsidR="00E0023C" w:rsidRPr="00756FC4" w:rsidRDefault="00E0023C" w:rsidP="0055323A">
            <w:pPr>
              <w:widowControl w:val="0"/>
              <w:tabs>
                <w:tab w:val="left" w:pos="900"/>
              </w:tabs>
              <w:ind w:left="57" w:right="57"/>
              <w:jc w:val="both"/>
              <w:rPr>
                <w:rFonts w:ascii="Times New Roman" w:hAnsi="Times New Roman" w:cs="Times New Roman"/>
                <w:color w:val="FF0000"/>
                <w:sz w:val="20"/>
                <w:szCs w:val="20"/>
                <w:shd w:val="clear" w:color="auto" w:fill="FFFFFF"/>
                <w:lang w:val="ro-RO"/>
              </w:rPr>
            </w:pPr>
          </w:p>
        </w:tc>
        <w:tc>
          <w:tcPr>
            <w:tcW w:w="2126" w:type="dxa"/>
          </w:tcPr>
          <w:p w14:paraId="1626AFE3" w14:textId="47CB43B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07E0B68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E8351D9" w14:textId="2683EAB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EE7A6BB" w14:textId="2CAA4D6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5039DF70" w14:textId="77F436E9" w:rsidTr="00CE34A1">
        <w:tc>
          <w:tcPr>
            <w:tcW w:w="3686" w:type="dxa"/>
          </w:tcPr>
          <w:p w14:paraId="04C217C0"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375A1404" w14:textId="77777777" w:rsidR="00BF17C3" w:rsidRPr="00756FC4" w:rsidRDefault="00BF17C3" w:rsidP="0055323A">
            <w:pPr>
              <w:widowControl w:val="0"/>
              <w:tabs>
                <w:tab w:val="left" w:pos="993"/>
              </w:tabs>
              <w:ind w:left="57" w:right="57"/>
              <w:jc w:val="both"/>
              <w:rPr>
                <w:rFonts w:ascii="Times New Roman" w:eastAsia="Times New Roman" w:hAnsi="Times New Roman" w:cs="Times New Roman"/>
                <w:b/>
                <w:bCs/>
                <w:color w:val="000000" w:themeColor="text1"/>
                <w:sz w:val="20"/>
                <w:szCs w:val="20"/>
                <w:lang w:val="ro-RO" w:eastAsia="ro-RO"/>
              </w:rPr>
            </w:pPr>
          </w:p>
          <w:p w14:paraId="2044D308" w14:textId="36E06EF6"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5</w:t>
            </w:r>
            <w:r w:rsidR="00BF17C3" w:rsidRPr="00756FC4">
              <w:rPr>
                <w:rFonts w:ascii="Times New Roman" w:eastAsia="Times New Roman" w:hAnsi="Times New Roman" w:cs="Times New Roman"/>
                <w:b/>
                <w:bCs/>
                <w:color w:val="000000" w:themeColor="text1"/>
                <w:sz w:val="20"/>
                <w:szCs w:val="20"/>
                <w:lang w:val="ro-RO" w:eastAsia="ro-RO"/>
              </w:rPr>
              <w:t xml:space="preserve">                                                          Loturi de marfă cu valoare </w:t>
            </w:r>
            <w:r w:rsidRPr="00756FC4">
              <w:rPr>
                <w:rFonts w:ascii="Times New Roman" w:eastAsia="Times New Roman" w:hAnsi="Times New Roman" w:cs="Times New Roman"/>
                <w:b/>
                <w:bCs/>
                <w:color w:val="000000" w:themeColor="text1"/>
                <w:sz w:val="20"/>
                <w:szCs w:val="20"/>
                <w:lang w:val="ro-RO" w:eastAsia="ro-RO"/>
              </w:rPr>
              <w:t>nesemnificativă</w:t>
            </w:r>
          </w:p>
          <w:p w14:paraId="514D88D0" w14:textId="16161359" w:rsidR="00E0023C" w:rsidRPr="00756FC4" w:rsidRDefault="00E0023C" w:rsidP="0055323A">
            <w:pPr>
              <w:widowControl w:val="0"/>
              <w:tabs>
                <w:tab w:val="left" w:pos="900"/>
              </w:tabs>
              <w:ind w:left="57" w:right="57"/>
              <w:jc w:val="both"/>
              <w:rPr>
                <w:rFonts w:ascii="Times New Roman" w:hAnsi="Times New Roman" w:cs="Times New Roman"/>
                <w:b/>
                <w:bCs/>
                <w:color w:val="000000"/>
                <w:sz w:val="20"/>
                <w:szCs w:val="20"/>
                <w:lang w:val="ro-RO" w:eastAsia="ro-RO"/>
              </w:rPr>
            </w:pPr>
          </w:p>
        </w:tc>
        <w:tc>
          <w:tcPr>
            <w:tcW w:w="2126" w:type="dxa"/>
          </w:tcPr>
          <w:p w14:paraId="2686622A"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43DA418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EEB86D2" w14:textId="078619D7"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5CA021FF" w14:textId="3E9A12F0"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4632FDAD" w14:textId="06450949" w:rsidTr="00CE34A1">
        <w:tc>
          <w:tcPr>
            <w:tcW w:w="3686" w:type="dxa"/>
          </w:tcPr>
          <w:p w14:paraId="573DAD65"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7431D022"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23</w:t>
            </w:r>
          </w:p>
          <w:p w14:paraId="360A9D64"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Se admit cu scutire de taxe la import, sub rezerva articolu</w:t>
            </w:r>
            <w:r w:rsidRPr="00756FC4">
              <w:rPr>
                <w:rFonts w:ascii="Times New Roman" w:hAnsi="Times New Roman" w:cs="Times New Roman"/>
                <w:color w:val="000000"/>
                <w:sz w:val="20"/>
                <w:szCs w:val="20"/>
                <w:lang w:val="ro-RO" w:eastAsia="ro-RO"/>
              </w:rPr>
              <w:softHyphen/>
              <w:t xml:space="preserve"> lui 24, transporturile compuse din mărfuri cu o valoare neglijabilă care se expediază direct dintr-o ţară terţă unui destinatar care se află în Comunitate.</w:t>
            </w:r>
          </w:p>
          <w:p w14:paraId="5044D4AD"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sensul alineatului (1), prin „mărfuri cu o valoare negli</w:t>
            </w:r>
            <w:r w:rsidRPr="00756FC4">
              <w:rPr>
                <w:rFonts w:ascii="Times New Roman" w:hAnsi="Times New Roman" w:cs="Times New Roman"/>
                <w:color w:val="000000"/>
                <w:sz w:val="20"/>
                <w:szCs w:val="20"/>
                <w:lang w:val="ro-RO" w:eastAsia="ro-RO"/>
              </w:rPr>
              <w:softHyphen/>
              <w:t xml:space="preserve"> jabilă” se înţeleg mărfurile a căror valoare intrinsecă nu depășește 150 EUR în total pe transport.</w:t>
            </w:r>
          </w:p>
          <w:p w14:paraId="7B9FD865"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673D1C02" w14:textId="2B251C25"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237. </w:t>
            </w:r>
            <w:r w:rsidRPr="00756FC4">
              <w:rPr>
                <w:rFonts w:ascii="Times New Roman" w:eastAsia="Times New Roman" w:hAnsi="Times New Roman" w:cs="Times New Roman"/>
                <w:iCs/>
                <w:color w:val="000000" w:themeColor="text1"/>
                <w:sz w:val="20"/>
                <w:szCs w:val="20"/>
                <w:lang w:val="ro-RO" w:eastAsia="ro-RO"/>
              </w:rPr>
              <w:t>Obiectul scutirii</w:t>
            </w:r>
          </w:p>
          <w:p w14:paraId="2E685770"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Se scutesc de drepturi de import, cu excepția prevederilor din articolul 245, loturile de marfă expediate direct dintr-o țară străină unui destinatar care se află în Republica Moldova, care conțin bunuri a căror valoare intrinsecă nu depășește 150 euro în total pe transport.</w:t>
            </w:r>
          </w:p>
          <w:p w14:paraId="5C945320" w14:textId="32BD916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tc>
        <w:tc>
          <w:tcPr>
            <w:tcW w:w="2126" w:type="dxa"/>
          </w:tcPr>
          <w:p w14:paraId="4145E604" w14:textId="6BC8279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36C4123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181DA3D" w14:textId="0FC296D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D9E09CA" w14:textId="6AF89F2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7C1962F" w14:textId="02EA43A2" w:rsidTr="00CE34A1">
        <w:tc>
          <w:tcPr>
            <w:tcW w:w="3686" w:type="dxa"/>
          </w:tcPr>
          <w:p w14:paraId="2D3AC245"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423BA489"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w:t>
            </w:r>
          </w:p>
          <w:p w14:paraId="052402F3"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Scutirea de taxe vamale nu se aplică:</w:t>
            </w:r>
          </w:p>
          <w:p w14:paraId="5191DC53"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produselor alcoolice;</w:t>
            </w:r>
          </w:p>
          <w:p w14:paraId="63BE30E5"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parfumurilor și apelor de toaletă;</w:t>
            </w:r>
          </w:p>
          <w:p w14:paraId="1266ABBE"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tutunului sau produselor pe bază de tutun.</w:t>
            </w:r>
          </w:p>
          <w:p w14:paraId="07D756BE"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067C4235"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238. </w:t>
            </w:r>
            <w:r w:rsidRPr="00756FC4">
              <w:rPr>
                <w:rFonts w:ascii="Times New Roman" w:eastAsia="Times New Roman" w:hAnsi="Times New Roman" w:cs="Times New Roman"/>
                <w:iCs/>
                <w:color w:val="000000" w:themeColor="text1"/>
                <w:sz w:val="20"/>
                <w:szCs w:val="20"/>
                <w:lang w:val="ro-RO" w:eastAsia="ro-RO"/>
              </w:rPr>
              <w:t>Restricții</w:t>
            </w:r>
            <w:r w:rsidRPr="00756FC4">
              <w:rPr>
                <w:rFonts w:ascii="Times New Roman" w:eastAsia="Times New Roman" w:hAnsi="Times New Roman" w:cs="Times New Roman"/>
                <w:b/>
                <w:iCs/>
                <w:color w:val="000000" w:themeColor="text1"/>
                <w:sz w:val="20"/>
                <w:szCs w:val="20"/>
                <w:lang w:val="ro-RO" w:eastAsia="ro-RO"/>
              </w:rPr>
              <w:t xml:space="preserve"> </w:t>
            </w:r>
            <w:r w:rsidRPr="00756FC4">
              <w:rPr>
                <w:rFonts w:ascii="Times New Roman" w:eastAsia="Times New Roman" w:hAnsi="Times New Roman" w:cs="Times New Roman"/>
                <w:iCs/>
                <w:color w:val="000000" w:themeColor="text1"/>
                <w:sz w:val="20"/>
                <w:szCs w:val="20"/>
                <w:lang w:val="ro-RO" w:eastAsia="ro-RO"/>
              </w:rPr>
              <w:t>la acordarea scutirii</w:t>
            </w:r>
          </w:p>
          <w:p w14:paraId="6804997C"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Scutirea de drepturi de import nu se acordă:</w:t>
            </w:r>
          </w:p>
          <w:p w14:paraId="138106A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produse alcoolice;</w:t>
            </w:r>
          </w:p>
          <w:p w14:paraId="57E9485A"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tutun şi produse din tutun;</w:t>
            </w:r>
          </w:p>
          <w:p w14:paraId="6650785C" w14:textId="3DD7A0B5" w:rsidR="00E0023C" w:rsidRPr="00756FC4" w:rsidRDefault="00BF17C3"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            </w:t>
            </w:r>
            <w:r w:rsidR="00BB0D3C" w:rsidRPr="00756FC4">
              <w:rPr>
                <w:rFonts w:ascii="Times New Roman" w:eastAsia="Times New Roman" w:hAnsi="Times New Roman" w:cs="Times New Roman"/>
                <w:color w:val="000000" w:themeColor="text1"/>
                <w:sz w:val="20"/>
                <w:szCs w:val="20"/>
                <w:lang w:val="ro-RO" w:eastAsia="ro-RO"/>
              </w:rPr>
              <w:t>c) parfumuri şi ape de toaletă.</w:t>
            </w:r>
          </w:p>
        </w:tc>
        <w:tc>
          <w:tcPr>
            <w:tcW w:w="2126" w:type="dxa"/>
          </w:tcPr>
          <w:p w14:paraId="38264F1E" w14:textId="422B154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4683B88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03148A2" w14:textId="47C0033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DBC6431" w14:textId="5EFE69B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0EFF71DF" w14:textId="2F5C8797" w:rsidTr="00CE34A1">
        <w:tc>
          <w:tcPr>
            <w:tcW w:w="3686" w:type="dxa"/>
          </w:tcPr>
          <w:p w14:paraId="28AB483E"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7818BAD6" w14:textId="5B0DB2C0" w:rsidR="00BB0D3C" w:rsidRPr="00756FC4" w:rsidRDefault="00BB0D3C"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6</w:t>
            </w:r>
          </w:p>
          <w:p w14:paraId="5116B786" w14:textId="67C4891E" w:rsidR="00E0023C" w:rsidRPr="00756FC4" w:rsidRDefault="00BB0D3C" w:rsidP="00040012">
            <w:pPr>
              <w:widowControl w:val="0"/>
              <w:tabs>
                <w:tab w:val="left" w:pos="900"/>
              </w:tabs>
              <w:ind w:left="57" w:right="57"/>
              <w:jc w:val="center"/>
              <w:rPr>
                <w:rFonts w:ascii="Times New Roman" w:hAnsi="Times New Roman" w:cs="Times New Roman"/>
                <w:b/>
                <w:bCs/>
                <w:color w:val="000000"/>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Loturi de marfă expediate de la o persoană fizică la alta</w:t>
            </w:r>
          </w:p>
        </w:tc>
        <w:tc>
          <w:tcPr>
            <w:tcW w:w="2126" w:type="dxa"/>
          </w:tcPr>
          <w:p w14:paraId="6F8B71FC"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4B9DED7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BCA72E4" w14:textId="37D5661E"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70A64FCB" w14:textId="10BB5A14"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16E5D200" w14:textId="37501D13" w:rsidTr="00CE34A1">
        <w:tc>
          <w:tcPr>
            <w:tcW w:w="3686" w:type="dxa"/>
          </w:tcPr>
          <w:p w14:paraId="78C029C3"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7F0F0F0E"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25</w:t>
            </w:r>
          </w:p>
          <w:p w14:paraId="7FC1779B"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Sunt admise cu scutire de taxe de import, sub rezerva articolelor 26 și 27, mărfurile conţinute în transporturi adresate dintr-o ţară terţă de către o persoană particulară unei alte persoane particulare aflate pe teritoriul vamal al Comunităţii, atâta timp cât este vorba despre importuri fără caracter comercial.</w:t>
            </w:r>
          </w:p>
          <w:p w14:paraId="3C166853"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(2) În sensul alineatului (1), „import fără caracter comercial” înseamnă importul </w:t>
            </w:r>
            <w:r w:rsidRPr="00756FC4">
              <w:rPr>
                <w:rFonts w:ascii="Times New Roman" w:hAnsi="Times New Roman" w:cs="Times New Roman"/>
                <w:color w:val="000000"/>
                <w:sz w:val="20"/>
                <w:szCs w:val="20"/>
                <w:lang w:val="ro-RO" w:eastAsia="ro-RO"/>
              </w:rPr>
              <w:lastRenderedPageBreak/>
              <w:t>care se referă la transporturile care, în același timp:</w:t>
            </w:r>
          </w:p>
          <w:p w14:paraId="42AD0B19"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prezintă un caracter ocazional;</w:t>
            </w:r>
          </w:p>
          <w:p w14:paraId="038F9AD9"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conţin exclusiv mărfuri rezervate uzului personal sau familial al destinatarilor, iar natura sau cantitatea acestor mărfuri nu prezintă nicio intenţie de ordin comercial;</w:t>
            </w:r>
          </w:p>
          <w:p w14:paraId="3734255D" w14:textId="795373BB"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sunt adresate de către expeditor destinatarului fără niciun fel de plată.</w:t>
            </w:r>
          </w:p>
          <w:p w14:paraId="118BD575"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p w14:paraId="65BC0688"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en-US" w:eastAsia="ro-RO"/>
              </w:rPr>
            </w:pPr>
            <w:r w:rsidRPr="00756FC4">
              <w:rPr>
                <w:rFonts w:ascii="Times New Roman" w:hAnsi="Times New Roman" w:cs="Times New Roman"/>
                <w:color w:val="000000"/>
                <w:sz w:val="20"/>
                <w:szCs w:val="20"/>
                <w:lang w:val="en-US" w:eastAsia="ro-RO"/>
              </w:rPr>
              <w:t xml:space="preserve">Articolul  114 </w:t>
            </w:r>
          </w:p>
          <w:p w14:paraId="668A32E8" w14:textId="6E6CF9E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en-US" w:eastAsia="ro-RO"/>
              </w:rPr>
            </w:pPr>
            <w:r w:rsidRPr="00756FC4">
              <w:rPr>
                <w:rFonts w:ascii="Times New Roman" w:hAnsi="Times New Roman" w:cs="Times New Roman"/>
                <w:color w:val="000000"/>
                <w:sz w:val="20"/>
                <w:szCs w:val="20"/>
                <w:lang w:val="en-US" w:eastAsia="ro-RO"/>
              </w:rPr>
              <w:t>Trimiterile expediate destinatarului prin scrisoare sau colet poștal și care conţin bunuri de o valoare totală care nu depășește 10 EUR pot fi exportate cu scutire de plata taxelor la export.</w:t>
            </w:r>
          </w:p>
          <w:p w14:paraId="5ECFCB1E"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p>
        </w:tc>
        <w:tc>
          <w:tcPr>
            <w:tcW w:w="3827" w:type="dxa"/>
          </w:tcPr>
          <w:p w14:paraId="1AF8F43B"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239. </w:t>
            </w:r>
            <w:r w:rsidRPr="00756FC4">
              <w:rPr>
                <w:rFonts w:ascii="Times New Roman" w:eastAsia="Times New Roman" w:hAnsi="Times New Roman" w:cs="Times New Roman"/>
                <w:iCs/>
                <w:color w:val="000000" w:themeColor="text1"/>
                <w:sz w:val="20"/>
                <w:szCs w:val="20"/>
                <w:lang w:val="ro-RO" w:eastAsia="ro-RO"/>
              </w:rPr>
              <w:t>Obiectul scutirii</w:t>
            </w:r>
          </w:p>
          <w:p w14:paraId="5BBE3A9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Sunt scutite de drepturi de import, cu excepția mărfurilor menționate în articolele 240 și 241, loturile de mărfuri expediate de o persoană fizică dintr-o țară străină unei alte persoane fizice aflate pe teritoriul vamal, cu condiția ca acestea să nu fie cu caracter comercial.</w:t>
            </w:r>
          </w:p>
          <w:p w14:paraId="2BDADE25"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În sensul alineatului (1), „import fără caracter comercial” înseamnă importul care se referă la expedierile care, cumulativ îndeplinesc umătoarele condiții:</w:t>
            </w:r>
          </w:p>
          <w:p w14:paraId="0688EDC3"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lastRenderedPageBreak/>
              <w:t>a) prezintă un caracter ocazional;</w:t>
            </w:r>
          </w:p>
          <w:p w14:paraId="4E160DC8"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conţin mărfuri destinate exclusiv uzului personal al destinatarului sau familiei sale;</w:t>
            </w:r>
          </w:p>
          <w:p w14:paraId="3F1B977C"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c) conţin mărfuri care prin natura sau cantitatea lor nu sunt destinate comercializării;</w:t>
            </w:r>
          </w:p>
          <w:p w14:paraId="208F441E"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d) sunt trimise de către expeditor către destinatar fără nici o obligaţie de plată;</w:t>
            </w:r>
          </w:p>
          <w:p w14:paraId="33350519" w14:textId="77777777" w:rsidR="00BB0D3C" w:rsidRPr="00756FC4" w:rsidRDefault="00BB0D3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e) sunt constituite din mărfuri a căror valoare totală nu depăşeşte 45 euro/lot marfă, inclusiv mărfurile menţionate la articolul 248.</w:t>
            </w:r>
          </w:p>
          <w:p w14:paraId="052EBFC8" w14:textId="702A1F20" w:rsidR="00E0023C" w:rsidRPr="00756FC4" w:rsidRDefault="00E0023C" w:rsidP="0055323A">
            <w:pPr>
              <w:widowControl w:val="0"/>
              <w:tabs>
                <w:tab w:val="left" w:pos="900"/>
              </w:tabs>
              <w:ind w:left="57" w:right="57"/>
              <w:jc w:val="both"/>
              <w:rPr>
                <w:rFonts w:ascii="Times New Roman" w:hAnsi="Times New Roman" w:cs="Times New Roman"/>
                <w:color w:val="FF0000"/>
                <w:sz w:val="20"/>
                <w:szCs w:val="20"/>
                <w:lang w:val="ro-RO" w:eastAsia="ro-RO"/>
              </w:rPr>
            </w:pPr>
          </w:p>
        </w:tc>
        <w:tc>
          <w:tcPr>
            <w:tcW w:w="2126" w:type="dxa"/>
          </w:tcPr>
          <w:p w14:paraId="6D801220" w14:textId="0F2B430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970AFF0" w14:textId="04B8E68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794ACFD4"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17784556" w14:textId="7883E44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C08A923" w14:textId="12F66FF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1240B13" w14:textId="734DAD0E" w:rsidTr="00CE34A1">
        <w:tc>
          <w:tcPr>
            <w:tcW w:w="3686" w:type="dxa"/>
          </w:tcPr>
          <w:p w14:paraId="09B60426"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lastRenderedPageBreak/>
              <w:t>Reg.1186/2009</w:t>
            </w:r>
          </w:p>
          <w:p w14:paraId="26C9D77C"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26</w:t>
            </w:r>
          </w:p>
          <w:p w14:paraId="285C73EF"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p w14:paraId="7DD86107"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Scutirea de taxe menţionată la articolul 25 alineatul (1) se aplică la o valoare de 45 EUR pe transport, inclusiv valoarea măr</w:t>
            </w:r>
            <w:r w:rsidRPr="00756FC4">
              <w:rPr>
                <w:rFonts w:ascii="Times New Roman" w:hAnsi="Times New Roman" w:cs="Times New Roman"/>
                <w:color w:val="000000"/>
                <w:sz w:val="20"/>
                <w:szCs w:val="20"/>
                <w:lang w:val="ro-RO" w:eastAsia="ro-RO"/>
              </w:rPr>
              <w:softHyphen/>
              <w:t xml:space="preserve"> furilor menţionate la articolul 27.</w:t>
            </w:r>
          </w:p>
          <w:p w14:paraId="710F3523"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p w14:paraId="6F76799F" w14:textId="77777777"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Atunci când valoarea globală a mai multor mărfuri depă</w:t>
            </w:r>
            <w:r w:rsidRPr="00756FC4">
              <w:rPr>
                <w:rFonts w:ascii="Times New Roman" w:hAnsi="Times New Roman" w:cs="Times New Roman"/>
                <w:color w:val="000000"/>
                <w:sz w:val="20"/>
                <w:szCs w:val="20"/>
                <w:lang w:val="ro-RO" w:eastAsia="ro-RO"/>
              </w:rPr>
              <w:softHyphen/>
              <w:t xml:space="preserve"> șește, pe transport, valoarea indicată la alineatul (1), se acordă scutire de taxe până la suma acestei valori pentru mărfurile care, importate separat, ar fi putut beneficia de scutirea respectivă, dat fiind că valoarea unei mărfi nu se poate fracţiona.</w:t>
            </w:r>
          </w:p>
          <w:p w14:paraId="2F24B6FC" w14:textId="77777777" w:rsidR="00E0023C" w:rsidRPr="00756FC4" w:rsidRDefault="00E0023C" w:rsidP="0055323A">
            <w:pPr>
              <w:ind w:left="57" w:right="57"/>
              <w:jc w:val="both"/>
              <w:rPr>
                <w:rFonts w:ascii="Times New Roman" w:eastAsiaTheme="minorEastAsia" w:hAnsi="Times New Roman" w:cs="Times New Roman"/>
                <w:sz w:val="20"/>
                <w:szCs w:val="20"/>
                <w:lang w:val="en-US"/>
              </w:rPr>
            </w:pPr>
          </w:p>
          <w:p w14:paraId="2E8C9C84"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p>
        </w:tc>
        <w:tc>
          <w:tcPr>
            <w:tcW w:w="3827" w:type="dxa"/>
          </w:tcPr>
          <w:p w14:paraId="3B68F50A"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240. </w:t>
            </w:r>
            <w:r w:rsidRPr="00756FC4">
              <w:rPr>
                <w:rFonts w:ascii="Times New Roman" w:eastAsia="Times New Roman" w:hAnsi="Times New Roman" w:cs="Times New Roman"/>
                <w:iCs/>
                <w:color w:val="000000" w:themeColor="text1"/>
                <w:sz w:val="20"/>
                <w:szCs w:val="20"/>
                <w:lang w:val="ro-RO" w:eastAsia="ro-RO"/>
              </w:rPr>
              <w:t>Limitări de valoare în acordarea scutirii</w:t>
            </w:r>
          </w:p>
          <w:p w14:paraId="448D5527"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Atunci când valoarea totală a mărfurilor din lot depășește valoarea prevăzută la articolul 239 alineatul (2) litera e), scutirea se acordă doar până la suma acestei valori pentru acele mărfuri care, importate separat, ar fi putut beneficia de scutire, ţinând cont de faptul că valoarea mărfii nu poate fi fracţionată.</w:t>
            </w:r>
          </w:p>
          <w:p w14:paraId="7D088ECF"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Bunurile introduse peste limitele prevăzute la articolul 239 alineatul (2) litera e) sunt supuse drepturilor de import potrivit prevederilor legale în vigoare.</w:t>
            </w:r>
          </w:p>
          <w:p w14:paraId="791A28FE" w14:textId="6E6014DE" w:rsidR="00E0023C" w:rsidRPr="00756FC4" w:rsidRDefault="00E0023C" w:rsidP="0055323A">
            <w:pPr>
              <w:widowControl w:val="0"/>
              <w:tabs>
                <w:tab w:val="left" w:pos="900"/>
              </w:tabs>
              <w:ind w:left="57" w:right="57"/>
              <w:jc w:val="both"/>
              <w:rPr>
                <w:rFonts w:ascii="Times New Roman" w:hAnsi="Times New Roman" w:cs="Times New Roman"/>
                <w:color w:val="FF0000"/>
                <w:sz w:val="20"/>
                <w:szCs w:val="20"/>
                <w:lang w:val="ro-RO" w:eastAsia="ro-RO"/>
              </w:rPr>
            </w:pPr>
          </w:p>
        </w:tc>
        <w:tc>
          <w:tcPr>
            <w:tcW w:w="2126" w:type="dxa"/>
          </w:tcPr>
          <w:p w14:paraId="7BA3837E" w14:textId="7E68F5B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57FC10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5F4F058" w14:textId="38CACBE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0B515FF" w14:textId="1331C60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3C48050" w14:textId="5E1989B0" w:rsidTr="00CE34A1">
        <w:tc>
          <w:tcPr>
            <w:tcW w:w="3686" w:type="dxa"/>
          </w:tcPr>
          <w:p w14:paraId="6EC9AFB7"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Reg.1186/2009</w:t>
            </w:r>
          </w:p>
          <w:p w14:paraId="4A66FB30"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27</w:t>
            </w:r>
          </w:p>
          <w:p w14:paraId="6BBF3614"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În ceea ce privește mărfurile enumerate în continuare, scutirea de taxe menţionată la articolul 25 alineatul (1) se limitează, pe trans port, la cantităţile stabilite pentru </w:t>
            </w:r>
            <w:r w:rsidRPr="00756FC4">
              <w:rPr>
                <w:rFonts w:ascii="Times New Roman" w:hAnsi="Times New Roman" w:cs="Times New Roman"/>
                <w:color w:val="000000"/>
                <w:sz w:val="20"/>
                <w:szCs w:val="20"/>
                <w:lang w:val="ro-RO" w:eastAsia="ro-RO"/>
              </w:rPr>
              <w:lastRenderedPageBreak/>
              <w:t>fiecare dintre acestea:</w:t>
            </w:r>
          </w:p>
          <w:p w14:paraId="218A8EB6"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produse din tutun:</w:t>
            </w:r>
          </w:p>
          <w:p w14:paraId="5B918FE4"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50 de ţigarete;</w:t>
            </w:r>
          </w:p>
          <w:p w14:paraId="7A4A0B5F"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25 de cigarillos (trabucuri cu o greutate maximă de 3 grame fiecare);</w:t>
            </w:r>
          </w:p>
          <w:p w14:paraId="05A32AC9"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10 trabucuri;</w:t>
            </w:r>
          </w:p>
          <w:p w14:paraId="5FAD0A74"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50 de grame de tutun de fumat; sau</w:t>
            </w:r>
          </w:p>
          <w:p w14:paraId="0C76EF24"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o combinaţie proporţională a acestor produse diferite;</w:t>
            </w:r>
          </w:p>
          <w:p w14:paraId="49C0FA3D"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alcool și băuturi alcoolice:</w:t>
            </w:r>
          </w:p>
          <w:p w14:paraId="0B4CDEEA"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băuturi distilate și băuturi spirtoase cu o tărie alcoolică mai mare de 22 % vol; alcool etilic nedenaturat de 80 % vol și mai mult: 1 litru; sau</w:t>
            </w:r>
          </w:p>
          <w:p w14:paraId="1F1067F0"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băuturi distilate și băuturi spirtoase, aperitive pe bază de vin sau de alcool, tafia, saké sau băuturi similare cu o tărie alcoolică de 22 % vol sau mai puţin; vinuri spumante, vinuri licoroase: 1 litru sau o combinaţie proporţională a acestor produse diferite; și</w:t>
            </w:r>
          </w:p>
          <w:p w14:paraId="53702D1D"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vinuri ușoare: 2 litri;</w:t>
            </w:r>
          </w:p>
          <w:p w14:paraId="117FA3F4"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 parfumuri: 50 de grame; sau</w:t>
            </w:r>
          </w:p>
          <w:p w14:paraId="68C18920"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000000"/>
                <w:sz w:val="20"/>
                <w:szCs w:val="20"/>
                <w:lang w:val="ro-RO" w:eastAsia="ro-RO"/>
              </w:rPr>
              <w:t xml:space="preserve"> — apă de toaletă: 0,25 litri.</w:t>
            </w:r>
          </w:p>
        </w:tc>
        <w:tc>
          <w:tcPr>
            <w:tcW w:w="3827" w:type="dxa"/>
          </w:tcPr>
          <w:p w14:paraId="40447BFB"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241. </w:t>
            </w:r>
            <w:r w:rsidRPr="00756FC4">
              <w:rPr>
                <w:rFonts w:ascii="Times New Roman" w:eastAsia="Times New Roman" w:hAnsi="Times New Roman" w:cs="Times New Roman"/>
                <w:iCs/>
                <w:color w:val="000000" w:themeColor="text1"/>
                <w:sz w:val="20"/>
                <w:szCs w:val="20"/>
                <w:lang w:val="ro-RO" w:eastAsia="ro-RO"/>
              </w:rPr>
              <w:t>Restricții cantitative la acordarea scutirii</w:t>
            </w:r>
          </w:p>
          <w:p w14:paraId="1E551850" w14:textId="77777777" w:rsidR="001A24AD" w:rsidRPr="00756FC4" w:rsidRDefault="001A24AD" w:rsidP="0055323A">
            <w:pPr>
              <w:widowControl w:val="0"/>
              <w:tabs>
                <w:tab w:val="left" w:pos="378"/>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Pentru mărfurile enumerate mai jos scutirea prevăzută în articolul 239 este limitată, pe lot de marfă, la următoarele cantități:</w:t>
            </w:r>
          </w:p>
          <w:p w14:paraId="41927D85"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1) produse din tutun: 50 de ţigări sau 25 de </w:t>
            </w:r>
            <w:r w:rsidRPr="00756FC4">
              <w:rPr>
                <w:rFonts w:ascii="Times New Roman" w:eastAsia="Times New Roman" w:hAnsi="Times New Roman" w:cs="Times New Roman"/>
                <w:color w:val="000000" w:themeColor="text1"/>
                <w:sz w:val="20"/>
                <w:szCs w:val="20"/>
                <w:lang w:val="ro-RO" w:eastAsia="ro-RO"/>
              </w:rPr>
              <w:lastRenderedPageBreak/>
              <w:t>ţigarete (ţigări de foi cu o greutate maximă de 3 gr/bucată) ori 10 ţigări de foi sau 50 gr tutun pentru fumat ori o combinaţie proporţională a acestor produse;</w:t>
            </w:r>
          </w:p>
          <w:p w14:paraId="2BE62398"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alcool şi băuturi alcoolice:</w:t>
            </w:r>
          </w:p>
          <w:p w14:paraId="36F0549D"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băuturi distilate şi spirtoase cu o tărie alcoolică ce depăşeşte 22% din volum; alcool etilic nedenaturat de 80% din volum şi peste: 1 litru; sau</w:t>
            </w:r>
          </w:p>
          <w:p w14:paraId="3CEACF12"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băuturi distilate şi spirtoase şi aperitive pe bază de vin sau alcool, tafia, sake sau băuturi similare cu o tărie alcoolică ce nu depăşeşte 22% din volum; vinuri spumante, lichioruri: 1 litru sau o combinaţie proporţională a acestor produse diferite; şi</w:t>
            </w:r>
          </w:p>
          <w:p w14:paraId="1716BCAF"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c) vinuri uşoare: 2 litri;</w:t>
            </w:r>
          </w:p>
          <w:p w14:paraId="5E514290"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3) parfumuri: 50 ml sau apă de toaletă: 250 ml.</w:t>
            </w:r>
          </w:p>
          <w:p w14:paraId="518535DB" w14:textId="52137775"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tc>
        <w:tc>
          <w:tcPr>
            <w:tcW w:w="2126" w:type="dxa"/>
          </w:tcPr>
          <w:p w14:paraId="7E6FE221" w14:textId="0A866CF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FD2C6E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4C40BAB" w14:textId="5EED9E8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00053B9" w14:textId="77869A9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77B5637B" w14:textId="6798A750" w:rsidTr="00CE34A1">
        <w:tc>
          <w:tcPr>
            <w:tcW w:w="3686" w:type="dxa"/>
          </w:tcPr>
          <w:p w14:paraId="747B3974"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6E30FFC6" w14:textId="378F525B" w:rsidR="001A24AD" w:rsidRPr="00756FC4" w:rsidRDefault="001A24AD"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7</w:t>
            </w:r>
          </w:p>
          <w:p w14:paraId="68D15307" w14:textId="77777777" w:rsidR="001A24AD" w:rsidRPr="00756FC4" w:rsidRDefault="001A24AD"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Bunuri aflate în bagajele personale ale călătorilor</w:t>
            </w:r>
          </w:p>
          <w:p w14:paraId="6914C449" w14:textId="215E662F" w:rsidR="00E0023C" w:rsidRPr="00756FC4" w:rsidRDefault="00E0023C" w:rsidP="0055323A">
            <w:pPr>
              <w:pStyle w:val="ListParagraph1"/>
              <w:widowControl w:val="0"/>
              <w:tabs>
                <w:tab w:val="left" w:pos="900"/>
              </w:tabs>
              <w:ind w:left="57" w:right="57"/>
              <w:jc w:val="both"/>
              <w:rPr>
                <w:rFonts w:ascii="Times New Roman" w:hAnsi="Times New Roman"/>
                <w:sz w:val="20"/>
                <w:szCs w:val="20"/>
                <w:lang w:val="ro-RO"/>
              </w:rPr>
            </w:pPr>
          </w:p>
        </w:tc>
        <w:tc>
          <w:tcPr>
            <w:tcW w:w="2126" w:type="dxa"/>
          </w:tcPr>
          <w:p w14:paraId="5CBB264B"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4379759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657905C" w14:textId="7E7B682F"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484A13A1" w14:textId="5F58D8BF"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5FF85A5C" w14:textId="5CDFEB24" w:rsidTr="00CE34A1">
        <w:tc>
          <w:tcPr>
            <w:tcW w:w="3686" w:type="dxa"/>
          </w:tcPr>
          <w:p w14:paraId="344003F5" w14:textId="4CF2ED6F"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Directiva 74/2007</w:t>
            </w:r>
          </w:p>
          <w:p w14:paraId="1E8B8CC6" w14:textId="32D8C95A"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7</w:t>
            </w:r>
          </w:p>
          <w:p w14:paraId="25B0F2F6"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Praguri financiare </w:t>
            </w:r>
          </w:p>
          <w:p w14:paraId="5B24F0DE" w14:textId="2FAAF7A5"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(1) Statele membre scutesc de TVA și accize importurile de bunuri, altele decât cele menționate în secțiunea 3, a căror valoare totală nu depășește 300 EUR pe persoană. În cazul pasagerilor care folosesc transportul aerian și a celor care folosesc transportul maritim, pragul financiar prevăzut la primul paragraf este de 430 EUR. (2) Statele membre pot reduce pragul financiar pentru călătorii cu vârsta sub 15 ani, oricare ar fi mijloacele </w:t>
            </w:r>
            <w:r w:rsidRPr="00756FC4">
              <w:rPr>
                <w:rFonts w:ascii="Times New Roman" w:hAnsi="Times New Roman" w:cs="Times New Roman"/>
                <w:iCs/>
                <w:sz w:val="20"/>
                <w:szCs w:val="20"/>
                <w:lang w:val="en-US"/>
              </w:rPr>
              <w:lastRenderedPageBreak/>
              <w:t>de transport folosite. Cu toate acestea, pragul financiar nu poate fi mai mic de 150 EUR.</w:t>
            </w:r>
          </w:p>
          <w:p w14:paraId="0215E3A6"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(3) În scopul aplicării pragurilor financiare, valoarea unui articol individual nu poate fi defalcată. </w:t>
            </w:r>
          </w:p>
          <w:p w14:paraId="4CEB3C93" w14:textId="3525B177"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(4) Valoarea bagajelor personale ale călătorului, care sunt importate temporar sau sunt reimportate ca urmare a exportului lor temporar, precum și valoarea produselor medicinale pe care călătorul le necesită pentru nevoile sale personale nu sunt luate în considerare în sensul aplicării scutirilor prevăzute la alineatele (1) și (2).</w:t>
            </w:r>
          </w:p>
          <w:p w14:paraId="59AB57BD" w14:textId="281737A3"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en-US"/>
              </w:rPr>
            </w:pPr>
          </w:p>
          <w:p w14:paraId="1DBE1F4A" w14:textId="77777777"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en-US"/>
              </w:rPr>
            </w:pPr>
          </w:p>
          <w:p w14:paraId="3B6EF6A8" w14:textId="16E49B42"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iCs/>
                <w:sz w:val="20"/>
                <w:szCs w:val="20"/>
                <w:lang w:val="ro-RO"/>
              </w:rPr>
              <w:t>Reg.1186/2009</w:t>
            </w:r>
          </w:p>
          <w:p w14:paraId="14E42D09" w14:textId="7CFBBD9F"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41</w:t>
            </w:r>
          </w:p>
          <w:p w14:paraId="53F01A36" w14:textId="60A675EB" w:rsidR="00E0023C" w:rsidRPr="00756FC4" w:rsidRDefault="00E0023C" w:rsidP="0055323A">
            <w:pPr>
              <w:widowControl w:val="0"/>
              <w:tabs>
                <w:tab w:val="left" w:pos="378"/>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Bunurile aflate în bagajele personale ale călătorilor care vin dintr-o ţară terţă sunt admise cu scutire de taxe la import, cu condiţia ca astfel de importuri să fie scutite de taxa pe valoarea adăugată (TVA) în temeiul legislaţiei naţionale adoptate în conformitate cu Directiva 2007/74/CE a Consiliului din 20 decembrie 2007 privind scutirea de taxa pe valoare adăugată și de accize pentru bunurile importate de către persoanele care călătoresc din ţări terţe ( 1)  JO L 346, 29.12.2007, p. 6.  (1). Bunurile importate în teritoriile enumerate la articolul  6 alineatul (1) din Directiva 2006/112/CE a Consiliului din 28 noiembrie 2006 privind sistemul comun al taxei pe valoarea adăugată ( 2)  JO L 347, 11.12.2006, p. 1.  (2) fac obiectul acelorași dispoziţii privind exonerarea de taxe ca și bunurile importate în orice alte părţi ale teritoriului statului membru în cauză.</w:t>
            </w:r>
          </w:p>
        </w:tc>
        <w:tc>
          <w:tcPr>
            <w:tcW w:w="3827" w:type="dxa"/>
          </w:tcPr>
          <w:p w14:paraId="16D92C0D"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242. </w:t>
            </w:r>
            <w:r w:rsidRPr="00756FC4">
              <w:rPr>
                <w:rFonts w:ascii="Times New Roman" w:eastAsia="Times New Roman" w:hAnsi="Times New Roman" w:cs="Times New Roman"/>
                <w:iCs/>
                <w:color w:val="000000" w:themeColor="text1"/>
                <w:sz w:val="20"/>
                <w:szCs w:val="20"/>
                <w:lang w:val="ro-RO" w:eastAsia="ro-RO"/>
              </w:rPr>
              <w:t>Pragurile financiare</w:t>
            </w:r>
          </w:p>
          <w:p w14:paraId="247BB9CE"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Bunurile aflate în bagajele personale ale călătorilor care vin dintr-o țară străină sunt scutite de drepturi de import, cu condiţia ca acestea sa nu fie introduse în scopuri comerciale și valoarea acestora să nu depășească 300 euro de persoană.</w:t>
            </w:r>
          </w:p>
          <w:p w14:paraId="3993C776"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În cazul călătorilor care folosesc transportul aerian şi al celor care folosesc transportul maritim, pragul financiar prevăzut la alineatul (1) este de 430 euro.</w:t>
            </w:r>
          </w:p>
          <w:p w14:paraId="7557D979"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(3) În scopul aplicării scutirilor prevăzute la alineatele (1) şi (2), valoarea unui articol individual nu poate fi defalcată.</w:t>
            </w:r>
          </w:p>
          <w:p w14:paraId="463EEE78" w14:textId="7C945654"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lastRenderedPageBreak/>
              <w:t>(4) Valoarea bagajelor personale ale călătorului, care sunt admise temporar sau sunt reimportate ca urmare a exportului lor temporar, precum şi valoarea medicamentelor necesare călătorului pentru nevoile sale personale nu sunt luate în considerare în sensul aplicării scutirilor prevăzute la alineatele (1) şi (2).</w:t>
            </w:r>
          </w:p>
          <w:p w14:paraId="774F40A4"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(5) Prevederile prezentului articol se aplică și asupra călătorilor nerezidenți, cu prezentarea unei garanții.</w:t>
            </w:r>
          </w:p>
          <w:p w14:paraId="1C035068" w14:textId="12E8A59B"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46305F1A" w14:textId="6FC9EA8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3D2F662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54CB440" w14:textId="4274424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AABAB81" w14:textId="7A8ABE3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5D68F70" w14:textId="66DF4CCD" w:rsidTr="00CE34A1">
        <w:tc>
          <w:tcPr>
            <w:tcW w:w="3686" w:type="dxa"/>
          </w:tcPr>
          <w:p w14:paraId="73357F1B" w14:textId="2D116083" w:rsidR="00E0023C" w:rsidRPr="00756FC4" w:rsidRDefault="00E0023C" w:rsidP="0055323A">
            <w:pPr>
              <w:widowControl w:val="0"/>
              <w:tabs>
                <w:tab w:val="left" w:pos="900"/>
              </w:tabs>
              <w:ind w:left="57" w:right="57"/>
              <w:jc w:val="both"/>
              <w:rPr>
                <w:rFonts w:ascii="Times New Roman" w:hAnsi="Times New Roman" w:cs="Times New Roman"/>
                <w:iCs/>
                <w:sz w:val="20"/>
                <w:szCs w:val="20"/>
              </w:rPr>
            </w:pPr>
            <w:r w:rsidRPr="00756FC4">
              <w:rPr>
                <w:rFonts w:ascii="Times New Roman" w:hAnsi="Times New Roman" w:cs="Times New Roman"/>
                <w:iCs/>
                <w:sz w:val="20"/>
                <w:szCs w:val="20"/>
                <w:lang w:val="en-US"/>
              </w:rPr>
              <w:lastRenderedPageBreak/>
              <w:t>Directiva</w:t>
            </w:r>
            <w:r w:rsidRPr="00756FC4">
              <w:rPr>
                <w:rFonts w:ascii="Times New Roman" w:hAnsi="Times New Roman" w:cs="Times New Roman"/>
                <w:iCs/>
                <w:sz w:val="20"/>
                <w:szCs w:val="20"/>
              </w:rPr>
              <w:t xml:space="preserve"> 74/2007</w:t>
            </w:r>
          </w:p>
          <w:p w14:paraId="3BC88D12" w14:textId="4D80864B" w:rsidR="00E0023C" w:rsidRPr="00756FC4" w:rsidRDefault="00E0023C" w:rsidP="0055323A">
            <w:pPr>
              <w:widowControl w:val="0"/>
              <w:tabs>
                <w:tab w:val="left" w:pos="900"/>
              </w:tabs>
              <w:ind w:left="57" w:right="57"/>
              <w:jc w:val="both"/>
              <w:rPr>
                <w:rFonts w:ascii="Times New Roman" w:hAnsi="Times New Roman" w:cs="Times New Roman"/>
                <w:iCs/>
                <w:sz w:val="20"/>
                <w:szCs w:val="20"/>
              </w:rPr>
            </w:pPr>
            <w:r w:rsidRPr="00756FC4">
              <w:rPr>
                <w:rFonts w:ascii="Times New Roman" w:hAnsi="Times New Roman" w:cs="Times New Roman"/>
                <w:iCs/>
                <w:sz w:val="20"/>
                <w:szCs w:val="20"/>
              </w:rPr>
              <w:t>Articolul 5</w:t>
            </w:r>
          </w:p>
          <w:p w14:paraId="2A06AB63" w14:textId="174B38A3"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rPr>
              <w:t xml:space="preserve"> În sensul aplicării scutirilor, bagajele personale reprezintă toate bagajele pe care călătorul le poate prezenta la sosire autorităților vamale, precum și bagajele pe care acesta le prezintă mai târziu acelorași autorități, sub rezerva dovezii că aceste bagaje au fost înregistrate la compania responsabilă pentru transport ca bagaje însoțite, în momentul plecării călătorului. </w:t>
            </w:r>
            <w:r w:rsidRPr="00756FC4">
              <w:rPr>
                <w:rFonts w:ascii="Times New Roman" w:hAnsi="Times New Roman" w:cs="Times New Roman"/>
                <w:iCs/>
                <w:sz w:val="20"/>
                <w:szCs w:val="20"/>
                <w:lang w:val="en-US"/>
              </w:rPr>
              <w:t>Combustibilul diferit de cel menționat la articolul 11 nu se consideră bagaj personal.</w:t>
            </w:r>
          </w:p>
        </w:tc>
        <w:tc>
          <w:tcPr>
            <w:tcW w:w="3827" w:type="dxa"/>
          </w:tcPr>
          <w:p w14:paraId="2ED58D94"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243. </w:t>
            </w:r>
            <w:r w:rsidRPr="00756FC4">
              <w:rPr>
                <w:rFonts w:ascii="Times New Roman" w:eastAsia="Times New Roman" w:hAnsi="Times New Roman" w:cs="Times New Roman"/>
                <w:iCs/>
                <w:color w:val="000000" w:themeColor="text1"/>
                <w:sz w:val="20"/>
                <w:szCs w:val="20"/>
                <w:lang w:val="ro-RO" w:eastAsia="ro-RO"/>
              </w:rPr>
              <w:t>Bagajul personal</w:t>
            </w:r>
          </w:p>
          <w:p w14:paraId="51A538D0" w14:textId="61C0BF49"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În sensul aplicării scutirilor, bagajele personale reprezintă toate bagajele pe care călătorul le poate prezenta Serviciului Vamal la sosire în țară, precum și bagajele pe care acesta le prezintă aceluiași organ la o dată ulterioară, cu condiţia ca acesta sa dovedeasca că bagajul a fost înregistrat, la momentul plecării sale, ca bagaj însoțit la compania care l-a transportat în Republica Moldova  dintr-o țară străină.</w:t>
            </w:r>
          </w:p>
          <w:p w14:paraId="4A81596E"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Carburantul altul decît cel menționat la articolul 248 nu se consideră bagaj personal.</w:t>
            </w:r>
          </w:p>
          <w:p w14:paraId="4BAF53A8" w14:textId="7F02F09C" w:rsidR="00E0023C" w:rsidRPr="00756FC4" w:rsidRDefault="00E0023C" w:rsidP="0055323A">
            <w:pPr>
              <w:widowControl w:val="0"/>
              <w:tabs>
                <w:tab w:val="left" w:pos="900"/>
              </w:tabs>
              <w:ind w:left="57" w:right="57"/>
              <w:jc w:val="both"/>
              <w:rPr>
                <w:rFonts w:ascii="Times New Roman" w:hAnsi="Times New Roman" w:cs="Times New Roman"/>
                <w:iCs/>
                <w:sz w:val="20"/>
                <w:szCs w:val="20"/>
                <w:lang w:val="ro-RO" w:eastAsia="ro-RO"/>
              </w:rPr>
            </w:pPr>
          </w:p>
        </w:tc>
        <w:tc>
          <w:tcPr>
            <w:tcW w:w="2126" w:type="dxa"/>
          </w:tcPr>
          <w:p w14:paraId="202934EA" w14:textId="2295C68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9BDAE5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F92459E" w14:textId="12E619F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9857C84" w14:textId="37AF450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1C353CA" w14:textId="21069DAF" w:rsidTr="00CE34A1">
        <w:tc>
          <w:tcPr>
            <w:tcW w:w="3686" w:type="dxa"/>
          </w:tcPr>
          <w:p w14:paraId="4AE39436" w14:textId="32A28B3D"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eastAsia="ro-RO"/>
              </w:rPr>
            </w:pPr>
            <w:r w:rsidRPr="00756FC4">
              <w:rPr>
                <w:rFonts w:ascii="Times New Roman" w:hAnsi="Times New Roman" w:cs="Times New Roman"/>
                <w:iCs/>
                <w:sz w:val="20"/>
                <w:szCs w:val="20"/>
                <w:lang w:val="en-US" w:eastAsia="ro-RO"/>
              </w:rPr>
              <w:t>Directiva 74/2007</w:t>
            </w:r>
          </w:p>
          <w:p w14:paraId="6E0CF59E" w14:textId="41CC04DE" w:rsidR="00E0023C" w:rsidRPr="00756FC4" w:rsidRDefault="00E0023C" w:rsidP="0055323A">
            <w:pPr>
              <w:widowControl w:val="0"/>
              <w:tabs>
                <w:tab w:val="left" w:pos="900"/>
              </w:tabs>
              <w:ind w:left="57" w:right="57"/>
              <w:jc w:val="both"/>
              <w:rPr>
                <w:rFonts w:ascii="Times New Roman" w:hAnsi="Times New Roman" w:cs="Times New Roman"/>
                <w:sz w:val="20"/>
                <w:szCs w:val="20"/>
                <w:lang w:val="en-US" w:eastAsia="ro-RO"/>
              </w:rPr>
            </w:pPr>
            <w:r w:rsidRPr="00756FC4">
              <w:rPr>
                <w:rFonts w:ascii="Times New Roman" w:hAnsi="Times New Roman" w:cs="Times New Roman"/>
                <w:sz w:val="20"/>
                <w:szCs w:val="20"/>
                <w:lang w:val="en-US" w:eastAsia="ro-RO"/>
              </w:rPr>
              <w:t xml:space="preserve">Articolul 6 </w:t>
            </w:r>
          </w:p>
          <w:p w14:paraId="68BA4078" w14:textId="07F8C793" w:rsidR="00E0023C" w:rsidRPr="00756FC4" w:rsidRDefault="00E0023C" w:rsidP="0055323A">
            <w:pPr>
              <w:widowControl w:val="0"/>
              <w:tabs>
                <w:tab w:val="left" w:pos="900"/>
              </w:tabs>
              <w:ind w:left="57" w:right="57"/>
              <w:jc w:val="both"/>
              <w:rPr>
                <w:rFonts w:ascii="Times New Roman" w:hAnsi="Times New Roman" w:cs="Times New Roman"/>
                <w:sz w:val="20"/>
                <w:szCs w:val="20"/>
                <w:lang w:val="en-US" w:eastAsia="ro-RO"/>
              </w:rPr>
            </w:pPr>
            <w:r w:rsidRPr="00756FC4">
              <w:rPr>
                <w:rFonts w:ascii="Times New Roman" w:hAnsi="Times New Roman" w:cs="Times New Roman"/>
                <w:sz w:val="20"/>
                <w:szCs w:val="20"/>
                <w:lang w:val="en-US" w:eastAsia="ro-RO"/>
              </w:rPr>
              <w:t>În sensul aplicării scutirilor, sunt considerate ca importuri cu caracter necomercial importurile care îndeplinesc următoarele condiții: (a) au loc în mod ocazional; (b) constau exclusiv din bunuri pentru uzul personal sau familial al călătorului sau din bunuri cu destinația de cadouri. Natura sau cantitatea acestor bunuri nu trebuie să indice faptul că sunt importate în scopuri comerciale.</w:t>
            </w:r>
          </w:p>
        </w:tc>
        <w:tc>
          <w:tcPr>
            <w:tcW w:w="3827" w:type="dxa"/>
          </w:tcPr>
          <w:p w14:paraId="0D6FA179" w14:textId="10574866"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Articolul 244.</w:t>
            </w:r>
            <w:r w:rsidR="00040012">
              <w:rPr>
                <w:rFonts w:ascii="Times New Roman" w:eastAsia="Times New Roman" w:hAnsi="Times New Roman" w:cs="Times New Roman"/>
                <w:b/>
                <w:iCs/>
                <w:color w:val="000000" w:themeColor="text1"/>
                <w:sz w:val="20"/>
                <w:szCs w:val="20"/>
                <w:lang w:val="ro-RO" w:eastAsia="ro-RO"/>
              </w:rPr>
              <w:t xml:space="preserve"> </w:t>
            </w:r>
            <w:r w:rsidRPr="00756FC4">
              <w:rPr>
                <w:rFonts w:ascii="Times New Roman" w:eastAsia="Times New Roman" w:hAnsi="Times New Roman" w:cs="Times New Roman"/>
                <w:iCs/>
                <w:color w:val="000000" w:themeColor="text1"/>
                <w:sz w:val="20"/>
                <w:szCs w:val="20"/>
                <w:lang w:val="ro-RO" w:eastAsia="ro-RO"/>
              </w:rPr>
              <w:t>Importuri cu caracter necomercial</w:t>
            </w:r>
          </w:p>
          <w:p w14:paraId="0E9255A8"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În sensul aplicării scutirilor, sunt considerate ca importuri cu caracter necomercial importurile care îndeplinesc următoarele condiții:</w:t>
            </w:r>
          </w:p>
          <w:p w14:paraId="1EECD870" w14:textId="3A774D94"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au loc în mod ocazional;</w:t>
            </w:r>
          </w:p>
          <w:p w14:paraId="7F380252"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constau exclusiv din mărfuri pentru uzul personal sau familial al călătorului ori din mărfuri cu destinaţia de cadouri.</w:t>
            </w:r>
          </w:p>
          <w:p w14:paraId="22BE087D"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Natura sau cantitatea acestor mărfuri nu trebuie să indice faptul că sunt importate în scopuri comerciale.</w:t>
            </w:r>
          </w:p>
          <w:p w14:paraId="0705F6FF" w14:textId="474717FA" w:rsidR="00E0023C" w:rsidRPr="00756FC4" w:rsidRDefault="00E0023C" w:rsidP="0055323A">
            <w:pPr>
              <w:widowControl w:val="0"/>
              <w:tabs>
                <w:tab w:val="left" w:pos="900"/>
              </w:tabs>
              <w:ind w:left="57" w:right="57"/>
              <w:jc w:val="both"/>
              <w:rPr>
                <w:rFonts w:ascii="Times New Roman" w:hAnsi="Times New Roman" w:cs="Times New Roman"/>
                <w:sz w:val="20"/>
                <w:szCs w:val="20"/>
                <w:lang w:val="ro-RO" w:eastAsia="ro-RO"/>
              </w:rPr>
            </w:pPr>
          </w:p>
        </w:tc>
        <w:tc>
          <w:tcPr>
            <w:tcW w:w="2126" w:type="dxa"/>
          </w:tcPr>
          <w:p w14:paraId="0AE14AAA" w14:textId="7E6F381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38622CC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5DC123A" w14:textId="1F606D7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6B3F1C5" w14:textId="59F9002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576D5D3" w14:textId="304EDCF9" w:rsidTr="00CE34A1">
        <w:tc>
          <w:tcPr>
            <w:tcW w:w="3686" w:type="dxa"/>
          </w:tcPr>
          <w:p w14:paraId="18F6F050" w14:textId="08FC0D35"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Directiva 74/2007</w:t>
            </w:r>
          </w:p>
          <w:p w14:paraId="3C79B26C" w14:textId="17790664"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8 Limite cantitative</w:t>
            </w:r>
          </w:p>
          <w:p w14:paraId="4FBF77EE"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(1) Statele membre scutesc de TVA și accize importurile următoarelor tipuri de produse din tutun, care fac obiectul următoarelor limite cantitative, fie superioare, fie inferioare:</w:t>
            </w:r>
          </w:p>
          <w:p w14:paraId="709F5D38"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(a) 200 de țigarete sau 40 de țigarete;</w:t>
            </w:r>
          </w:p>
          <w:p w14:paraId="156E7248"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(b) 100 de cigarillos (țigări de foi) sau 20 de cigarillos (țigări de foi); </w:t>
            </w:r>
          </w:p>
          <w:p w14:paraId="5F1F355A"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(c) 50 de trabucuri sau 10 trabucuri;</w:t>
            </w:r>
          </w:p>
          <w:p w14:paraId="24C42A27"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(d) 250 g de tutun de fumat sau 50 g de tutun de fumat. </w:t>
            </w:r>
          </w:p>
          <w:p w14:paraId="32667CC8" w14:textId="4B4EB009"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Fiecare dintre cantitățile menționate la </w:t>
            </w:r>
            <w:r w:rsidRPr="00756FC4">
              <w:rPr>
                <w:rFonts w:ascii="Times New Roman" w:hAnsi="Times New Roman" w:cs="Times New Roman"/>
                <w:iCs/>
                <w:sz w:val="20"/>
                <w:szCs w:val="20"/>
                <w:lang w:val="en-US"/>
              </w:rPr>
              <w:lastRenderedPageBreak/>
              <w:t>literele (a) și (d) reprezintă, în sensul alineatului (4), 100 % din totalul admis pentru produsele din tutun. Cigarillos (țigările de foi) sunt trabucuri cu o greutate maximă de 3 grame fiecare. (2) Statele membre pot opta să facă distincția între pasagerii care folosesc transportul aerian și ceilalți pasageri, aplicând limitele cantitative mai mici prevăzute la alineatul (1) numai pentru călătorii care nu folosesc transportul aerian. (3) Prin derogare de la alineatele (1) și (2), atâta timp cât sistemul fiscal din enclava elvețiană Samnauntal diferă de cel care se aplică în restul cantonului Graubünden, Austria poate limita aplicarea limitelor cantitative mai mici la acele produse din tutun care au fost aduse pe teritoriul acestui stat membru de către călători care au intrat pe teritoriul său direct din enclava elvețiană Samnauntal. (4) În cazul celorlalți călători, scutirea poate fi aplicată pentru oricare combinație de produse din tutun, cu condiția ca cuantumul total utilizat din cantitățile individuale permise să nu depășească 100 %.</w:t>
            </w:r>
          </w:p>
        </w:tc>
        <w:tc>
          <w:tcPr>
            <w:tcW w:w="3827" w:type="dxa"/>
          </w:tcPr>
          <w:p w14:paraId="2C061A8B"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245. </w:t>
            </w:r>
            <w:r w:rsidRPr="00756FC4">
              <w:rPr>
                <w:rFonts w:ascii="Times New Roman" w:eastAsia="Times New Roman" w:hAnsi="Times New Roman" w:cs="Times New Roman"/>
                <w:iCs/>
                <w:color w:val="000000" w:themeColor="text1"/>
                <w:sz w:val="20"/>
                <w:szCs w:val="20"/>
                <w:lang w:val="ro-RO" w:eastAsia="ro-RO"/>
              </w:rPr>
              <w:t>Limitele cantitative pentru produsele din tutun</w:t>
            </w:r>
          </w:p>
          <w:p w14:paraId="01351088"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Sînt scutite de drepturi de import importurile următoarelor tipuri de produse din tutun, în următoarele limite cantitative:</w:t>
            </w:r>
          </w:p>
          <w:p w14:paraId="6BC7D033"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40 de țigarete;</w:t>
            </w:r>
          </w:p>
          <w:p w14:paraId="6B8B2777"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100 de cigarillos (țigări de foi) de maximum 3 grame fiecare;</w:t>
            </w:r>
          </w:p>
          <w:p w14:paraId="5475FE09"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c) 50 de trabucuri;</w:t>
            </w:r>
          </w:p>
          <w:p w14:paraId="4D9F7835"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d) </w:t>
            </w:r>
            <w:smartTag w:uri="urn:schemas-microsoft-com:office:smarttags" w:element="metricconverter">
              <w:smartTagPr>
                <w:attr w:name="ProductID" w:val="250 g"/>
              </w:smartTagPr>
              <w:r w:rsidRPr="00756FC4">
                <w:rPr>
                  <w:rFonts w:ascii="Times New Roman" w:eastAsia="Times New Roman" w:hAnsi="Times New Roman" w:cs="Times New Roman"/>
                  <w:color w:val="000000" w:themeColor="text1"/>
                  <w:sz w:val="20"/>
                  <w:szCs w:val="20"/>
                  <w:lang w:val="ro-RO" w:eastAsia="ro-RO"/>
                </w:rPr>
                <w:t>250 g</w:t>
              </w:r>
            </w:smartTag>
            <w:r w:rsidRPr="00756FC4">
              <w:rPr>
                <w:rFonts w:ascii="Times New Roman" w:eastAsia="Times New Roman" w:hAnsi="Times New Roman" w:cs="Times New Roman"/>
                <w:color w:val="000000" w:themeColor="text1"/>
                <w:sz w:val="20"/>
                <w:szCs w:val="20"/>
                <w:lang w:val="ro-RO" w:eastAsia="ro-RO"/>
              </w:rPr>
              <w:t xml:space="preserve"> de tutun de fumat.</w:t>
            </w:r>
          </w:p>
          <w:p w14:paraId="79D37A64"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Fiecare dintre cantităţile menţionate la alineatul (1) reprezintă, în sensul alineatul (3), 100% din totalul admis pentru produsele din tutun.</w:t>
            </w:r>
          </w:p>
          <w:p w14:paraId="410B592C"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lastRenderedPageBreak/>
              <w:t>(3) În cazul oricărui călător, scutirea poate fi aplicată pentru oricare combinaţie de produse din tutun, cu condiţia ca totalul procentelor utilizate din cantităţile individuale permise să nu depăşească 100%.</w:t>
            </w:r>
          </w:p>
          <w:p w14:paraId="32181460" w14:textId="5FB96063" w:rsidR="00E0023C" w:rsidRPr="00756FC4" w:rsidRDefault="00E0023C" w:rsidP="0055323A">
            <w:pPr>
              <w:widowControl w:val="0"/>
              <w:tabs>
                <w:tab w:val="left" w:pos="900"/>
              </w:tabs>
              <w:ind w:left="57" w:right="57"/>
              <w:jc w:val="both"/>
              <w:rPr>
                <w:rFonts w:ascii="Times New Roman" w:hAnsi="Times New Roman" w:cs="Times New Roman"/>
                <w:color w:val="000000"/>
                <w:sz w:val="20"/>
                <w:szCs w:val="20"/>
                <w:lang w:val="ro-RO" w:eastAsia="ro-RO"/>
              </w:rPr>
            </w:pPr>
          </w:p>
        </w:tc>
        <w:tc>
          <w:tcPr>
            <w:tcW w:w="2126" w:type="dxa"/>
          </w:tcPr>
          <w:p w14:paraId="60D269B6" w14:textId="50A26C3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166485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C7FFE18" w14:textId="4471845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543BD0E" w14:textId="4088B33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A60FC43" w14:textId="02B88FDE" w:rsidTr="00CE34A1">
        <w:tc>
          <w:tcPr>
            <w:tcW w:w="3686" w:type="dxa"/>
          </w:tcPr>
          <w:p w14:paraId="75D026BA" w14:textId="301638EE"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Directiva 74/2007</w:t>
            </w:r>
          </w:p>
          <w:p w14:paraId="57267263" w14:textId="269679EC"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9 </w:t>
            </w:r>
          </w:p>
          <w:p w14:paraId="6E0C3FD1"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(1) Statele membre scutesc de TVA și de accize alcoolul și băuturile alcoolice, altele decât vinul plat și berea, care fac obiectul următoarelor limitări cantitative: </w:t>
            </w:r>
          </w:p>
          <w:p w14:paraId="7D3F355C"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 un total de 1 litru de alcool sau băuturi alcoolice cu o tărie alcoolică care depășește 22 % vol, sau alcool etilic nedenaturat de 80 % vol sau mai mare; </w:t>
            </w:r>
          </w:p>
          <w:p w14:paraId="76F0AB0B"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(b) un total de 2 litri de alcool sau băuturi alcoolice cu o tărie alcoolică de până la 22 % vol. Fiecare din cantitățile menționate la literele (a) și (b) reprezintă, în sensul alineatului (2), 100 % din totalul admis pentru alcool și băuturi alcoolice. </w:t>
            </w:r>
          </w:p>
          <w:p w14:paraId="3F82A6D4"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(2) În cazul celorlalți călători, scutirea </w:t>
            </w:r>
            <w:r w:rsidRPr="00756FC4">
              <w:rPr>
                <w:rFonts w:ascii="Times New Roman" w:hAnsi="Times New Roman" w:cs="Times New Roman"/>
                <w:iCs/>
                <w:sz w:val="20"/>
                <w:szCs w:val="20"/>
                <w:lang w:val="en-US"/>
              </w:rPr>
              <w:lastRenderedPageBreak/>
              <w:t xml:space="preserve">poate fi aplicată pentru oricare combinație de tipuri de alcool și băuturi alcoolice menționate la alineatul (1), cu condiția ca totalul procentelor utilizate din cantitățile individuale permise să nu depășească 100 %. </w:t>
            </w:r>
          </w:p>
          <w:p w14:paraId="5C250446" w14:textId="09DEB2EB"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(3) Statele membre scutesc de TVA și de accize un total de 4 litri de vin plat și 16 litri de bere.</w:t>
            </w:r>
          </w:p>
        </w:tc>
        <w:tc>
          <w:tcPr>
            <w:tcW w:w="3827" w:type="dxa"/>
          </w:tcPr>
          <w:p w14:paraId="6CDC72CF"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Articolul 246.</w:t>
            </w:r>
            <w:r w:rsidRPr="00756FC4">
              <w:rPr>
                <w:rFonts w:ascii="Times New Roman" w:eastAsia="Times New Roman" w:hAnsi="Times New Roman" w:cs="Times New Roman"/>
                <w:iCs/>
                <w:color w:val="000000" w:themeColor="text1"/>
                <w:sz w:val="20"/>
                <w:szCs w:val="20"/>
                <w:lang w:val="ro-RO" w:eastAsia="ro-RO"/>
              </w:rPr>
              <w:t xml:space="preserve"> Limitele cantitative pentru produsele de alcool</w:t>
            </w:r>
          </w:p>
          <w:p w14:paraId="602D50D4"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Sunt scutite de drepturi de import alcoolul şi băuturile alcoolice, altele decât vinurile liniştite şi berea, în următoarele limite cantitative:</w:t>
            </w:r>
          </w:p>
          <w:p w14:paraId="4582C8EE" w14:textId="0DE7FC7D"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un total de 1 litru de alcool şi băuturi alcoolice cu o concentraţie alcoolică de peste 22% în volum sau alcool etilic nedenaturat de 80% în volum şi peste;</w:t>
            </w:r>
          </w:p>
          <w:p w14:paraId="45632C3A" w14:textId="17CDF319"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un total de 2 litri de alcool şi băuturi alcoolice cu o concentraţie alcoolică mai mică de 22% în volum.</w:t>
            </w:r>
          </w:p>
          <w:p w14:paraId="08A477C7" w14:textId="52F3B596"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Fiecare dintre cantităţile menţionate la alineatul (1) reprezintă, în sensul alineatului (3), 100% din totalul admis pentru alcool şi băuturi alcoolice.</w:t>
            </w:r>
          </w:p>
          <w:p w14:paraId="2893C471"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lastRenderedPageBreak/>
              <w:t>(3) În cazul oricărui călător, scutirea poate fi aplicată pentru oricare combinaţie de tipuri de alcool şi băuturi alcoolice menţionate la alineatul (1), cu condiţia ca totalul procentelor utilizate din cantităţile individuale permise să nu depăşească 100%.</w:t>
            </w:r>
          </w:p>
          <w:p w14:paraId="47E3F0E7" w14:textId="6A8A1B79"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(4) Este scutit de drepturi de import un total de 2 litri de vinuri liniştite şi 5 litri de bere.</w:t>
            </w:r>
          </w:p>
          <w:p w14:paraId="137CE7D3" w14:textId="7B6F033F" w:rsidR="00E0023C" w:rsidRPr="00756FC4" w:rsidRDefault="00E0023C" w:rsidP="0055323A">
            <w:pPr>
              <w:ind w:left="57" w:right="57"/>
              <w:jc w:val="both"/>
              <w:rPr>
                <w:rFonts w:ascii="Times New Roman" w:hAnsi="Times New Roman" w:cs="Times New Roman"/>
                <w:b/>
                <w:iCs/>
                <w:color w:val="000000"/>
                <w:sz w:val="20"/>
                <w:szCs w:val="20"/>
                <w:lang w:val="ro-RO" w:eastAsia="ro-RO"/>
              </w:rPr>
            </w:pPr>
          </w:p>
        </w:tc>
        <w:tc>
          <w:tcPr>
            <w:tcW w:w="2126" w:type="dxa"/>
          </w:tcPr>
          <w:p w14:paraId="39D649A4" w14:textId="6160E8A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B781E5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D73D996" w14:textId="5552C4F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06F5A8F" w14:textId="5750EC6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2FFD0EF" w14:textId="2AF215AA" w:rsidTr="00CE34A1">
        <w:tc>
          <w:tcPr>
            <w:tcW w:w="3686" w:type="dxa"/>
          </w:tcPr>
          <w:p w14:paraId="7F07E74D" w14:textId="23EA4A5F"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Directiva 74/2007</w:t>
            </w:r>
          </w:p>
          <w:p w14:paraId="56E8D31D"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10</w:t>
            </w:r>
          </w:p>
          <w:p w14:paraId="776C4635" w14:textId="6E33DE6C"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Scutirile prevăzute la articolele 8 și 9 nu se aplică în cazul pasagerilor cu vârsta sub 17 ani.</w:t>
            </w:r>
          </w:p>
        </w:tc>
        <w:tc>
          <w:tcPr>
            <w:tcW w:w="3827" w:type="dxa"/>
          </w:tcPr>
          <w:p w14:paraId="5D2E336B"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Articolul 247.</w:t>
            </w:r>
            <w:r w:rsidRPr="00756FC4">
              <w:rPr>
                <w:rFonts w:ascii="Times New Roman" w:eastAsia="Times New Roman" w:hAnsi="Times New Roman" w:cs="Times New Roman"/>
                <w:iCs/>
                <w:color w:val="000000" w:themeColor="text1"/>
                <w:sz w:val="20"/>
                <w:szCs w:val="20"/>
                <w:lang w:val="ro-RO" w:eastAsia="ro-RO"/>
              </w:rPr>
              <w:t xml:space="preserve"> Restricții de acordare a scutirii de drepturi de import</w:t>
            </w:r>
          </w:p>
          <w:p w14:paraId="50776AC2"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Scutirile prevăzute la articolele 245 și 246 nu se aplică în cazul călătorilor cu vârsta sub 18 ani.</w:t>
            </w:r>
          </w:p>
          <w:p w14:paraId="417877B7" w14:textId="307A4177"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45958BBC" w14:textId="5D67C43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718C37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435DBF3" w14:textId="5930FE7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143ADCD" w14:textId="568ACD1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DEB85D6" w14:textId="5C6F77F9" w:rsidTr="00CE34A1">
        <w:tc>
          <w:tcPr>
            <w:tcW w:w="3686" w:type="dxa"/>
          </w:tcPr>
          <w:p w14:paraId="348B3081"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Directiva 74/2007</w:t>
            </w:r>
          </w:p>
          <w:p w14:paraId="4CB20230"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11 </w:t>
            </w:r>
          </w:p>
          <w:p w14:paraId="33452FCC" w14:textId="4CFE23D8"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Statele membre scutesc de TVA și de accize, în cazul oricărui mijloc de transport cu motor, carburantul din rezervorul standard și o cantitate de carburant de până la 10 litri conținută într-un rezervor portabil.</w:t>
            </w:r>
          </w:p>
        </w:tc>
        <w:tc>
          <w:tcPr>
            <w:tcW w:w="3827" w:type="dxa"/>
          </w:tcPr>
          <w:p w14:paraId="073455CF"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248. </w:t>
            </w:r>
            <w:r w:rsidRPr="00756FC4">
              <w:rPr>
                <w:rFonts w:ascii="Times New Roman" w:eastAsia="Times New Roman" w:hAnsi="Times New Roman" w:cs="Times New Roman"/>
                <w:iCs/>
                <w:color w:val="000000" w:themeColor="text1"/>
                <w:sz w:val="20"/>
                <w:szCs w:val="20"/>
                <w:lang w:val="ro-RO" w:eastAsia="ro-RO"/>
              </w:rPr>
              <w:t>Acordarea scutirii carburantului conținut în rezervor</w:t>
            </w:r>
          </w:p>
          <w:p w14:paraId="7DCCA67C" w14:textId="77777777" w:rsidR="001A24AD" w:rsidRPr="00756FC4" w:rsidRDefault="001A24AD" w:rsidP="0055323A">
            <w:pPr>
              <w:widowControl w:val="0"/>
              <w:shd w:val="clear" w:color="auto" w:fill="FFFFFF"/>
              <w:tabs>
                <w:tab w:val="left" w:pos="993"/>
              </w:tabs>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Sunt scutite de drepturi de import, în cazul oricărui mijloc de transport cu motor, carburantul conţinut în rezervorul standard şi o cantitate de carburant de până la 10 litri conţinută într-un rezervor portabil.</w:t>
            </w:r>
          </w:p>
          <w:p w14:paraId="2F1BDD68"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p>
          <w:p w14:paraId="51EF412C" w14:textId="16C463C6"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62A41C03" w14:textId="408C530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3AFD8E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B5A77E1" w14:textId="210DEF7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8B5C636" w14:textId="25EACDB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4354949" w14:textId="1081C66F" w:rsidTr="00CE34A1">
        <w:tc>
          <w:tcPr>
            <w:tcW w:w="3686" w:type="dxa"/>
          </w:tcPr>
          <w:p w14:paraId="478F4FA8"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Directiva 74/2007</w:t>
            </w:r>
          </w:p>
          <w:p w14:paraId="0F78015A"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12 </w:t>
            </w:r>
          </w:p>
          <w:p w14:paraId="63A2F3A0" w14:textId="640ADAC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Valoarea bunurilor menționate la articolul 8, 9 sau 11 nu este luată în considerare în scopul aplicării scutirii prevăzute la articolul 7 alineatul (1).</w:t>
            </w:r>
          </w:p>
        </w:tc>
        <w:tc>
          <w:tcPr>
            <w:tcW w:w="3827" w:type="dxa"/>
          </w:tcPr>
          <w:p w14:paraId="2208CBEC" w14:textId="77777777" w:rsidR="001A24AD" w:rsidRPr="00756FC4" w:rsidRDefault="001A24AD" w:rsidP="0055323A">
            <w:pPr>
              <w:widowControl w:val="0"/>
              <w:tabs>
                <w:tab w:val="left" w:pos="993"/>
                <w:tab w:val="left" w:pos="716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249. </w:t>
            </w:r>
            <w:r w:rsidRPr="00756FC4">
              <w:rPr>
                <w:rFonts w:ascii="Times New Roman" w:eastAsia="Times New Roman" w:hAnsi="Times New Roman" w:cs="Times New Roman"/>
                <w:iCs/>
                <w:color w:val="000000" w:themeColor="text1"/>
                <w:sz w:val="20"/>
                <w:szCs w:val="20"/>
                <w:lang w:val="ro-RO" w:eastAsia="ro-RO"/>
              </w:rPr>
              <w:t>Restricții aferente aplicării pragului financiar</w:t>
            </w:r>
          </w:p>
          <w:p w14:paraId="4683F05B" w14:textId="4F4CE4F2" w:rsidR="001A24AD" w:rsidRPr="00756FC4" w:rsidRDefault="001A24AD" w:rsidP="0055323A">
            <w:pPr>
              <w:widowControl w:val="0"/>
              <w:shd w:val="clear" w:color="auto" w:fill="FFFFFF"/>
              <w:tabs>
                <w:tab w:val="left" w:pos="993"/>
              </w:tabs>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Valorile mărfurilor prevăzute la articolele 245, 246 și 248 nu vor fi luate în considerare în scopul aplicării scutirilor prevăzute la articolul 242.</w:t>
            </w:r>
          </w:p>
          <w:p w14:paraId="4EA8A1CF"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p>
          <w:p w14:paraId="7D692A65" w14:textId="54D2475E" w:rsidR="00E0023C" w:rsidRPr="00756FC4" w:rsidRDefault="00E0023C" w:rsidP="0055323A">
            <w:pPr>
              <w:widowControl w:val="0"/>
              <w:tabs>
                <w:tab w:val="left" w:pos="900"/>
              </w:tabs>
              <w:ind w:left="57" w:right="57"/>
              <w:jc w:val="both"/>
              <w:rPr>
                <w:rFonts w:ascii="Times New Roman" w:hAnsi="Times New Roman" w:cs="Times New Roman"/>
                <w:bCs/>
                <w:color w:val="000000"/>
                <w:sz w:val="20"/>
                <w:szCs w:val="20"/>
                <w:lang w:val="ro-RO" w:eastAsia="ro-RO"/>
              </w:rPr>
            </w:pPr>
          </w:p>
        </w:tc>
        <w:tc>
          <w:tcPr>
            <w:tcW w:w="2126" w:type="dxa"/>
          </w:tcPr>
          <w:p w14:paraId="468C6CC3" w14:textId="2C61145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319901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DA6485E" w14:textId="3ACB037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F333941" w14:textId="3BE3921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D198506" w14:textId="7B285D28" w:rsidTr="00CE34A1">
        <w:tc>
          <w:tcPr>
            <w:tcW w:w="3686" w:type="dxa"/>
          </w:tcPr>
          <w:p w14:paraId="5AE9565B" w14:textId="35BA2F42"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Directiva 74/2007</w:t>
            </w:r>
          </w:p>
          <w:p w14:paraId="5DCE478A" w14:textId="42B3BC49"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13</w:t>
            </w:r>
          </w:p>
          <w:p w14:paraId="307DBE0C" w14:textId="4C8D26C2"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(1) Statele membre pot reduce pragurile financiare sau limitele cantitative, sau ambele, în cazul călătorilor din urmă- toarele categorii: (a) persoane cu domiciliul într-o zonă de frontieră; (b) lucrători din zona de frontieră; (c) echipajul mijloacelor de transport utilizate </w:t>
            </w:r>
            <w:r w:rsidRPr="00756FC4">
              <w:rPr>
                <w:rFonts w:ascii="Times New Roman" w:hAnsi="Times New Roman" w:cs="Times New Roman"/>
                <w:iCs/>
                <w:sz w:val="20"/>
                <w:szCs w:val="20"/>
                <w:lang w:val="en-US"/>
              </w:rPr>
              <w:lastRenderedPageBreak/>
              <w:t>pentru călătorii cu punctul de plecare într-o țară terță sau teritoriu în care</w:t>
            </w:r>
          </w:p>
        </w:tc>
        <w:tc>
          <w:tcPr>
            <w:tcW w:w="3827" w:type="dxa"/>
          </w:tcPr>
          <w:p w14:paraId="2DB81F0F"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Articolul 250.</w:t>
            </w:r>
            <w:r w:rsidRPr="00756FC4">
              <w:rPr>
                <w:rFonts w:ascii="Times New Roman" w:eastAsia="Times New Roman" w:hAnsi="Times New Roman" w:cs="Times New Roman"/>
                <w:iCs/>
                <w:color w:val="000000" w:themeColor="text1"/>
                <w:sz w:val="20"/>
                <w:szCs w:val="20"/>
                <w:lang w:val="ro-RO" w:eastAsia="ro-RO"/>
              </w:rPr>
              <w:t xml:space="preserve">  Cazuri speciale</w:t>
            </w:r>
          </w:p>
          <w:p w14:paraId="0B8C4E0E" w14:textId="77777777" w:rsidR="001A24AD" w:rsidRPr="00756FC4" w:rsidRDefault="001A24AD" w:rsidP="0055323A">
            <w:pPr>
              <w:widowControl w:val="0"/>
              <w:shd w:val="clear" w:color="auto" w:fill="FFFFFF"/>
              <w:tabs>
                <w:tab w:val="left" w:pos="993"/>
              </w:tabs>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Sunt scutite de drepturi de import, conform valorii şi/sau cantității stabilite de Guvern, mărfurile importate:</w:t>
            </w:r>
          </w:p>
          <w:p w14:paraId="209B2D21" w14:textId="77777777" w:rsidR="001A24AD" w:rsidRPr="00756FC4" w:rsidRDefault="001A24AD" w:rsidP="0055323A">
            <w:pPr>
              <w:widowControl w:val="0"/>
              <w:shd w:val="clear" w:color="auto" w:fill="FFFFFF"/>
              <w:tabs>
                <w:tab w:val="left" w:pos="993"/>
              </w:tabs>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de persoanele având domiciliu și/sau reședința în zonele de frontieră;</w:t>
            </w:r>
          </w:p>
          <w:p w14:paraId="7C1F0DBF" w14:textId="77777777" w:rsidR="001A24AD" w:rsidRPr="00756FC4" w:rsidRDefault="001A24AD" w:rsidP="0055323A">
            <w:pPr>
              <w:widowControl w:val="0"/>
              <w:shd w:val="clear" w:color="auto" w:fill="FFFFFF"/>
              <w:tabs>
                <w:tab w:val="left" w:pos="993"/>
              </w:tabs>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de lucratorii din zonele de frontieră;</w:t>
            </w:r>
          </w:p>
          <w:p w14:paraId="4E5F5285" w14:textId="77777777" w:rsidR="001A24AD" w:rsidRPr="00756FC4" w:rsidRDefault="001A24AD" w:rsidP="0055323A">
            <w:pPr>
              <w:widowControl w:val="0"/>
              <w:shd w:val="clear" w:color="auto" w:fill="FFFFFF"/>
              <w:tabs>
                <w:tab w:val="left" w:pos="993"/>
              </w:tabs>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c) de personalul mijloacelor de transport utilizate în traficul internațional dintre țările străine şi Republica Moldova.</w:t>
            </w:r>
          </w:p>
          <w:p w14:paraId="39ED9527" w14:textId="77777777" w:rsidR="001A24AD" w:rsidRPr="00756FC4" w:rsidRDefault="001A24AD" w:rsidP="0055323A">
            <w:pPr>
              <w:widowControl w:val="0"/>
              <w:shd w:val="clear" w:color="auto" w:fill="FFFFFF"/>
              <w:tabs>
                <w:tab w:val="left" w:pos="993"/>
              </w:tabs>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lastRenderedPageBreak/>
              <w:t>(2) Aceste scutiri nu sunt aplicabile atunci când persoanele care au domiciliul și/sau reşedinţa în zonele de frontieră dovedesc ca mărfurile nu revin în zona de frontieră a unei țări străine limitrofe. Aceste scutiri sunt totuși aplicabile lucrătorilor din zonele de frontieră şi personalului mijloacelor de transport utilizate în traficul internațional dintre țările străine şi Republica Moldova atunci când ei importă mărfuri cu ocazia unei deplasări efectuate în cadrul activităţii lor profesionale.</w:t>
            </w:r>
          </w:p>
          <w:p w14:paraId="6A7FD507" w14:textId="53F7F8A5" w:rsidR="001A24AD" w:rsidRPr="00756FC4" w:rsidRDefault="001A24AD" w:rsidP="0055323A">
            <w:pPr>
              <w:widowControl w:val="0"/>
              <w:shd w:val="clear" w:color="auto" w:fill="FFFFFF"/>
              <w:tabs>
                <w:tab w:val="left" w:pos="993"/>
              </w:tabs>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(3) Pentru aplicarea alineatul (1), prin zona de frontieră se înţelege o zona care nu poate depăşi lungimea de 10 km, în interiorul teritoriului, calculată de la frontiera stabilită în baza acordurilor şi convenţiilor de frontieră încheiate de Republica Moldova cu statele vecine.</w:t>
            </w:r>
          </w:p>
          <w:p w14:paraId="62F0A754" w14:textId="7D249415" w:rsidR="00E0023C" w:rsidRPr="00756FC4" w:rsidRDefault="00BF17C3" w:rsidP="0055323A">
            <w:pPr>
              <w:widowControl w:val="0"/>
              <w:tabs>
                <w:tab w:val="left" w:pos="900"/>
              </w:tabs>
              <w:ind w:left="57" w:right="57"/>
              <w:jc w:val="both"/>
              <w:rPr>
                <w:rFonts w:ascii="Times New Roman" w:hAnsi="Times New Roman" w:cs="Times New Roman"/>
                <w:bCs/>
                <w:color w:val="000000"/>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           </w:t>
            </w:r>
            <w:r w:rsidR="001A24AD" w:rsidRPr="00756FC4">
              <w:rPr>
                <w:rFonts w:ascii="Times New Roman" w:eastAsia="Times New Roman" w:hAnsi="Times New Roman" w:cs="Times New Roman"/>
                <w:color w:val="000000" w:themeColor="text1"/>
                <w:sz w:val="20"/>
                <w:szCs w:val="20"/>
                <w:lang w:val="ro-RO" w:eastAsia="ro-RO"/>
              </w:rPr>
              <w:t>(4) Prin lucrător în zona de frontieră se înţelege orice persoană obligată, în virtutea activităţii profesionale normale pe care o desfăşoară, să se afle în zilele de lucru de cealaltă parte a frontierei.</w:t>
            </w:r>
          </w:p>
        </w:tc>
        <w:tc>
          <w:tcPr>
            <w:tcW w:w="2126" w:type="dxa"/>
          </w:tcPr>
          <w:p w14:paraId="45501A9B" w14:textId="19FF06E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9A63AE8" w14:textId="56792DFE"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01E65673" w14:textId="4EA1322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În contextul în care Republica Moldova nu este stat membru al Uniunii Europene, articolul </w:t>
            </w:r>
            <w:r w:rsidRPr="00756FC4">
              <w:rPr>
                <w:rFonts w:ascii="Times New Roman" w:hAnsi="Times New Roman" w:cs="Times New Roman"/>
                <w:sz w:val="20"/>
                <w:szCs w:val="20"/>
                <w:lang w:val="fr-CA"/>
              </w:rPr>
              <w:lastRenderedPageBreak/>
              <w:t>conține prevederile de concretizare.</w:t>
            </w:r>
          </w:p>
          <w:p w14:paraId="5670D93E"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568AD2F9" w14:textId="3D3DEE4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26CC75A6" w14:textId="246872A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4BEF2001" w14:textId="27F9BE26" w:rsidTr="00CE34A1">
        <w:tc>
          <w:tcPr>
            <w:tcW w:w="3686" w:type="dxa"/>
          </w:tcPr>
          <w:p w14:paraId="0F7A28BA"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228310FD" w14:textId="7F8134A3" w:rsidR="001A24AD" w:rsidRPr="00756FC4" w:rsidRDefault="001A24AD"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8</w:t>
            </w:r>
          </w:p>
          <w:p w14:paraId="192F75B5" w14:textId="77777777" w:rsidR="001A24AD" w:rsidRPr="00756FC4" w:rsidRDefault="001A24AD"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Materiale educaționale, științifice și culturale; instrumente și aparate științifice</w:t>
            </w:r>
          </w:p>
          <w:p w14:paraId="30CF81D6" w14:textId="604DC4C8" w:rsidR="00E0023C" w:rsidRPr="00756FC4" w:rsidRDefault="00E0023C" w:rsidP="0055323A">
            <w:pPr>
              <w:widowControl w:val="0"/>
              <w:tabs>
                <w:tab w:val="left" w:pos="993"/>
              </w:tabs>
              <w:ind w:left="57" w:right="57"/>
              <w:jc w:val="both"/>
              <w:rPr>
                <w:rFonts w:ascii="Times New Roman" w:hAnsi="Times New Roman" w:cs="Times New Roman"/>
                <w:b/>
                <w:bCs/>
                <w:color w:val="000000"/>
                <w:sz w:val="20"/>
                <w:szCs w:val="20"/>
                <w:lang w:val="ro-RO" w:eastAsia="ro-RO"/>
              </w:rPr>
            </w:pPr>
          </w:p>
        </w:tc>
        <w:tc>
          <w:tcPr>
            <w:tcW w:w="2126" w:type="dxa"/>
          </w:tcPr>
          <w:p w14:paraId="23B4CCC7"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2088FF2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30080C9" w14:textId="6E7FF306"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355975B6" w14:textId="3D9B0CA4"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9D6DE16" w14:textId="77777777" w:rsidTr="003824FB">
        <w:tc>
          <w:tcPr>
            <w:tcW w:w="3686" w:type="dxa"/>
          </w:tcPr>
          <w:p w14:paraId="74A5EDBA" w14:textId="77777777" w:rsidR="00E0023C" w:rsidRPr="00756FC4" w:rsidRDefault="00E0023C" w:rsidP="0055323A">
            <w:pPr>
              <w:autoSpaceDE w:val="0"/>
              <w:autoSpaceDN w:val="0"/>
              <w:adjustRightInd w:val="0"/>
              <w:ind w:left="57" w:right="57"/>
              <w:jc w:val="both"/>
              <w:rPr>
                <w:rFonts w:ascii="Times New Roman" w:hAnsi="Times New Roman" w:cs="Times New Roman"/>
                <w:iCs/>
                <w:sz w:val="20"/>
                <w:szCs w:val="20"/>
                <w:lang w:val="ro-RO"/>
              </w:rPr>
            </w:pPr>
          </w:p>
        </w:tc>
        <w:tc>
          <w:tcPr>
            <w:tcW w:w="3827" w:type="dxa"/>
          </w:tcPr>
          <w:p w14:paraId="2F09E1F3"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Articolul 251.</w:t>
            </w:r>
            <w:r w:rsidRPr="00756FC4">
              <w:rPr>
                <w:rFonts w:ascii="Times New Roman" w:eastAsia="Times New Roman" w:hAnsi="Times New Roman" w:cs="Times New Roman"/>
                <w:iCs/>
                <w:color w:val="000000" w:themeColor="text1"/>
                <w:sz w:val="20"/>
                <w:szCs w:val="20"/>
                <w:lang w:val="ro-RO" w:eastAsia="ro-RO"/>
              </w:rPr>
              <w:t xml:space="preserve"> Obiectul scutirii de drepturi de import</w:t>
            </w:r>
          </w:p>
          <w:p w14:paraId="292DFE32"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Sunt scutite de drepturi de import materialele educationale, științifice sau culturale (bunuri culturale mobile) menţionate în anexa nr.1, indiferent de destinatar și de scopul în care vor fi folosite aceste materiale.</w:t>
            </w:r>
          </w:p>
          <w:p w14:paraId="71976A1B" w14:textId="633CD024" w:rsidR="00E0023C" w:rsidRPr="00756FC4" w:rsidRDefault="00E0023C" w:rsidP="0055323A">
            <w:pPr>
              <w:widowControl w:val="0"/>
              <w:tabs>
                <w:tab w:val="left" w:pos="900"/>
              </w:tabs>
              <w:ind w:left="57" w:right="57"/>
              <w:jc w:val="both"/>
              <w:rPr>
                <w:rFonts w:ascii="Times New Roman" w:hAnsi="Times New Roman" w:cs="Times New Roman"/>
                <w:bCs/>
                <w:color w:val="000000"/>
                <w:sz w:val="20"/>
                <w:szCs w:val="20"/>
                <w:lang w:val="ro-RO" w:eastAsia="ro-RO"/>
              </w:rPr>
            </w:pPr>
          </w:p>
        </w:tc>
        <w:tc>
          <w:tcPr>
            <w:tcW w:w="2126" w:type="dxa"/>
          </w:tcPr>
          <w:p w14:paraId="58CE937B" w14:textId="777777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Vid legislativ național</w:t>
            </w:r>
          </w:p>
        </w:tc>
        <w:tc>
          <w:tcPr>
            <w:tcW w:w="2835" w:type="dxa"/>
          </w:tcPr>
          <w:p w14:paraId="07FCB15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42B7640" w14:textId="777777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2643877" w14:textId="7777777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EC1B4DB" w14:textId="411D28CF" w:rsidTr="00CE34A1">
        <w:tc>
          <w:tcPr>
            <w:tcW w:w="3686" w:type="dxa"/>
          </w:tcPr>
          <w:p w14:paraId="51B3E97F" w14:textId="30EF0A8F" w:rsidR="00E0023C" w:rsidRPr="00756FC4" w:rsidRDefault="00E0023C" w:rsidP="0055323A">
            <w:pPr>
              <w:widowControl w:val="0"/>
              <w:tabs>
                <w:tab w:val="left" w:pos="900"/>
              </w:tabs>
              <w:ind w:left="57" w:right="57"/>
              <w:jc w:val="both"/>
              <w:rPr>
                <w:rFonts w:ascii="Times New Roman" w:hAnsi="Times New Roman" w:cs="Times New Roman"/>
                <w:iCs/>
                <w:color w:val="000000" w:themeColor="text1"/>
                <w:sz w:val="20"/>
                <w:szCs w:val="20"/>
                <w:lang w:val="en-US"/>
              </w:rPr>
            </w:pPr>
            <w:r w:rsidRPr="00756FC4">
              <w:rPr>
                <w:rFonts w:ascii="Times New Roman" w:hAnsi="Times New Roman" w:cs="Times New Roman"/>
                <w:iCs/>
                <w:color w:val="000000" w:themeColor="text1"/>
                <w:sz w:val="20"/>
                <w:szCs w:val="20"/>
                <w:lang w:val="en-US"/>
              </w:rPr>
              <w:t>Regulamentul 1186/2009</w:t>
            </w:r>
          </w:p>
          <w:p w14:paraId="635E18A5" w14:textId="5321C5F3"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color w:val="000000" w:themeColor="text1"/>
                <w:sz w:val="20"/>
                <w:szCs w:val="20"/>
                <w:lang w:val="en-US"/>
              </w:rPr>
              <w:t xml:space="preserve">Articolul  43 Materialele educaţionale, știinţifice și culturale enumerate în anexa II sunt admise cu scutire de taxe de </w:t>
            </w:r>
            <w:r w:rsidRPr="00756FC4">
              <w:rPr>
                <w:rFonts w:ascii="Times New Roman" w:hAnsi="Times New Roman" w:cs="Times New Roman"/>
                <w:iCs/>
                <w:color w:val="000000" w:themeColor="text1"/>
                <w:sz w:val="20"/>
                <w:szCs w:val="20"/>
                <w:lang w:val="en-US"/>
              </w:rPr>
              <w:lastRenderedPageBreak/>
              <w:t>import, cu condiţia ca ele să fie destinate: (a) fie organizaţiilor sau instituţiilor de învăţământ, știinţifice și culturale de stat; (b) fie organizaţiilor sau instituţiilor din categoriile specificate în dreptul fiecărui articol din coloana 3 a anexei II, cu condiţia ca acestea să fi fost autorizate de către autorităţile competente ale statelor membre să primească asemenea articole scutite de taxe vamale.</w:t>
            </w:r>
          </w:p>
        </w:tc>
        <w:tc>
          <w:tcPr>
            <w:tcW w:w="3827" w:type="dxa"/>
          </w:tcPr>
          <w:p w14:paraId="6E7DD2DA"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252. </w:t>
            </w:r>
            <w:r w:rsidRPr="00756FC4">
              <w:rPr>
                <w:rFonts w:ascii="Times New Roman" w:eastAsia="Times New Roman" w:hAnsi="Times New Roman" w:cs="Times New Roman"/>
                <w:iCs/>
                <w:color w:val="000000" w:themeColor="text1"/>
                <w:sz w:val="20"/>
                <w:szCs w:val="20"/>
                <w:lang w:val="ro-RO" w:eastAsia="ro-RO"/>
              </w:rPr>
              <w:t>Restricții privind subiectul</w:t>
            </w:r>
            <w:r w:rsidRPr="00756FC4">
              <w:rPr>
                <w:rFonts w:ascii="Times New Roman" w:eastAsia="Times New Roman" w:hAnsi="Times New Roman" w:cs="Times New Roman"/>
                <w:b/>
                <w:iCs/>
                <w:color w:val="000000" w:themeColor="text1"/>
                <w:sz w:val="20"/>
                <w:szCs w:val="20"/>
                <w:lang w:val="ro-RO" w:eastAsia="ro-RO"/>
              </w:rPr>
              <w:t xml:space="preserve"> </w:t>
            </w:r>
            <w:r w:rsidRPr="00756FC4">
              <w:rPr>
                <w:rFonts w:ascii="Times New Roman" w:eastAsia="Times New Roman" w:hAnsi="Times New Roman" w:cs="Times New Roman"/>
                <w:iCs/>
                <w:color w:val="000000" w:themeColor="text1"/>
                <w:sz w:val="20"/>
                <w:szCs w:val="20"/>
                <w:lang w:val="ro-RO" w:eastAsia="ro-RO"/>
              </w:rPr>
              <w:t>scutirii de drepturi de import</w:t>
            </w:r>
          </w:p>
          <w:p w14:paraId="6C0EEE0D"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Sunt scutite de drepturilor de import materialele educaționale, științifice sau </w:t>
            </w:r>
            <w:r w:rsidRPr="00756FC4">
              <w:rPr>
                <w:rFonts w:ascii="Times New Roman" w:eastAsia="Times New Roman" w:hAnsi="Times New Roman" w:cs="Times New Roman"/>
                <w:color w:val="000000" w:themeColor="text1"/>
                <w:sz w:val="20"/>
                <w:szCs w:val="20"/>
                <w:lang w:val="ro-RO" w:eastAsia="ro-RO"/>
              </w:rPr>
              <w:lastRenderedPageBreak/>
              <w:t>culturale (bunuri culturale mobile) menţionate în anexa nr.2, care sunt destinate:</w:t>
            </w:r>
          </w:p>
          <w:p w14:paraId="13CF687A"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organizațiilor sau instituțiilor de învățământ, științifice și culturale de stat cu caracter educativ, ştiinţific sau cultural;</w:t>
            </w:r>
          </w:p>
          <w:p w14:paraId="16E7DEA0"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instituţiilor sau organizaţiilor care sunt desemnate de Ministerul Educației, Culturii și Cercetării să primească astfel de materiale scutite de drepturi de import.</w:t>
            </w:r>
          </w:p>
          <w:p w14:paraId="2BE45C44" w14:textId="48ACFBF6"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72B46CE0" w14:textId="58455A4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EAC8531" w14:textId="4BD3C9DC"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Redacția articolului este o redacție ajustată la terminologia și practica națională,  nefiind modificat </w:t>
            </w:r>
            <w:r w:rsidRPr="00756FC4">
              <w:rPr>
                <w:rFonts w:ascii="Times New Roman" w:hAnsi="Times New Roman" w:cs="Times New Roman"/>
                <w:sz w:val="20"/>
                <w:szCs w:val="20"/>
                <w:lang w:val="fr-CA"/>
              </w:rPr>
              <w:lastRenderedPageBreak/>
              <w:t>principiul prevederilor legislației comunitare.</w:t>
            </w:r>
          </w:p>
          <w:p w14:paraId="722B2D69"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16B36E9C" w14:textId="5DAB7D6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7CA70F3D" w14:textId="7107C9B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20799C7" w14:textId="30009CAF" w:rsidTr="00CE34A1">
        <w:tc>
          <w:tcPr>
            <w:tcW w:w="3686" w:type="dxa"/>
          </w:tcPr>
          <w:p w14:paraId="44071431" w14:textId="08D9CECA"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6FE3FCE2" w14:textId="6F26F161"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44 </w:t>
            </w:r>
          </w:p>
          <w:p w14:paraId="4FD77B62"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(1) Se admit cu scutire de taxe la import, sub rezerva articolelor 45-49, instrumentele și aparatele știinţifice care nu sunt reglementate de articolul 43 și care sunt importate exclusiv în scopuri necomerciale.</w:t>
            </w:r>
          </w:p>
          <w:p w14:paraId="00AB029B"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2) Scutirea de taxe vamale menţionată la alineatul (1) se limitează la instrumentele și aparatele știinţifice care sunt destinate: (a) fie instituţiilor publice sau de utilitate publică care au drept principală activitate învăţământul sau cercetarea știinţifică, precum și serviciilor unei instituţii publice sau de utilitate publică care au drept principală activitate învăţământul sau cercetarea știinţifică; </w:t>
            </w:r>
          </w:p>
          <w:p w14:paraId="51FB9FF2" w14:textId="73683AF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(b) fie instituţiilor cu caracter privat care au drept principală activitate învăţământul sau cercetarea știinţifică, autorizate de către autorităţile competente ale statelor membre pentru a primi aceste obiecte cu scutire de taxe vamale.</w:t>
            </w:r>
          </w:p>
        </w:tc>
        <w:tc>
          <w:tcPr>
            <w:tcW w:w="3827" w:type="dxa"/>
          </w:tcPr>
          <w:p w14:paraId="7436173D"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253. </w:t>
            </w:r>
            <w:r w:rsidRPr="00756FC4">
              <w:rPr>
                <w:rFonts w:ascii="Times New Roman" w:eastAsia="Times New Roman" w:hAnsi="Times New Roman" w:cs="Times New Roman"/>
                <w:iCs/>
                <w:color w:val="000000" w:themeColor="text1"/>
                <w:sz w:val="20"/>
                <w:szCs w:val="20"/>
                <w:lang w:val="ro-RO" w:eastAsia="ro-RO"/>
              </w:rPr>
              <w:t>Acordarea scutirii</w:t>
            </w:r>
            <w:r w:rsidRPr="00756FC4">
              <w:rPr>
                <w:rFonts w:ascii="Times New Roman" w:eastAsia="Times New Roman" w:hAnsi="Times New Roman" w:cs="Times New Roman"/>
                <w:b/>
                <w:iCs/>
                <w:color w:val="000000" w:themeColor="text1"/>
                <w:sz w:val="20"/>
                <w:szCs w:val="20"/>
                <w:lang w:val="ro-RO" w:eastAsia="ro-RO"/>
              </w:rPr>
              <w:t xml:space="preserve"> </w:t>
            </w:r>
            <w:r w:rsidRPr="00756FC4">
              <w:rPr>
                <w:rFonts w:ascii="Times New Roman" w:eastAsia="Times New Roman" w:hAnsi="Times New Roman" w:cs="Times New Roman"/>
                <w:iCs/>
                <w:color w:val="000000" w:themeColor="text1"/>
                <w:sz w:val="20"/>
                <w:szCs w:val="20"/>
                <w:lang w:val="ro-RO" w:eastAsia="ro-RO"/>
              </w:rPr>
              <w:t xml:space="preserve">pentru </w:t>
            </w:r>
            <w:r w:rsidRPr="00756FC4">
              <w:rPr>
                <w:rFonts w:ascii="Times New Roman" w:eastAsia="Times New Roman" w:hAnsi="Times New Roman" w:cs="Times New Roman"/>
                <w:color w:val="000000" w:themeColor="text1"/>
                <w:sz w:val="20"/>
                <w:szCs w:val="20"/>
                <w:lang w:val="ro-RO" w:eastAsia="ro-RO"/>
              </w:rPr>
              <w:t>instrumentele și aparatele științifice</w:t>
            </w:r>
          </w:p>
          <w:p w14:paraId="5A267505"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Se scutesc de drepturi de import, sub rezerva articolelor 254 – 258, instrumentele și aparatele științifice care nu se regăsesc în articolul 259 și care sunt importate exclusiv în scopuri necomerciale.</w:t>
            </w:r>
          </w:p>
          <w:p w14:paraId="10643662"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Scutirea de drepturi de import menționată la alineatul (1) se aplică pentru instrumentele și aparatele științifice care sunt destinate:</w:t>
            </w:r>
          </w:p>
          <w:p w14:paraId="6F8700DA"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 instituţiilor publice sau de utilitate publică care au ca activitate principală învăţământul sau cercetarea știinâifică, precum şi serviciilor publice descentralizate ale acestora;</w:t>
            </w:r>
          </w:p>
          <w:p w14:paraId="29388E54"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instituţiilor private care au ca activitate principala învăţământul sau cercetarea stiintifica, desemnate de Ministerul Educației, Culturii și Cercetării să primească aceste mărfuri cu scutire de drepturi de import.</w:t>
            </w:r>
          </w:p>
          <w:p w14:paraId="3D33F50F" w14:textId="4F406380" w:rsidR="00E0023C" w:rsidRPr="00756FC4" w:rsidRDefault="00E0023C" w:rsidP="0055323A">
            <w:pPr>
              <w:widowControl w:val="0"/>
              <w:tabs>
                <w:tab w:val="left" w:pos="900"/>
              </w:tabs>
              <w:ind w:left="57" w:right="57"/>
              <w:jc w:val="both"/>
              <w:rPr>
                <w:rFonts w:ascii="Times New Roman" w:hAnsi="Times New Roman" w:cs="Times New Roman"/>
                <w:b/>
                <w:iCs/>
                <w:color w:val="000000"/>
                <w:sz w:val="20"/>
                <w:szCs w:val="20"/>
                <w:lang w:val="ro-RO" w:eastAsia="ro-RO"/>
              </w:rPr>
            </w:pPr>
          </w:p>
        </w:tc>
        <w:tc>
          <w:tcPr>
            <w:tcW w:w="2126" w:type="dxa"/>
          </w:tcPr>
          <w:p w14:paraId="0D4D1ABE" w14:textId="6602024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4F2A4DB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287B36D" w14:textId="339732C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AFB2BDF" w14:textId="52D34DD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3A3C891" w14:textId="20CEEA99" w:rsidTr="00CE34A1">
        <w:tc>
          <w:tcPr>
            <w:tcW w:w="3686" w:type="dxa"/>
          </w:tcPr>
          <w:p w14:paraId="05489BB1" w14:textId="47B30E74"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24D02598" w14:textId="6B5A6103"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45 </w:t>
            </w:r>
          </w:p>
          <w:p w14:paraId="2F678B4B" w14:textId="51C8F0F1"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De asemenea, scutirea de taxe vamale menţionată la articolul 44 alineatul (1) se aplică: (a) pieselor de schimb, elementelor sau accesoriilor specifice care se adaptează instrumentelor sau aparatelor </w:t>
            </w:r>
            <w:r w:rsidRPr="00756FC4">
              <w:rPr>
                <w:rFonts w:ascii="Times New Roman" w:hAnsi="Times New Roman" w:cs="Times New Roman"/>
                <w:iCs/>
                <w:sz w:val="20"/>
                <w:szCs w:val="20"/>
                <w:lang w:val="en-US"/>
              </w:rPr>
              <w:lastRenderedPageBreak/>
              <w:t>știinţifice, cu condiţia ca aceste piese de schimb, elemente sau accesorii să fie importate în același timp cu aceste instrumente sau aparate sau, în cazul în care sunt importate ulterior, să fie recunoscute ca fiind destinate instrumentelor sau aparatelor: (i) care au fost admise anterior cu scutire de taxe vamale, imediat ce aceste instrumente sau aparate încă prezintă un caracter știinţific în momentul în care se solicită scutirea de taxe vamale pentru piesele de schimb, elementele sau accesoriile specifice; sau (ii) care ar putea beneficia de scutirea de taxe vamale în momentul în care aceasta se solicită pentru piesele de schimb, elementele sau accesoriile specifice; (b) uneltelor folosite pentru întreţinerea, controlul, calibrarea sau repararea instrumentelor sau aparatelor știinţifice, cu condi</w:t>
            </w:r>
            <w:r w:rsidRPr="00756FC4">
              <w:rPr>
                <w:rFonts w:ascii="Times New Roman" w:hAnsi="Times New Roman" w:cs="Times New Roman"/>
                <w:iCs/>
                <w:sz w:val="20"/>
                <w:szCs w:val="20"/>
                <w:lang w:val="en-US"/>
              </w:rPr>
              <w:softHyphen/>
              <w:t xml:space="preserve"> ţia ca aceste unelte să fie importate în același timp cu aceste instrumente sau aparate sau, dacă sunt importate ulterior, să fie recunoscute ca fiind destinate instrumentelor sau aparatelor: (i) care au fost admise anterior cu scutire de taxe vamale, imediat ce aceste instrumente sau aparate încă prezintă un caracter știinţific în momentul în care se solicită scutirea de taxe pentru unelte; sau (ii) care ar putea beneficia de scutirea de taxe vamale în momentul în care aceasta se solicită pentru unelte.</w:t>
            </w:r>
          </w:p>
        </w:tc>
        <w:tc>
          <w:tcPr>
            <w:tcW w:w="3827" w:type="dxa"/>
          </w:tcPr>
          <w:p w14:paraId="337375B6"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Articolul 254.</w:t>
            </w:r>
            <w:r w:rsidRPr="00756FC4">
              <w:rPr>
                <w:rFonts w:ascii="Times New Roman" w:eastAsia="Times New Roman" w:hAnsi="Times New Roman" w:cs="Times New Roman"/>
                <w:iCs/>
                <w:color w:val="000000" w:themeColor="text1"/>
                <w:sz w:val="20"/>
                <w:szCs w:val="20"/>
                <w:lang w:val="ro-RO" w:eastAsia="ro-RO"/>
              </w:rPr>
              <w:t xml:space="preserve"> Acordarea scutirii</w:t>
            </w:r>
            <w:r w:rsidRPr="00756FC4">
              <w:rPr>
                <w:rFonts w:ascii="Times New Roman" w:eastAsia="Times New Roman" w:hAnsi="Times New Roman" w:cs="Times New Roman"/>
                <w:b/>
                <w:iCs/>
                <w:color w:val="000000" w:themeColor="text1"/>
                <w:sz w:val="20"/>
                <w:szCs w:val="20"/>
                <w:lang w:val="ro-RO" w:eastAsia="ro-RO"/>
              </w:rPr>
              <w:t xml:space="preserve"> </w:t>
            </w:r>
            <w:r w:rsidRPr="00756FC4">
              <w:rPr>
                <w:rFonts w:ascii="Times New Roman" w:eastAsia="Times New Roman" w:hAnsi="Times New Roman" w:cs="Times New Roman"/>
                <w:iCs/>
                <w:color w:val="000000" w:themeColor="text1"/>
                <w:sz w:val="20"/>
                <w:szCs w:val="20"/>
                <w:lang w:val="ro-RO" w:eastAsia="ro-RO"/>
              </w:rPr>
              <w:t xml:space="preserve">pentru </w:t>
            </w:r>
            <w:r w:rsidRPr="00756FC4">
              <w:rPr>
                <w:rFonts w:ascii="Times New Roman" w:eastAsia="Times New Roman" w:hAnsi="Times New Roman" w:cs="Times New Roman"/>
                <w:color w:val="000000" w:themeColor="text1"/>
                <w:sz w:val="20"/>
                <w:szCs w:val="20"/>
                <w:lang w:val="ro-RO" w:eastAsia="ro-RO"/>
              </w:rPr>
              <w:t>piesele de schimb și uneltele destinate intreținerii, controlului, calibrării sau reparării instrumentelor sau aparatelor stiintifice</w:t>
            </w:r>
          </w:p>
          <w:p w14:paraId="6F779C62"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Scutirea de drepturi de import menționată la articolul 253 alineatul (1) se aplică:</w:t>
            </w:r>
          </w:p>
          <w:p w14:paraId="5AB75090"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lastRenderedPageBreak/>
              <w:t>a) pieselor de schimb, componentelor sau accesoriilor pentru instrumentele sau aparatele stiintifice, importate în acelasi timp cu instrumentele sau aparatele stiintifice în cauza;</w:t>
            </w:r>
          </w:p>
          <w:p w14:paraId="459A92FB"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pieselor de schimb, componentelor sau accesoriilor pentru instrumentele sau aparatele stiintifice, importate ulterior, cu condiţia ca acestea să fie recunoscute ca destinate instrumentelor sau aparatelor care: au fost admise anterior în scutire de drepturi de import şi prezintă, la momentul solicitarii scutirii de drepturile de import pentru piesele de schimb, componente sau accesorii, un caracter ştiinţific sau ar fi susceptibile sa beneficieze de scutire la momentul la care aceasta a fost solicitata pentru piesele de schimb, componente sau accesorii;</w:t>
            </w:r>
          </w:p>
          <w:p w14:paraId="56058BE3"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c) uneltelor destinate intreținerii, controlului, calibrării sau reparării instrumentelor sau aparatelor științifice, care sunt importate în același timp cu aceste instrumente sau aparate;</w:t>
            </w:r>
          </w:p>
          <w:p w14:paraId="2DD4621A"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d) uneltelor destinate intreținerii, controlului, calibrării sau reparării instrumentelor sau aparatelor stiintifice, importate ulterior, cu condiţia ca acestea să fie recunoscute ca destinate instrumentelor sau aparatelor care: au fost admise anterior în scutire de drepturile de import pentru unelte sau ar fi susceptibile sa beneficieze de scutire, la momentul la care aceasta a fost solicitata pentru unelte.</w:t>
            </w:r>
          </w:p>
          <w:p w14:paraId="32579051" w14:textId="529EDC3A" w:rsidR="00E0023C" w:rsidRPr="00756FC4" w:rsidRDefault="00E0023C" w:rsidP="0055323A">
            <w:pPr>
              <w:widowControl w:val="0"/>
              <w:tabs>
                <w:tab w:val="left" w:pos="900"/>
              </w:tabs>
              <w:ind w:left="57" w:right="57"/>
              <w:jc w:val="both"/>
              <w:rPr>
                <w:rFonts w:ascii="Times New Roman" w:hAnsi="Times New Roman" w:cs="Times New Roman"/>
                <w:b/>
                <w:iCs/>
                <w:color w:val="000000"/>
                <w:sz w:val="20"/>
                <w:szCs w:val="20"/>
                <w:lang w:val="ro-RO" w:eastAsia="ro-RO"/>
              </w:rPr>
            </w:pPr>
          </w:p>
        </w:tc>
        <w:tc>
          <w:tcPr>
            <w:tcW w:w="2126" w:type="dxa"/>
          </w:tcPr>
          <w:p w14:paraId="6448459F" w14:textId="5A388DD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62630C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D0AA83A" w14:textId="1285C52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CE49F32" w14:textId="0F5D5C5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EA8D496" w14:textId="49BC311B" w:rsidTr="00CE34A1">
        <w:tc>
          <w:tcPr>
            <w:tcW w:w="3686" w:type="dxa"/>
          </w:tcPr>
          <w:p w14:paraId="6989E191" w14:textId="70316295"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3CB23350" w14:textId="1B676B3E"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46</w:t>
            </w:r>
          </w:p>
          <w:p w14:paraId="5F444738" w14:textId="3BDA31B8"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În sensul aplicării articolelor 44 și 45: (a) „instrument sau aparat știinţific” înseamnă orice instrument sau aparat care, având în vedere caracteristicile tehnice obiective și rezultatele pe care le obţine, este exclusiv sau în principal apt de a </w:t>
            </w:r>
            <w:r w:rsidRPr="00756FC4">
              <w:rPr>
                <w:rFonts w:ascii="Times New Roman" w:hAnsi="Times New Roman" w:cs="Times New Roman"/>
                <w:iCs/>
                <w:sz w:val="20"/>
                <w:szCs w:val="20"/>
                <w:lang w:val="en-US"/>
              </w:rPr>
              <w:lastRenderedPageBreak/>
              <w:t>realiza activităţi știinţifice; (b) „importate în scopuri necomerciale” se consideră a se aplica aparatelor sau instrumentelor știinţifice destinate să fie utilizate în scopuri de cercetare știinţifică sau de învăţământ, efectuate fără scop lucrativ.</w:t>
            </w:r>
          </w:p>
        </w:tc>
        <w:tc>
          <w:tcPr>
            <w:tcW w:w="3827" w:type="dxa"/>
          </w:tcPr>
          <w:p w14:paraId="42797424" w14:textId="2AC03E7F"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255. </w:t>
            </w:r>
            <w:r w:rsidRPr="00756FC4">
              <w:rPr>
                <w:rFonts w:ascii="Times New Roman" w:eastAsia="Times New Roman" w:hAnsi="Times New Roman" w:cs="Times New Roman"/>
                <w:iCs/>
                <w:color w:val="000000" w:themeColor="text1"/>
                <w:sz w:val="20"/>
                <w:szCs w:val="20"/>
                <w:lang w:val="ro-RO" w:eastAsia="ro-RO"/>
              </w:rPr>
              <w:t xml:space="preserve">Definirea </w:t>
            </w:r>
            <w:r w:rsidRPr="00756FC4">
              <w:rPr>
                <w:rFonts w:ascii="Times New Roman" w:eastAsia="Times New Roman" w:hAnsi="Times New Roman" w:cs="Times New Roman"/>
                <w:color w:val="000000" w:themeColor="text1"/>
                <w:sz w:val="20"/>
                <w:szCs w:val="20"/>
                <w:lang w:val="ro-RO" w:eastAsia="ro-RO"/>
              </w:rPr>
              <w:t>instrumentelor sau aparatelor ştiinţifice</w:t>
            </w:r>
          </w:p>
          <w:p w14:paraId="48696A8F"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În sensul aplicării articolelor 253 și 254:</w:t>
            </w:r>
          </w:p>
          <w:p w14:paraId="0F29D5DB"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a) instrument sau aparat ştiinţific - orice instrument sau aparat care, datorită caracteristicilor tehnice obiective şi rezultatelor pe care le poate obține, este în mod exclusiv sau în principal destinat </w:t>
            </w:r>
            <w:r w:rsidRPr="00756FC4">
              <w:rPr>
                <w:rFonts w:ascii="Times New Roman" w:eastAsia="Times New Roman" w:hAnsi="Times New Roman" w:cs="Times New Roman"/>
                <w:color w:val="000000" w:themeColor="text1"/>
                <w:sz w:val="20"/>
                <w:szCs w:val="20"/>
                <w:lang w:val="ro-RO" w:eastAsia="ro-RO"/>
              </w:rPr>
              <w:lastRenderedPageBreak/>
              <w:t>activităţilor stiintifice;</w:t>
            </w:r>
          </w:p>
          <w:p w14:paraId="52FDE73B"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importate exclusiv în scopuri necomerciale - instrumentele sau aparatele stiintifice definite la litera a), destinate a fi utilizate în scop de învățămînt sau de cercetare stiintifica, efectuate fără scop lucrativ.</w:t>
            </w:r>
          </w:p>
          <w:p w14:paraId="596D0FA0" w14:textId="39927403"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47FD6217" w14:textId="0F3FCD9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618D35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3B4C0E2" w14:textId="27738BF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8588367" w14:textId="0BAD24E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EF267F5" w14:textId="56B5F66F" w:rsidTr="00CE34A1">
        <w:tc>
          <w:tcPr>
            <w:tcW w:w="3686" w:type="dxa"/>
          </w:tcPr>
          <w:p w14:paraId="5BFE67C6"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ro-RO"/>
              </w:rPr>
            </w:pPr>
          </w:p>
        </w:tc>
        <w:tc>
          <w:tcPr>
            <w:tcW w:w="3827" w:type="dxa"/>
          </w:tcPr>
          <w:p w14:paraId="1FE0EC5B"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256. </w:t>
            </w:r>
            <w:r w:rsidRPr="00756FC4">
              <w:rPr>
                <w:rFonts w:ascii="Times New Roman" w:eastAsia="Times New Roman" w:hAnsi="Times New Roman" w:cs="Times New Roman"/>
                <w:iCs/>
                <w:color w:val="000000" w:themeColor="text1"/>
                <w:sz w:val="20"/>
                <w:szCs w:val="20"/>
                <w:lang w:val="ro-RO" w:eastAsia="ro-RO"/>
              </w:rPr>
              <w:t>Restricții în cazul atingerii intereselor industriei</w:t>
            </w:r>
          </w:p>
          <w:p w14:paraId="49DFF3EA" w14:textId="12D82B90" w:rsidR="00E0023C" w:rsidRPr="00756FC4" w:rsidRDefault="001A24AD" w:rsidP="0055323A">
            <w:pPr>
              <w:widowControl w:val="0"/>
              <w:tabs>
                <w:tab w:val="left" w:pos="900"/>
              </w:tabs>
              <w:ind w:left="57" w:right="57"/>
              <w:jc w:val="both"/>
              <w:rPr>
                <w:rFonts w:ascii="Times New Roman" w:hAnsi="Times New Roman" w:cs="Times New Roman"/>
                <w:b/>
                <w:iCs/>
                <w:color w:val="000000"/>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În situaţia în care importul unor astfel de mărfuri cu acordarea scutirii de drepturi de import aduce atingere intereselor industriei moldovenești în sectorul de producție în cauză, Serviciul Vamal, cu avizul Ministerului Economiei și Infrastructurii, la propunerea Ministerului Educației, Culturii și Cercetării poate decide să nu acorde scutire instrumentelor sau aparatelor științifice, precum şi uneltelor menţionate mai sus</w:t>
            </w:r>
          </w:p>
        </w:tc>
        <w:tc>
          <w:tcPr>
            <w:tcW w:w="2126" w:type="dxa"/>
          </w:tcPr>
          <w:p w14:paraId="2F9D41CF" w14:textId="7ED929A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Vid legislativ național</w:t>
            </w:r>
          </w:p>
        </w:tc>
        <w:tc>
          <w:tcPr>
            <w:tcW w:w="2835" w:type="dxa"/>
          </w:tcPr>
          <w:p w14:paraId="7451168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DBBEF5F" w14:textId="6B1B37D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DDACA54" w14:textId="0C6E09A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E3F8B1D" w14:textId="5D90E8E8" w:rsidTr="00CE34A1">
        <w:tc>
          <w:tcPr>
            <w:tcW w:w="3686" w:type="dxa"/>
          </w:tcPr>
          <w:p w14:paraId="7AE32945" w14:textId="68B008DD"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0A7FFA29" w14:textId="6AAC9BD5"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48 </w:t>
            </w:r>
          </w:p>
          <w:p w14:paraId="292AC6AB" w14:textId="0957DB2D"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(1) Obiectele menţionate la articolul  43 și instrumentele sau aparatele știinţifice care au fost admise pentru acordarea scutirii de taxe vamale în condiţiile prevăzute la articolele 45, 46 și 47 nu pot face obiectul unui împrumut, unei închirieri sau al unei transmiteri cu titlu oneros sau gratuit fără ca autorităţile competente să fi fost în prealabil informate cu privire la aceasta. (2) În caz de împrumut, închiriere sau transmitere către o instituţie sau un organism care are dreptul de a beneficia de scutire de taxe vamale în temeiul articolului 43 sau al articolului 44 alineatul (2), scutirea rămâne dobândită cu condiţia ca acesta să utilizeze obiectul, instrumentul sau aparatul în scopuri care să dea dreptul la acordarea acestei scutiri. În celelalte cazuri, realizarea </w:t>
            </w:r>
            <w:r w:rsidRPr="00756FC4">
              <w:rPr>
                <w:rFonts w:ascii="Times New Roman" w:hAnsi="Times New Roman" w:cs="Times New Roman"/>
                <w:iCs/>
                <w:sz w:val="20"/>
                <w:szCs w:val="20"/>
                <w:lang w:val="en-US"/>
              </w:rPr>
              <w:lastRenderedPageBreak/>
              <w:t>împrumutului, închirierii sau a transmiterii este condiţionată de plata în prealabil a taxelor la import în funcţie de nivelul în vigoare la data împrumutului, închirierii sau a transmiterii, în funcţie de categorie și pe baza valorii în vamă recunoscute sau admise la această dată de către autorităţile competente.</w:t>
            </w:r>
          </w:p>
        </w:tc>
        <w:tc>
          <w:tcPr>
            <w:tcW w:w="3827" w:type="dxa"/>
          </w:tcPr>
          <w:p w14:paraId="379E795A"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Articolul 257.</w:t>
            </w:r>
            <w:r w:rsidRPr="00756FC4">
              <w:rPr>
                <w:rFonts w:ascii="Times New Roman" w:eastAsia="Times New Roman" w:hAnsi="Times New Roman" w:cs="Times New Roman"/>
                <w:iCs/>
                <w:color w:val="000000" w:themeColor="text1"/>
                <w:sz w:val="20"/>
                <w:szCs w:val="20"/>
                <w:lang w:val="ro-RO" w:eastAsia="ro-RO"/>
              </w:rPr>
              <w:t xml:space="preserve"> Cazuri speciale</w:t>
            </w:r>
          </w:p>
          <w:p w14:paraId="55A23787"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Materialele menţionate la articolul 252, precum şi instrumentele sau aparatele științifice care au fost importate cu scutire de drepturi de import în condiţiile prevăzute la articolul 254 nu pot fi împrumutate, gajate, date în locațiune, comodat, închiriate, cesionate, transmise, contra cost sau cu titlu gratuit, fără înștiințarea în prealabil a Serviciului Vamal.</w:t>
            </w:r>
          </w:p>
          <w:p w14:paraId="4B391AF9" w14:textId="2C2A46DC"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(2) În cazul în care materialele, instrumentele sau aparatele știintifice au fost împrumutate, gajate, date în locațiune, comodat, închiriate, cesionate, transmise, contra cost sau cu titlu gratuit către o institutie sau organism indreptățit să beneficieze de scutirea prevăzută la articolul 252 sau articolul 253, scutirea rămâne aplicabilă cu condiţia ca instituția sau organizaţia sa utilizeze materialele, instrumentele sau aparatele în scopurile </w:t>
            </w:r>
            <w:r w:rsidRPr="00756FC4">
              <w:rPr>
                <w:rFonts w:ascii="Times New Roman" w:eastAsia="Times New Roman" w:hAnsi="Times New Roman" w:cs="Times New Roman"/>
                <w:color w:val="000000" w:themeColor="text1"/>
                <w:sz w:val="20"/>
                <w:szCs w:val="20"/>
                <w:lang w:val="ro-RO" w:eastAsia="ro-RO"/>
              </w:rPr>
              <w:lastRenderedPageBreak/>
              <w:t>pentru care a fost acordată scutirea.</w:t>
            </w:r>
          </w:p>
          <w:p w14:paraId="68CC8FA2"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(3) Efectuarea împrumutului, gajării, dării în locațiune, comodat, închiriate, cesionare, transmitere contra cost sau cu titlu gratuit în alte situații decît cele menționate mai sus, instituțiile și organizațiile  menționate la articolul 252  și articolul 253 achită drepturile de import aferente mărfurilor respective, conform cotelor impozitelor și taxelor în vigoare la data schimbării destinaţiei, la valoarea în vamă determinată de Serviciul Vamal la momentul introducerii mărfurilor în cauză.</w:t>
            </w:r>
          </w:p>
          <w:p w14:paraId="69144B1C" w14:textId="05520BE1"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4A926BD4" w14:textId="2C75F8B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067E6AD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B43F7CE" w14:textId="4CC2DDF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986666A" w14:textId="747489E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9BCE644" w14:textId="5413BC69" w:rsidTr="00CE34A1">
        <w:tc>
          <w:tcPr>
            <w:tcW w:w="3686" w:type="dxa"/>
          </w:tcPr>
          <w:p w14:paraId="279BDD96" w14:textId="43C048DC"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1A3B6CE2" w14:textId="41139730"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49</w:t>
            </w:r>
          </w:p>
          <w:p w14:paraId="05167825" w14:textId="74CCEAF2"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(1) Instituţiile sau organizaţiile menţionate la articolele  43 și 44, care nu mai îndeplinesc condiţiile care le acordă dreptul să beneficieze de scutiri sau care intenţionează să folosească articolele admise cu scutire de taxe vamale în alte scopuri decât cele prevăzute la articolele respective, trebuie să informeze autorită</w:t>
            </w:r>
            <w:r w:rsidRPr="00756FC4">
              <w:rPr>
                <w:rFonts w:ascii="Times New Roman" w:hAnsi="Times New Roman" w:cs="Times New Roman"/>
                <w:iCs/>
                <w:sz w:val="20"/>
                <w:szCs w:val="20"/>
                <w:lang w:val="en-US"/>
              </w:rPr>
              <w:softHyphen/>
              <w:t xml:space="preserve"> ţile competente în acest sens. (2) Articolele care rămân în posesia instituţiilor sau organiza</w:t>
            </w:r>
            <w:r w:rsidRPr="00756FC4">
              <w:rPr>
                <w:rFonts w:ascii="Times New Roman" w:hAnsi="Times New Roman" w:cs="Times New Roman"/>
                <w:iCs/>
                <w:sz w:val="20"/>
                <w:szCs w:val="20"/>
                <w:lang w:val="en-US"/>
              </w:rPr>
              <w:softHyphen/>
              <w:t xml:space="preserve"> ţiilor care nu mai îndeplinesc condiţiile care le acordă dreptul de a beneficia de scutire sunt supuse plăţii taxelor vamale corespunzătoare, la nivelul aplicabil la data încetării acelor condiţii, în func</w:t>
            </w:r>
            <w:r w:rsidRPr="00756FC4">
              <w:rPr>
                <w:rFonts w:ascii="Times New Roman" w:hAnsi="Times New Roman" w:cs="Times New Roman"/>
                <w:iCs/>
                <w:sz w:val="20"/>
                <w:szCs w:val="20"/>
                <w:lang w:val="en-US"/>
              </w:rPr>
              <w:softHyphen/>
              <w:t xml:space="preserve"> ţie de natura articolelor și a valorii în vamă stabilite sau acceptate la acea dată de către autorităţile competente. Articolele folosite de instituţiile sau organizaţiile care beneficiază de scutire în alte scopuri decât cele prevăzute la articolele 43 și 44 se supun plăţii taxelor vamale corespunzătoare, la nivelul aplicabil la data la care sunt întrebuinţate în alt scop, în funcţie de natura articolelor și a valorii în vamă stabilite sau acceptate la acea dată </w:t>
            </w:r>
            <w:r w:rsidRPr="00756FC4">
              <w:rPr>
                <w:rFonts w:ascii="Times New Roman" w:hAnsi="Times New Roman" w:cs="Times New Roman"/>
                <w:iCs/>
                <w:sz w:val="20"/>
                <w:szCs w:val="20"/>
                <w:lang w:val="en-US"/>
              </w:rPr>
              <w:lastRenderedPageBreak/>
              <w:t>de către autorităţile competente.</w:t>
            </w:r>
          </w:p>
        </w:tc>
        <w:tc>
          <w:tcPr>
            <w:tcW w:w="3827" w:type="dxa"/>
          </w:tcPr>
          <w:p w14:paraId="53A97641"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Articolul 258.</w:t>
            </w:r>
            <w:r w:rsidRPr="00756FC4">
              <w:rPr>
                <w:rFonts w:ascii="Times New Roman" w:eastAsia="Times New Roman" w:hAnsi="Times New Roman" w:cs="Times New Roman"/>
                <w:iCs/>
                <w:color w:val="000000" w:themeColor="text1"/>
                <w:sz w:val="20"/>
                <w:szCs w:val="20"/>
                <w:lang w:val="ro-RO" w:eastAsia="ro-RO"/>
              </w:rPr>
              <w:t xml:space="preserve"> Restricții de acordare a scutirii de drepturi de import</w:t>
            </w:r>
          </w:p>
          <w:p w14:paraId="272A6FAF"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Instituţiile sau organizaţiile menţionate la articolul 252 și articolul 253 alineatul (2) care nu mai indeplinesc condiţiile cerute pentru a beneficia de scutire sau care intenţionează sa utilizeze un bun admis cu scutire în alte condiţii decat cele prevăzute mai sus sunt obligate sa informeze Serviciul Vamal.</w:t>
            </w:r>
          </w:p>
          <w:p w14:paraId="220B5EC6" w14:textId="6CED2CA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Mărfurile rămase în posesia instituţiilor sau organizaţiilor, care incetează sa indeplineasca condiţiile cerute pentru a beneficia de scutire, sunt supuse drepturilor de import aferente, conform cotelor impozitelor și taxele în vigoare la data la care condiţiile incetează a fi indeplinite şi la valoarea în vama admisa de Serviciul Vamal la momentul importului.</w:t>
            </w:r>
          </w:p>
          <w:p w14:paraId="293F8F5F"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(3) Instituţiile sau organizaţiile care au beneficiat de scutire în baza articolul 252 și articolul 253, dar care au utilizat mărfurile în cauza în alte scopuri, sunt obligate să achite drepturile de import, conform cotelor impozitelor și taxele în vigoare la data schimbării destinației, la valoarea în vamă admisă de Serviciul Vamal la momentul importului.</w:t>
            </w:r>
          </w:p>
          <w:p w14:paraId="4A0BE4B4" w14:textId="1D515152" w:rsidR="00E0023C" w:rsidRPr="00756FC4" w:rsidRDefault="00E0023C" w:rsidP="0055323A">
            <w:pPr>
              <w:widowControl w:val="0"/>
              <w:tabs>
                <w:tab w:val="left" w:pos="900"/>
              </w:tabs>
              <w:ind w:left="57" w:right="57"/>
              <w:jc w:val="both"/>
              <w:rPr>
                <w:rFonts w:ascii="Times New Roman" w:hAnsi="Times New Roman" w:cs="Times New Roman"/>
                <w:b/>
                <w:iCs/>
                <w:color w:val="000000"/>
                <w:sz w:val="20"/>
                <w:szCs w:val="20"/>
                <w:lang w:val="ro-RO" w:eastAsia="ro-RO"/>
              </w:rPr>
            </w:pPr>
          </w:p>
        </w:tc>
        <w:tc>
          <w:tcPr>
            <w:tcW w:w="2126" w:type="dxa"/>
          </w:tcPr>
          <w:p w14:paraId="4551AF3F" w14:textId="0216949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086F142B"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42FE210" w14:textId="3F54779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C003218" w14:textId="35DA6A8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842FD6F" w14:textId="7E8E719F" w:rsidTr="00CE34A1">
        <w:tc>
          <w:tcPr>
            <w:tcW w:w="3686" w:type="dxa"/>
          </w:tcPr>
          <w:p w14:paraId="5C912EF5" w14:textId="17F4D9C9"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74B37263" w14:textId="0E04788B"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50 </w:t>
            </w:r>
          </w:p>
          <w:p w14:paraId="26BB4F65" w14:textId="25597A3E" w:rsidR="00E0023C" w:rsidRPr="00756FC4" w:rsidRDefault="00E0023C" w:rsidP="0055323A">
            <w:pPr>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iCs/>
                <w:sz w:val="20"/>
                <w:szCs w:val="20"/>
                <w:lang w:val="en-US"/>
              </w:rPr>
              <w:t>Articolele  47, 48 și  49 se aplică, mutatis mutandis, produselor menţionate la articolul 45.</w:t>
            </w:r>
          </w:p>
        </w:tc>
        <w:tc>
          <w:tcPr>
            <w:tcW w:w="3827" w:type="dxa"/>
          </w:tcPr>
          <w:p w14:paraId="5E81CDD5"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259. </w:t>
            </w:r>
            <w:r w:rsidRPr="00756FC4">
              <w:rPr>
                <w:rFonts w:ascii="Times New Roman" w:eastAsia="Times New Roman" w:hAnsi="Times New Roman" w:cs="Times New Roman"/>
                <w:iCs/>
                <w:color w:val="000000" w:themeColor="text1"/>
                <w:sz w:val="20"/>
                <w:szCs w:val="20"/>
                <w:lang w:val="ro-RO" w:eastAsia="ro-RO"/>
              </w:rPr>
              <w:t>Dispoziții de aplicare</w:t>
            </w:r>
          </w:p>
          <w:p w14:paraId="34C25DEA"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Articolele 256 - 258 se aplică, </w:t>
            </w:r>
            <w:r w:rsidRPr="00756FC4">
              <w:rPr>
                <w:rFonts w:ascii="Times New Roman" w:eastAsia="Times New Roman" w:hAnsi="Times New Roman" w:cs="Times New Roman"/>
                <w:i/>
                <w:iCs/>
                <w:color w:val="000000" w:themeColor="text1"/>
                <w:sz w:val="20"/>
                <w:szCs w:val="20"/>
                <w:lang w:val="ro-RO" w:eastAsia="ro-RO"/>
              </w:rPr>
              <w:t>mutatis mutandis</w:t>
            </w:r>
            <w:r w:rsidRPr="00756FC4">
              <w:rPr>
                <w:rFonts w:ascii="Times New Roman" w:eastAsia="Times New Roman" w:hAnsi="Times New Roman" w:cs="Times New Roman"/>
                <w:color w:val="000000" w:themeColor="text1"/>
                <w:sz w:val="20"/>
                <w:szCs w:val="20"/>
                <w:lang w:val="ro-RO" w:eastAsia="ro-RO"/>
              </w:rPr>
              <w:t>, mărfurilor menționate la articolul 254.</w:t>
            </w:r>
          </w:p>
          <w:p w14:paraId="7AE1AC4E" w14:textId="64F678B6"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3E9C2BA4" w14:textId="4ED276C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6274E1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9A9D5BA" w14:textId="143A3A0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37908E0" w14:textId="1734DB1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76483D40" w14:textId="15565E15" w:rsidTr="00CE34A1">
        <w:tc>
          <w:tcPr>
            <w:tcW w:w="3686" w:type="dxa"/>
          </w:tcPr>
          <w:p w14:paraId="0D015069"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ro-RO"/>
              </w:rPr>
            </w:pPr>
          </w:p>
        </w:tc>
        <w:tc>
          <w:tcPr>
            <w:tcW w:w="3827" w:type="dxa"/>
          </w:tcPr>
          <w:p w14:paraId="208CC45E" w14:textId="1ACD4B47" w:rsidR="001A24AD" w:rsidRPr="00756FC4" w:rsidRDefault="001A24AD"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9</w:t>
            </w:r>
          </w:p>
          <w:p w14:paraId="53561BD2" w14:textId="77777777" w:rsidR="001A24AD" w:rsidRPr="00756FC4" w:rsidRDefault="001A24AD"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Animale de laborator și substanțe biologice sau chimice destinate cercetării</w:t>
            </w:r>
          </w:p>
          <w:p w14:paraId="067691C2" w14:textId="1688FE34" w:rsidR="00E0023C" w:rsidRPr="00756FC4" w:rsidRDefault="00E0023C" w:rsidP="0055323A">
            <w:pPr>
              <w:widowControl w:val="0"/>
              <w:tabs>
                <w:tab w:val="left" w:pos="900"/>
              </w:tabs>
              <w:ind w:left="57" w:right="57"/>
              <w:jc w:val="both"/>
              <w:rPr>
                <w:rFonts w:ascii="Times New Roman" w:hAnsi="Times New Roman" w:cs="Times New Roman"/>
                <w:b/>
                <w:iCs/>
                <w:color w:val="000000"/>
                <w:sz w:val="20"/>
                <w:szCs w:val="20"/>
                <w:lang w:val="ro-RO" w:eastAsia="ro-RO"/>
              </w:rPr>
            </w:pPr>
          </w:p>
        </w:tc>
        <w:tc>
          <w:tcPr>
            <w:tcW w:w="2126" w:type="dxa"/>
          </w:tcPr>
          <w:p w14:paraId="0DC26924"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68754D0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D6403E7" w14:textId="0040B2F1"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70F67833" w14:textId="4D1D865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4CDC27EF" w14:textId="3A6E4113" w:rsidTr="00CE34A1">
        <w:tc>
          <w:tcPr>
            <w:tcW w:w="3686" w:type="dxa"/>
          </w:tcPr>
          <w:p w14:paraId="051A19DA" w14:textId="014EDF52"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0EC92B00" w14:textId="568345D0"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Animale de laborator și substanţe biologice sau chimice utilizate în cercetare Articolul  53</w:t>
            </w:r>
          </w:p>
          <w:p w14:paraId="4A5848A4"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(1) Se admit cu scutire de taxe de import: (a) animalele pregătite special pentru a fi utilizate în laborator; </w:t>
            </w:r>
          </w:p>
          <w:p w14:paraId="4C89A274"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(b) substanţele biologice sau chimice care figurează pe o listă stabilită în conformitate cu procedura menţionată la articolul 247a din Regulamentul (CEE) nr.  2913/92 și care se importă exclusiv în scopuri necomerciale. </w:t>
            </w:r>
          </w:p>
          <w:p w14:paraId="30FC49D5" w14:textId="37E7A3F4"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(2) Scutirea de taxe menţionată la alineatul (1) se limitează la animalele și la substanţele biologice sau chimice care sunt destinate fie: (a) instituţiilor publice sau de utilitate publică care au ca activitate principală învăţământul sau cercetarea știinţifică sau serviciilor aparţinând unei instituţii publice sau de utilitate publică și care au ca activitate principală învăţământul sau cercetarea știinţifică; </w:t>
            </w:r>
          </w:p>
          <w:p w14:paraId="05748608"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(b) instituţiilor cu caracter privat care au ca activitate principală învăţământul sau cercetarea știinţifică, desemnate de către autorităţile competente ale statelor membre pentru a primi aceste mărfuri cu scutire de taxe.</w:t>
            </w:r>
          </w:p>
          <w:p w14:paraId="4C62C2C6" w14:textId="572A1BAC"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(3) Pot figura pe lista menţionată la alineatul (1) litera (b) doar substanţele biologice sau chimice a căror producţie </w:t>
            </w:r>
            <w:r w:rsidRPr="00756FC4">
              <w:rPr>
                <w:rFonts w:ascii="Times New Roman" w:hAnsi="Times New Roman" w:cs="Times New Roman"/>
                <w:iCs/>
                <w:sz w:val="20"/>
                <w:szCs w:val="20"/>
                <w:lang w:val="en-US"/>
              </w:rPr>
              <w:lastRenderedPageBreak/>
              <w:t>echivalentă nu există pe teritoriul vamal al Comunităţii și a căror specificitate sau grad de puritate le conferă caracterul de substanţe destinate exclusiv sau în principal cercetării știinţifice</w:t>
            </w:r>
          </w:p>
        </w:tc>
        <w:tc>
          <w:tcPr>
            <w:tcW w:w="3827" w:type="dxa"/>
          </w:tcPr>
          <w:p w14:paraId="4B928530" w14:textId="3B8B2876" w:rsidR="001A24AD" w:rsidRPr="00756FC4" w:rsidRDefault="001A24AD" w:rsidP="0055323A">
            <w:pPr>
              <w:widowControl w:val="0"/>
              <w:tabs>
                <w:tab w:val="left" w:pos="993"/>
              </w:tabs>
              <w:ind w:left="57" w:right="57"/>
              <w:jc w:val="both"/>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Articolul 260.</w:t>
            </w:r>
            <w:r w:rsidRPr="00756FC4">
              <w:rPr>
                <w:rFonts w:ascii="Times New Roman" w:eastAsia="Times New Roman" w:hAnsi="Times New Roman" w:cs="Times New Roman"/>
                <w:iCs/>
                <w:color w:val="000000" w:themeColor="text1"/>
                <w:sz w:val="20"/>
                <w:szCs w:val="20"/>
                <w:lang w:val="ro-RO" w:eastAsia="ro-RO"/>
              </w:rPr>
              <w:t xml:space="preserve"> Scutirea de drepturi de import la importul</w:t>
            </w:r>
            <w:r w:rsidRPr="00756FC4">
              <w:rPr>
                <w:rFonts w:ascii="Times New Roman" w:eastAsia="Times New Roman" w:hAnsi="Times New Roman" w:cs="Times New Roman"/>
                <w:bCs/>
                <w:color w:val="000000" w:themeColor="text1"/>
                <w:sz w:val="20"/>
                <w:szCs w:val="20"/>
                <w:lang w:val="ro-RO" w:eastAsia="ro-RO"/>
              </w:rPr>
              <w:t xml:space="preserve"> animalelor de laborator și a substanțelor biologice sau chimice destinate cercetării</w:t>
            </w:r>
          </w:p>
          <w:p w14:paraId="4F0C52AE"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(1) Se scutesc de drepturi de import:</w:t>
            </w:r>
          </w:p>
          <w:p w14:paraId="26CCB88D"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w:t>
            </w:r>
            <w:r w:rsidRPr="00756FC4">
              <w:rPr>
                <w:rFonts w:ascii="Times New Roman" w:eastAsia="Times New Roman" w:hAnsi="Times New Roman" w:cs="Times New Roman"/>
                <w:color w:val="000000" w:themeColor="text1"/>
                <w:sz w:val="20"/>
                <w:szCs w:val="20"/>
                <w:lang w:val="ro-RO" w:eastAsia="ro-RO"/>
              </w:rPr>
              <w:t>animalele pregătite special pentru a fi utilizate în laborator;</w:t>
            </w:r>
          </w:p>
          <w:p w14:paraId="16D0BCD0"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rPr>
              <w:t xml:space="preserve">b) </w:t>
            </w:r>
            <w:r w:rsidRPr="00756FC4">
              <w:rPr>
                <w:rFonts w:ascii="Times New Roman" w:eastAsia="Times New Roman" w:hAnsi="Times New Roman" w:cs="Times New Roman"/>
                <w:color w:val="000000" w:themeColor="text1"/>
                <w:sz w:val="20"/>
                <w:szCs w:val="20"/>
                <w:lang w:val="ro-RO" w:eastAsia="ro-RO"/>
              </w:rPr>
              <w:t>substantele biologice sau chimice stabilite de autorităţile competente care sunt importate exclusiv pentru scopuri necomerciale.</w:t>
            </w:r>
          </w:p>
          <w:p w14:paraId="60E824E4"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 Scutirea menționată la alineatul (1) se limitează la animalele și la substanțele biologice sau chimice care sunt destinate pentru:</w:t>
            </w:r>
          </w:p>
          <w:p w14:paraId="44DC3AE9"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rPr>
              <w:t xml:space="preserve">a) </w:t>
            </w:r>
            <w:r w:rsidRPr="00756FC4">
              <w:rPr>
                <w:rFonts w:ascii="Times New Roman" w:eastAsia="Times New Roman" w:hAnsi="Times New Roman" w:cs="Times New Roman"/>
                <w:color w:val="000000" w:themeColor="text1"/>
                <w:sz w:val="20"/>
                <w:szCs w:val="20"/>
                <w:lang w:val="ro-RO" w:eastAsia="ro-RO"/>
              </w:rPr>
              <w:t>instituțiile publice sau de utilitate publică care au ca activitate principală învățământul sau cercetarea științifică sau pentru serviciile aparținând unei instituții publice sau de utilitate publică și care au ca activitate principală învățământul sau cercetarea științifică; sau</w:t>
            </w:r>
          </w:p>
          <w:p w14:paraId="4FCCCEB1"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 instituțiile private care au ca activitate principală învățământul sau cercetarea științifică, desemnate de către Ministerul Educației, Culturii și Cercetării să primească asemenea mărfuri cu scutire.</w:t>
            </w:r>
          </w:p>
          <w:p w14:paraId="7F22322A"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(3) Scutirea prevăzută la alineatul (1) litera b) poate fi acordată doar substanţelor biologice sau chimice în cazul cărora în țară nu se fabrică produse echivalente şi care, datorită specificității sau gradului de </w:t>
            </w:r>
            <w:r w:rsidRPr="00756FC4">
              <w:rPr>
                <w:rFonts w:ascii="Times New Roman" w:eastAsia="Times New Roman" w:hAnsi="Times New Roman" w:cs="Times New Roman"/>
                <w:color w:val="000000" w:themeColor="text1"/>
                <w:sz w:val="20"/>
                <w:szCs w:val="20"/>
                <w:lang w:val="ro-RO" w:eastAsia="ro-RO"/>
              </w:rPr>
              <w:lastRenderedPageBreak/>
              <w:t>puritate, sunt exclusiv sau în principal destinate cercetării stiintifice.</w:t>
            </w:r>
          </w:p>
          <w:p w14:paraId="5DEB7B9A"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(4) Produsele echivalente sunt produsele care se încadrează la aceeași subpoziție din Nomenclatura combinată a mărfurilor, prezintă aceeași calitate comercială şi au aceleași caracteristici tehnice.</w:t>
            </w:r>
          </w:p>
          <w:p w14:paraId="03D70FF5" w14:textId="01A900DB"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6C8BDE4D" w14:textId="23F443D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A16FFAD" w14:textId="2297BF8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33FC08A1"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32C35C2E" w14:textId="44EF9C0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BB4283B" w14:textId="1EA24C5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3A7BE0C0" w14:textId="197818E8" w:rsidTr="00CE34A1">
        <w:tc>
          <w:tcPr>
            <w:tcW w:w="3686" w:type="dxa"/>
          </w:tcPr>
          <w:p w14:paraId="29EC8FBE" w14:textId="7C51F7F4" w:rsidR="00E0023C" w:rsidRPr="00756FC4" w:rsidRDefault="00E0023C" w:rsidP="00040012">
            <w:pPr>
              <w:widowControl w:val="0"/>
              <w:tabs>
                <w:tab w:val="left" w:pos="900"/>
              </w:tabs>
              <w:ind w:left="57" w:right="57"/>
              <w:jc w:val="center"/>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51D7EA4F" w14:textId="5AEBFA42" w:rsidR="00E0023C" w:rsidRPr="00756FC4" w:rsidRDefault="00E0023C" w:rsidP="00040012">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t>Substanţe terapeutice de origine umană și reactivi folosiţi pentru stabilirea grupei sanguine și a tipului de ţesut</w:t>
            </w:r>
          </w:p>
        </w:tc>
        <w:tc>
          <w:tcPr>
            <w:tcW w:w="3827" w:type="dxa"/>
          </w:tcPr>
          <w:p w14:paraId="0FBCD560" w14:textId="2686DB47" w:rsidR="001A24AD" w:rsidRPr="00756FC4" w:rsidRDefault="001A24AD"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10</w:t>
            </w:r>
          </w:p>
          <w:p w14:paraId="5A5288E2" w14:textId="77777777" w:rsidR="001A24AD" w:rsidRPr="00756FC4" w:rsidRDefault="001A24AD"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Substanțe terapeutice de origine umană și reactivi folosiți pentru determinarea grupei sanguine și a tipurilor de țesuturi</w:t>
            </w:r>
          </w:p>
          <w:p w14:paraId="6344A7E6" w14:textId="6049F159" w:rsidR="00E0023C" w:rsidRPr="00756FC4" w:rsidRDefault="00E0023C" w:rsidP="00040012">
            <w:pPr>
              <w:widowControl w:val="0"/>
              <w:tabs>
                <w:tab w:val="left" w:pos="900"/>
              </w:tabs>
              <w:ind w:left="57" w:right="57"/>
              <w:jc w:val="center"/>
              <w:rPr>
                <w:rFonts w:ascii="Times New Roman" w:hAnsi="Times New Roman" w:cs="Times New Roman"/>
                <w:b/>
                <w:bCs/>
                <w:iCs/>
                <w:color w:val="000000"/>
                <w:sz w:val="20"/>
                <w:szCs w:val="20"/>
                <w:lang w:val="ro-RO" w:eastAsia="ro-RO"/>
              </w:rPr>
            </w:pPr>
          </w:p>
        </w:tc>
        <w:tc>
          <w:tcPr>
            <w:tcW w:w="2126" w:type="dxa"/>
          </w:tcPr>
          <w:p w14:paraId="5BE9FC2B"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4FD03DC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F603BF9" w14:textId="4F2C4D22"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19E98212" w14:textId="7197EE69"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2C801CB" w14:textId="2E2FB260" w:rsidTr="00CE34A1">
        <w:tc>
          <w:tcPr>
            <w:tcW w:w="3686" w:type="dxa"/>
          </w:tcPr>
          <w:p w14:paraId="1C5151E9"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54 </w:t>
            </w:r>
          </w:p>
          <w:p w14:paraId="071F4280"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(1) În conformitate cu articolul 55, sunt admise cu scutire de taxe de import următoarele: (a) substanţe terapeutice de origine umană; (b) reactivi folosiţi pentru stabilirea grupei sanguine; (c) reactivi folosiţi pentru stabilirea tipului de ţesut. (2) În sensul alineatului (1): </w:t>
            </w:r>
          </w:p>
          <w:p w14:paraId="1CD62A53"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 „substanţe terapeutice de origine umană” înseamnă sângele uman și derivatele sale (sânge uman întreg, plasmă umană uscată, albumină umană și soluţii fixate de proteină umană plasmică, imunoglobină umană și fibrinogen uman); (b) „reactivi folosiţi pentru stabilirea grupei sanguine” înseamnă toţi reactivii, fie umani, animali, vegetali sau de altă origine, folosiţi pentru stabilirea grupei sanguine și pentru detectarea incompatibilităţilor sanguine; </w:t>
            </w:r>
          </w:p>
          <w:p w14:paraId="3D6A0B81" w14:textId="5546EBF0"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(c) „reactivi folosiţi pentru stabilirea tipului de ţesut” înseamnă toţi reactivii, fie umani, animali, vegetali sau de altă origine, folosiţi pentru determinarea tipurilor de ţesut uman.</w:t>
            </w:r>
          </w:p>
        </w:tc>
        <w:tc>
          <w:tcPr>
            <w:tcW w:w="3827" w:type="dxa"/>
          </w:tcPr>
          <w:p w14:paraId="22CBC601"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261. </w:t>
            </w:r>
            <w:r w:rsidRPr="00756FC4">
              <w:rPr>
                <w:rFonts w:ascii="Times New Roman" w:eastAsia="Times New Roman" w:hAnsi="Times New Roman" w:cs="Times New Roman"/>
                <w:iCs/>
                <w:color w:val="000000" w:themeColor="text1"/>
                <w:sz w:val="20"/>
                <w:szCs w:val="20"/>
                <w:lang w:val="ro-RO" w:eastAsia="ro-RO"/>
              </w:rPr>
              <w:t>Obiectul scutirii de drepturi de import</w:t>
            </w:r>
          </w:p>
          <w:p w14:paraId="7E77D8D8" w14:textId="77777777" w:rsidR="001A24AD" w:rsidRPr="00756FC4" w:rsidRDefault="001A24AD" w:rsidP="0055323A">
            <w:pPr>
              <w:widowControl w:val="0"/>
              <w:numPr>
                <w:ilvl w:val="0"/>
                <w:numId w:val="8"/>
              </w:numPr>
              <w:tabs>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În conformitate cu articolul 262, sunt scutire de drepturi de import:</w:t>
            </w:r>
          </w:p>
          <w:p w14:paraId="56C6D76B"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substanțe terapeutice de origine umană;</w:t>
            </w:r>
          </w:p>
          <w:p w14:paraId="254314F1"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reactivi folosiți pentru determinarea grupei sanguine;</w:t>
            </w:r>
          </w:p>
          <w:p w14:paraId="198718B3"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reactivi folosiți pentru determinarea tipurilor de țesuturi.</w:t>
            </w:r>
          </w:p>
          <w:p w14:paraId="6ECB58E0"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sensul alineatului (1):</w:t>
            </w:r>
          </w:p>
          <w:p w14:paraId="0A1D7F04"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substanțe terapeutice de origine umană - sângele uman și derivatele sale (sânge uman întreg, plasmă umană uscată, albumină umană și soluții de fixare a proteinelor plasmatice umane, imunoglobină umană și fibrinogenă umană);</w:t>
            </w:r>
          </w:p>
          <w:p w14:paraId="289E76D3"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reactivi folosiți pentru determinarea grupei sanguine - toți reactivii de origine umană, animală, vegetală sau de altă natură/origine, folosiți pentru determinarea grupei sanguine și pentru depistarea incompatibilității de sînge;</w:t>
            </w:r>
          </w:p>
          <w:p w14:paraId="6241433C"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„reactivi folosiți pentru determinarea tipurilor de țesuturi” - toți reactivii de origine umană, animală, vegetală sau de altă natură/origine, folosiți pentru determinarea tipurilor de țesut uman.</w:t>
            </w:r>
          </w:p>
          <w:p w14:paraId="7CBD32AE"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color w:val="000000" w:themeColor="text1"/>
                <w:sz w:val="20"/>
                <w:szCs w:val="20"/>
                <w:lang w:val="ro-RO"/>
              </w:rPr>
            </w:pPr>
          </w:p>
          <w:p w14:paraId="284820F7" w14:textId="3DACA1E6"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72257A0C" w14:textId="57CB5B0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4CD0EE2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6DACB70" w14:textId="5FE03B4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2BB7B3A" w14:textId="3D8D288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6103483" w14:textId="2D733D82" w:rsidTr="00CE34A1">
        <w:tc>
          <w:tcPr>
            <w:tcW w:w="3686" w:type="dxa"/>
          </w:tcPr>
          <w:p w14:paraId="1FA45328" w14:textId="3F3BA5D6"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38C15D5D" w14:textId="6D27819D"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55 </w:t>
            </w:r>
          </w:p>
          <w:p w14:paraId="6DF97DB8" w14:textId="18BD7F1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Scutirea de taxe vamale se limitează la produse care: (a) sunt destinate instituţiilor sau laboratoarelor acreditate de autorităţile competente, pentru a fi folosite exclusiv în scopuri medicale sau știinţifice necomerciale; (b) sunt însoţite de un certificat de conformitate emis de un organ autorizat competent în statul terţ de plecare; (c) se află în containere care poartă o etichetă specială pentru a le putea identifica.</w:t>
            </w:r>
          </w:p>
        </w:tc>
        <w:tc>
          <w:tcPr>
            <w:tcW w:w="3827" w:type="dxa"/>
          </w:tcPr>
          <w:p w14:paraId="47B60573"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262. </w:t>
            </w:r>
            <w:r w:rsidRPr="00756FC4">
              <w:rPr>
                <w:rFonts w:ascii="Times New Roman" w:eastAsia="Times New Roman" w:hAnsi="Times New Roman" w:cs="Times New Roman"/>
                <w:color w:val="000000" w:themeColor="text1"/>
                <w:sz w:val="20"/>
                <w:szCs w:val="20"/>
                <w:lang w:val="ro-RO"/>
              </w:rPr>
              <w:t>Cerințe aferente obiectului scutirii de drepturi de import</w:t>
            </w:r>
          </w:p>
          <w:p w14:paraId="2CFBE38C"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Scutirea de drepturi de import se aplică exclusiv produselor care:</w:t>
            </w:r>
          </w:p>
          <w:p w14:paraId="5655325F"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sunt destinate instituțiilor sau laboratoarelor aprobate de Ministerul Sănătății, Muncii și Protecției Sociale pentru a fi folosite exclusiv în scopuri medicale sau științifice necomerciale;</w:t>
            </w:r>
          </w:p>
          <w:p w14:paraId="1D7A4F6A"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sunt însoțite de un certificat de conformitate emis de un organ autorizat competent în acest sens în țara terță de proveniență;</w:t>
            </w:r>
          </w:p>
          <w:p w14:paraId="1758E5CC" w14:textId="2AD175AA" w:rsidR="00E0023C" w:rsidRPr="00756FC4" w:rsidRDefault="00BF17C3" w:rsidP="00040012">
            <w:pPr>
              <w:widowControl w:val="0"/>
              <w:tabs>
                <w:tab w:val="left" w:pos="900"/>
              </w:tabs>
              <w:ind w:right="57"/>
              <w:jc w:val="both"/>
              <w:rPr>
                <w:rFonts w:ascii="Times New Roman" w:hAnsi="Times New Roman" w:cs="Times New Roman"/>
                <w:b/>
                <w:iCs/>
                <w:color w:val="000000"/>
                <w:sz w:val="20"/>
                <w:szCs w:val="20"/>
                <w:lang w:val="ro-RO" w:eastAsia="ro-RO"/>
              </w:rPr>
            </w:pPr>
            <w:r w:rsidRPr="00756FC4">
              <w:rPr>
                <w:rFonts w:ascii="Times New Roman" w:eastAsia="Times New Roman" w:hAnsi="Times New Roman" w:cs="Times New Roman"/>
                <w:color w:val="000000" w:themeColor="text1"/>
                <w:sz w:val="20"/>
                <w:szCs w:val="20"/>
                <w:lang w:val="ro-RO"/>
              </w:rPr>
              <w:t xml:space="preserve"> </w:t>
            </w:r>
            <w:r w:rsidR="001A24AD" w:rsidRPr="00756FC4">
              <w:rPr>
                <w:rFonts w:ascii="Times New Roman" w:eastAsia="Times New Roman" w:hAnsi="Times New Roman" w:cs="Times New Roman"/>
                <w:color w:val="000000" w:themeColor="text1"/>
                <w:sz w:val="20"/>
                <w:szCs w:val="20"/>
                <w:lang w:val="ro-RO"/>
              </w:rPr>
              <w:t>(c) se află în containere/recipiente care poartă o etichetă specială pentru a le putea identifica</w:t>
            </w:r>
          </w:p>
        </w:tc>
        <w:tc>
          <w:tcPr>
            <w:tcW w:w="2126" w:type="dxa"/>
          </w:tcPr>
          <w:p w14:paraId="48747097" w14:textId="45DF28F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3F37269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90B6B1C" w14:textId="3B7057E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618E492" w14:textId="6B57A8B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F9C3C6C" w14:textId="04056EE3" w:rsidTr="00CE34A1">
        <w:tc>
          <w:tcPr>
            <w:tcW w:w="3686" w:type="dxa"/>
          </w:tcPr>
          <w:p w14:paraId="53D35920" w14:textId="2E7418AF"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367E1D40" w14:textId="6EA1E4CC"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56 Scutirea de taxe vamale include ambalajele speciale esenţiale pentru transportul de substanţe terapeutice de origine umană sau reactivi folosiţi pentru stabilirea grupei sanguine sau a tipului de ţesut, precum și orice solvenţi și accesorii necesare pentru utilizarea acestora și care pot fi incluși în transport.</w:t>
            </w:r>
          </w:p>
        </w:tc>
        <w:tc>
          <w:tcPr>
            <w:tcW w:w="3827" w:type="dxa"/>
          </w:tcPr>
          <w:p w14:paraId="67BD59D4" w14:textId="23B384C9"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Articolul 263.</w:t>
            </w:r>
            <w:r w:rsidRPr="00756FC4">
              <w:rPr>
                <w:rFonts w:ascii="Times New Roman" w:eastAsia="Times New Roman" w:hAnsi="Times New Roman" w:cs="Times New Roman"/>
                <w:color w:val="000000" w:themeColor="text1"/>
                <w:sz w:val="20"/>
                <w:szCs w:val="20"/>
                <w:lang w:val="ro-RO" w:eastAsia="ro-RO"/>
              </w:rPr>
              <w:t xml:space="preserve"> Scutirea de drepturi de import pentru ambalajele speciale</w:t>
            </w:r>
          </w:p>
          <w:p w14:paraId="662C12B9"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Scutirea de drepturi de import se aplică și ambalajelor speciale care sunt esențiale pentru transportul de substanțe terapeutice de origine umană sau reactivilor folosiți pentru determinarea grupei sanguine sau al reactivilor folosiți pentru determinarea tipurilor de țesuturi, precum și oricăror solvenți și accesorii necesare pentru utilizarea acestora.</w:t>
            </w:r>
          </w:p>
          <w:p w14:paraId="1F34E94F" w14:textId="4B9F559E" w:rsidR="00E0023C" w:rsidRPr="00756FC4" w:rsidRDefault="00E0023C" w:rsidP="0055323A">
            <w:pPr>
              <w:widowControl w:val="0"/>
              <w:tabs>
                <w:tab w:val="left" w:pos="1500"/>
              </w:tabs>
              <w:ind w:left="57" w:right="57"/>
              <w:jc w:val="both"/>
              <w:rPr>
                <w:rFonts w:ascii="Times New Roman" w:hAnsi="Times New Roman" w:cs="Times New Roman"/>
                <w:iCs/>
                <w:color w:val="000000"/>
                <w:sz w:val="20"/>
                <w:szCs w:val="20"/>
                <w:lang w:val="ro-RO" w:eastAsia="ro-RO"/>
              </w:rPr>
            </w:pPr>
          </w:p>
        </w:tc>
        <w:tc>
          <w:tcPr>
            <w:tcW w:w="2126" w:type="dxa"/>
          </w:tcPr>
          <w:p w14:paraId="4BE732FF" w14:textId="01B4011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1FF9E1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F7BB6A1" w14:textId="233E1CC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81A3939" w14:textId="1CEF614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696E654D" w14:textId="1112076B" w:rsidTr="00CE34A1">
        <w:trPr>
          <w:trHeight w:val="70"/>
        </w:trPr>
        <w:tc>
          <w:tcPr>
            <w:tcW w:w="3686" w:type="dxa"/>
          </w:tcPr>
          <w:p w14:paraId="55798945" w14:textId="25B6D0AB" w:rsidR="00E0023C" w:rsidRPr="00756FC4" w:rsidRDefault="00E0023C" w:rsidP="00040012">
            <w:pPr>
              <w:widowControl w:val="0"/>
              <w:tabs>
                <w:tab w:val="left" w:pos="900"/>
              </w:tabs>
              <w:ind w:left="57" w:right="57"/>
              <w:jc w:val="center"/>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689B11C3" w14:textId="32FAAADC" w:rsidR="00E0023C" w:rsidRPr="00756FC4" w:rsidRDefault="00E0023C" w:rsidP="00040012">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t>Instrumente și aparate destinate cercetării medicale, stabilirii de diagnostice sau realizării de tratamente medicale</w:t>
            </w:r>
          </w:p>
        </w:tc>
        <w:tc>
          <w:tcPr>
            <w:tcW w:w="3827" w:type="dxa"/>
          </w:tcPr>
          <w:p w14:paraId="550E1D84" w14:textId="409BBF64" w:rsidR="001A24AD" w:rsidRPr="00756FC4" w:rsidRDefault="001A24AD"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11</w:t>
            </w:r>
          </w:p>
          <w:p w14:paraId="198F3835" w14:textId="77777777" w:rsidR="001A24AD" w:rsidRPr="00756FC4" w:rsidRDefault="001A24AD"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Instrumente și aparate destinate cercetării medicale, stabilirii de diagnostice sau pentru realizarea tratamentului medical</w:t>
            </w:r>
          </w:p>
          <w:p w14:paraId="20055D47" w14:textId="3BDE2A6B" w:rsidR="00E0023C" w:rsidRPr="00756FC4" w:rsidRDefault="00E0023C" w:rsidP="00040012">
            <w:pPr>
              <w:widowControl w:val="0"/>
              <w:tabs>
                <w:tab w:val="left" w:pos="900"/>
              </w:tabs>
              <w:ind w:left="57" w:right="57"/>
              <w:jc w:val="center"/>
              <w:rPr>
                <w:rFonts w:ascii="Times New Roman" w:hAnsi="Times New Roman" w:cs="Times New Roman"/>
                <w:b/>
                <w:bCs/>
                <w:iCs/>
                <w:color w:val="000000"/>
                <w:sz w:val="20"/>
                <w:szCs w:val="20"/>
                <w:lang w:val="ro-RO" w:eastAsia="ro-RO"/>
              </w:rPr>
            </w:pPr>
          </w:p>
        </w:tc>
        <w:tc>
          <w:tcPr>
            <w:tcW w:w="2126" w:type="dxa"/>
          </w:tcPr>
          <w:p w14:paraId="08D834CE"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C75262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BB340D3" w14:textId="6CA222E9"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26CADE42" w14:textId="6923BD8B"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70CEA81" w14:textId="4FBD4A57" w:rsidTr="00CE34A1">
        <w:trPr>
          <w:trHeight w:val="70"/>
        </w:trPr>
        <w:tc>
          <w:tcPr>
            <w:tcW w:w="3686" w:type="dxa"/>
          </w:tcPr>
          <w:p w14:paraId="465B2DD9"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57</w:t>
            </w:r>
          </w:p>
          <w:p w14:paraId="35FCADCC" w14:textId="0815C60A"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(1) Se admit cu scutire de taxe la import instrumentele și aparatele destinate cercetării medicale, stabilirii de diagnostice sau realizării de tratamente medicale care sunt oferite ca donaţie de către un organism cu caracter caritabil sau filantropic sau de către o persoană privată </w:t>
            </w:r>
            <w:r w:rsidRPr="00756FC4">
              <w:rPr>
                <w:rFonts w:ascii="Times New Roman" w:hAnsi="Times New Roman" w:cs="Times New Roman"/>
                <w:iCs/>
                <w:sz w:val="20"/>
                <w:szCs w:val="20"/>
                <w:lang w:val="en-US"/>
              </w:rPr>
              <w:lastRenderedPageBreak/>
              <w:t>organismelor de sănătate, serviciilor spitalelor și institutelor de cercetare medicală desemnate de către autorită</w:t>
            </w:r>
            <w:r w:rsidRPr="00756FC4">
              <w:rPr>
                <w:rFonts w:ascii="Times New Roman" w:hAnsi="Times New Roman" w:cs="Times New Roman"/>
                <w:iCs/>
                <w:sz w:val="20"/>
                <w:szCs w:val="20"/>
                <w:lang w:val="en-US"/>
              </w:rPr>
              <w:softHyphen/>
              <w:t xml:space="preserve"> ţile competente ale statelor membre pentru a primi aceste obiecte cu scutire de taxe vamale sau care sunt cumpărate de către aceste organisme de sănătate, spitale sau institute de cercetare medicală exclusiv cu ajutorul fondurilor furnizate de către un organism cu caracter caritabil sau filantropic sau cu ajutorul contribuţiilor voluntare, cu condiţia să se stabilească următoarele: (a) donaţia instrumentelor sau aparatelor în cauză să nu ascundă nicio intenţie de ordin comercial din partea donatorului; și (b) donatorul să nu aibă niciun fel de legătură cu producătorul de instrumente sau aparate pentru care se solicită scutirea de taxe vamale. (2) Scutirea de taxe vamale se aplică, de asemenea, în aceleași condiţii: (a) pieselor de schimb, elementelor sau accesoriilor specifice care se adaptează instrumentelor sau aparatelor menţionate la alineatul (1), cu condiţia ca aceste piese de schimb, elemente sau accesorii să fie importate în același timp cu aceste instrumente sau aparate sau, dacă sunt importate ulterior, să fie recunoscute ca fiind destinate instrumentelor sau aparatelor admise anterior cu scutire de taxe vamale; (b) uneltelor folosite pentru întreţinerea, controlul, calibrarea sau repararea instrumentelor sau aparatelor, cu condiţia ca aceste unelte să fie importate în același timp cu aceste instrumente sau aparate sau, dacă sunt importate ulterior, să fie recunoscute ca fiind destinate instrumentelor sau aparatelor admise anterior cu scutire de taxe vamale.</w:t>
            </w:r>
          </w:p>
        </w:tc>
        <w:tc>
          <w:tcPr>
            <w:tcW w:w="3827" w:type="dxa"/>
          </w:tcPr>
          <w:p w14:paraId="37767188"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264. </w:t>
            </w:r>
            <w:r w:rsidRPr="00756FC4">
              <w:rPr>
                <w:rFonts w:ascii="Times New Roman" w:eastAsia="Times New Roman" w:hAnsi="Times New Roman" w:cs="Times New Roman"/>
                <w:iCs/>
                <w:color w:val="000000" w:themeColor="text1"/>
                <w:sz w:val="20"/>
                <w:szCs w:val="20"/>
                <w:lang w:val="ro-RO" w:eastAsia="ro-RO"/>
              </w:rPr>
              <w:t>Obiectul și condițiile acordării scutirii de drepturi de import</w:t>
            </w:r>
          </w:p>
          <w:p w14:paraId="55EE4339"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Instrumentele şi aparatele destinate pentru cercetare medicală, stabilirea de diagnostice medicale sau pentru realizarea tratamentului medical, care sunt donate de către o organizaţie caritabilă sau filantropică ori de către o persoană privată unei </w:t>
            </w:r>
            <w:r w:rsidRPr="00756FC4">
              <w:rPr>
                <w:rFonts w:ascii="Times New Roman" w:eastAsia="Times New Roman" w:hAnsi="Times New Roman" w:cs="Times New Roman"/>
                <w:color w:val="000000" w:themeColor="text1"/>
                <w:sz w:val="20"/>
                <w:szCs w:val="20"/>
                <w:lang w:val="ro-RO"/>
              </w:rPr>
              <w:lastRenderedPageBreak/>
              <w:t>autorităţi, unui spital sau unei institutii de cercetare medicală desemnate de Ministerul Sănătății, Muncii și Protecției Sociale să primească astfel de bunuri cu scutire sau care sunt achiziţionate de astfel de autorităţi din domeniul sănătăţii, de spitale sau de instituții de cercetare medicală, în întregime din fonduri primite de la o organizaţie caritabilă sau din contribuţii voluntare, sunt scutite de drepturi de import în urmatoarele condiţii:</w:t>
            </w:r>
          </w:p>
          <w:p w14:paraId="3095D33A"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donația instrumentelor sau aparatelor în cauză să nu ascundă nicio intenție de ordin comercial din partea donatorului și să nu fie însoțită de nici un fel de obligație de plată; și</w:t>
            </w:r>
          </w:p>
          <w:p w14:paraId="7ED512A9"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donatorul să nu aibă niciun fel de legătură cu producătorul de instrumente sau aparate pentru care se solicită scutirea.</w:t>
            </w:r>
          </w:p>
          <w:p w14:paraId="4F39DF3F"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Scutirea drepturilor de import se aplică, de asemenea, în aceleași condiții, pentru:</w:t>
            </w:r>
          </w:p>
          <w:p w14:paraId="7A36457B"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piesele de schimb, componente sau accesori specifice destinate instrumentelor sau aparatelor menționate la alineatul (1), cu condiția ca aceste piese de schimb, componente sau accesorii să fie importate în același timp cu aceste instrumente sau aparate; piese de schimb, componente sau accesorii specifice destinate instrumentelor şi aparatelor menţionate la alineatul (1), importate ulterior, cu condiţia ca acestea să poată fi identificate ca fiind destinate instrumentelor şi aparatelor anterior scutite de drepturi de import;</w:t>
            </w:r>
          </w:p>
          <w:p w14:paraId="0F147879"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dispozitive care se folosesc pentru întreţinerea, verificarea, calibrarea sau repararea instrumentelor ori aparatelor menţionate la alineatul (1), cu condiţia ca aceste dispozitive să fie importate în acelasi timp cu aceste instrumente sau aparate;</w:t>
            </w:r>
          </w:p>
          <w:p w14:paraId="1F5E65F1" w14:textId="77777777" w:rsidR="001A24AD" w:rsidRPr="00756FC4" w:rsidRDefault="001A24A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d) dispozitive care se folosesc pentru întreţinerea, verificarea, calibrarea sau repararea instrumentelor ori aparatelor </w:t>
            </w:r>
            <w:r w:rsidRPr="00756FC4">
              <w:rPr>
                <w:rFonts w:ascii="Times New Roman" w:eastAsia="Times New Roman" w:hAnsi="Times New Roman" w:cs="Times New Roman"/>
                <w:color w:val="000000" w:themeColor="text1"/>
                <w:sz w:val="20"/>
                <w:szCs w:val="20"/>
                <w:lang w:val="ro-RO"/>
              </w:rPr>
              <w:lastRenderedPageBreak/>
              <w:t>menţionate la alineatul (1), importate ulterior, cu condiţia ca acestea să poată fi identificate ca fiind necesare pentru instrumentele şi aparatele scutite anterior de drepturile de import.</w:t>
            </w:r>
          </w:p>
          <w:p w14:paraId="39A4349D" w14:textId="5374809A" w:rsidR="00E0023C" w:rsidRPr="00756FC4" w:rsidRDefault="00E0023C" w:rsidP="0055323A">
            <w:pPr>
              <w:widowControl w:val="0"/>
              <w:tabs>
                <w:tab w:val="left" w:pos="1695"/>
              </w:tabs>
              <w:ind w:left="57" w:right="57"/>
              <w:jc w:val="both"/>
              <w:rPr>
                <w:rFonts w:ascii="Times New Roman" w:hAnsi="Times New Roman" w:cs="Times New Roman"/>
                <w:iCs/>
                <w:color w:val="000000"/>
                <w:sz w:val="20"/>
                <w:szCs w:val="20"/>
                <w:lang w:val="ro-RO" w:eastAsia="ro-RO"/>
              </w:rPr>
            </w:pPr>
          </w:p>
        </w:tc>
        <w:tc>
          <w:tcPr>
            <w:tcW w:w="2126" w:type="dxa"/>
          </w:tcPr>
          <w:p w14:paraId="6B834C24" w14:textId="712BBD0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FCC219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BD9C692" w14:textId="1676760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CA39625" w14:textId="1340B71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454A404" w14:textId="0AC3F1BF" w:rsidTr="00CE34A1">
        <w:trPr>
          <w:trHeight w:val="70"/>
        </w:trPr>
        <w:tc>
          <w:tcPr>
            <w:tcW w:w="3686" w:type="dxa"/>
          </w:tcPr>
          <w:p w14:paraId="4D76419C"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6EC2E282" w14:textId="1AF8C420"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58 Pentru punerea în aplicare a articolului 57 și, în special, în ceea ce privește instrumentele sau aparatele, precum și organismele beneficiare care sunt avute în vedere, articolele 47, 48 și 49 se aplică mutatis mutandis.</w:t>
            </w:r>
          </w:p>
        </w:tc>
        <w:tc>
          <w:tcPr>
            <w:tcW w:w="3827" w:type="dxa"/>
          </w:tcPr>
          <w:p w14:paraId="647F0FB9"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265. </w:t>
            </w:r>
            <w:r w:rsidRPr="00756FC4">
              <w:rPr>
                <w:rFonts w:ascii="Times New Roman" w:eastAsia="Times New Roman" w:hAnsi="Times New Roman" w:cs="Times New Roman"/>
                <w:iCs/>
                <w:color w:val="000000" w:themeColor="text1"/>
                <w:sz w:val="20"/>
                <w:szCs w:val="20"/>
                <w:lang w:val="ro-RO" w:eastAsia="ro-RO"/>
              </w:rPr>
              <w:t>Dispoziții de aplicare</w:t>
            </w:r>
          </w:p>
          <w:p w14:paraId="798B1F12"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Pentru punerea în aplicare a articolului 264 și, în special, în ceea ce privește instrumentele sau aparatele, precum și organismele beneficiare care sunt avute în vedere, articolele 256 - 258 se aplică </w:t>
            </w:r>
            <w:r w:rsidRPr="00756FC4">
              <w:rPr>
                <w:rFonts w:ascii="Times New Roman" w:eastAsia="Times New Roman" w:hAnsi="Times New Roman" w:cs="Times New Roman"/>
                <w:i/>
                <w:iCs/>
                <w:color w:val="000000" w:themeColor="text1"/>
                <w:sz w:val="20"/>
                <w:szCs w:val="20"/>
                <w:lang w:val="ro-RO" w:eastAsia="ro-RO"/>
              </w:rPr>
              <w:t>mutatis mutandis</w:t>
            </w:r>
            <w:r w:rsidRPr="00756FC4">
              <w:rPr>
                <w:rFonts w:ascii="Times New Roman" w:eastAsia="Times New Roman" w:hAnsi="Times New Roman" w:cs="Times New Roman"/>
                <w:color w:val="000000" w:themeColor="text1"/>
                <w:sz w:val="20"/>
                <w:szCs w:val="20"/>
                <w:lang w:val="ro-RO" w:eastAsia="ro-RO"/>
              </w:rPr>
              <w:t>.</w:t>
            </w:r>
          </w:p>
          <w:p w14:paraId="6933E0D6"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bCs/>
                <w:color w:val="000000" w:themeColor="text1"/>
                <w:sz w:val="20"/>
                <w:szCs w:val="20"/>
                <w:lang w:val="ro-RO" w:eastAsia="ro-RO"/>
              </w:rPr>
            </w:pPr>
          </w:p>
          <w:p w14:paraId="45787F7A" w14:textId="5E0798D5"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3ABF34AD" w14:textId="3231CA5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4CC754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A1DD9DF" w14:textId="30394AD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63BFD4F" w14:textId="34BBFB8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3D30A8F6" w14:textId="46716324" w:rsidTr="00CE34A1">
        <w:trPr>
          <w:trHeight w:val="70"/>
        </w:trPr>
        <w:tc>
          <w:tcPr>
            <w:tcW w:w="3686" w:type="dxa"/>
          </w:tcPr>
          <w:p w14:paraId="6A35988B" w14:textId="052060B9" w:rsidR="00E0023C" w:rsidRPr="00756FC4" w:rsidRDefault="00E0023C" w:rsidP="00040012">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t>Substanţe de referinţă pentru controlul calităţii medicamentelor</w:t>
            </w:r>
          </w:p>
        </w:tc>
        <w:tc>
          <w:tcPr>
            <w:tcW w:w="3827" w:type="dxa"/>
          </w:tcPr>
          <w:p w14:paraId="1914A8DE" w14:textId="320A47DB" w:rsidR="005B2E6A" w:rsidRPr="00756FC4" w:rsidRDefault="005B2E6A"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12</w:t>
            </w:r>
          </w:p>
          <w:p w14:paraId="252A02BC" w14:textId="489F1302" w:rsidR="00E0023C" w:rsidRPr="00756FC4" w:rsidRDefault="005B2E6A" w:rsidP="00040012">
            <w:pPr>
              <w:widowControl w:val="0"/>
              <w:tabs>
                <w:tab w:val="left" w:pos="993"/>
              </w:tabs>
              <w:ind w:left="57" w:right="57"/>
              <w:jc w:val="center"/>
              <w:rPr>
                <w:rFonts w:ascii="Times New Roman" w:eastAsia="Times New Roman" w:hAnsi="Times New Roman" w:cs="Times New Roman"/>
                <w:b/>
                <w:bCs/>
                <w:color w:val="000000"/>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Substanțe de referință pentru controlul calității medicamentelor</w:t>
            </w:r>
          </w:p>
        </w:tc>
        <w:tc>
          <w:tcPr>
            <w:tcW w:w="2126" w:type="dxa"/>
          </w:tcPr>
          <w:p w14:paraId="57B7B1E6"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B8D2E5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6F532B3" w14:textId="1B2B625A"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07A6AF9C" w14:textId="6A68DCE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16F094DA" w14:textId="20AB9817" w:rsidTr="00CE34A1">
        <w:trPr>
          <w:trHeight w:val="70"/>
        </w:trPr>
        <w:tc>
          <w:tcPr>
            <w:tcW w:w="3686" w:type="dxa"/>
          </w:tcPr>
          <w:p w14:paraId="4BB8BA98" w14:textId="56F42A0F"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03E50160"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59 </w:t>
            </w:r>
          </w:p>
          <w:p w14:paraId="4276E12F" w14:textId="462B3D8C"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Se admit cu scutire de taxe la import transporturile care conţin eșantioane de substanţe de referinţă autorizate de Organizaţia Mondială a Sănătăţii și destinate controlului calităţii substanţelor utilizate pentru fabricarea medicamentelor și care se adresează destinatarilor desemnaţi de către autorităţile competente ale statelor membre pentru a primi astfel de transporturi cu scutire de taxe.</w:t>
            </w:r>
          </w:p>
        </w:tc>
        <w:tc>
          <w:tcPr>
            <w:tcW w:w="3827" w:type="dxa"/>
          </w:tcPr>
          <w:p w14:paraId="4ECDADE1"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Articolul 266.</w:t>
            </w:r>
            <w:r w:rsidRPr="00756FC4">
              <w:rPr>
                <w:rFonts w:ascii="Times New Roman" w:eastAsia="Times New Roman" w:hAnsi="Times New Roman" w:cs="Times New Roman"/>
                <w:iCs/>
                <w:color w:val="000000" w:themeColor="text1"/>
                <w:sz w:val="20"/>
                <w:szCs w:val="20"/>
                <w:lang w:val="ro-RO" w:eastAsia="ro-RO"/>
              </w:rPr>
              <w:t xml:space="preserve">Scutirea de drepturi de import pentru </w:t>
            </w:r>
            <w:r w:rsidRPr="00756FC4">
              <w:rPr>
                <w:rFonts w:ascii="Times New Roman" w:eastAsia="Times New Roman" w:hAnsi="Times New Roman" w:cs="Times New Roman"/>
                <w:bCs/>
                <w:color w:val="000000" w:themeColor="text1"/>
                <w:sz w:val="20"/>
                <w:szCs w:val="20"/>
                <w:lang w:val="ro-RO" w:eastAsia="ro-RO"/>
              </w:rPr>
              <w:t>substanțele de referință necesare controlului calității medicamentelor</w:t>
            </w:r>
          </w:p>
          <w:p w14:paraId="43945FF0"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Coletele/containerele care conţin mostre de substanţe de referinţă aprobate de Organizaţia Mondială a Sănătăţii pentru controlul calităţii materialelor utilizate în fabricarea de medicamente şi care sunt trimise unor destinatari agreaţi de către </w:t>
            </w:r>
            <w:r w:rsidRPr="00756FC4">
              <w:rPr>
                <w:rFonts w:ascii="Times New Roman" w:eastAsia="Times New Roman" w:hAnsi="Times New Roman" w:cs="Times New Roman"/>
                <w:color w:val="000000" w:themeColor="text1"/>
                <w:sz w:val="20"/>
                <w:szCs w:val="20"/>
                <w:lang w:val="ro-RO"/>
              </w:rPr>
              <w:t>Ministerul Sănătății, Muncii și Protecției Sociale</w:t>
            </w:r>
            <w:r w:rsidRPr="00756FC4">
              <w:rPr>
                <w:rFonts w:ascii="Times New Roman" w:eastAsia="Times New Roman" w:hAnsi="Times New Roman" w:cs="Times New Roman"/>
                <w:color w:val="000000" w:themeColor="text1"/>
                <w:sz w:val="20"/>
                <w:szCs w:val="20"/>
                <w:lang w:val="ro-RO" w:eastAsia="ro-RO"/>
              </w:rPr>
              <w:t xml:space="preserve"> al Republicii Moldova să primească asemenea colete/containere sunt scutite de drepturi de import.</w:t>
            </w:r>
          </w:p>
          <w:p w14:paraId="65A99E51" w14:textId="10F980C5"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372B65E3" w14:textId="2A18017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4439D002" w14:textId="54A3D1C6"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076EB8A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1F66878" w14:textId="6F4A8CC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512B3B0" w14:textId="65D29A4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3DB646E0" w14:textId="09843697" w:rsidTr="00CE34A1">
        <w:trPr>
          <w:trHeight w:val="70"/>
        </w:trPr>
        <w:tc>
          <w:tcPr>
            <w:tcW w:w="3686" w:type="dxa"/>
          </w:tcPr>
          <w:p w14:paraId="6F9FF0AE" w14:textId="5D91EB06" w:rsidR="00E0023C" w:rsidRPr="00756FC4" w:rsidRDefault="00E0023C" w:rsidP="00040012">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t>Produse farmaceutice folosite la evenimente sportive internaţionale</w:t>
            </w:r>
          </w:p>
        </w:tc>
        <w:tc>
          <w:tcPr>
            <w:tcW w:w="3827" w:type="dxa"/>
          </w:tcPr>
          <w:p w14:paraId="654B1AC4" w14:textId="4F735EF2" w:rsidR="005B2E6A" w:rsidRPr="00756FC4" w:rsidRDefault="005B2E6A"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Secțiunea  13</w:t>
            </w:r>
          </w:p>
          <w:p w14:paraId="0D4EAC78" w14:textId="53784505" w:rsidR="005B2E6A" w:rsidRPr="00756FC4" w:rsidRDefault="005B2E6A" w:rsidP="00040012">
            <w:pPr>
              <w:widowControl w:val="0"/>
              <w:tabs>
                <w:tab w:val="left" w:pos="993"/>
              </w:tabs>
              <w:ind w:left="57" w:right="57"/>
              <w:jc w:val="center"/>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 xml:space="preserve">Produse farmaceutice folosite la </w:t>
            </w:r>
            <w:r w:rsidR="00792791" w:rsidRPr="00756FC4">
              <w:rPr>
                <w:rFonts w:ascii="Times New Roman" w:eastAsia="Times New Roman" w:hAnsi="Times New Roman" w:cs="Times New Roman"/>
                <w:b/>
                <w:bCs/>
                <w:color w:val="000000" w:themeColor="text1"/>
                <w:sz w:val="20"/>
                <w:szCs w:val="20"/>
                <w:lang w:val="ro-RO" w:eastAsia="ro-RO"/>
              </w:rPr>
              <w:t xml:space="preserve">  </w:t>
            </w:r>
            <w:r w:rsidRPr="00756FC4">
              <w:rPr>
                <w:rFonts w:ascii="Times New Roman" w:eastAsia="Times New Roman" w:hAnsi="Times New Roman" w:cs="Times New Roman"/>
                <w:b/>
                <w:bCs/>
                <w:color w:val="000000" w:themeColor="text1"/>
                <w:sz w:val="20"/>
                <w:szCs w:val="20"/>
                <w:lang w:val="ro-RO" w:eastAsia="ro-RO"/>
              </w:rPr>
              <w:t>evenimente sportive internaționale</w:t>
            </w:r>
          </w:p>
          <w:p w14:paraId="65E13F5D" w14:textId="47E6334E" w:rsidR="00E0023C" w:rsidRPr="00756FC4" w:rsidRDefault="00E0023C" w:rsidP="00040012">
            <w:pPr>
              <w:widowControl w:val="0"/>
              <w:tabs>
                <w:tab w:val="left" w:pos="900"/>
              </w:tabs>
              <w:ind w:left="57" w:right="57"/>
              <w:jc w:val="center"/>
              <w:rPr>
                <w:rFonts w:ascii="Times New Roman" w:hAnsi="Times New Roman" w:cs="Times New Roman"/>
                <w:b/>
                <w:bCs/>
                <w:iCs/>
                <w:color w:val="000000"/>
                <w:sz w:val="20"/>
                <w:szCs w:val="20"/>
                <w:lang w:val="ro-RO" w:eastAsia="ro-RO"/>
              </w:rPr>
            </w:pPr>
          </w:p>
        </w:tc>
        <w:tc>
          <w:tcPr>
            <w:tcW w:w="2126" w:type="dxa"/>
          </w:tcPr>
          <w:p w14:paraId="0D48D23E"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279595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02EF58E" w14:textId="53EF6B53"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148F12FE" w14:textId="22F52E1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4433D36E" w14:textId="4FD85BE9" w:rsidTr="00CE34A1">
        <w:trPr>
          <w:trHeight w:val="70"/>
        </w:trPr>
        <w:tc>
          <w:tcPr>
            <w:tcW w:w="3686" w:type="dxa"/>
          </w:tcPr>
          <w:p w14:paraId="0DAB73A9" w14:textId="57BB605B"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043A6AD9" w14:textId="1739562B"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60</w:t>
            </w:r>
          </w:p>
          <w:p w14:paraId="75B07829" w14:textId="41F23725"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Produsele farmaceutice de uz medical uman sau veterinar pentru persoanele sau animalele care vin din state terţe pentru a </w:t>
            </w:r>
            <w:r w:rsidRPr="00756FC4">
              <w:rPr>
                <w:rFonts w:ascii="Times New Roman" w:hAnsi="Times New Roman" w:cs="Times New Roman"/>
                <w:iCs/>
                <w:sz w:val="20"/>
                <w:szCs w:val="20"/>
                <w:lang w:val="en-US"/>
              </w:rPr>
              <w:lastRenderedPageBreak/>
              <w:t>participa la evenimente sportive internaţionale organizate pe teritoriul vamal al Comunităţii sunt admise cu scutire de taxe la import în limitele necesare pentru a le satisface necesităţile pe parcursul șederii lor pe acel teritoriu.</w:t>
            </w:r>
          </w:p>
        </w:tc>
        <w:tc>
          <w:tcPr>
            <w:tcW w:w="3827" w:type="dxa"/>
          </w:tcPr>
          <w:p w14:paraId="211F8E15"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267. </w:t>
            </w:r>
            <w:r w:rsidRPr="00756FC4">
              <w:rPr>
                <w:rFonts w:ascii="Times New Roman" w:eastAsia="Times New Roman" w:hAnsi="Times New Roman" w:cs="Times New Roman"/>
                <w:iCs/>
                <w:color w:val="000000" w:themeColor="text1"/>
                <w:sz w:val="20"/>
                <w:szCs w:val="20"/>
                <w:lang w:val="ro-RO" w:eastAsia="ro-RO"/>
              </w:rPr>
              <w:t xml:space="preserve">Scutirea de drepturi de import pentru </w:t>
            </w:r>
            <w:r w:rsidRPr="00756FC4">
              <w:rPr>
                <w:rFonts w:ascii="Times New Roman" w:eastAsia="Times New Roman" w:hAnsi="Times New Roman" w:cs="Times New Roman"/>
                <w:bCs/>
                <w:color w:val="000000" w:themeColor="text1"/>
                <w:sz w:val="20"/>
                <w:szCs w:val="20"/>
                <w:lang w:val="ro-RO" w:eastAsia="ro-RO"/>
              </w:rPr>
              <w:t>produsele farmaceutice folosite la evenimente sportive internaționale</w:t>
            </w:r>
          </w:p>
          <w:p w14:paraId="529A7E77"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Sunt scutite de drepturi de import produsele </w:t>
            </w:r>
            <w:r w:rsidRPr="00756FC4">
              <w:rPr>
                <w:rFonts w:ascii="Times New Roman" w:eastAsia="Times New Roman" w:hAnsi="Times New Roman" w:cs="Times New Roman"/>
                <w:color w:val="000000" w:themeColor="text1"/>
                <w:sz w:val="20"/>
                <w:szCs w:val="20"/>
                <w:lang w:val="ro-RO" w:eastAsia="ro-RO"/>
              </w:rPr>
              <w:lastRenderedPageBreak/>
              <w:t>farmaceutice pentru uz medical uman sau veterinar destinate a fi folosite de persoanele sau de animalele provenite din ţări terțe, pentru participare la manifestările sportive internaţionale organizate pe teritoriul Republicii Moldova, în limitele necesare pentru acoperirea necesităţilor pe durata sejurului pe teritoriul Republicii Moldova.</w:t>
            </w:r>
          </w:p>
          <w:p w14:paraId="0BF275F9"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o-RO"/>
              </w:rPr>
            </w:pPr>
          </w:p>
          <w:p w14:paraId="0DFEB169" w14:textId="478DAC80"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7EE8CE00" w14:textId="13277F5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D4DE461"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Redacția articolului este o redacție ajustată la terminologia și practica națională,  nefiind modificat </w:t>
            </w:r>
            <w:r w:rsidRPr="00756FC4">
              <w:rPr>
                <w:rFonts w:ascii="Times New Roman" w:hAnsi="Times New Roman" w:cs="Times New Roman"/>
                <w:sz w:val="20"/>
                <w:szCs w:val="20"/>
                <w:lang w:val="fr-CA"/>
              </w:rPr>
              <w:lastRenderedPageBreak/>
              <w:t>principiul prevederilor legislației comunitare.</w:t>
            </w:r>
          </w:p>
          <w:p w14:paraId="6CD7101D"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A4AD7FB" w14:textId="14F4327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lastRenderedPageBreak/>
              <w:t>Ministerul Finanțelor</w:t>
            </w:r>
          </w:p>
        </w:tc>
        <w:tc>
          <w:tcPr>
            <w:tcW w:w="1844" w:type="dxa"/>
          </w:tcPr>
          <w:p w14:paraId="644C85F5" w14:textId="72296F9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7C332DC5" w14:textId="66BBF6AC" w:rsidTr="00CE34A1">
        <w:trPr>
          <w:trHeight w:val="70"/>
        </w:trPr>
        <w:tc>
          <w:tcPr>
            <w:tcW w:w="3686" w:type="dxa"/>
          </w:tcPr>
          <w:p w14:paraId="7BAE9AE6" w14:textId="7767DA56" w:rsidR="00E0023C" w:rsidRPr="00756FC4" w:rsidRDefault="00E0023C" w:rsidP="00040012">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lastRenderedPageBreak/>
              <w:t>Decoraţii onorifice sau premii</w:t>
            </w:r>
          </w:p>
        </w:tc>
        <w:tc>
          <w:tcPr>
            <w:tcW w:w="3827" w:type="dxa"/>
          </w:tcPr>
          <w:p w14:paraId="1708FFAF" w14:textId="77777777" w:rsidR="00E0023C" w:rsidRPr="00756FC4" w:rsidRDefault="00E0023C" w:rsidP="00040012">
            <w:pPr>
              <w:widowControl w:val="0"/>
              <w:tabs>
                <w:tab w:val="left" w:pos="900"/>
              </w:tabs>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Secțiunea  14</w:t>
            </w:r>
          </w:p>
          <w:p w14:paraId="74797658" w14:textId="4F763E16" w:rsidR="00E0023C" w:rsidRPr="00756FC4" w:rsidRDefault="00E0023C" w:rsidP="00040012">
            <w:pPr>
              <w:widowControl w:val="0"/>
              <w:tabs>
                <w:tab w:val="left" w:pos="900"/>
              </w:tabs>
              <w:ind w:left="57" w:right="57"/>
              <w:jc w:val="center"/>
              <w:rPr>
                <w:rFonts w:ascii="Times New Roman" w:hAnsi="Times New Roman" w:cs="Times New Roman"/>
                <w:b/>
                <w:bCs/>
                <w:iCs/>
                <w:color w:val="000000"/>
                <w:sz w:val="20"/>
                <w:szCs w:val="20"/>
                <w:lang w:val="ro-RO" w:eastAsia="ro-RO"/>
              </w:rPr>
            </w:pPr>
            <w:r w:rsidRPr="00756FC4">
              <w:rPr>
                <w:rFonts w:ascii="Times New Roman" w:hAnsi="Times New Roman" w:cs="Times New Roman"/>
                <w:b/>
                <w:bCs/>
                <w:iCs/>
                <w:color w:val="000000"/>
                <w:sz w:val="20"/>
                <w:szCs w:val="20"/>
                <w:lang w:val="ro-RO" w:eastAsia="ro-RO"/>
              </w:rPr>
              <w:t>Decorații onorifice și premii</w:t>
            </w:r>
          </w:p>
        </w:tc>
        <w:tc>
          <w:tcPr>
            <w:tcW w:w="2126" w:type="dxa"/>
          </w:tcPr>
          <w:p w14:paraId="72BDF37E"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2CD8E78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3F30930" w14:textId="32F5E127"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2DB45513" w14:textId="1DCB62DF"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6799C4CB" w14:textId="7A307D2F" w:rsidTr="00CE34A1">
        <w:trPr>
          <w:trHeight w:val="70"/>
        </w:trPr>
        <w:tc>
          <w:tcPr>
            <w:tcW w:w="3686" w:type="dxa"/>
          </w:tcPr>
          <w:p w14:paraId="3DDDCB11" w14:textId="14741D0D"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0B0A0F06" w14:textId="4A6C7553"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81 </w:t>
            </w:r>
          </w:p>
          <w:p w14:paraId="535AC415" w14:textId="5A65B628"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Atunci când persoanele interesate prezintă dovezi satisfăcătoare autorităţilor competente și cu condiţia ca operaţiunile implicate să nu aibă caracter comercial, se admit cu scutire de taxe la import următoarele: (a) decoraţii conferite de guverne ale unor ţări terţe unor persoane a căror reședinţă obișnuită se află pe teritoriul vamal al Comunităţii; (b) cupe, medalii și articole similare de natură simbolică care, după ce au fost conferite într-o ţară terţă unor persoane a căror reședinţă obișnuită se află pe teritoriul vamal al Comunităţii, în semn de recunoștinţă pentru activităţi desfășurate în domenii ca, de exemplu, artă, știinţă, sport sau serviciul public sau ca recunoaștere a meritelor cu ocazia unui anumit eveniment, sunt importate personal pe teritoriul vamal al Comunităţii de către persoanele respective; (c) cupe, medalii și articole similare de natură simbolică, care sunt oferite gratuit de către autorităţi sau persoane stabilite într-o ţară terţă pentru a fi prezentate pe teritoriul vamal al Comunităţii în aceleași scopuri ca cele prevăzute la litera (b); (d) </w:t>
            </w:r>
            <w:r w:rsidRPr="00756FC4">
              <w:rPr>
                <w:rFonts w:ascii="Times New Roman" w:hAnsi="Times New Roman" w:cs="Times New Roman"/>
                <w:iCs/>
                <w:sz w:val="20"/>
                <w:szCs w:val="20"/>
                <w:lang w:val="en-US"/>
              </w:rPr>
              <w:lastRenderedPageBreak/>
              <w:t>recompense, trofee și amintiri cu caracter simbolic și cu valoare mică, destinate a fi distribuite gratuit persoanelor cu reședinţă obișnuită în ţările terţe, cu ocazia congreselor de afaceri sau a altor manifestări similare cu caracter interna</w:t>
            </w:r>
            <w:r w:rsidRPr="00756FC4">
              <w:rPr>
                <w:rFonts w:ascii="Times New Roman" w:hAnsi="Times New Roman" w:cs="Times New Roman"/>
                <w:iCs/>
                <w:sz w:val="20"/>
                <w:szCs w:val="20"/>
                <w:lang w:val="en-US"/>
              </w:rPr>
              <w:softHyphen/>
              <w:t xml:space="preserve"> ţional și care nu prezintă prin natura lor, prin valoarea lor unitară și prin alte caracteristici nicio intenţie de ordin comercial.</w:t>
            </w:r>
          </w:p>
        </w:tc>
        <w:tc>
          <w:tcPr>
            <w:tcW w:w="3827" w:type="dxa"/>
          </w:tcPr>
          <w:p w14:paraId="5CDCC739"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268. </w:t>
            </w:r>
            <w:r w:rsidRPr="00756FC4">
              <w:rPr>
                <w:rFonts w:ascii="Times New Roman" w:eastAsia="Times New Roman" w:hAnsi="Times New Roman" w:cs="Times New Roman"/>
                <w:iCs/>
                <w:color w:val="000000" w:themeColor="text1"/>
                <w:sz w:val="20"/>
                <w:szCs w:val="20"/>
                <w:lang w:val="ro-RO" w:eastAsia="ro-RO"/>
              </w:rPr>
              <w:t>Obiectul scutirii de drepturi de import</w:t>
            </w:r>
          </w:p>
          <w:p w14:paraId="1CD3CF78"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Sunt scutite de drepturi de import, </w:t>
            </w:r>
            <w:r w:rsidRPr="00756FC4">
              <w:rPr>
                <w:rFonts w:ascii="Times New Roman" w:eastAsia="Times New Roman" w:hAnsi="Times New Roman" w:cs="Times New Roman"/>
                <w:color w:val="000000" w:themeColor="text1"/>
                <w:sz w:val="20"/>
                <w:szCs w:val="20"/>
                <w:lang w:val="ro-RO" w:eastAsia="ru-RU"/>
              </w:rPr>
              <w:t xml:space="preserve">cu condiția ca mărfurile implicate să nu aibă caracter comercial și persoana interesată să prezinte documente confirmative </w:t>
            </w:r>
            <w:r w:rsidRPr="00756FC4">
              <w:rPr>
                <w:rFonts w:ascii="Times New Roman" w:eastAsia="Times New Roman" w:hAnsi="Times New Roman" w:cs="Times New Roman"/>
                <w:color w:val="000000" w:themeColor="text1"/>
                <w:sz w:val="20"/>
                <w:szCs w:val="20"/>
                <w:lang w:val="ro-RO"/>
              </w:rPr>
              <w:t>Serviciului Vamal:</w:t>
            </w:r>
          </w:p>
          <w:p w14:paraId="04CAE871" w14:textId="77777777" w:rsidR="005B2E6A" w:rsidRPr="00756FC4" w:rsidRDefault="005B2E6A" w:rsidP="0055323A">
            <w:pPr>
              <w:widowControl w:val="0"/>
              <w:tabs>
                <w:tab w:val="left" w:pos="375"/>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decoraţii conferite de guverne ale altor țări unor persoane a căror domiciliu și/sau reședinţă este teritoriul Republicii Moldova;</w:t>
            </w:r>
          </w:p>
          <w:p w14:paraId="7743F337" w14:textId="77777777" w:rsidR="005B2E6A" w:rsidRPr="00756FC4" w:rsidRDefault="005B2E6A" w:rsidP="0055323A">
            <w:pPr>
              <w:widowControl w:val="0"/>
              <w:tabs>
                <w:tab w:val="left" w:pos="375"/>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cupe, medalii și articole similare de natură simbolică, care au fost acordate într-o altă țară persoanelor a căror domiciliu și/sau reședinţă este teritoriul Republicii Moldova, în semn de recunoștinţă pentru activităţi desfășurate în domeniile artă, știinţă, sport sau serviciul public sau ca recunoaștere a meritelor cu ocazia unui anumit eveniment și care sunt importate pe teritoriul vamal de către persoanele respective în nume propriu;</w:t>
            </w:r>
          </w:p>
          <w:p w14:paraId="04D67FB8"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cupe, medalii și articole similare de natură simbolică, care sunt oferite gratuit de către autorități sau persoane stabilite într-o altă țară pentru a fi prezentate pe teritoriul vamal în aceleași scopuri ca cele prevăzute la litera b);</w:t>
            </w:r>
          </w:p>
          <w:p w14:paraId="33EE5756"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d) </w:t>
            </w:r>
            <w:r w:rsidRPr="00756FC4">
              <w:rPr>
                <w:rFonts w:ascii="Times New Roman" w:eastAsia="Times New Roman" w:hAnsi="Times New Roman" w:cs="Times New Roman"/>
                <w:color w:val="000000" w:themeColor="text1"/>
                <w:sz w:val="20"/>
                <w:szCs w:val="20"/>
                <w:lang w:val="ro-RO" w:eastAsia="ru-RU"/>
              </w:rPr>
              <w:t>premiile, trofeele şi suvenirurile</w:t>
            </w:r>
            <w:r w:rsidRPr="00756FC4">
              <w:rPr>
                <w:rFonts w:ascii="Times New Roman" w:eastAsia="Times New Roman" w:hAnsi="Times New Roman" w:cs="Times New Roman"/>
                <w:color w:val="000000" w:themeColor="text1"/>
                <w:sz w:val="20"/>
                <w:szCs w:val="20"/>
                <w:shd w:val="clear" w:color="auto" w:fill="FFFFFF"/>
                <w:lang w:val="ro-RO"/>
              </w:rPr>
              <w:t xml:space="preserve"> </w:t>
            </w:r>
            <w:r w:rsidRPr="00756FC4">
              <w:rPr>
                <w:rFonts w:ascii="Times New Roman" w:eastAsia="Times New Roman" w:hAnsi="Times New Roman" w:cs="Times New Roman"/>
                <w:color w:val="000000" w:themeColor="text1"/>
                <w:sz w:val="20"/>
                <w:szCs w:val="20"/>
                <w:lang w:val="ro-RO"/>
              </w:rPr>
              <w:t xml:space="preserve">cu caracter simbolic și </w:t>
            </w:r>
            <w:r w:rsidRPr="00756FC4">
              <w:rPr>
                <w:rFonts w:ascii="Times New Roman" w:eastAsia="Times New Roman" w:hAnsi="Times New Roman" w:cs="Times New Roman"/>
                <w:color w:val="000000" w:themeColor="text1"/>
                <w:sz w:val="20"/>
                <w:szCs w:val="20"/>
                <w:lang w:val="ro-RO" w:eastAsia="ru-RU"/>
              </w:rPr>
              <w:t>cu o valoare neglijabilă</w:t>
            </w:r>
            <w:r w:rsidRPr="00756FC4">
              <w:rPr>
                <w:rFonts w:ascii="Times New Roman" w:eastAsia="Times New Roman" w:hAnsi="Times New Roman" w:cs="Times New Roman"/>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lastRenderedPageBreak/>
              <w:t>destinate a fi distribuite gratuit persoanelor cu domiciliu și/sau reședinţă în Republicii Moldova, cu ocazia conferințelor de afaceri sau a altor evenimente internaţionale similare și care nu prezintă prin natura lor, prin valoarea lor unitară și prin alte caracteristici că au fost importate în scopuri comerciale.</w:t>
            </w:r>
          </w:p>
          <w:p w14:paraId="5C21303F" w14:textId="77777777"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0044B9D5" w14:textId="5013A0A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C081AC4"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78E208B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13F78A0" w14:textId="3A3739F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B035209" w14:textId="42C4F85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17E7D536" w14:textId="796F2125" w:rsidTr="00CE34A1">
        <w:trPr>
          <w:trHeight w:val="70"/>
        </w:trPr>
        <w:tc>
          <w:tcPr>
            <w:tcW w:w="3686" w:type="dxa"/>
          </w:tcPr>
          <w:p w14:paraId="0A8DB356" w14:textId="23C77226" w:rsidR="00E0023C" w:rsidRPr="00756FC4" w:rsidRDefault="00E0023C" w:rsidP="00040012">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lastRenderedPageBreak/>
              <w:t>Cadouri primite în contextul relaţiilor internaţionale</w:t>
            </w:r>
          </w:p>
        </w:tc>
        <w:tc>
          <w:tcPr>
            <w:tcW w:w="3827" w:type="dxa"/>
          </w:tcPr>
          <w:p w14:paraId="4B256AEB" w14:textId="180E4135" w:rsidR="005B2E6A" w:rsidRPr="00756FC4" w:rsidRDefault="005B2E6A" w:rsidP="00040012">
            <w:pPr>
              <w:widowControl w:val="0"/>
              <w:tabs>
                <w:tab w:val="left" w:pos="993"/>
              </w:tabs>
              <w:ind w:left="57" w:right="57"/>
              <w:jc w:val="center"/>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Secțiunea  15</w:t>
            </w:r>
            <w:r w:rsidR="00792791" w:rsidRPr="00756FC4">
              <w:rPr>
                <w:rFonts w:ascii="Times New Roman" w:eastAsia="Times New Roman" w:hAnsi="Times New Roman" w:cs="Times New Roman"/>
                <w:b/>
                <w:iCs/>
                <w:color w:val="000000" w:themeColor="text1"/>
                <w:sz w:val="20"/>
                <w:szCs w:val="20"/>
                <w:lang w:val="ro-RO" w:eastAsia="ro-RO"/>
              </w:rPr>
              <w:t xml:space="preserve">                                        </w:t>
            </w:r>
            <w:r w:rsidRPr="00756FC4">
              <w:rPr>
                <w:rFonts w:ascii="Times New Roman" w:eastAsia="Times New Roman" w:hAnsi="Times New Roman" w:cs="Times New Roman"/>
                <w:b/>
                <w:iCs/>
                <w:color w:val="000000" w:themeColor="text1"/>
                <w:sz w:val="20"/>
                <w:szCs w:val="20"/>
                <w:lang w:val="ro-RO" w:eastAsia="ro-RO"/>
              </w:rPr>
              <w:t>Cadouri primite în contextul relaţiilor internaţionale</w:t>
            </w:r>
          </w:p>
          <w:p w14:paraId="792594F3" w14:textId="6A1701C5" w:rsidR="00E0023C" w:rsidRPr="00756FC4" w:rsidRDefault="00E0023C" w:rsidP="00040012">
            <w:pPr>
              <w:widowControl w:val="0"/>
              <w:tabs>
                <w:tab w:val="left" w:pos="900"/>
              </w:tabs>
              <w:ind w:left="57" w:right="57"/>
              <w:jc w:val="center"/>
              <w:rPr>
                <w:rFonts w:ascii="Times New Roman" w:hAnsi="Times New Roman" w:cs="Times New Roman"/>
                <w:b/>
                <w:iCs/>
                <w:color w:val="000000"/>
                <w:sz w:val="20"/>
                <w:szCs w:val="20"/>
                <w:lang w:val="ro-RO" w:eastAsia="ro-RO"/>
              </w:rPr>
            </w:pPr>
          </w:p>
        </w:tc>
        <w:tc>
          <w:tcPr>
            <w:tcW w:w="2126" w:type="dxa"/>
          </w:tcPr>
          <w:p w14:paraId="31D01CA6"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6D1874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7578EA4" w14:textId="1E9CC65A"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3507E958" w14:textId="7F722D2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09EB3AB7" w14:textId="0B8F9E8D" w:rsidTr="00CE34A1">
        <w:trPr>
          <w:trHeight w:val="70"/>
        </w:trPr>
        <w:tc>
          <w:tcPr>
            <w:tcW w:w="3686" w:type="dxa"/>
          </w:tcPr>
          <w:p w14:paraId="55CD1ACC" w14:textId="1BFA63A0"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6761F482" w14:textId="10E5AA90"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82 Fără a aduce atingere, atunci când este cazul, articolului 41 și conform dispoziţiilor articolelor 83 și  84, se acordă scutire de taxe vamale pentru bunurile: (a) importate pe teritoriul vamal al Comunităţii de către persoane care au efectuat o vizită oficială într-o ţară terţă și primite de acestea cadou cu această ocazie de la autorităţile ţării gazdă; (b) importate pe teritoriul vamal al Comunităţii de către persoane care efectuează o vizită oficială pe teritoriul vamal al Comunităţii și care intenţionează să le ofere cadou cu acea ocazie autorităţilor din ţara gazdă; (c) trimise cadou, în semn de prietenie sau bunăvoinţă, de către un organism, o autoritate publică sau un grup oficial, care desfășoară o activitate de interes public pe teritoriul unei ţări terţe, unui organism public, unei autorităţi sau unui grup oficial care desfășoară o activitate de interes public pe teritoriul vamal al Comunităţii și care deţine aprobare din partea autorităţilor competente să primească astfel de articole scutite de plata taxelor vamale.</w:t>
            </w:r>
          </w:p>
        </w:tc>
        <w:tc>
          <w:tcPr>
            <w:tcW w:w="3827" w:type="dxa"/>
          </w:tcPr>
          <w:p w14:paraId="7FF8EF48"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269. </w:t>
            </w:r>
            <w:r w:rsidRPr="00756FC4">
              <w:rPr>
                <w:rFonts w:ascii="Times New Roman" w:eastAsia="Times New Roman" w:hAnsi="Times New Roman" w:cs="Times New Roman"/>
                <w:iCs/>
                <w:color w:val="000000" w:themeColor="text1"/>
                <w:sz w:val="20"/>
                <w:szCs w:val="20"/>
                <w:lang w:val="ro-RO" w:eastAsia="ro-RO"/>
              </w:rPr>
              <w:t>Obiectul, condițiile și prohibițiile acordării scutirii de drepturi de import</w:t>
            </w:r>
          </w:p>
          <w:p w14:paraId="0C009113" w14:textId="22A5E266"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Prin derogare de la prevederile articolului 242 - 250, sunt scutite de drepturi de import mărfurile:</w:t>
            </w:r>
          </w:p>
          <w:p w14:paraId="0CCA3962" w14:textId="50EB30E8"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importate pe teritoriul vamal de către persoane care au efectuat o vizită oficială într-o ţară străină și primite de acestea drept cadou cu această ocazie de la autorităţile ţării gazdă;</w:t>
            </w:r>
          </w:p>
          <w:p w14:paraId="45080FE9" w14:textId="69C0038E"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importate pe teritoriul vamal de către persoane care efectuează o vizită oficială pe teritoriul vamal și care intenţionează să le ofere cadou cu acea ocazie autorităţilor din ţara gazdă;</w:t>
            </w:r>
          </w:p>
          <w:p w14:paraId="61573708" w14:textId="06553F2C"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trimise drept cadou, în semn de prietenie sau bunăvoință, de către o autoritate oficială, colectivitate publică sau un grup care exercită activităţi de interes public, care desfășoară o activitate de interes public pe teritoriul unei țări terțe, unui organism public, unei autorități sau unui grup oficial care desfășoară o activitate de interes public pe teritoriul vamal și desemnate de Ministerul Afacerilor Externe și Integrării Europene şi Ministerul Finanțelor să primească asemenea mărfuri.</w:t>
            </w:r>
          </w:p>
          <w:p w14:paraId="69E7227E" w14:textId="0F6533A2"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(2) Scutirea de drepturi de import se aplică doar în cazul în care se îndeplinesc următoarele condiții:</w:t>
            </w:r>
          </w:p>
          <w:p w14:paraId="63232DE3" w14:textId="387A8D9E"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mărfurile oferite cadou sunt oferite ocazional;</w:t>
            </w:r>
          </w:p>
          <w:p w14:paraId="57A44FCE" w14:textId="5097AFFA"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prin natura, valoarea sau cantitatea lor, ele nu au caracter comercial;</w:t>
            </w:r>
          </w:p>
          <w:p w14:paraId="559672B8"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mărfurile nu sunt folosite în scopuri comerciale.</w:t>
            </w:r>
          </w:p>
          <w:p w14:paraId="33EE207B" w14:textId="7A1F8839" w:rsidR="00E0023C" w:rsidRPr="00756FC4" w:rsidRDefault="00792791" w:rsidP="0055323A">
            <w:pPr>
              <w:widowControl w:val="0"/>
              <w:tabs>
                <w:tab w:val="left" w:pos="1455"/>
              </w:tabs>
              <w:ind w:left="57" w:right="57"/>
              <w:jc w:val="both"/>
              <w:rPr>
                <w:rFonts w:ascii="Times New Roman" w:hAnsi="Times New Roman" w:cs="Times New Roman"/>
                <w:iCs/>
                <w:color w:val="000000"/>
                <w:sz w:val="20"/>
                <w:szCs w:val="20"/>
                <w:lang w:val="ro-RO" w:eastAsia="ro-RO"/>
              </w:rPr>
            </w:pPr>
            <w:r w:rsidRPr="00756FC4">
              <w:rPr>
                <w:rFonts w:ascii="Times New Roman" w:eastAsia="Times New Roman" w:hAnsi="Times New Roman" w:cs="Times New Roman"/>
                <w:color w:val="000000" w:themeColor="text1"/>
                <w:sz w:val="20"/>
                <w:szCs w:val="20"/>
                <w:lang w:val="ro-RO"/>
              </w:rPr>
              <w:t xml:space="preserve">          </w:t>
            </w:r>
            <w:r w:rsidR="005B2E6A" w:rsidRPr="00756FC4">
              <w:rPr>
                <w:rFonts w:ascii="Times New Roman" w:eastAsia="Times New Roman" w:hAnsi="Times New Roman" w:cs="Times New Roman"/>
                <w:color w:val="000000" w:themeColor="text1"/>
                <w:sz w:val="20"/>
                <w:szCs w:val="20"/>
                <w:lang w:val="ro-RO"/>
              </w:rPr>
              <w:t>(3) Nu se acordă scutire de drepturi de import pentru produsele alcoolice, tutun sau produsele din tutun.</w:t>
            </w:r>
          </w:p>
        </w:tc>
        <w:tc>
          <w:tcPr>
            <w:tcW w:w="2126" w:type="dxa"/>
          </w:tcPr>
          <w:p w14:paraId="5160CED2" w14:textId="492DC85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C6BC30A"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375D2B4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FC248F0" w14:textId="0342DA5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B74DE20" w14:textId="04E86C6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4C51EBC9" w14:textId="4D7A61A4" w:rsidTr="00CE34A1">
        <w:trPr>
          <w:trHeight w:val="70"/>
        </w:trPr>
        <w:tc>
          <w:tcPr>
            <w:tcW w:w="3686" w:type="dxa"/>
          </w:tcPr>
          <w:p w14:paraId="6EE5FC26" w14:textId="4A653CCF" w:rsidR="00E0023C" w:rsidRPr="00756FC4" w:rsidRDefault="00E0023C" w:rsidP="00040012">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lastRenderedPageBreak/>
              <w:t>Bunuri folosite de monarhi sau șefi de state</w:t>
            </w:r>
          </w:p>
        </w:tc>
        <w:tc>
          <w:tcPr>
            <w:tcW w:w="3827" w:type="dxa"/>
          </w:tcPr>
          <w:p w14:paraId="38DB75DD" w14:textId="75E8592E" w:rsidR="005B2E6A" w:rsidRPr="00756FC4" w:rsidRDefault="005B2E6A" w:rsidP="00040012">
            <w:pPr>
              <w:keepNext/>
              <w:keepLines/>
              <w:widowControl w:val="0"/>
              <w:tabs>
                <w:tab w:val="left" w:pos="993"/>
              </w:tabs>
              <w:ind w:left="57" w:right="57"/>
              <w:jc w:val="center"/>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Secțiunea  16</w:t>
            </w:r>
          </w:p>
          <w:p w14:paraId="564583B0" w14:textId="77777777" w:rsidR="005B2E6A" w:rsidRPr="00756FC4" w:rsidRDefault="005B2E6A" w:rsidP="00040012">
            <w:pPr>
              <w:keepNext/>
              <w:keepLines/>
              <w:widowControl w:val="0"/>
              <w:tabs>
                <w:tab w:val="left" w:pos="993"/>
              </w:tabs>
              <w:ind w:left="57" w:right="57"/>
              <w:jc w:val="center"/>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Bunuri destinate șefilor de state</w:t>
            </w:r>
          </w:p>
          <w:p w14:paraId="0807285B" w14:textId="4DA7C91F" w:rsidR="00E0023C" w:rsidRPr="00756FC4" w:rsidRDefault="00E0023C" w:rsidP="00040012">
            <w:pPr>
              <w:widowControl w:val="0"/>
              <w:tabs>
                <w:tab w:val="left" w:pos="900"/>
              </w:tabs>
              <w:ind w:left="57" w:right="57"/>
              <w:jc w:val="center"/>
              <w:rPr>
                <w:rFonts w:ascii="Times New Roman" w:hAnsi="Times New Roman" w:cs="Times New Roman"/>
                <w:b/>
                <w:iCs/>
                <w:color w:val="000000"/>
                <w:sz w:val="20"/>
                <w:szCs w:val="20"/>
                <w:lang w:val="ro-RO" w:eastAsia="ro-RO"/>
              </w:rPr>
            </w:pPr>
          </w:p>
        </w:tc>
        <w:tc>
          <w:tcPr>
            <w:tcW w:w="2126" w:type="dxa"/>
          </w:tcPr>
          <w:p w14:paraId="15A3E9ED"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57D62D1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B00BFB2" w14:textId="5A3B35CA"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16C6F7D1" w14:textId="2C8B73B4"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D711FE2" w14:textId="6A1DD2FB" w:rsidTr="00CE34A1">
        <w:trPr>
          <w:trHeight w:val="70"/>
        </w:trPr>
        <w:tc>
          <w:tcPr>
            <w:tcW w:w="3686" w:type="dxa"/>
          </w:tcPr>
          <w:p w14:paraId="08502BF8" w14:textId="49959AEA"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6B967842" w14:textId="0A76BD7D"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85 Următoarele sunt admise cu scutire de taxe la import, în limitele și în condiţiile stabilite de autorităţile competente: (a) cadouri pentru monarhi aflaţi la putere și șefi de stat; (b) bunuri ce urmează a fi folosite sau consumate de monarhi aflaţi la putere și de șefi de stat din ţări terţe sau persoane care îi reprezintă în mod oficial pe aceștia, pe durata șederii lor pe teritoriul vamal al Comunităţii. Totuși, scutirea poate fi condiţionată de către statul membru în care se realizează importul de existenţa reciprocităţii. Dispoziţiile primului paragraf se aplică și persoanelor care se bucură de prerogative la nivel internaţional analoge celor de care se bucură monarhii aflaţi la putere sau șefii de stat.</w:t>
            </w:r>
          </w:p>
        </w:tc>
        <w:tc>
          <w:tcPr>
            <w:tcW w:w="3827" w:type="dxa"/>
          </w:tcPr>
          <w:p w14:paraId="2D3FE2C8"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Articolul 270.</w:t>
            </w:r>
            <w:r w:rsidRPr="00756FC4">
              <w:rPr>
                <w:rFonts w:ascii="Times New Roman" w:eastAsia="Times New Roman" w:hAnsi="Times New Roman" w:cs="Times New Roman"/>
                <w:iCs/>
                <w:color w:val="000000" w:themeColor="text1"/>
                <w:sz w:val="20"/>
                <w:szCs w:val="20"/>
                <w:lang w:val="ro-RO" w:eastAsia="ro-RO"/>
              </w:rPr>
              <w:t xml:space="preserve"> Obiectul și subiectul scutirii de drepturi de import</w:t>
            </w:r>
          </w:p>
          <w:p w14:paraId="06EBE0E3" w14:textId="4399FF34"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Sunt scutite de drepturi de import, bazîndu-se pe principiul reciprocității și în limitele și în condiţiile stabilite de Ministerul Afacerilor Externe și Integrării Europene şi Ministerul Finanțelor, pentru:</w:t>
            </w:r>
          </w:p>
          <w:p w14:paraId="221F09DB"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cadouri oferite şefilor de stat;</w:t>
            </w:r>
          </w:p>
          <w:p w14:paraId="1BC9E28A" w14:textId="05E057B1"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mărfuri pentru folosinţa sau consumul şefilor de stat din ţări terțe sau persoanelor oficiale care îi reprezintă în timpul şederii lor oficiale pe teritoriul vamal.</w:t>
            </w:r>
          </w:p>
          <w:p w14:paraId="2B0482A7"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Prevederile alineatului (1) se aplică, de asemenea, persoanelor care se bucură de prerogative la nivel internaţional similare cu acelea de care se bucură şefii de stat.</w:t>
            </w:r>
          </w:p>
          <w:p w14:paraId="06906721" w14:textId="77777777" w:rsidR="00E0023C" w:rsidRPr="00756FC4" w:rsidRDefault="00E0023C" w:rsidP="0055323A">
            <w:pPr>
              <w:widowControl w:val="0"/>
              <w:tabs>
                <w:tab w:val="left" w:pos="900"/>
              </w:tabs>
              <w:ind w:left="57" w:right="57"/>
              <w:jc w:val="both"/>
              <w:rPr>
                <w:rFonts w:ascii="Times New Roman" w:hAnsi="Times New Roman" w:cs="Times New Roman"/>
                <w:b/>
                <w:iCs/>
                <w:color w:val="000000"/>
                <w:sz w:val="20"/>
                <w:szCs w:val="20"/>
                <w:lang w:val="ro-RO" w:eastAsia="ro-RO"/>
              </w:rPr>
            </w:pPr>
          </w:p>
        </w:tc>
        <w:tc>
          <w:tcPr>
            <w:tcW w:w="2126" w:type="dxa"/>
          </w:tcPr>
          <w:p w14:paraId="6CD11DCD" w14:textId="1D54744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624E4C9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533E105" w14:textId="766B53C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24C3DA2" w14:textId="7FAA75A6"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56614F47" w14:textId="41E527E6" w:rsidTr="00CE34A1">
        <w:trPr>
          <w:trHeight w:val="70"/>
        </w:trPr>
        <w:tc>
          <w:tcPr>
            <w:tcW w:w="3686" w:type="dxa"/>
          </w:tcPr>
          <w:p w14:paraId="61FC1C84" w14:textId="4FCE5E53" w:rsidR="00E0023C" w:rsidRPr="00756FC4" w:rsidRDefault="00E0023C" w:rsidP="00040012">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t>Bunuri importate în scopul promovării comerţului</w:t>
            </w:r>
          </w:p>
        </w:tc>
        <w:tc>
          <w:tcPr>
            <w:tcW w:w="3827" w:type="dxa"/>
          </w:tcPr>
          <w:p w14:paraId="18D4885D" w14:textId="274FF028" w:rsidR="00E0023C" w:rsidRPr="00756FC4" w:rsidRDefault="00E0023C" w:rsidP="00040012">
            <w:pPr>
              <w:widowControl w:val="0"/>
              <w:tabs>
                <w:tab w:val="left" w:pos="900"/>
              </w:tabs>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Secțiunea  17</w:t>
            </w:r>
          </w:p>
          <w:p w14:paraId="1FDEEF5D" w14:textId="65E7777A" w:rsidR="00E0023C" w:rsidRPr="00756FC4" w:rsidRDefault="00E0023C" w:rsidP="00040012">
            <w:pPr>
              <w:widowControl w:val="0"/>
              <w:tabs>
                <w:tab w:val="left" w:pos="900"/>
              </w:tabs>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Bunuri importate în scopuri de promovare comercială</w:t>
            </w:r>
          </w:p>
        </w:tc>
        <w:tc>
          <w:tcPr>
            <w:tcW w:w="2126" w:type="dxa"/>
          </w:tcPr>
          <w:p w14:paraId="46917C7B"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5402D91C"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F38774E" w14:textId="7CE29AC0"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0445A02A" w14:textId="1C57BA34"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32590527" w14:textId="7E1E20E7" w:rsidTr="00CE34A1">
        <w:trPr>
          <w:trHeight w:val="70"/>
        </w:trPr>
        <w:tc>
          <w:tcPr>
            <w:tcW w:w="3686" w:type="dxa"/>
          </w:tcPr>
          <w:p w14:paraId="79227F13" w14:textId="7E3AE082"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26E1BEE5" w14:textId="18A12559"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w:t>
            </w:r>
            <w:r w:rsidRPr="00756FC4">
              <w:rPr>
                <w:rFonts w:ascii="Times New Roman" w:hAnsi="Times New Roman" w:cs="Times New Roman"/>
                <w:b/>
                <w:iCs/>
                <w:sz w:val="20"/>
                <w:szCs w:val="20"/>
                <w:lang w:val="en-US"/>
              </w:rPr>
              <w:t>. Mostre de mărfuri cu valoare nesemnificativă</w:t>
            </w:r>
            <w:r w:rsidRPr="00756FC4">
              <w:rPr>
                <w:rFonts w:ascii="Times New Roman" w:hAnsi="Times New Roman" w:cs="Times New Roman"/>
                <w:iCs/>
                <w:sz w:val="20"/>
                <w:szCs w:val="20"/>
                <w:lang w:val="en-US"/>
              </w:rPr>
              <w:t xml:space="preserve"> </w:t>
            </w:r>
          </w:p>
          <w:p w14:paraId="6BE55EB6"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86 </w:t>
            </w:r>
          </w:p>
          <w:p w14:paraId="62943623" w14:textId="40B7F2AB"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(1) Fără a aduce atingere articolului 90 alineatul (1) litera  (a), se admit cu scutire de taxe la import mostrele de mărfuri care au o valoare nesemnificativă și nu pot fi folosite decât pentru a solicita comenzi pentru mărfuri de tipul celor pe care le reprezintă în vederea importării lor pe teritoriul vamal al Comunităţii. (2) Autorităţile competente pot solicita ca anumite articole, pentru a beneficia de scutire de taxe vamale, să fi devenit de nefolosit prin rupere, perforare sau marcare clară și permanentă sau prin alte procedee, cu condiţia ca această operaţiune să nu le distrugă caracterul de mostre. (3) În sensul alineatului (1), „mostre de mărfuri” înseamnă orice articol care reprezintă un tip de marfă al cărui mod de prezentare sau cantitate, pentru mărfuri de același tip, îl exclude de la folosirea sa în alte scopuri decât pentru încercarea de a obţine comenzi.</w:t>
            </w:r>
          </w:p>
        </w:tc>
        <w:tc>
          <w:tcPr>
            <w:tcW w:w="3827" w:type="dxa"/>
          </w:tcPr>
          <w:p w14:paraId="63F9E0F9" w14:textId="534FF5A5"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1. Mostre de mărfuri cu valoare nesemnificativă</w:t>
            </w:r>
          </w:p>
          <w:p w14:paraId="04389E28"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271.  </w:t>
            </w:r>
            <w:r w:rsidRPr="00756FC4">
              <w:rPr>
                <w:rFonts w:ascii="Times New Roman" w:eastAsia="Times New Roman" w:hAnsi="Times New Roman" w:cs="Times New Roman"/>
                <w:iCs/>
                <w:color w:val="000000" w:themeColor="text1"/>
                <w:sz w:val="20"/>
                <w:szCs w:val="20"/>
                <w:lang w:val="ro-RO" w:eastAsia="ro-RO"/>
              </w:rPr>
              <w:t>Obiectul scutirii de drepturi de import</w:t>
            </w:r>
          </w:p>
          <w:p w14:paraId="0B181503" w14:textId="3D8F9335"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(1) Fără a aduce atingere articolului 275 alineatul (1) litera (a), se scutesc de drepturi de import mostrele de mărfuri care au o valoare nesemnificativă și nu pot fi folosite decât pentru a solicita comenzi pentru mărfuri de tipul celor pe care le reprezintă în vederea importării lor pe teritoriul vamal.</w:t>
            </w:r>
          </w:p>
          <w:p w14:paraId="35EADB93" w14:textId="480F310B"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solicită ca anumite mostre de mărfuri, pentru a beneficia de scutire de drepturi de import, să fi devenit de nefolosit prin rupere, perforare sau marcare clară și permanentă sau prin alte procedee, cu condiţia ca această operaţiune să nu le distrugă caracterul de mostre.</w:t>
            </w:r>
          </w:p>
          <w:p w14:paraId="6AEDBB7F" w14:textId="10828BAB" w:rsidR="00E0023C" w:rsidRPr="00040012" w:rsidRDefault="005B2E6A" w:rsidP="00040012">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În sensul alineatului (1), „mostre de mărfuri” înseamnă orice articol care reprezintă un tip de marfă al cărui mod de prezentare sau cantitate, pentru mărfuri de același tip, îl exclude de la folosirea sa în alte scopuri decât pentru </w:t>
            </w:r>
            <w:r w:rsidR="00040012">
              <w:rPr>
                <w:rFonts w:ascii="Times New Roman" w:eastAsia="Times New Roman" w:hAnsi="Times New Roman" w:cs="Times New Roman"/>
                <w:color w:val="000000" w:themeColor="text1"/>
                <w:sz w:val="20"/>
                <w:szCs w:val="20"/>
                <w:lang w:val="ro-RO"/>
              </w:rPr>
              <w:t>încercarea de a obţine comenzi.</w:t>
            </w:r>
          </w:p>
        </w:tc>
        <w:tc>
          <w:tcPr>
            <w:tcW w:w="2126" w:type="dxa"/>
          </w:tcPr>
          <w:p w14:paraId="3D3EEEB9" w14:textId="17135B7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285DE9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4E14037" w14:textId="6FBD128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30697963" w14:textId="75CFBBC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7DF3F22" w14:textId="5962AB06" w:rsidTr="00CE34A1">
        <w:trPr>
          <w:trHeight w:val="70"/>
        </w:trPr>
        <w:tc>
          <w:tcPr>
            <w:tcW w:w="3686" w:type="dxa"/>
          </w:tcPr>
          <w:p w14:paraId="7B0DE4FB" w14:textId="7B33D320"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390139B8" w14:textId="654F02D0"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b/>
                <w:iCs/>
                <w:sz w:val="20"/>
                <w:szCs w:val="20"/>
                <w:lang w:val="en-US"/>
              </w:rPr>
              <w:t>B. Materiale tipărite și publicitare</w:t>
            </w:r>
            <w:r w:rsidRPr="00756FC4">
              <w:rPr>
                <w:rFonts w:ascii="Times New Roman" w:hAnsi="Times New Roman" w:cs="Times New Roman"/>
                <w:iCs/>
                <w:sz w:val="20"/>
                <w:szCs w:val="20"/>
                <w:lang w:val="en-US"/>
              </w:rPr>
              <w:t xml:space="preserve"> Articolul 87 În conformitate cu articolul  88, materialele publicitare tipărite, cum ar fi cataloage, liste de preţuri, instrucţiuni de folosire sau broșuri, sunt admise cu scutire de taxe la import, cu condiţia să se refere la: (a) mărfuri pentru vânzare sau închiriere; sau (b) transport, asigurare comercială sau servicii bancare oferite de către o persoană stabilită în afara teritoriului vamal al Comunităţii.</w:t>
            </w:r>
          </w:p>
          <w:p w14:paraId="232BD7FB"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p>
          <w:p w14:paraId="033C3320"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88 Scutirea de la plata taxelor la import prevăzută la articolul 87 se limitează la materiale publicitare tipărite care îndeplinesc urmă</w:t>
            </w:r>
            <w:r w:rsidRPr="00756FC4">
              <w:rPr>
                <w:rFonts w:ascii="Times New Roman" w:hAnsi="Times New Roman" w:cs="Times New Roman"/>
                <w:iCs/>
                <w:sz w:val="20"/>
                <w:szCs w:val="20"/>
                <w:lang w:val="en-US"/>
              </w:rPr>
              <w:softHyphen/>
              <w:t xml:space="preserve"> toarele condiţii: (a) materialele tipărite trebuie să prezinte clar numele întreprinderii care produce, vinde sau închiriază marfa sau care oferă </w:t>
            </w:r>
            <w:r w:rsidRPr="00756FC4">
              <w:rPr>
                <w:rFonts w:ascii="Times New Roman" w:hAnsi="Times New Roman" w:cs="Times New Roman"/>
                <w:iCs/>
                <w:sz w:val="20"/>
                <w:szCs w:val="20"/>
                <w:lang w:val="en-US"/>
              </w:rPr>
              <w:lastRenderedPageBreak/>
              <w:t xml:space="preserve">serviciile la care se referă; </w:t>
            </w:r>
          </w:p>
          <w:p w14:paraId="0F7384AE"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(b) fiecare trimitere trebuie să conţină nu mai mult de un document sau un singur exemplar din fiecare document, dacă conţine mai multe documente, trimiterile care conţin mai multe exemplare ale aceluiași document pot fi totuși scutite de taxe vamale, cu condiţia ca greutatea lor brută să nu depă</w:t>
            </w:r>
            <w:r w:rsidRPr="00756FC4">
              <w:rPr>
                <w:rFonts w:ascii="Times New Roman" w:hAnsi="Times New Roman" w:cs="Times New Roman"/>
                <w:iCs/>
                <w:sz w:val="20"/>
                <w:szCs w:val="20"/>
                <w:lang w:val="en-US"/>
              </w:rPr>
              <w:softHyphen/>
              <w:t xml:space="preserve"> șească un kilogram; (c) materialele tipărite nu pot face obiectul unor trimiteri grupate de la același expeditor la același destinatar. </w:t>
            </w:r>
          </w:p>
          <w:p w14:paraId="7C7CC64E" w14:textId="3781F3D2"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89 Articolele pentru scopuri publicitare fără valoare comercială în sine, trimise gratuit de furnizori clienţilor lor și care, în afară de funcţia publicitară, nu pot fi folosite în alt mod, sunt admise, de asemenea, cu scutire de plata taxelor la import.</w:t>
            </w:r>
          </w:p>
        </w:tc>
        <w:tc>
          <w:tcPr>
            <w:tcW w:w="3827" w:type="dxa"/>
          </w:tcPr>
          <w:p w14:paraId="76FC3EBF" w14:textId="71CCCF3F"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2. Materiale tipărite și publicitare</w:t>
            </w:r>
          </w:p>
          <w:p w14:paraId="46000AEA"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272. </w:t>
            </w:r>
            <w:r w:rsidRPr="00756FC4">
              <w:rPr>
                <w:rFonts w:ascii="Times New Roman" w:eastAsia="Times New Roman" w:hAnsi="Times New Roman" w:cs="Times New Roman"/>
                <w:iCs/>
                <w:color w:val="000000" w:themeColor="text1"/>
                <w:sz w:val="20"/>
                <w:szCs w:val="20"/>
                <w:lang w:val="ro-RO" w:eastAsia="ro-RO"/>
              </w:rPr>
              <w:t>Obiectul, condițiile și restricțiile de acordare a scutirii de drepturi de import</w:t>
            </w:r>
          </w:p>
          <w:p w14:paraId="0AAF91A5" w14:textId="5937933B"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Materialele publicitare tipărite, cum ar fi cataloage, liste de preţuri, instrucţiuni de folosire sau broșuri, sunt scutite de drepturi de import, cu condiţia să se refere la:</w:t>
            </w:r>
          </w:p>
          <w:p w14:paraId="0C732A3B" w14:textId="4418154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mărfuri pentru vânzare sau închiriere; sau</w:t>
            </w:r>
          </w:p>
          <w:p w14:paraId="3927D142"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servicii de transport, servicii de asigurare</w:t>
            </w:r>
            <w:r w:rsidRPr="00756FC4" w:rsidDel="002A05BC">
              <w:rPr>
                <w:rFonts w:ascii="Times New Roman" w:eastAsia="Times New Roman" w:hAnsi="Times New Roman" w:cs="Times New Roman"/>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sau servicii bancare oferite de către o persoană din afara teritoriului vamal.</w:t>
            </w:r>
          </w:p>
          <w:p w14:paraId="479390D1" w14:textId="6AF50C46"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Scutirea de drepturi de import prevăzută la alineatul (1) se limitează la materiale publicitare tipărite care îndeplinesc următoarele condiţii:</w:t>
            </w:r>
          </w:p>
          <w:p w14:paraId="0327727A"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materialele tipărite trebuie să prezinte clar numele agentului economic care produce, vinde sau închiriază marfa sau care oferă serviciile la care se referă;</w:t>
            </w:r>
          </w:p>
          <w:p w14:paraId="1B5F6FEA" w14:textId="55E4BE35"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fiecare lot de marfă trebuie să conţină nu </w:t>
            </w:r>
            <w:r w:rsidRPr="00756FC4">
              <w:rPr>
                <w:rFonts w:ascii="Times New Roman" w:eastAsia="Times New Roman" w:hAnsi="Times New Roman" w:cs="Times New Roman"/>
                <w:color w:val="000000" w:themeColor="text1"/>
                <w:sz w:val="20"/>
                <w:szCs w:val="20"/>
                <w:lang w:val="ro-RO"/>
              </w:rPr>
              <w:lastRenderedPageBreak/>
              <w:t>mai mult de un document sau un singur exemplar din fiecare document, dacă conţine mai multe documente. Loturile care conţin mai multe exemplare ale aceluiași document se scutesc de drepturi de import, cu condiţia ca greutatea lor brută să nu depășească un kilogram;</w:t>
            </w:r>
          </w:p>
          <w:p w14:paraId="37552353" w14:textId="4361DCEF"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materialele tipărite nu pot face obiectul unor trimiteri grupate de la același expeditor la același destinatar.</w:t>
            </w:r>
          </w:p>
          <w:p w14:paraId="58390449"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Sunt scutite de drepturi de import materialele cu caracter publicitar care sunt destinate exclusiv reclamei şi care nu au valoare comercială, trimise fără nici o obligaţie de plată de către furnizor clienţilor săi.</w:t>
            </w:r>
          </w:p>
          <w:p w14:paraId="59D08DFA" w14:textId="748A4169"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30E3A289" w14:textId="6B6974F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AF5725A" w14:textId="43A27143"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49DFF560" w14:textId="77777777" w:rsidR="00E0023C" w:rsidRPr="00756FC4" w:rsidRDefault="00E0023C" w:rsidP="0055323A">
            <w:pPr>
              <w:ind w:left="57" w:right="57"/>
              <w:jc w:val="both"/>
              <w:rPr>
                <w:rFonts w:ascii="Times New Roman" w:hAnsi="Times New Roman" w:cs="Times New Roman"/>
                <w:sz w:val="20"/>
                <w:szCs w:val="20"/>
                <w:lang w:val="fr-CA"/>
              </w:rPr>
            </w:pPr>
          </w:p>
          <w:p w14:paraId="16152FE4"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3947D9C6" w14:textId="1251C6E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47A5D8B" w14:textId="3D632AA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1485F497" w14:textId="35636474" w:rsidTr="00CE34A1">
        <w:trPr>
          <w:trHeight w:val="1407"/>
        </w:trPr>
        <w:tc>
          <w:tcPr>
            <w:tcW w:w="3686" w:type="dxa"/>
          </w:tcPr>
          <w:p w14:paraId="186964D2" w14:textId="45C3D7EE"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2B9B3E3A" w14:textId="0CBF0D2E"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b/>
                <w:iCs/>
                <w:sz w:val="20"/>
                <w:szCs w:val="20"/>
                <w:lang w:val="en-US"/>
              </w:rPr>
              <w:t>C. Produse folosite sau consumate la un târg comercial sau o altă manifestare similară</w:t>
            </w:r>
            <w:r w:rsidRPr="00756FC4">
              <w:rPr>
                <w:rFonts w:ascii="Times New Roman" w:hAnsi="Times New Roman" w:cs="Times New Roman"/>
                <w:iCs/>
                <w:sz w:val="20"/>
                <w:szCs w:val="20"/>
                <w:lang w:val="en-US"/>
              </w:rPr>
              <w:t xml:space="preserve"> </w:t>
            </w:r>
          </w:p>
          <w:p w14:paraId="40340BCD"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90 </w:t>
            </w:r>
          </w:p>
          <w:p w14:paraId="17974767" w14:textId="7DAF1135"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(1) În conformitate cu articolele 91-94, sunt scutite de taxe la import următoarele: (a) mici mostre reprezentative de mărfuri fabricate în afara teritoriului vamal al Comunităţii, destinate unui târg comercial sau altei manifestări similare; (b) mărfuri importate numai pentru a fi prezentate sau pentru a prezenta modul de funcţionare al unor mașini sau aparate, fabricate în afara teritoriului vamal al Comunităţii și expuse la un târg comercial sau o altă manifestare similară; (c) diverse materiale cu valoare mică, cum ar fi vopsele, lacuri, tapet etc., folosite pentru construirea, echiparea și decorarea standurilor temporare de către reprezentanţii unor state terţe la un târg comercial sau un alt eveniment similar, care se distrug prin folosirea lor; (d) materiale tipărite, cataloage, prospecte, </w:t>
            </w:r>
            <w:r w:rsidRPr="00756FC4">
              <w:rPr>
                <w:rFonts w:ascii="Times New Roman" w:hAnsi="Times New Roman" w:cs="Times New Roman"/>
                <w:iCs/>
                <w:sz w:val="20"/>
                <w:szCs w:val="20"/>
                <w:lang w:val="en-US"/>
              </w:rPr>
              <w:lastRenderedPageBreak/>
              <w:t>liste de preţuri, postere publicitare, calendare, ilustrate sau nu, fotografii neînră</w:t>
            </w:r>
            <w:r w:rsidRPr="00756FC4">
              <w:rPr>
                <w:rFonts w:ascii="Times New Roman" w:hAnsi="Times New Roman" w:cs="Times New Roman"/>
                <w:iCs/>
                <w:sz w:val="20"/>
                <w:szCs w:val="20"/>
                <w:lang w:val="en-US"/>
              </w:rPr>
              <w:softHyphen/>
              <w:t xml:space="preserve"> mate și alte articole furnizate gratuit pentru a face publicitate unor mărfuri fabricate în afara teritoriului vamal al Comunităţii și expuse la un târg comercial sau o altă manifestare similară. (2) În sensul alineatului (1), „târg comercial sau o altă manifestare similară” înseamnă: (a) expoziţii, târguri, saloane de prezentare și alte manifestări din comerţ, industrie, agricultură sau artizanat; (b) expoziţii și manifestări realizate în principal în scopuri de binefacere; (c) expoziţii și manifestări realizate în principal în scopuri știin</w:t>
            </w:r>
            <w:r w:rsidRPr="00756FC4">
              <w:rPr>
                <w:rFonts w:ascii="Times New Roman" w:hAnsi="Times New Roman" w:cs="Times New Roman"/>
                <w:iCs/>
                <w:sz w:val="20"/>
                <w:szCs w:val="20"/>
                <w:lang w:val="en-US"/>
              </w:rPr>
              <w:softHyphen/>
              <w:t xml:space="preserve"> ţifice, tehnice, de artizanat, artistice, educaţionale, culturale sau sportive, în scopuri religioase sau manifestări ale unui cult religios, manifestări de activitate sindicală sau turistică, în vederea promovării înţelegerii internaţionale; (d) reuniuni ale reprezentanţilor unor organizaţii internaţionale sau organisme colective; (e) ceremonii și adunări oficiale sau comemorative, dar nu și expoziţii organizate în scopuri private în magazine comerciale sau incinte pentru vânzarea de mărfuri provenind din ţări terţe.</w:t>
            </w:r>
          </w:p>
        </w:tc>
        <w:tc>
          <w:tcPr>
            <w:tcW w:w="3827" w:type="dxa"/>
          </w:tcPr>
          <w:p w14:paraId="5037F416"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3. Mărfuri folosite sau consumate la un târg comercial sau un alt eveniment similar</w:t>
            </w:r>
          </w:p>
          <w:p w14:paraId="0D9BC94F" w14:textId="1C6582F6"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273. </w:t>
            </w:r>
            <w:r w:rsidRPr="00756FC4">
              <w:rPr>
                <w:rFonts w:ascii="Times New Roman" w:eastAsia="Times New Roman" w:hAnsi="Times New Roman" w:cs="Times New Roman"/>
                <w:iCs/>
                <w:color w:val="000000" w:themeColor="text1"/>
                <w:sz w:val="20"/>
                <w:szCs w:val="20"/>
                <w:lang w:val="ro-RO" w:eastAsia="ro-RO"/>
              </w:rPr>
              <w:t>Obiectul scutirii de drepturi de import</w:t>
            </w:r>
            <w:r w:rsidRPr="00756FC4">
              <w:rPr>
                <w:rFonts w:ascii="Times New Roman" w:eastAsia="Times New Roman" w:hAnsi="Times New Roman" w:cs="Times New Roman"/>
                <w:color w:val="000000" w:themeColor="text1"/>
                <w:sz w:val="20"/>
                <w:szCs w:val="20"/>
                <w:lang w:val="ro-RO"/>
              </w:rPr>
              <w:t>(1) Sunt scutite de drepturi de import:</w:t>
            </w:r>
          </w:p>
          <w:p w14:paraId="2C86A2F5" w14:textId="7D5DCB70"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mici mostre reprezentative de mărfuri fabricate în afara teritoriului vamal, destinate unui târg comercial sau altui eveniment similar;</w:t>
            </w:r>
          </w:p>
          <w:p w14:paraId="442660E1" w14:textId="1252911C"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mărfuri importate numai pentru a fi prezentate sau pentru a prezenta modul de funcţionare al unor mașini sau aparate, fabricate în afara teritoriului vamal și expuse la un târg comercial sau un alt eveniment similar;</w:t>
            </w:r>
          </w:p>
          <w:p w14:paraId="0F5F6358" w14:textId="049597BF"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materiale cu valoare mică, cum ar fi vopsele, lacuri, tapet folosite pentru construirea, echiparea și decorarea standurilor temporare de către reprezentanţii unor țări terțe la un târg comercial sau un alt eveniment similar, care se distrug prin folosirea lor;</w:t>
            </w:r>
          </w:p>
          <w:p w14:paraId="5972E502" w14:textId="79EB332E"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d) materiale tipărite, cataloage, prospecte, </w:t>
            </w:r>
            <w:r w:rsidRPr="00756FC4">
              <w:rPr>
                <w:rFonts w:ascii="Times New Roman" w:eastAsia="Times New Roman" w:hAnsi="Times New Roman" w:cs="Times New Roman"/>
                <w:color w:val="000000" w:themeColor="text1"/>
                <w:sz w:val="20"/>
                <w:szCs w:val="20"/>
                <w:lang w:val="ro-RO"/>
              </w:rPr>
              <w:lastRenderedPageBreak/>
              <w:t>liste de preţuri, postere publicitare, calendare, ilustrate sau nu, fotografii neînrămate și alte materiale furnizate gratuit pentru a face publicitate unor mărfuri fabricate în afara teritoriului vamal și expuse la un târg comercial sau o altă manifestare similară.</w:t>
            </w:r>
          </w:p>
          <w:p w14:paraId="27C866DA"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sensul alineatului (1), „târg comercial sau un alt eveniment similar” înseamnă:</w:t>
            </w:r>
          </w:p>
          <w:p w14:paraId="4E1E8CF7" w14:textId="4F175FC6"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expoziţii, târguri, saloane de prezentare și alte manifestări din comerţ, industrie, agricultură sau artizanat;</w:t>
            </w:r>
          </w:p>
          <w:p w14:paraId="0512BC6C" w14:textId="4EC216B4"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expoziţii și manifestări realizate în principal în scopuri de binefacere;</w:t>
            </w:r>
          </w:p>
          <w:p w14:paraId="3AD322CC"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expoziţii și manifestări realizate în principal în scopuri știinţifice, tehnice, de artizanat, artistice, educaţionale, culturale sau sportive, în scopuri religioase sau manifestări ale unui cult religios, manifestări de activitate sindicală, turistică sau în vederea promovării cooperării internaţionale;</w:t>
            </w:r>
          </w:p>
          <w:p w14:paraId="50EAC25A" w14:textId="06EDE730"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reuniuni ale reprezentanţilor unor organizaţii sau organisme internaţionale;</w:t>
            </w:r>
          </w:p>
          <w:p w14:paraId="592ED328"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ceremonii și adunări oficiale sau comemorative.</w:t>
            </w:r>
          </w:p>
          <w:p w14:paraId="219AFD08" w14:textId="67772939" w:rsidR="00E0023C" w:rsidRPr="004606B1" w:rsidRDefault="005B2E6A" w:rsidP="004606B1">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Prevederile alineatului (2) nu se aplică pentru expoziţii organizate în scopuri private în magazine sau clădiri comerciale pentru vânzarea de mă</w:t>
            </w:r>
            <w:r w:rsidR="004606B1">
              <w:rPr>
                <w:rFonts w:ascii="Times New Roman" w:eastAsia="Times New Roman" w:hAnsi="Times New Roman" w:cs="Times New Roman"/>
                <w:color w:val="000000" w:themeColor="text1"/>
                <w:sz w:val="20"/>
                <w:szCs w:val="20"/>
                <w:lang w:val="ro-RO"/>
              </w:rPr>
              <w:t>rfuri provenind din ţări terțe.</w:t>
            </w:r>
          </w:p>
        </w:tc>
        <w:tc>
          <w:tcPr>
            <w:tcW w:w="2126" w:type="dxa"/>
          </w:tcPr>
          <w:p w14:paraId="51E9E1BD" w14:textId="723A35D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3E31A013"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10D6E0AE" w14:textId="77777777" w:rsidR="00E0023C" w:rsidRPr="00756FC4" w:rsidRDefault="00E0023C" w:rsidP="0055323A">
            <w:pPr>
              <w:ind w:left="57" w:right="57"/>
              <w:jc w:val="both"/>
              <w:rPr>
                <w:rFonts w:ascii="Times New Roman" w:hAnsi="Times New Roman" w:cs="Times New Roman"/>
                <w:sz w:val="20"/>
                <w:szCs w:val="20"/>
                <w:lang w:val="fr-CA"/>
              </w:rPr>
            </w:pPr>
          </w:p>
          <w:p w14:paraId="7A84F93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1119081" w14:textId="7B64867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9E180F3" w14:textId="20689B4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7ABA4E6" w14:textId="3B1CCD2F" w:rsidTr="00CE34A1">
        <w:trPr>
          <w:trHeight w:val="70"/>
        </w:trPr>
        <w:tc>
          <w:tcPr>
            <w:tcW w:w="3686" w:type="dxa"/>
          </w:tcPr>
          <w:p w14:paraId="0799D2AF" w14:textId="47A154CB"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p>
        </w:tc>
        <w:tc>
          <w:tcPr>
            <w:tcW w:w="3827" w:type="dxa"/>
          </w:tcPr>
          <w:p w14:paraId="41F26F44"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Articolul 274.</w:t>
            </w:r>
            <w:r w:rsidRPr="00756FC4">
              <w:rPr>
                <w:rFonts w:ascii="Times New Roman" w:eastAsia="Times New Roman" w:hAnsi="Times New Roman" w:cs="Times New Roman"/>
                <w:iCs/>
                <w:color w:val="000000" w:themeColor="text1"/>
                <w:sz w:val="20"/>
                <w:szCs w:val="20"/>
                <w:lang w:val="ro-RO" w:eastAsia="ro-RO"/>
              </w:rPr>
              <w:t xml:space="preserve"> Limitări</w:t>
            </w:r>
            <w:r w:rsidRPr="00756FC4">
              <w:rPr>
                <w:rFonts w:ascii="Times New Roman" w:eastAsia="Times New Roman" w:hAnsi="Times New Roman" w:cs="Times New Roman"/>
                <w:b/>
                <w:iCs/>
                <w:color w:val="000000" w:themeColor="text1"/>
                <w:sz w:val="20"/>
                <w:szCs w:val="20"/>
                <w:lang w:val="ro-RO" w:eastAsia="ro-RO"/>
              </w:rPr>
              <w:t xml:space="preserve"> </w:t>
            </w:r>
            <w:r w:rsidRPr="00756FC4">
              <w:rPr>
                <w:rFonts w:ascii="Times New Roman" w:eastAsia="Times New Roman" w:hAnsi="Times New Roman" w:cs="Times New Roman"/>
                <w:iCs/>
                <w:color w:val="000000" w:themeColor="text1"/>
                <w:sz w:val="20"/>
                <w:szCs w:val="20"/>
                <w:lang w:val="ro-RO" w:eastAsia="ro-RO"/>
              </w:rPr>
              <w:t>aferente importului</w:t>
            </w:r>
            <w:r w:rsidRPr="00756FC4">
              <w:rPr>
                <w:rFonts w:ascii="Times New Roman" w:eastAsia="Times New Roman" w:hAnsi="Times New Roman" w:cs="Times New Roman"/>
                <w:b/>
                <w:iCs/>
                <w:color w:val="000000" w:themeColor="text1"/>
                <w:sz w:val="20"/>
                <w:szCs w:val="20"/>
                <w:lang w:val="ro-RO" w:eastAsia="ro-RO"/>
              </w:rPr>
              <w:t xml:space="preserve"> </w:t>
            </w:r>
            <w:r w:rsidRPr="00756FC4">
              <w:rPr>
                <w:rFonts w:ascii="Times New Roman" w:eastAsia="Times New Roman" w:hAnsi="Times New Roman" w:cs="Times New Roman"/>
                <w:color w:val="000000" w:themeColor="text1"/>
                <w:sz w:val="20"/>
                <w:szCs w:val="20"/>
                <w:lang w:val="ro-RO"/>
              </w:rPr>
              <w:t>micilor mostre reprezentative de mărfuri destinate unui târg comercial sau altui eveniment similar</w:t>
            </w:r>
          </w:p>
          <w:p w14:paraId="0CA34D5C" w14:textId="52A29529"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Scutirea de drepturi de import prevăzută la articolul 273 alineatul (1) litera (a) se limitează la mostre care:</w:t>
            </w:r>
          </w:p>
          <w:p w14:paraId="6FDB8B1A" w14:textId="42413550"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sunt importate fără achitarea drepturilor de import din ţări terțe sau sunt obţinute la expoziţii din mărfuri importate în vrac din acele țări;</w:t>
            </w:r>
          </w:p>
          <w:p w14:paraId="547445A0" w14:textId="5AA71BB9"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se distribuie exclusiv gratuit publicului în </w:t>
            </w:r>
            <w:r w:rsidRPr="00756FC4">
              <w:rPr>
                <w:rFonts w:ascii="Times New Roman" w:eastAsia="Times New Roman" w:hAnsi="Times New Roman" w:cs="Times New Roman"/>
                <w:color w:val="000000" w:themeColor="text1"/>
                <w:sz w:val="20"/>
                <w:szCs w:val="20"/>
                <w:lang w:val="ro-RO"/>
              </w:rPr>
              <w:lastRenderedPageBreak/>
              <w:t>timpul expoziţiei pentru folosire sau consum de către persoanele cărora le-au fost oferite;</w:t>
            </w:r>
          </w:p>
          <w:p w14:paraId="0B9FFB99" w14:textId="57DF63FE"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pot fi identificate ca mostre publicitare cu valoare unitară mică;</w:t>
            </w:r>
          </w:p>
          <w:p w14:paraId="1383C259" w14:textId="300BF4AC"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nu sunt ușor de vândut pe piaţă și sunt ambalate în așa fel încât cantitatea din articolul respectiv este mai mică decât cea mai mică cantitate din același articol care se vinde pe piaţă;</w:t>
            </w:r>
          </w:p>
          <w:p w14:paraId="40C398CA" w14:textId="55B62574"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în cazul produselor alimentare și al băuturilor care nu sunt ambalate așa cum se menţionează la litera (d), se consumă pe loc la expoziţie;</w:t>
            </w:r>
          </w:p>
          <w:p w14:paraId="3334388D" w14:textId="6C6807F5" w:rsidR="00E0023C" w:rsidRPr="004606B1" w:rsidRDefault="005B2E6A" w:rsidP="004606B1">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valoarea totală și cantitatea corespund tipului de expoziţie, numărul de vizitatori și import</w:t>
            </w:r>
            <w:r w:rsidR="004606B1">
              <w:rPr>
                <w:rFonts w:ascii="Times New Roman" w:eastAsia="Times New Roman" w:hAnsi="Times New Roman" w:cs="Times New Roman"/>
                <w:color w:val="000000" w:themeColor="text1"/>
                <w:sz w:val="20"/>
                <w:szCs w:val="20"/>
                <w:lang w:val="ro-RO"/>
              </w:rPr>
              <w:t>anța participării expozantului.</w:t>
            </w:r>
          </w:p>
        </w:tc>
        <w:tc>
          <w:tcPr>
            <w:tcW w:w="2126" w:type="dxa"/>
          </w:tcPr>
          <w:p w14:paraId="756A3CCE" w14:textId="18EC538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3D4E06CA"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7567408E" w14:textId="77777777" w:rsidR="00E0023C" w:rsidRPr="00756FC4" w:rsidRDefault="00E0023C" w:rsidP="0055323A">
            <w:pPr>
              <w:ind w:left="57" w:right="57"/>
              <w:jc w:val="both"/>
              <w:rPr>
                <w:rFonts w:ascii="Times New Roman" w:hAnsi="Times New Roman" w:cs="Times New Roman"/>
                <w:sz w:val="20"/>
                <w:szCs w:val="20"/>
                <w:lang w:val="fr-CA"/>
              </w:rPr>
            </w:pPr>
          </w:p>
          <w:p w14:paraId="46B6224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AF854EC" w14:textId="417BB8D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3DEBB34" w14:textId="681A566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60697B77" w14:textId="12C068B9" w:rsidTr="00CE34A1">
        <w:trPr>
          <w:trHeight w:val="70"/>
        </w:trPr>
        <w:tc>
          <w:tcPr>
            <w:tcW w:w="3686" w:type="dxa"/>
          </w:tcPr>
          <w:p w14:paraId="133EC6CE"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2F534BCF" w14:textId="6A5D99EF"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92 Scutirea de taxe vamale prevăzută la articolul 90 alineatul (1) litera (b) se limitează la mărfuri care sunt: (a) consumate sau distruse la expoziţie; și (b) adecvate, ca valoare totală și cantitate, pentru tipul de expoziţie, numărul de vizitatori și măsura participării expozantului.</w:t>
            </w:r>
          </w:p>
        </w:tc>
        <w:tc>
          <w:tcPr>
            <w:tcW w:w="3827" w:type="dxa"/>
          </w:tcPr>
          <w:p w14:paraId="0FBEC3F3"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275. </w:t>
            </w:r>
            <w:r w:rsidRPr="00756FC4">
              <w:rPr>
                <w:rFonts w:ascii="Times New Roman" w:eastAsia="Times New Roman" w:hAnsi="Times New Roman" w:cs="Times New Roman"/>
                <w:color w:val="000000" w:themeColor="text1"/>
                <w:sz w:val="20"/>
                <w:szCs w:val="20"/>
                <w:lang w:val="ro-RO"/>
              </w:rPr>
              <w:t>Limitări aferente mărfurilor importate pentru a fi prezentate sau a prezenta modul de funcţionare al unor mașini sau aparate, expuse la un târg comercial sau un alt eveniment similar</w:t>
            </w:r>
          </w:p>
          <w:p w14:paraId="24700CCF" w14:textId="51FC0E16"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Scutirea de drepturi de import prevăzută la articolul 273 alineatul (1) litera (b) se limitează la mărfuri care sunt:</w:t>
            </w:r>
          </w:p>
          <w:p w14:paraId="79A81845" w14:textId="4DB555AE"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consumate sau distruse la expoziţie; și</w:t>
            </w:r>
          </w:p>
          <w:p w14:paraId="40B7FC50"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valoarea totală și cantitatea corespund tipului de expoziţie, numărul de vizitatori și importanța participării expozantului.</w:t>
            </w:r>
          </w:p>
          <w:p w14:paraId="29900E74" w14:textId="588C0C3F" w:rsidR="00E0023C" w:rsidRPr="00756FC4" w:rsidRDefault="00E0023C" w:rsidP="0055323A">
            <w:pPr>
              <w:widowControl w:val="0"/>
              <w:tabs>
                <w:tab w:val="left" w:pos="900"/>
              </w:tabs>
              <w:ind w:left="57" w:right="57"/>
              <w:jc w:val="both"/>
              <w:rPr>
                <w:rFonts w:ascii="Times New Roman" w:hAnsi="Times New Roman" w:cs="Times New Roman"/>
                <w:iCs/>
                <w:color w:val="000000"/>
                <w:sz w:val="20"/>
                <w:szCs w:val="20"/>
                <w:lang w:val="ro-RO" w:eastAsia="ro-RO"/>
              </w:rPr>
            </w:pPr>
          </w:p>
        </w:tc>
        <w:tc>
          <w:tcPr>
            <w:tcW w:w="2126" w:type="dxa"/>
          </w:tcPr>
          <w:p w14:paraId="16875235" w14:textId="183C73D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2844D06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A7E48D6" w14:textId="41B63D7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9BD2C75" w14:textId="557266B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824D29D" w14:textId="77777777" w:rsidTr="00CE34A1">
        <w:trPr>
          <w:trHeight w:val="70"/>
        </w:trPr>
        <w:tc>
          <w:tcPr>
            <w:tcW w:w="3686" w:type="dxa"/>
          </w:tcPr>
          <w:p w14:paraId="50259D97"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4A088F27" w14:textId="4E1B7AB4"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93 Scutirea de taxe vamale prevăzută la articolul 90 alineatul (1) litera (d) se limitează la materialele tipărite și la articolele pentru scopuri publicitare care: (a) sunt destinate exclusiv distribuirii gratuite publicului la locul unde se realizează expoziţia; (b) sunt adecvate, ca valoare totală și cantitate, pentru tipul de expoziţie, numărul de vizitatori și măsura participării expozantului.</w:t>
            </w:r>
          </w:p>
        </w:tc>
        <w:tc>
          <w:tcPr>
            <w:tcW w:w="3827" w:type="dxa"/>
          </w:tcPr>
          <w:p w14:paraId="39510AED" w14:textId="7777777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Articolul 276. </w:t>
            </w:r>
            <w:r w:rsidRPr="00756FC4">
              <w:rPr>
                <w:rFonts w:ascii="Times New Roman" w:eastAsia="Times New Roman" w:hAnsi="Times New Roman" w:cs="Times New Roman"/>
                <w:color w:val="000000" w:themeColor="text1"/>
                <w:sz w:val="20"/>
                <w:szCs w:val="20"/>
                <w:lang w:val="ro-RO"/>
              </w:rPr>
              <w:t>Limitări aferente</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materialor tipărite, furnizate gratuit pentru a face publicitate unor mărfuri și expuse la un târg comercial sau o altă manifestare similară</w:t>
            </w:r>
          </w:p>
          <w:p w14:paraId="751D00D5" w14:textId="40A4DF6F"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Scutirea de drepturi de import prevăzută la articolul 273 alineatul (1) litera (d) se limitează la materialele tipărite și la articolele pentru scopuri publicitare care:</w:t>
            </w:r>
          </w:p>
          <w:p w14:paraId="74B5EA4E" w14:textId="101C7C65"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sunt destinate exclusiv distribuirii gratuite publicului la locul unde se realizează expoziţia;</w:t>
            </w:r>
          </w:p>
          <w:p w14:paraId="4568A934" w14:textId="01603A6B" w:rsidR="00E0023C" w:rsidRPr="004606B1" w:rsidRDefault="005B2E6A" w:rsidP="004606B1">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valoarea totală și cantitatea corespund </w:t>
            </w:r>
            <w:r w:rsidRPr="00756FC4">
              <w:rPr>
                <w:rFonts w:ascii="Times New Roman" w:eastAsia="Times New Roman" w:hAnsi="Times New Roman" w:cs="Times New Roman"/>
                <w:color w:val="000000" w:themeColor="text1"/>
                <w:sz w:val="20"/>
                <w:szCs w:val="20"/>
                <w:lang w:val="ro-RO"/>
              </w:rPr>
              <w:lastRenderedPageBreak/>
              <w:t>tipului de expoziţie, numărul de vizitatori și import</w:t>
            </w:r>
            <w:r w:rsidR="004606B1">
              <w:rPr>
                <w:rFonts w:ascii="Times New Roman" w:eastAsia="Times New Roman" w:hAnsi="Times New Roman" w:cs="Times New Roman"/>
                <w:color w:val="000000" w:themeColor="text1"/>
                <w:sz w:val="20"/>
                <w:szCs w:val="20"/>
                <w:lang w:val="ro-RO"/>
              </w:rPr>
              <w:t>anța participării expozantului.</w:t>
            </w:r>
          </w:p>
        </w:tc>
        <w:tc>
          <w:tcPr>
            <w:tcW w:w="2126" w:type="dxa"/>
          </w:tcPr>
          <w:p w14:paraId="5B300828" w14:textId="3108DDF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CB5BF52" w14:textId="77777777" w:rsidR="00E0023C" w:rsidRPr="00756FC4" w:rsidRDefault="00E0023C" w:rsidP="0055323A">
            <w:pPr>
              <w:ind w:left="57" w:right="57"/>
              <w:jc w:val="both"/>
              <w:rPr>
                <w:rFonts w:ascii="Times New Roman" w:hAnsi="Times New Roman" w:cs="Times New Roman"/>
                <w:sz w:val="20"/>
                <w:szCs w:val="20"/>
                <w:lang w:val="fr-CA"/>
              </w:rPr>
            </w:pPr>
          </w:p>
        </w:tc>
        <w:tc>
          <w:tcPr>
            <w:tcW w:w="1559" w:type="dxa"/>
          </w:tcPr>
          <w:p w14:paraId="43798FFF" w14:textId="77777777" w:rsidR="00E0023C" w:rsidRPr="00756FC4" w:rsidRDefault="00E0023C" w:rsidP="0055323A">
            <w:pPr>
              <w:ind w:left="57" w:right="57"/>
              <w:jc w:val="both"/>
              <w:rPr>
                <w:rFonts w:ascii="Times New Roman" w:hAnsi="Times New Roman" w:cs="Times New Roman"/>
                <w:sz w:val="20"/>
                <w:szCs w:val="20"/>
                <w:lang w:val="fr-CA"/>
              </w:rPr>
            </w:pPr>
          </w:p>
        </w:tc>
        <w:tc>
          <w:tcPr>
            <w:tcW w:w="1844" w:type="dxa"/>
          </w:tcPr>
          <w:p w14:paraId="2995EFFF" w14:textId="7777777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70DF1F4B" w14:textId="495F61F0" w:rsidTr="00CE34A1">
        <w:trPr>
          <w:trHeight w:val="70"/>
        </w:trPr>
        <w:tc>
          <w:tcPr>
            <w:tcW w:w="3686" w:type="dxa"/>
          </w:tcPr>
          <w:p w14:paraId="7D67280F" w14:textId="095C21E1"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0F7A21E0" w14:textId="55ECC23F"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94 Scutirea de taxe vamale prevăzută la articolul 90 alineatul (1) literele (a) și (b) nu se acordă pentru: (a) produsele alcoolice; (b) tutun sau produsele din tutun; (c) combustibili, fie solizi, lichizi sau gazoși.</w:t>
            </w:r>
          </w:p>
        </w:tc>
        <w:tc>
          <w:tcPr>
            <w:tcW w:w="3827" w:type="dxa"/>
          </w:tcPr>
          <w:p w14:paraId="617EE402"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277. </w:t>
            </w:r>
            <w:r w:rsidRPr="00756FC4">
              <w:rPr>
                <w:rFonts w:ascii="Times New Roman" w:eastAsia="Times New Roman" w:hAnsi="Times New Roman" w:cs="Times New Roman"/>
                <w:iCs/>
                <w:color w:val="000000" w:themeColor="text1"/>
                <w:sz w:val="20"/>
                <w:szCs w:val="20"/>
                <w:lang w:val="ro-RO" w:eastAsia="ro-RO"/>
              </w:rPr>
              <w:t>Prohibiții pentru acordarea scutirii de drepturi de import</w:t>
            </w:r>
          </w:p>
          <w:p w14:paraId="5BFE1756" w14:textId="2FDCE4B7"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Scutirea de drepturi de import prevăzută la articolul 273 alineatul (1) literele (a) și (b) nu se acordă pentru:</w:t>
            </w:r>
          </w:p>
          <w:p w14:paraId="3DD22CB0" w14:textId="483F18E5"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produsele alcoolice;</w:t>
            </w:r>
          </w:p>
          <w:p w14:paraId="43092BBC" w14:textId="37AAEFEB" w:rsidR="005B2E6A" w:rsidRPr="00756FC4" w:rsidRDefault="005B2E6A" w:rsidP="0055323A">
            <w:pPr>
              <w:widowControl w:val="0"/>
              <w:shd w:val="clear" w:color="auto" w:fill="FFFFFF"/>
              <w:tabs>
                <w:tab w:val="left" w:pos="375"/>
                <w:tab w:val="left" w:pos="993"/>
              </w:tabs>
              <w:ind w:left="57" w:right="57"/>
              <w:jc w:val="both"/>
              <w:textAlignment w:val="baseline"/>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tutun și produsele din tutun;</w:t>
            </w:r>
          </w:p>
          <w:p w14:paraId="5B723556" w14:textId="2CF4D2D9" w:rsidR="00E0023C" w:rsidRPr="00756FC4" w:rsidRDefault="00792791" w:rsidP="0055323A">
            <w:pPr>
              <w:widowControl w:val="0"/>
              <w:tabs>
                <w:tab w:val="left" w:pos="900"/>
              </w:tabs>
              <w:ind w:left="57" w:right="57"/>
              <w:jc w:val="both"/>
              <w:rPr>
                <w:rFonts w:ascii="Times New Roman" w:hAnsi="Times New Roman" w:cs="Times New Roman"/>
                <w:b/>
                <w:iCs/>
                <w:color w:val="000000"/>
                <w:sz w:val="20"/>
                <w:szCs w:val="20"/>
                <w:lang w:val="ro-RO" w:eastAsia="ro-RO"/>
              </w:rPr>
            </w:pPr>
            <w:r w:rsidRPr="00756FC4">
              <w:rPr>
                <w:rFonts w:ascii="Times New Roman" w:eastAsia="Times New Roman" w:hAnsi="Times New Roman" w:cs="Times New Roman"/>
                <w:color w:val="000000" w:themeColor="text1"/>
                <w:sz w:val="20"/>
                <w:szCs w:val="20"/>
                <w:lang w:val="ro-RO"/>
              </w:rPr>
              <w:t xml:space="preserve">            </w:t>
            </w:r>
            <w:r w:rsidR="005B2E6A" w:rsidRPr="00756FC4">
              <w:rPr>
                <w:rFonts w:ascii="Times New Roman" w:eastAsia="Times New Roman" w:hAnsi="Times New Roman" w:cs="Times New Roman"/>
                <w:color w:val="000000" w:themeColor="text1"/>
                <w:sz w:val="20"/>
                <w:szCs w:val="20"/>
                <w:lang w:val="ro-RO"/>
              </w:rPr>
              <w:t>c) carburanți în formă lichidă, solidă sau gazoasă.</w:t>
            </w:r>
          </w:p>
        </w:tc>
        <w:tc>
          <w:tcPr>
            <w:tcW w:w="2126" w:type="dxa"/>
          </w:tcPr>
          <w:p w14:paraId="47750F77" w14:textId="1E976B5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31FCCA35"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49E62D8B" w14:textId="77777777" w:rsidR="00E0023C" w:rsidRPr="00756FC4" w:rsidRDefault="00E0023C" w:rsidP="0055323A">
            <w:pPr>
              <w:ind w:left="57" w:right="57"/>
              <w:jc w:val="both"/>
              <w:rPr>
                <w:rFonts w:ascii="Times New Roman" w:hAnsi="Times New Roman" w:cs="Times New Roman"/>
                <w:sz w:val="20"/>
                <w:szCs w:val="20"/>
                <w:lang w:val="fr-CA"/>
              </w:rPr>
            </w:pPr>
          </w:p>
          <w:p w14:paraId="2DC85C9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B3D216E" w14:textId="1AC383B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33872B9" w14:textId="20DA7F0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7A5D12B9" w14:textId="4795DD20" w:rsidTr="00CE34A1">
        <w:trPr>
          <w:trHeight w:val="70"/>
        </w:trPr>
        <w:tc>
          <w:tcPr>
            <w:tcW w:w="3686" w:type="dxa"/>
          </w:tcPr>
          <w:p w14:paraId="60460DE7" w14:textId="35D73F58" w:rsidR="00E0023C" w:rsidRPr="00756FC4" w:rsidRDefault="00E0023C" w:rsidP="004606B1">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t>Mărfuri importate în scopul examinării, analizării sau testării</w:t>
            </w:r>
          </w:p>
        </w:tc>
        <w:tc>
          <w:tcPr>
            <w:tcW w:w="3827" w:type="dxa"/>
          </w:tcPr>
          <w:p w14:paraId="79D6A35F" w14:textId="66A0AC93" w:rsidR="00E0023C" w:rsidRPr="00756FC4" w:rsidRDefault="00E0023C" w:rsidP="004606B1">
            <w:pPr>
              <w:widowControl w:val="0"/>
              <w:ind w:left="57" w:right="57"/>
              <w:jc w:val="center"/>
              <w:rPr>
                <w:rFonts w:ascii="Times New Roman" w:hAnsi="Times New Roman" w:cs="Times New Roman"/>
                <w:b/>
                <w:sz w:val="20"/>
                <w:szCs w:val="20"/>
                <w:lang w:val="en-US"/>
              </w:rPr>
            </w:pPr>
            <w:r w:rsidRPr="00756FC4">
              <w:rPr>
                <w:rFonts w:ascii="Times New Roman" w:hAnsi="Times New Roman" w:cs="Times New Roman"/>
                <w:b/>
                <w:sz w:val="20"/>
                <w:szCs w:val="20"/>
                <w:lang w:val="en-US"/>
              </w:rPr>
              <w:t>Secțiunea  18</w:t>
            </w:r>
          </w:p>
          <w:p w14:paraId="7A903AB8" w14:textId="601752F6"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sz w:val="20"/>
                <w:szCs w:val="20"/>
                <w:lang w:val="en-US"/>
              </w:rPr>
              <w:t>Mărfuri importate în scopul examinării, analizării sau testări</w:t>
            </w:r>
          </w:p>
        </w:tc>
        <w:tc>
          <w:tcPr>
            <w:tcW w:w="2126" w:type="dxa"/>
          </w:tcPr>
          <w:p w14:paraId="0A29A2F4"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657EBE62"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B50FE1F" w14:textId="6C8F1981"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4D31E1DF" w14:textId="48D2680B"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7C5CC15D" w14:textId="0DB31676" w:rsidTr="00CE34A1">
        <w:trPr>
          <w:trHeight w:val="70"/>
        </w:trPr>
        <w:tc>
          <w:tcPr>
            <w:tcW w:w="3686" w:type="dxa"/>
          </w:tcPr>
          <w:p w14:paraId="429C211B" w14:textId="14767ADF"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668E0D7D"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95 </w:t>
            </w:r>
          </w:p>
          <w:p w14:paraId="0D44EAE3" w14:textId="20548C10"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Potrivit articolelor 96-101, mărfurile care urmează să fie supuse examinării, analizării sau testării pentru a li se determina compoziţia, calitatea sau alte caracteristici tehnice, în scopul informării sau al cercetării industriale sau comerciale, sunt admise cu scutire de la plata taxelor la import.</w:t>
            </w:r>
          </w:p>
        </w:tc>
        <w:tc>
          <w:tcPr>
            <w:tcW w:w="3827" w:type="dxa"/>
          </w:tcPr>
          <w:p w14:paraId="7FB50290" w14:textId="77777777" w:rsidR="005B2E6A" w:rsidRPr="00756FC4" w:rsidRDefault="005B2E6A" w:rsidP="0055323A">
            <w:pPr>
              <w:tabs>
                <w:tab w:val="left" w:pos="993"/>
              </w:tabs>
              <w:ind w:left="57" w:right="57"/>
              <w:jc w:val="both"/>
              <w:rPr>
                <w:rFonts w:ascii="Times New Roman" w:eastAsia="Times New Roman" w:hAnsi="Times New Roman" w:cs="Times New Roman"/>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278. </w:t>
            </w:r>
            <w:r w:rsidRPr="00756FC4">
              <w:rPr>
                <w:rFonts w:ascii="Times New Roman" w:eastAsia="Times New Roman" w:hAnsi="Times New Roman" w:cs="Times New Roman"/>
                <w:iCs/>
                <w:color w:val="000000" w:themeColor="text1"/>
                <w:sz w:val="20"/>
                <w:szCs w:val="20"/>
                <w:lang w:val="ro-RO" w:eastAsia="ro-RO"/>
              </w:rPr>
              <w:t>Obiectul scutirii de drepturi de import</w:t>
            </w:r>
          </w:p>
          <w:p w14:paraId="5E304B84"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Cu respectarea prevederilor articolelor 279 – 284, mărfurile care urmează să fie supuse examinării, analizării sau testării pentru a li se determina compoziţia, calitatea sau alte caracteristici tehnice, în scopul informării sau al cercetării industriale sau comerciale, sunt scutite de drepturile de import.</w:t>
            </w:r>
          </w:p>
          <w:p w14:paraId="27F3C568" w14:textId="70B58B7C" w:rsidR="00E0023C" w:rsidRPr="00756FC4" w:rsidRDefault="00E0023C" w:rsidP="0055323A">
            <w:pPr>
              <w:widowControl w:val="0"/>
              <w:ind w:left="57" w:right="57"/>
              <w:jc w:val="both"/>
              <w:rPr>
                <w:rFonts w:ascii="Times New Roman" w:hAnsi="Times New Roman" w:cs="Times New Roman"/>
                <w:iCs/>
                <w:color w:val="000000"/>
                <w:sz w:val="20"/>
                <w:szCs w:val="20"/>
                <w:lang w:val="ro-RO" w:eastAsia="ro-RO"/>
              </w:rPr>
            </w:pPr>
          </w:p>
        </w:tc>
        <w:tc>
          <w:tcPr>
            <w:tcW w:w="2126" w:type="dxa"/>
          </w:tcPr>
          <w:p w14:paraId="4DE8F06F" w14:textId="406F60A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0DBA11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A71564E" w14:textId="63ABCD5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908B2F8" w14:textId="3164AC8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3865AEFF" w14:textId="3DC6BC9F" w:rsidTr="00CE34A1">
        <w:trPr>
          <w:trHeight w:val="70"/>
        </w:trPr>
        <w:tc>
          <w:tcPr>
            <w:tcW w:w="3686" w:type="dxa"/>
          </w:tcPr>
          <w:p w14:paraId="3E58182E" w14:textId="1A1FC968"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747F9752" w14:textId="494D879B"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96 </w:t>
            </w:r>
          </w:p>
          <w:p w14:paraId="0437E02F"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Fără a aduce atingere articolului 99, scutirea de taxe vamale prevăzută la articolul 95 se acordă numai cu condiţia ca mărfurile ce urmează a fi examinate, analizate sau testate să fie consumate complet sau distruse pe durata examinării, analizării sau testării. </w:t>
            </w:r>
          </w:p>
          <w:p w14:paraId="3D96424E" w14:textId="439BE4FF"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p>
        </w:tc>
        <w:tc>
          <w:tcPr>
            <w:tcW w:w="3827" w:type="dxa"/>
          </w:tcPr>
          <w:p w14:paraId="435D221D"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279. </w:t>
            </w:r>
            <w:r w:rsidRPr="00756FC4">
              <w:rPr>
                <w:rFonts w:ascii="Times New Roman" w:eastAsia="Times New Roman" w:hAnsi="Times New Roman" w:cs="Times New Roman"/>
                <w:iCs/>
                <w:color w:val="000000" w:themeColor="text1"/>
                <w:sz w:val="20"/>
                <w:szCs w:val="20"/>
                <w:lang w:val="ro-RO" w:eastAsia="ro-RO"/>
              </w:rPr>
              <w:t>Condițiile aferente obiectului scutirii de drepturi de import</w:t>
            </w:r>
          </w:p>
          <w:p w14:paraId="66F29B0F"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Fără a aduce atingere articolului 282, scutirea de drepturi de import prevăzută la articolul 276 se acordă numai cu condiţia ca mărfurile ce urmează a fi examinate, analizate sau testate să fie consumate complet sau distruse pe durata examinării, analizării sau testării.</w:t>
            </w:r>
          </w:p>
          <w:p w14:paraId="487A769D" w14:textId="7FB7A5B6" w:rsidR="00E0023C" w:rsidRPr="00756FC4" w:rsidRDefault="00E0023C" w:rsidP="0055323A">
            <w:pPr>
              <w:widowControl w:val="0"/>
              <w:ind w:left="57" w:right="57"/>
              <w:jc w:val="both"/>
              <w:rPr>
                <w:rFonts w:ascii="Times New Roman" w:hAnsi="Times New Roman" w:cs="Times New Roman"/>
                <w:b/>
                <w:iCs/>
                <w:color w:val="000000"/>
                <w:sz w:val="20"/>
                <w:szCs w:val="20"/>
                <w:lang w:val="ro-RO" w:eastAsia="ro-RO"/>
              </w:rPr>
            </w:pPr>
          </w:p>
        </w:tc>
        <w:tc>
          <w:tcPr>
            <w:tcW w:w="2126" w:type="dxa"/>
          </w:tcPr>
          <w:p w14:paraId="1D253B6E" w14:textId="131A124D"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6B126E0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C3EE227" w14:textId="01A0C1D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376A318" w14:textId="7E3C001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E257CE5" w14:textId="595BC102" w:rsidTr="00CE34A1">
        <w:trPr>
          <w:trHeight w:val="70"/>
        </w:trPr>
        <w:tc>
          <w:tcPr>
            <w:tcW w:w="3686" w:type="dxa"/>
          </w:tcPr>
          <w:p w14:paraId="1BF12498" w14:textId="7F41CDD9"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4CE3A4AF" w14:textId="507E64E2" w:rsidR="00E0023C" w:rsidRPr="00756FC4" w:rsidRDefault="00E0023C" w:rsidP="0055323A">
            <w:pPr>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iCs/>
                <w:sz w:val="20"/>
                <w:szCs w:val="20"/>
                <w:lang w:val="en-US"/>
              </w:rPr>
              <w:t>Articolul  97 Mărfurile folosite pentru examinare, analizare sau testare, care constituie ele însele operaţiuni de promovare a vânzărilor, nu beneficiază de scutire de taxe vamale.</w:t>
            </w:r>
          </w:p>
        </w:tc>
        <w:tc>
          <w:tcPr>
            <w:tcW w:w="3827" w:type="dxa"/>
          </w:tcPr>
          <w:p w14:paraId="50ADBBCA"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280. </w:t>
            </w:r>
            <w:r w:rsidRPr="00756FC4">
              <w:rPr>
                <w:rFonts w:ascii="Times New Roman" w:eastAsia="Times New Roman" w:hAnsi="Times New Roman" w:cs="Times New Roman"/>
                <w:iCs/>
                <w:color w:val="000000" w:themeColor="text1"/>
                <w:sz w:val="20"/>
                <w:szCs w:val="20"/>
                <w:lang w:val="ro-RO" w:eastAsia="ro-RO"/>
              </w:rPr>
              <w:t>Cazurile de neaplicare a scutirii de drepturi de import</w:t>
            </w:r>
          </w:p>
          <w:p w14:paraId="5431A504" w14:textId="340A2706" w:rsidR="00E0023C" w:rsidRPr="00756FC4" w:rsidRDefault="005B2E6A" w:rsidP="0055323A">
            <w:pPr>
              <w:widowControl w:val="0"/>
              <w:ind w:left="57" w:right="57"/>
              <w:jc w:val="both"/>
              <w:rPr>
                <w:rFonts w:ascii="Times New Roman" w:hAnsi="Times New Roman" w:cs="Times New Roman"/>
                <w:iCs/>
                <w:color w:val="000000"/>
                <w:sz w:val="20"/>
                <w:szCs w:val="20"/>
                <w:lang w:val="ro-RO" w:eastAsia="ro-RO"/>
              </w:rPr>
            </w:pPr>
            <w:r w:rsidRPr="00756FC4">
              <w:rPr>
                <w:rFonts w:ascii="Times New Roman" w:eastAsia="Times New Roman" w:hAnsi="Times New Roman" w:cs="Times New Roman"/>
                <w:color w:val="000000" w:themeColor="text1"/>
                <w:sz w:val="20"/>
                <w:szCs w:val="20"/>
                <w:lang w:val="ro-RO" w:eastAsia="ru-RU"/>
              </w:rPr>
              <w:t>Nu se acordă scutire pentru mărfurile supuse examinării, analizei sau testării, în cazul în care acestea reprezintă operaţiuni de promovare a vânzărilor.</w:t>
            </w:r>
          </w:p>
        </w:tc>
        <w:tc>
          <w:tcPr>
            <w:tcW w:w="2126" w:type="dxa"/>
          </w:tcPr>
          <w:p w14:paraId="0F947A53" w14:textId="460E50A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1DDD5F3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0085C25" w14:textId="0E43B57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BC3B8EE" w14:textId="5EDBBFD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5CC0084D" w14:textId="2E9A52DC" w:rsidTr="00CE34A1">
        <w:trPr>
          <w:trHeight w:val="70"/>
        </w:trPr>
        <w:tc>
          <w:tcPr>
            <w:tcW w:w="3686" w:type="dxa"/>
          </w:tcPr>
          <w:p w14:paraId="2DF0F5AC" w14:textId="0F153FF1"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1ECEB8EF" w14:textId="1A82FB5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iCs/>
                <w:sz w:val="20"/>
                <w:szCs w:val="20"/>
                <w:lang w:val="en-US"/>
              </w:rPr>
              <w:t xml:space="preserve">Articolul  98 Scutirea de taxe vamale se </w:t>
            </w:r>
            <w:r w:rsidRPr="00756FC4">
              <w:rPr>
                <w:rFonts w:ascii="Times New Roman" w:hAnsi="Times New Roman" w:cs="Times New Roman"/>
                <w:iCs/>
                <w:sz w:val="20"/>
                <w:szCs w:val="20"/>
                <w:lang w:val="en-US"/>
              </w:rPr>
              <w:lastRenderedPageBreak/>
              <w:t>acordă numai pentru cantităţile care sunt strict necesare pentru scopul în care sunt importate. Aceste cantităţi sunt stabilite de autorităţile competente de la caz la caz, luând în considerare scopul menţionat.</w:t>
            </w:r>
          </w:p>
        </w:tc>
        <w:tc>
          <w:tcPr>
            <w:tcW w:w="3827" w:type="dxa"/>
          </w:tcPr>
          <w:p w14:paraId="70D218C0"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281. </w:t>
            </w:r>
            <w:r w:rsidRPr="00756FC4">
              <w:rPr>
                <w:rFonts w:ascii="Times New Roman" w:eastAsia="Times New Roman" w:hAnsi="Times New Roman" w:cs="Times New Roman"/>
                <w:iCs/>
                <w:color w:val="000000" w:themeColor="text1"/>
                <w:sz w:val="20"/>
                <w:szCs w:val="20"/>
                <w:lang w:val="ro-RO" w:eastAsia="ro-RO"/>
              </w:rPr>
              <w:t>Restricții de acordare a scutirii de drepturi de import</w:t>
            </w:r>
          </w:p>
          <w:p w14:paraId="7B9970FA" w14:textId="1DF47C75" w:rsidR="00E0023C" w:rsidRPr="004606B1" w:rsidRDefault="005B2E6A" w:rsidP="004606B1">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 xml:space="preserve">Scutirea de drepturi de import se acordă doar pentru cantitățile de bunuri strict necesare pentru scopurile pentru care au fost importate. Aceste cantități sunt, în fiecare caz, determinate de autoritățile competente, </w:t>
            </w:r>
            <w:r w:rsidR="004606B1">
              <w:rPr>
                <w:rFonts w:ascii="Times New Roman" w:eastAsia="Times New Roman" w:hAnsi="Times New Roman" w:cs="Times New Roman"/>
                <w:color w:val="000000" w:themeColor="text1"/>
                <w:sz w:val="20"/>
                <w:szCs w:val="20"/>
                <w:lang w:val="ro-RO" w:eastAsia="ru-RU"/>
              </w:rPr>
              <w:t>ţinând cont de scopul mentionat</w:t>
            </w:r>
          </w:p>
        </w:tc>
        <w:tc>
          <w:tcPr>
            <w:tcW w:w="2126" w:type="dxa"/>
          </w:tcPr>
          <w:p w14:paraId="489023F3" w14:textId="2C6B712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5E397F7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16997F0" w14:textId="3DD265F5"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AF6C01B" w14:textId="2F5BFE3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BF4EB56" w14:textId="6734B7A1" w:rsidTr="00CE34A1">
        <w:trPr>
          <w:trHeight w:val="70"/>
        </w:trPr>
        <w:tc>
          <w:tcPr>
            <w:tcW w:w="3686" w:type="dxa"/>
          </w:tcPr>
          <w:p w14:paraId="28DF0A3F" w14:textId="35F65082"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45D403A5" w14:textId="14B2C292"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99 </w:t>
            </w:r>
          </w:p>
          <w:p w14:paraId="686D7522" w14:textId="22983FCB"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(1) Scutirea de taxe vamale prevăzută la articolul 95 se referă la mărfurile care nu sunt consumate complet sau distruse pe durata examinării, a analizării sau a testării, cu condiţia ca produsele rămase, cu acordul și sub supravegherea autorităţilor competente, să fie: (a) distruse complet sau să devină fără valoare comercială la încheierea examinării, a analizării sau a testării; sau (b) predate statului fără nicio cheltuială din partea acestuia, acolo unde legislaţia naţională permite acest lucru; sau (c) exportate în afara teritoriului vamal al Comunităţii, în împrejurări bine justificate. (2) În sensul alineatului (1), „produsele rămase” înseamnă produsele care rezultă în urma examinării, a analizării sau a testării sau mărfuri care nu sunt folosite efectiv.</w:t>
            </w:r>
          </w:p>
        </w:tc>
        <w:tc>
          <w:tcPr>
            <w:tcW w:w="3827" w:type="dxa"/>
          </w:tcPr>
          <w:p w14:paraId="0B730EDF" w14:textId="4B875C67" w:rsidR="005B2E6A" w:rsidRPr="00756FC4" w:rsidRDefault="005B2E6A" w:rsidP="0055323A">
            <w:pPr>
              <w:widowControl w:val="0"/>
              <w:tabs>
                <w:tab w:val="left" w:pos="993"/>
              </w:tabs>
              <w:ind w:left="57" w:right="57"/>
              <w:jc w:val="both"/>
              <w:rPr>
                <w:rFonts w:ascii="Times New Roman" w:eastAsia="Times New Roman" w:hAnsi="Times New Roman" w:cs="Times New Roman"/>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282. </w:t>
            </w:r>
            <w:r w:rsidRPr="00756FC4">
              <w:rPr>
                <w:rFonts w:ascii="Times New Roman" w:eastAsia="Times New Roman" w:hAnsi="Times New Roman" w:cs="Times New Roman"/>
                <w:iCs/>
                <w:color w:val="000000" w:themeColor="text1"/>
                <w:sz w:val="20"/>
                <w:szCs w:val="20"/>
                <w:lang w:val="ro-RO" w:eastAsia="ro-RO"/>
              </w:rPr>
              <w:t>Cazurile speciale de acordare a scutirii de drepturi de import</w:t>
            </w:r>
          </w:p>
          <w:p w14:paraId="580E2ECB" w14:textId="22F0A96C"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Scutirea de drepturi de import prevăzută la articolul 278 se referă la mărfurile care nu sunt în totalitate utilizate sau distruse pe durata examinării, a analizării sau a testării, cu condiţia ca bunurile rămase, cu acordul şi sub supravegherea autorităţilor competente, să se încadreze în una dintre următoarele situaţii:</w:t>
            </w:r>
          </w:p>
          <w:p w14:paraId="3325FAE9"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distruse complet sau lipsite de valoare comercială la încheierea examinării, a analizării sau a testării; sau</w:t>
            </w:r>
          </w:p>
          <w:p w14:paraId="53179C54"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predate statului fără nici o cheltuială din partea acestuia, dacă acest lucru nu contravine legislaţiei naţionale în vigoare; sau</w:t>
            </w:r>
          </w:p>
          <w:p w14:paraId="4BD51AA2"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exportate în afara teritoriului vamal, în împrejurări bine justificate.</w:t>
            </w:r>
          </w:p>
          <w:p w14:paraId="4A337750" w14:textId="7A6E59FB" w:rsidR="00E0023C" w:rsidRPr="004606B1" w:rsidRDefault="005B2E6A" w:rsidP="004606B1">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În sensul alineatului (1), „bunurile rămase” înseamnă bunurile care rezultă în urma examinării, a analizării sau a testării sau mărfuri</w:t>
            </w:r>
            <w:r w:rsidR="004606B1">
              <w:rPr>
                <w:rFonts w:ascii="Times New Roman" w:eastAsia="Times New Roman" w:hAnsi="Times New Roman" w:cs="Times New Roman"/>
                <w:color w:val="000000" w:themeColor="text1"/>
                <w:sz w:val="20"/>
                <w:szCs w:val="20"/>
                <w:lang w:val="ro-RO" w:eastAsia="ru-RU"/>
              </w:rPr>
              <w:t xml:space="preserve"> care nu sunt folosite efectiv.</w:t>
            </w:r>
          </w:p>
        </w:tc>
        <w:tc>
          <w:tcPr>
            <w:tcW w:w="2126" w:type="dxa"/>
          </w:tcPr>
          <w:p w14:paraId="3375095C" w14:textId="36D63FF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B6052AE"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C758403" w14:textId="10F7B12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3564FD6" w14:textId="77344CA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B4498B0" w14:textId="5141C28C" w:rsidTr="00CE34A1">
        <w:trPr>
          <w:trHeight w:val="70"/>
        </w:trPr>
        <w:tc>
          <w:tcPr>
            <w:tcW w:w="3686" w:type="dxa"/>
          </w:tcPr>
          <w:p w14:paraId="1C8E790D" w14:textId="4637CA71"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761C03D9" w14:textId="19DBB3D4"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100</w:t>
            </w:r>
          </w:p>
          <w:p w14:paraId="0E612058" w14:textId="5EFB9F52"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Cu excepţia situaţiilor în care se aplică articolul  99 alineatul (1), produsele rămase după terminarea examinărilor, a analizelor sau a testelor prevăzute la articolul  95 se supun la plata taxelor la import la nivelul aplicabil la data încheierii examinărilor, a analizelor sau a testelor, în funcţie de tipul mărfii și de valoarea în vamă stabilită sau acceptată la acea dată de către autorităţile competente. Cu toate acestea, partea interesată poate, </w:t>
            </w:r>
            <w:r w:rsidRPr="00756FC4">
              <w:rPr>
                <w:rFonts w:ascii="Times New Roman" w:hAnsi="Times New Roman" w:cs="Times New Roman"/>
                <w:iCs/>
                <w:sz w:val="20"/>
                <w:szCs w:val="20"/>
                <w:lang w:val="en-US"/>
              </w:rPr>
              <w:lastRenderedPageBreak/>
              <w:t>cu acordul și sub supravegherea autorităţilor competente, să transforme produsele rămase sub formă de deșeuri sau resturi. În acest caz, taxele la import vor fi cele care se aplică unor asemenea deșeuri sau resturi la momentul transformării.</w:t>
            </w:r>
          </w:p>
        </w:tc>
        <w:tc>
          <w:tcPr>
            <w:tcW w:w="3827" w:type="dxa"/>
          </w:tcPr>
          <w:p w14:paraId="1E87C053"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283. </w:t>
            </w:r>
            <w:r w:rsidRPr="00756FC4">
              <w:rPr>
                <w:rFonts w:ascii="Times New Roman" w:eastAsia="Times New Roman" w:hAnsi="Times New Roman" w:cs="Times New Roman"/>
                <w:color w:val="000000" w:themeColor="text1"/>
                <w:sz w:val="20"/>
                <w:szCs w:val="20"/>
                <w:lang w:val="ro-RO" w:eastAsia="ru-RU"/>
              </w:rPr>
              <w:t>Produsele rămase la sfârşitul analizelor, examinărilor sau testărilor</w:t>
            </w:r>
          </w:p>
          <w:p w14:paraId="58E9E02E"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Pentru produsele care rămân la sfârşitul analizelor, examinărilor sau testărilor la care se face referire la articolul 278 şi care nu respectă prevederile articolului 282 alineatul (1) se aplică drepturi de import, conform cotelor impozitelor și taxelor în vigoare la data incheierii analizelor, examinărilor sau testărilor, în funcție de tipul bunurilor şi valoarea în vamă stabilită de Serviciul Vamal la momentul importului.</w:t>
            </w:r>
          </w:p>
          <w:p w14:paraId="1F4A2F1D"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Cu acordul şi sub supravegherea </w:t>
            </w:r>
            <w:r w:rsidRPr="00756FC4">
              <w:rPr>
                <w:rFonts w:ascii="Times New Roman" w:eastAsia="Times New Roman" w:hAnsi="Times New Roman" w:cs="Times New Roman"/>
                <w:color w:val="000000" w:themeColor="text1"/>
                <w:sz w:val="20"/>
                <w:szCs w:val="20"/>
                <w:lang w:val="ro-RO" w:eastAsia="ru-RU"/>
              </w:rPr>
              <w:lastRenderedPageBreak/>
              <w:t>Serviciului Vamal, partea interesată poate să transforme produsele rămase în deșeuri sau resturi. În acest caz, drepturile de import datorate vor fi cele aplicabile unor astfel de deșeuri sau rebuturi, la momentul transformării.</w:t>
            </w:r>
          </w:p>
          <w:p w14:paraId="3F2299D9" w14:textId="08040D88" w:rsidR="00E0023C" w:rsidRPr="00756FC4" w:rsidRDefault="00E0023C" w:rsidP="0055323A">
            <w:pPr>
              <w:widowControl w:val="0"/>
              <w:tabs>
                <w:tab w:val="left" w:pos="993"/>
              </w:tabs>
              <w:ind w:left="57" w:right="57"/>
              <w:jc w:val="both"/>
              <w:rPr>
                <w:rFonts w:ascii="Times New Roman" w:hAnsi="Times New Roman" w:cs="Times New Roman"/>
                <w:iCs/>
                <w:color w:val="000000"/>
                <w:sz w:val="20"/>
                <w:szCs w:val="20"/>
                <w:lang w:val="ro-RO" w:eastAsia="ro-RO"/>
              </w:rPr>
            </w:pPr>
          </w:p>
        </w:tc>
        <w:tc>
          <w:tcPr>
            <w:tcW w:w="2126" w:type="dxa"/>
          </w:tcPr>
          <w:p w14:paraId="2D74F76B" w14:textId="1CFEB6D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72BA3225"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6C22AAED" w14:textId="77777777" w:rsidR="00E0023C" w:rsidRPr="00756FC4" w:rsidRDefault="00E0023C" w:rsidP="0055323A">
            <w:pPr>
              <w:ind w:left="57" w:right="57"/>
              <w:jc w:val="both"/>
              <w:rPr>
                <w:rFonts w:ascii="Times New Roman" w:hAnsi="Times New Roman" w:cs="Times New Roman"/>
                <w:sz w:val="20"/>
                <w:szCs w:val="20"/>
                <w:lang w:val="fr-CA"/>
              </w:rPr>
            </w:pPr>
          </w:p>
          <w:p w14:paraId="48885F8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2D14DCC" w14:textId="727F8E8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2A27C41" w14:textId="2C6DD09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AFAC0B1" w14:textId="7E8587BA" w:rsidTr="00CE34A1">
        <w:trPr>
          <w:trHeight w:val="70"/>
        </w:trPr>
        <w:tc>
          <w:tcPr>
            <w:tcW w:w="3686" w:type="dxa"/>
          </w:tcPr>
          <w:p w14:paraId="715412B8" w14:textId="363C35EA"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32BB5674" w14:textId="7B93D4B5"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101 Perioada în care trebuie efectuate examinările, analizele sau testele și în care trebuie îndeplinite formalităţile administrative pentru a se asigura folosirea bunurilor pentru scopurile avute în vedere se stabilește de către autorităţile competente.</w:t>
            </w:r>
          </w:p>
        </w:tc>
        <w:tc>
          <w:tcPr>
            <w:tcW w:w="3827" w:type="dxa"/>
          </w:tcPr>
          <w:p w14:paraId="6847C993"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284. </w:t>
            </w:r>
            <w:r w:rsidRPr="00756FC4">
              <w:rPr>
                <w:rFonts w:ascii="Times New Roman" w:eastAsia="Times New Roman" w:hAnsi="Times New Roman" w:cs="Times New Roman"/>
                <w:color w:val="000000" w:themeColor="text1"/>
                <w:sz w:val="20"/>
                <w:szCs w:val="20"/>
                <w:lang w:val="ro-RO" w:eastAsia="ru-RU"/>
              </w:rPr>
              <w:t>Perioada de efectuare a examinărilor, analizelor sau testelor</w:t>
            </w:r>
          </w:p>
          <w:p w14:paraId="250CF3F5"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Perioada în care trebuie efectuate examinările, analizele sau testele și în care trebuie îndeplinite formalităţile administrative pentru a se asigura folosirea mărfurilor în scopurile cărora le sunt destinate se stabilesc de către autorităţile competente.</w:t>
            </w:r>
          </w:p>
          <w:p w14:paraId="57F06BF8" w14:textId="0E6F8B83" w:rsidR="00E0023C" w:rsidRPr="00756FC4" w:rsidRDefault="00E0023C" w:rsidP="0055323A">
            <w:pPr>
              <w:widowControl w:val="0"/>
              <w:ind w:left="57" w:right="57"/>
              <w:jc w:val="both"/>
              <w:rPr>
                <w:rFonts w:ascii="Times New Roman" w:hAnsi="Times New Roman" w:cs="Times New Roman"/>
                <w:iCs/>
                <w:color w:val="000000"/>
                <w:sz w:val="20"/>
                <w:szCs w:val="20"/>
                <w:lang w:val="ro-RO" w:eastAsia="ro-RO"/>
              </w:rPr>
            </w:pPr>
          </w:p>
        </w:tc>
        <w:tc>
          <w:tcPr>
            <w:tcW w:w="2126" w:type="dxa"/>
          </w:tcPr>
          <w:p w14:paraId="3D6AF30B" w14:textId="7A00143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5C2DA6A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3B4DAA9" w14:textId="6BA76FD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C357B68" w14:textId="0BE787E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2560095C" w14:textId="1ACC21D8" w:rsidTr="00CE34A1">
        <w:trPr>
          <w:trHeight w:val="70"/>
        </w:trPr>
        <w:tc>
          <w:tcPr>
            <w:tcW w:w="3686" w:type="dxa"/>
          </w:tcPr>
          <w:p w14:paraId="7D49F55B" w14:textId="33707690" w:rsidR="00E0023C" w:rsidRPr="00756FC4" w:rsidRDefault="00E0023C" w:rsidP="004606B1">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t>Trimiterile adresate organizaţiilor care protejează dreptul de autor sau drepturile de brevete industriale și comerciale</w:t>
            </w:r>
          </w:p>
        </w:tc>
        <w:tc>
          <w:tcPr>
            <w:tcW w:w="3827" w:type="dxa"/>
          </w:tcPr>
          <w:p w14:paraId="60FA6413" w14:textId="77777777"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Secțiunea  19</w:t>
            </w:r>
          </w:p>
          <w:p w14:paraId="00DE08EB" w14:textId="26AA9877"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Trimiterile adresate organizaţiilor care protejează</w:t>
            </w:r>
          </w:p>
          <w:p w14:paraId="19568C5D" w14:textId="3F63BD37"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dreptul de autor sau drepturile de proprietate intelectuală</w:t>
            </w:r>
          </w:p>
        </w:tc>
        <w:tc>
          <w:tcPr>
            <w:tcW w:w="2126" w:type="dxa"/>
          </w:tcPr>
          <w:p w14:paraId="28537945"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02F2B523"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43B25E0" w14:textId="4AEE4357"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0C28C404" w14:textId="319A362D"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7C3185BB" w14:textId="12F4856D" w:rsidTr="00CE34A1">
        <w:trPr>
          <w:trHeight w:val="70"/>
        </w:trPr>
        <w:tc>
          <w:tcPr>
            <w:tcW w:w="3686" w:type="dxa"/>
          </w:tcPr>
          <w:p w14:paraId="15DF6018" w14:textId="09B6B998"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4A32E5D3"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102 </w:t>
            </w:r>
          </w:p>
          <w:p w14:paraId="66B31184" w14:textId="41FAB65D"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Mărcile înregistrate, modelele sau desenele și suportul material al acestora, precum și cererile de brevete de invenţie sau altele asemenea, care trebuie prezentate organismelor competente în domeniul protecţiei drepturilor de autor sau a drepturilor de brevete industriale și comerciale, sunt admise cu scutire de la plata taxelor la import.</w:t>
            </w:r>
          </w:p>
        </w:tc>
        <w:tc>
          <w:tcPr>
            <w:tcW w:w="3827" w:type="dxa"/>
          </w:tcPr>
          <w:p w14:paraId="608492B1"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Articolul 285.</w:t>
            </w:r>
            <w:r w:rsidRPr="00756FC4">
              <w:rPr>
                <w:rFonts w:ascii="Times New Roman" w:eastAsia="Times New Roman" w:hAnsi="Times New Roman" w:cs="Times New Roman"/>
                <w:iCs/>
                <w:color w:val="000000" w:themeColor="text1"/>
                <w:sz w:val="20"/>
                <w:szCs w:val="20"/>
                <w:lang w:val="ro-RO" w:eastAsia="ro-RO"/>
              </w:rPr>
              <w:t xml:space="preserve"> Obiectul scutirii de drepturi de import</w:t>
            </w:r>
          </w:p>
          <w:p w14:paraId="58FC6CC3" w14:textId="77777777" w:rsidR="005B2E6A" w:rsidRPr="00756FC4" w:rsidRDefault="005B2E6A" w:rsidP="0055323A">
            <w:pPr>
              <w:widowControl w:val="0"/>
              <w:tabs>
                <w:tab w:val="left" w:pos="993"/>
              </w:tabs>
              <w:ind w:left="57" w:right="57"/>
              <w:jc w:val="both"/>
              <w:rPr>
                <w:rFonts w:ascii="Times New Roman" w:eastAsia="Times New Roman" w:hAnsi="Times New Roman" w:cs="Times New Roman"/>
                <w:iCs/>
                <w:color w:val="000000" w:themeColor="text1"/>
                <w:sz w:val="20"/>
                <w:szCs w:val="20"/>
                <w:lang w:val="ro-RO" w:eastAsia="ro-RO"/>
              </w:rPr>
            </w:pPr>
            <w:r w:rsidRPr="00756FC4">
              <w:rPr>
                <w:rFonts w:ascii="Times New Roman" w:eastAsia="Times New Roman" w:hAnsi="Times New Roman" w:cs="Times New Roman"/>
                <w:iCs/>
                <w:color w:val="000000" w:themeColor="text1"/>
                <w:sz w:val="20"/>
                <w:szCs w:val="20"/>
                <w:lang w:val="ro-RO" w:eastAsia="ro-RO"/>
              </w:rPr>
              <w:t>Mărcile înregistrate, modelele sau desenele și suportul material al acestora, precum și cererile de brevete de invenţie sau altele asemenea, care trebuie prezentate organismelor competente în domeniul protecţiei drepturilor de autor sau a drepturilor de proprietate intelectuală, sunt scutite de drepturi de import.</w:t>
            </w:r>
          </w:p>
          <w:p w14:paraId="7EB3D96E" w14:textId="4359A10F" w:rsidR="00E0023C" w:rsidRPr="00756FC4" w:rsidRDefault="00E0023C" w:rsidP="0055323A">
            <w:pPr>
              <w:widowControl w:val="0"/>
              <w:ind w:left="57" w:right="57"/>
              <w:jc w:val="both"/>
              <w:rPr>
                <w:rFonts w:ascii="Times New Roman" w:hAnsi="Times New Roman" w:cs="Times New Roman"/>
                <w:iCs/>
                <w:color w:val="000000"/>
                <w:sz w:val="20"/>
                <w:szCs w:val="20"/>
                <w:lang w:val="ro-RO" w:eastAsia="ro-RO"/>
              </w:rPr>
            </w:pPr>
          </w:p>
        </w:tc>
        <w:tc>
          <w:tcPr>
            <w:tcW w:w="2126" w:type="dxa"/>
          </w:tcPr>
          <w:p w14:paraId="54A9410D" w14:textId="34425DF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267C878E" w14:textId="16BD2A26"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9AF745F" w14:textId="51574BA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6B104F2E" w14:textId="577A278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5FAD10E1" w14:textId="6BBA7C6A" w:rsidTr="00CE34A1">
        <w:trPr>
          <w:trHeight w:val="70"/>
        </w:trPr>
        <w:tc>
          <w:tcPr>
            <w:tcW w:w="3686" w:type="dxa"/>
          </w:tcPr>
          <w:p w14:paraId="78ED93C8" w14:textId="6B434FB5" w:rsidR="00E0023C" w:rsidRPr="00756FC4" w:rsidRDefault="00E0023C" w:rsidP="004606B1">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t>Literatura turistică informativă</w:t>
            </w:r>
          </w:p>
        </w:tc>
        <w:tc>
          <w:tcPr>
            <w:tcW w:w="3827" w:type="dxa"/>
          </w:tcPr>
          <w:p w14:paraId="6D49D927" w14:textId="705EC22A"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Secțiunea  20</w:t>
            </w:r>
          </w:p>
          <w:p w14:paraId="4D4B549E" w14:textId="451C9864"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Materiale de informare turistică</w:t>
            </w:r>
          </w:p>
        </w:tc>
        <w:tc>
          <w:tcPr>
            <w:tcW w:w="2126" w:type="dxa"/>
          </w:tcPr>
          <w:p w14:paraId="5DFA2011"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631D19D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C43CD24" w14:textId="041D2076"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0021C7CE" w14:textId="6C73069D"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41DDD996" w14:textId="2AFAE8B4" w:rsidTr="00CE34A1">
        <w:trPr>
          <w:trHeight w:val="70"/>
        </w:trPr>
        <w:tc>
          <w:tcPr>
            <w:tcW w:w="3686" w:type="dxa"/>
          </w:tcPr>
          <w:p w14:paraId="556E404D" w14:textId="727D58E4"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327B7D73" w14:textId="104F8356"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103 </w:t>
            </w:r>
          </w:p>
          <w:p w14:paraId="3D9BD078" w14:textId="4DC8055C"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Fără a aduce atingere articolelor 42-50, sunt admise cu scutire de la plata taxelor la import următoarele: (a) documentaţie (pliante, broșuri, cărţi, reviste, ghiduri, postere înrămate sau nu, fotografii </w:t>
            </w:r>
            <w:r w:rsidRPr="00756FC4">
              <w:rPr>
                <w:rFonts w:ascii="Times New Roman" w:hAnsi="Times New Roman" w:cs="Times New Roman"/>
                <w:iCs/>
                <w:sz w:val="20"/>
                <w:szCs w:val="20"/>
                <w:lang w:val="en-US"/>
              </w:rPr>
              <w:lastRenderedPageBreak/>
              <w:t>neînrămate și fotografii mărite, hărţi ilustrate sau nu, folii transparente pentru lipit pe geamuri și calendare ilustrate) destinată distribuţiei gratuite și care are ca scop principal încurajarea publicului să viziteze ţări străine, în special pentru a participa la reuniuni sau evenimente culturale, turistice, sportive, religioase, comerciale sau profesionale, cu condiţia ca această literatură să nu con</w:t>
            </w:r>
            <w:r w:rsidRPr="00756FC4">
              <w:rPr>
                <w:rFonts w:ascii="Times New Roman" w:hAnsi="Times New Roman" w:cs="Times New Roman"/>
                <w:iCs/>
                <w:sz w:val="20"/>
                <w:szCs w:val="20"/>
                <w:lang w:val="en-US"/>
              </w:rPr>
              <w:softHyphen/>
              <w:t xml:space="preserve"> ţină mai mult de 25 % materiale private de publicitate comercială, cu excepţia tuturor reclamelor comerciale private pentru firmele din Comunitate, și ca natura sa generală publicitară să fie evidentă; (b) liste și anuare hoteliere străine publicate de agenţii de turism străine sau sub auspiciile acestora și orare ale serviciilor de transport străine, cu condiţia ca acest gen de literatură să fie destinat distribuţiei gratuite și să nu conţină mai mult de 25 % materiale private de publicitate, cu excepţia tuturor reclamelor comerciale private pentru firmele din Comunitate, și ca natura sa generală publicitară să fie evidentă; (c) materialul de referinţă furnizat reprezentanţilor acreditaţi sau corespondenţilor numiţi de către agenţiile de turism străine și care nu este destinat distribuţiei, respectiv anuare, liste telefonice sau de numere de telex, liste hoteliere, cataloage de târguri, specimene de produse artizanale fără valoare semnificativă, precum și literatură cu privire la muzee, universităţi, staţiuni balneoclimaterice și alte instituţii similare.</w:t>
            </w:r>
          </w:p>
        </w:tc>
        <w:tc>
          <w:tcPr>
            <w:tcW w:w="3827" w:type="dxa"/>
          </w:tcPr>
          <w:p w14:paraId="7A1E6E9A" w14:textId="77A8759B" w:rsidR="005B2E6A" w:rsidRPr="00756FC4" w:rsidRDefault="005B2E6A"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286. </w:t>
            </w:r>
            <w:r w:rsidRPr="00756FC4">
              <w:rPr>
                <w:rFonts w:ascii="Times New Roman" w:eastAsia="Times New Roman" w:hAnsi="Times New Roman" w:cs="Times New Roman"/>
                <w:iCs/>
                <w:color w:val="000000" w:themeColor="text1"/>
                <w:sz w:val="20"/>
                <w:szCs w:val="20"/>
                <w:lang w:val="ro-RO" w:eastAsia="ro-RO"/>
              </w:rPr>
              <w:t>Obiectul și condițiile de acordare a scutirii de drepturi de import</w:t>
            </w:r>
          </w:p>
          <w:p w14:paraId="7C860187" w14:textId="77777777" w:rsidR="005B2E6A" w:rsidRPr="00756FC4" w:rsidRDefault="005B2E6A"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Fără a aduce atingere articolelor 251 - 259, se scutesc de drepturi de import următoarele mărfuri:</w:t>
            </w:r>
          </w:p>
          <w:p w14:paraId="3BF59459" w14:textId="77777777" w:rsidR="005B2E6A" w:rsidRPr="00756FC4" w:rsidRDefault="005B2E6A"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documentaţia (cărţi, reviste, ghiduri, pliante, broşuri, calendare ilustrate; afişe şi </w:t>
            </w:r>
            <w:r w:rsidRPr="00756FC4">
              <w:rPr>
                <w:rFonts w:ascii="Times New Roman" w:eastAsia="Times New Roman" w:hAnsi="Times New Roman" w:cs="Times New Roman"/>
                <w:color w:val="000000" w:themeColor="text1"/>
                <w:sz w:val="20"/>
                <w:szCs w:val="20"/>
                <w:lang w:val="ro-RO"/>
              </w:rPr>
              <w:lastRenderedPageBreak/>
              <w:t>fotografii înrămate sau neînrămate) destinată a fi distribuită gratuit cu scopul principal de a încuraja publicul să viziteze ţări străine şi să participe la întâlniri sau evenimente culturale, turistice, sportive, religioase ori profesionale, cu condiţia ca asemenea materiale să nu conţină mai mult de 25% reclamă comercială privată, cu excepţia reclamelor comerciale private pentru agenții economici din Republica Moldova şi cu scop evident de promovare turistică;</w:t>
            </w:r>
          </w:p>
          <w:p w14:paraId="5749015B" w14:textId="77777777" w:rsidR="005B2E6A" w:rsidRPr="00756FC4" w:rsidRDefault="005B2E6A"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listele şi anuarele hotelurilor străine, publicate de către agenţiile oficiale de turism sau sub auspiciile/patronajul lor, şi orarele pentru serviciile de transport străine, care se distribuie gratuit şi care nu conţin mai mult de 25% reclamă comercială privată, cu excepţia reclamelor comerciale private pentru agenții economici din Republica Moldova;</w:t>
            </w:r>
          </w:p>
          <w:p w14:paraId="26C5F6E6" w14:textId="77777777" w:rsidR="005B2E6A" w:rsidRPr="00756FC4" w:rsidRDefault="005B2E6A"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materialul de referinţă furnizate reprezentanţilor acreditaţi sau corespondenţilor numiţi de către agenţiile oficiale de turism străine, care nu este destinat pentru distribuţie, precum: anuare, liste de telefon sau de numere de fax, liste hoteliere, cataloagele târgurilor, specimene de mărfuri artizanale având o valoare neglijabilă şi materiale privind muzee, universităţi, stațiuni balneoclimaterice sau alte instituţii similare.</w:t>
            </w:r>
          </w:p>
          <w:p w14:paraId="1D995C25" w14:textId="2288EDFB" w:rsidR="00E0023C" w:rsidRPr="00756FC4" w:rsidRDefault="00E0023C" w:rsidP="0055323A">
            <w:pPr>
              <w:widowControl w:val="0"/>
              <w:ind w:left="57" w:right="57"/>
              <w:jc w:val="both"/>
              <w:rPr>
                <w:rFonts w:ascii="Times New Roman" w:hAnsi="Times New Roman" w:cs="Times New Roman"/>
                <w:b/>
                <w:iCs/>
                <w:color w:val="000000"/>
                <w:sz w:val="20"/>
                <w:szCs w:val="20"/>
                <w:lang w:val="ro-RO" w:eastAsia="ro-RO"/>
              </w:rPr>
            </w:pPr>
          </w:p>
        </w:tc>
        <w:tc>
          <w:tcPr>
            <w:tcW w:w="2126" w:type="dxa"/>
          </w:tcPr>
          <w:p w14:paraId="1F70B509" w14:textId="5FE4095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26FB0C2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6BE0413" w14:textId="64B3CC3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2AF4E73" w14:textId="5F55C5C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3C8C5F9D" w14:textId="4A61943A" w:rsidTr="00CE34A1">
        <w:trPr>
          <w:trHeight w:val="70"/>
        </w:trPr>
        <w:tc>
          <w:tcPr>
            <w:tcW w:w="3686" w:type="dxa"/>
          </w:tcPr>
          <w:p w14:paraId="25196DBD" w14:textId="7AA0EF34" w:rsidR="00E0023C" w:rsidRPr="00756FC4" w:rsidRDefault="00E0023C" w:rsidP="004606B1">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lastRenderedPageBreak/>
              <w:t>Documente și articole diverse</w:t>
            </w:r>
          </w:p>
        </w:tc>
        <w:tc>
          <w:tcPr>
            <w:tcW w:w="3827" w:type="dxa"/>
          </w:tcPr>
          <w:p w14:paraId="1EA73B13" w14:textId="3E557200"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Secțiunea  21</w:t>
            </w:r>
          </w:p>
          <w:p w14:paraId="5B93AEB8" w14:textId="6F0343C3"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Diverse documente și mărfuri</w:t>
            </w:r>
          </w:p>
        </w:tc>
        <w:tc>
          <w:tcPr>
            <w:tcW w:w="2126" w:type="dxa"/>
          </w:tcPr>
          <w:p w14:paraId="4BA2B87D"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2BE3972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C80580E" w14:textId="13D19446"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02BEC28B" w14:textId="7EA433BA"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0D349ECF" w14:textId="6B39FD79" w:rsidTr="00CE34A1">
        <w:trPr>
          <w:trHeight w:val="70"/>
        </w:trPr>
        <w:tc>
          <w:tcPr>
            <w:tcW w:w="3686" w:type="dxa"/>
          </w:tcPr>
          <w:p w14:paraId="4C89BFD3" w14:textId="3A04C6E3"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48766194" w14:textId="3AE3B454"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104 </w:t>
            </w:r>
          </w:p>
          <w:p w14:paraId="209802AA" w14:textId="6EAEF192"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Sunt admise cu scutire de plata taxelor la import următoarele: (a) documente trimise </w:t>
            </w:r>
            <w:r w:rsidRPr="00756FC4">
              <w:rPr>
                <w:rFonts w:ascii="Times New Roman" w:hAnsi="Times New Roman" w:cs="Times New Roman"/>
                <w:iCs/>
                <w:sz w:val="20"/>
                <w:szCs w:val="20"/>
                <w:lang w:val="en-US"/>
              </w:rPr>
              <w:lastRenderedPageBreak/>
              <w:t xml:space="preserve">gratuit serviciilor publice ale statelor membre; (b) publicaţiile guvernelor străine și publicaţiile oficiale ale organismelor internaţionale, destinate distribuţiei gratuite; (c) buletinele de vot pentru alegerile organizate de organisme înfiinţate în ţări terţe; (d) obiecte ce urmează a fi prezentate ca dovadă sau în alte scopuri similare la tribunale sau alte agenţii oficiale ale statelor membre; (e) specimene de semnătură și circulare tipărite referitoare la semnăturile trimise ca parte a schimburilor obișnuite de informaţii între serviciile publice sau instituţiile bancare; (f) materiale oficiale tipărite trimise băncilor centrale ale statelor membre; (g) rapoarte, declaraţii, note, prospecte, cereri și alte documente alcătuite de companii înregistrate într-o ţară terţă și trimise purtătorilor sau celor care au subscris pentru titluri de valoare emise de astfel de firme; (h) mijloace de informare în masă înregistrate (cartele perforate, înregistrări sonore, microfilme etc.), folosite pentru transmiterea de informaţii trimise gratuit destinatarului, atât timp cât admiterea cu scutire de taxe vamale nu duce la abuzuri sau la denaturări majore ale regulilor concurenţei; (i) dosare, arhive, formulare tipărite și alte documente folosite la reuniuni internaţionale, conferinţe sau congrese și rapoarte privind astfel de întruniri; (j) planuri, desene tehnice, copii de desene, descrieri și alte documente similare importate în vederea obţinerii sau onorării comenzilor în ţări terţe sau a participării la un concurs desfășurat pe teritoriul vamal al Comunităţii; (k) documente ce urmează a fi folosite pentru verificările realizate pe teritoriul Comunităţii de către instituţii înfiinţate în ţări terţe; (l) formulare tipărite ce urmează </w:t>
            </w:r>
            <w:r w:rsidRPr="00756FC4">
              <w:rPr>
                <w:rFonts w:ascii="Times New Roman" w:hAnsi="Times New Roman" w:cs="Times New Roman"/>
                <w:iCs/>
                <w:sz w:val="20"/>
                <w:szCs w:val="20"/>
                <w:lang w:val="en-US"/>
              </w:rPr>
              <w:lastRenderedPageBreak/>
              <w:t>a fi folosite ca documente oficiale în mișcarea internaţională a vehiculelor sau mărfurilor, în cadrul convenţiilor internaţionale; (m) formulare tipărite, etichete, bilete și alte documente similare trimise de întreprinderi de transport sau de întreprinderi din industria hotelieră dintr-o ţară terţă agenţiilor de turism înfiinţate pe teritoriul vamal al Comunităţii; (n) formulare tipărite și bilete, conosamente, scrisori de trăsură și alte documente comerciale sau de birou care au fost folosite; (o) formulare oficiale tipărite dintr-un stat terţ sau de la autorităţi internaţionale și material tipărit care respectă standardele internaţionale trimise, în vederea distribuirii, de către asocia</w:t>
            </w:r>
            <w:r w:rsidRPr="00756FC4">
              <w:rPr>
                <w:rFonts w:ascii="Times New Roman" w:hAnsi="Times New Roman" w:cs="Times New Roman"/>
                <w:iCs/>
                <w:sz w:val="20"/>
                <w:szCs w:val="20"/>
                <w:lang w:val="en-US"/>
              </w:rPr>
              <w:softHyphen/>
              <w:t xml:space="preserve"> ţiile dintr-o ţară terţă asociaţiilor corespondente care își au sediul pe teritoriul vamal al Comunităţii; (p) fotografii, diapozitive și matriţe pentru fotografii, cu sau fără titlu de capitol, trimise agenţiilor de presă sau editorilor de ziare sau reviste; (q) timbre fiscale și similare care atestă achitarea taxelor în ţări terţe.</w:t>
            </w:r>
          </w:p>
        </w:tc>
        <w:tc>
          <w:tcPr>
            <w:tcW w:w="3827" w:type="dxa"/>
          </w:tcPr>
          <w:p w14:paraId="1F9260C5"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287. </w:t>
            </w:r>
            <w:r w:rsidRPr="00756FC4">
              <w:rPr>
                <w:rFonts w:ascii="Times New Roman" w:eastAsia="Times New Roman" w:hAnsi="Times New Roman" w:cs="Times New Roman"/>
                <w:iCs/>
                <w:color w:val="000000" w:themeColor="text1"/>
                <w:sz w:val="20"/>
                <w:szCs w:val="20"/>
                <w:lang w:val="ro-RO" w:eastAsia="ro-RO"/>
              </w:rPr>
              <w:t>Obiectul scutirii de drepturi de import</w:t>
            </w:r>
          </w:p>
          <w:p w14:paraId="4D972854"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Sunt scutite de drepturi de import următoarele:</w:t>
            </w:r>
          </w:p>
          <w:p w14:paraId="3AF2F249"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a) Documente trimise gratuit serviciilor publice ale statelor membre;</w:t>
            </w:r>
          </w:p>
          <w:p w14:paraId="1545B735"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b).Publicaţiile guvernelor străine și publicaţiile oficiale ale organismelor internaţionale, destinate distribuţiei gratuite;</w:t>
            </w:r>
          </w:p>
          <w:p w14:paraId="2E923A2E"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Buletinele de vot pentru alegerile organizate de organisme stabilite în ţări terțe;</w:t>
            </w:r>
          </w:p>
          <w:p w14:paraId="3ACECCF4"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Obiecte ce urmează a fi prezentate ca dovadă sau în alte scopuri similare la instanţelor judecătoreşti sau altor agenţii oficiale ale Republicii Moldova;</w:t>
            </w:r>
          </w:p>
          <w:p w14:paraId="2A99891B"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Specimene de semnătură și circulare tipărite referitoare la semnăturile trimise ca parte a schimburilor obișnuite de informaţii între serviciile publice sau instituţiile bancare;</w:t>
            </w:r>
          </w:p>
          <w:p w14:paraId="5F2D89D4"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Materiale oficiale tipărite trimise Băncii Naționale a Moldovei;</w:t>
            </w:r>
          </w:p>
          <w:p w14:paraId="710D6C9E"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Rapoarte, declaraţii, note, prospecte, cereri și alte documente alcătuite de agenți economici înregistrați într-o ţară terță și trimise purtătorilor sau celor care au subscris pentru titluri de valoare emise de astfel de firme;</w:t>
            </w:r>
          </w:p>
          <w:p w14:paraId="2B0CEB1A"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h) Mijloace de înregistrare (cartele perforate, înregistrări sonore, microfilme etc.), folosite pentru transmiterea de informaţii trimise gratuit destinatarului, atât timp cât admiterea cu scutirea drepturilor de import nu </w:t>
            </w:r>
            <w:r w:rsidRPr="00756FC4">
              <w:rPr>
                <w:rFonts w:ascii="Times New Roman" w:eastAsia="Times New Roman" w:hAnsi="Times New Roman" w:cs="Times New Roman"/>
                <w:color w:val="000000" w:themeColor="text1"/>
                <w:sz w:val="20"/>
                <w:szCs w:val="20"/>
                <w:lang w:val="en-GB"/>
              </w:rPr>
              <w:t>contravine normelor din domeniul </w:t>
            </w:r>
            <w:r w:rsidRPr="00756FC4">
              <w:rPr>
                <w:rFonts w:ascii="Times New Roman" w:eastAsia="Times New Roman" w:hAnsi="Times New Roman" w:cs="Times New Roman"/>
                <w:color w:val="000000" w:themeColor="text1"/>
                <w:sz w:val="20"/>
                <w:szCs w:val="20"/>
                <w:lang w:val="en-GB"/>
              </w:rPr>
              <w:br/>
              <w:t>concurenței</w:t>
            </w:r>
            <w:r w:rsidRPr="00756FC4">
              <w:rPr>
                <w:rFonts w:ascii="Times New Roman" w:eastAsia="Times New Roman" w:hAnsi="Times New Roman" w:cs="Times New Roman"/>
                <w:color w:val="000000" w:themeColor="text1"/>
                <w:sz w:val="20"/>
                <w:szCs w:val="20"/>
                <w:lang w:val="ro-RO"/>
              </w:rPr>
              <w:t>;</w:t>
            </w:r>
          </w:p>
          <w:p w14:paraId="29A4081B"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i) Dosare, arhive, formulare tipărite și alte documente folosite la reuniuni, ședințe, conferinţe sau congrese internaţionale și rapoarte privind astfel de întruniri;</w:t>
            </w:r>
          </w:p>
          <w:p w14:paraId="14D7CE7A"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j) Planuri, schițe tehnice, desene, descrieri și alte documente similare importate în vederea obţinerii sau executării comenzilor în ţări terțe sau a participării la un concurs desfășurat pe teritoriul vamal;</w:t>
            </w:r>
          </w:p>
          <w:p w14:paraId="3618C98E"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k) Documente ce urmează a fi folosite pentru verificările realizate pe teritoriul Republicii Moldova de către instituţii înfiinţate în ţări terțe;</w:t>
            </w:r>
          </w:p>
          <w:p w14:paraId="6FF91F01"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l) Formulare tipărite ce urmează a fi folosite ca documente oficiale în traficul internaţional a vehiculelor sau mărfurilor, în cadrul convenţiilor internaţionale;</w:t>
            </w:r>
          </w:p>
          <w:p w14:paraId="43276213"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m) Formulare tipărite, etichete, bilete și alte documente similare trimise de transportatori sau de întreprinderi din industria hotelieră dintr-o ţară terță agenţiilor de turism stabilite pe teritoriul vamal;</w:t>
            </w:r>
          </w:p>
          <w:p w14:paraId="58EA3E5B"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n) Formulare tipărite și bilete, conosamente, scrisori de trăsură și alte documente comerciale sau de birou care au fost folosite;</w:t>
            </w:r>
          </w:p>
          <w:p w14:paraId="2D66FF87"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o) Formulare oficiale tipărite dintr-o ţară străină sau de la autorităţi internaţionale și material tipărit care respectă standardele internaţionale trimise, în vederea distribuirii, de către asociațiile dintr-o ţară terță asociaţiilor corespondente care își au sediul pe teritoriul vamal;</w:t>
            </w:r>
          </w:p>
          <w:p w14:paraId="6365A90B"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p) Fotografii, diapozitive și matriţe pentru fotografii, cu sau fără titlu, trimise agențiilor de presă sau editorilor de ziare sau reviste;</w:t>
            </w:r>
          </w:p>
          <w:p w14:paraId="02AAF254" w14:textId="7ACB3852" w:rsidR="00E0023C" w:rsidRPr="004606B1" w:rsidRDefault="00C42C7D" w:rsidP="004606B1">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q) Timbre de acciz, timbre fiscale și altele similare care atestă achitarea taxelor în ţări străine sau timbrele de acciz</w:t>
            </w:r>
            <w:r w:rsidRPr="00756FC4">
              <w:rPr>
                <w:rFonts w:ascii="Times New Roman" w:eastAsia="Times New Roman" w:hAnsi="Times New Roman" w:cs="Times New Roman"/>
                <w:color w:val="000000" w:themeColor="text1"/>
                <w:sz w:val="20"/>
                <w:szCs w:val="20"/>
                <w:lang w:val="ro-RO" w:eastAsia="ro-RO"/>
              </w:rPr>
              <w:t xml:space="preserve"> </w:t>
            </w:r>
            <w:r w:rsidRPr="00756FC4">
              <w:rPr>
                <w:rFonts w:ascii="Times New Roman" w:eastAsia="Times New Roman" w:hAnsi="Times New Roman" w:cs="Times New Roman"/>
                <w:color w:val="000000" w:themeColor="text1"/>
                <w:sz w:val="20"/>
                <w:szCs w:val="20"/>
                <w:lang w:val="ro-RO"/>
              </w:rPr>
              <w:t>importate şi destinate marcăr</w:t>
            </w:r>
            <w:r w:rsidR="004606B1">
              <w:rPr>
                <w:rFonts w:ascii="Times New Roman" w:eastAsia="Times New Roman" w:hAnsi="Times New Roman" w:cs="Times New Roman"/>
                <w:color w:val="000000" w:themeColor="text1"/>
                <w:sz w:val="20"/>
                <w:szCs w:val="20"/>
                <w:lang w:val="ro-RO"/>
              </w:rPr>
              <w:t>ii mărfurilor supuse accizelor.</w:t>
            </w:r>
          </w:p>
        </w:tc>
        <w:tc>
          <w:tcPr>
            <w:tcW w:w="2126" w:type="dxa"/>
          </w:tcPr>
          <w:p w14:paraId="731F2753" w14:textId="0E504A5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788083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2ABE06E4" w14:textId="6EBCF578"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71B3404" w14:textId="512025F2"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026582C1" w14:textId="49A75977" w:rsidTr="00CE34A1">
        <w:trPr>
          <w:trHeight w:val="70"/>
        </w:trPr>
        <w:tc>
          <w:tcPr>
            <w:tcW w:w="3686" w:type="dxa"/>
          </w:tcPr>
          <w:p w14:paraId="5913A236" w14:textId="503DEA8B" w:rsidR="00E0023C" w:rsidRPr="00756FC4" w:rsidRDefault="00E0023C" w:rsidP="004606B1">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lastRenderedPageBreak/>
              <w:t>Materiale auxiliare pentru stivuirea și protejarea mărfurilor pe durata transportului acestora</w:t>
            </w:r>
          </w:p>
        </w:tc>
        <w:tc>
          <w:tcPr>
            <w:tcW w:w="3827" w:type="dxa"/>
          </w:tcPr>
          <w:p w14:paraId="721EF109" w14:textId="613C896A" w:rsidR="00C42C7D" w:rsidRPr="00756FC4" w:rsidRDefault="00C42C7D" w:rsidP="004606B1">
            <w:pPr>
              <w:widowControl w:val="0"/>
              <w:tabs>
                <w:tab w:val="left" w:pos="993"/>
              </w:tabs>
              <w:ind w:left="57" w:right="57"/>
              <w:jc w:val="center"/>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color w:val="000000" w:themeColor="text1"/>
                <w:sz w:val="20"/>
                <w:szCs w:val="20"/>
                <w:lang w:val="ro-RO"/>
              </w:rPr>
              <w:t>Secțiunea  22</w:t>
            </w:r>
          </w:p>
          <w:p w14:paraId="2811D10B" w14:textId="77777777" w:rsidR="00C42C7D" w:rsidRPr="00756FC4" w:rsidRDefault="00C42C7D" w:rsidP="004606B1">
            <w:pPr>
              <w:widowControl w:val="0"/>
              <w:tabs>
                <w:tab w:val="left" w:pos="993"/>
              </w:tabs>
              <w:ind w:left="57" w:right="57"/>
              <w:jc w:val="center"/>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Materiale auxiliare pentru stivuirea și protejarea mărfurilor pe durata transportului acestora</w:t>
            </w:r>
          </w:p>
          <w:p w14:paraId="6142E83A" w14:textId="2FB5F258"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p>
        </w:tc>
        <w:tc>
          <w:tcPr>
            <w:tcW w:w="2126" w:type="dxa"/>
          </w:tcPr>
          <w:p w14:paraId="5ED3E783"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1C2331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420062B" w14:textId="7C6163EC"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4B997497" w14:textId="3F43509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520CFDB" w14:textId="591A9DF2" w:rsidTr="00CE34A1">
        <w:trPr>
          <w:trHeight w:val="70"/>
        </w:trPr>
        <w:tc>
          <w:tcPr>
            <w:tcW w:w="3686" w:type="dxa"/>
          </w:tcPr>
          <w:p w14:paraId="0904A13E"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2104319E"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105 </w:t>
            </w:r>
          </w:p>
          <w:p w14:paraId="03034E59" w14:textId="41CAED73"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Diversele materiale cum ar fi sfoara, paiele, pânza, hârtia și cartonul, lemnul și materialele plastice care se folosesc pentru stivuire și protejare – inclusiv protejare </w:t>
            </w:r>
            <w:r w:rsidRPr="00756FC4">
              <w:rPr>
                <w:rFonts w:ascii="Times New Roman" w:hAnsi="Times New Roman" w:cs="Times New Roman"/>
                <w:iCs/>
                <w:sz w:val="20"/>
                <w:szCs w:val="20"/>
                <w:lang w:val="en-US"/>
              </w:rPr>
              <w:lastRenderedPageBreak/>
              <w:t>împotriva căldurii – a mărfurilor pe durata transportului acestora dintr-o ţară terţă pe teritoriul vamal al Comunităţii, care în mod normal nu sunt refolosibile, sunt admise cu scutire de la plata taxelor la import.</w:t>
            </w:r>
          </w:p>
        </w:tc>
        <w:tc>
          <w:tcPr>
            <w:tcW w:w="3827" w:type="dxa"/>
          </w:tcPr>
          <w:p w14:paraId="5949ED4A"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288. </w:t>
            </w:r>
            <w:r w:rsidRPr="00756FC4">
              <w:rPr>
                <w:rFonts w:ascii="Times New Roman" w:eastAsia="Times New Roman" w:hAnsi="Times New Roman" w:cs="Times New Roman"/>
                <w:iCs/>
                <w:color w:val="000000" w:themeColor="text1"/>
                <w:sz w:val="20"/>
                <w:szCs w:val="20"/>
                <w:lang w:val="ro-RO" w:eastAsia="ro-RO"/>
              </w:rPr>
              <w:t>Obiectul scutirii de drepturi de import</w:t>
            </w:r>
          </w:p>
          <w:p w14:paraId="30E15698" w14:textId="042115B7" w:rsidR="00E0023C" w:rsidRPr="00756FC4" w:rsidRDefault="00C42C7D" w:rsidP="0055323A">
            <w:pPr>
              <w:widowControl w:val="0"/>
              <w:tabs>
                <w:tab w:val="left" w:pos="1575"/>
              </w:tabs>
              <w:ind w:left="57" w:right="57"/>
              <w:jc w:val="both"/>
              <w:rPr>
                <w:rFonts w:ascii="Times New Roman" w:hAnsi="Times New Roman" w:cs="Times New Roman"/>
                <w:iCs/>
                <w:color w:val="000000"/>
                <w:sz w:val="20"/>
                <w:szCs w:val="20"/>
                <w:lang w:val="ro-RO" w:eastAsia="ro-RO"/>
              </w:rPr>
            </w:pPr>
            <w:r w:rsidRPr="00756FC4">
              <w:rPr>
                <w:rFonts w:ascii="Times New Roman" w:eastAsia="Times New Roman" w:hAnsi="Times New Roman" w:cs="Times New Roman"/>
                <w:color w:val="000000" w:themeColor="text1"/>
                <w:sz w:val="20"/>
                <w:szCs w:val="20"/>
                <w:lang w:val="ro-RO"/>
              </w:rPr>
              <w:t xml:space="preserve">Sunt scutite de drepturi de import materiale diverse cum ar fi frânghii, paie, textile, hârtie şi carton, lemn sau plastic, ce sunt folosite pentru stivuirea şi protecţia, </w:t>
            </w:r>
            <w:r w:rsidRPr="00756FC4">
              <w:rPr>
                <w:rFonts w:ascii="Times New Roman" w:eastAsia="Times New Roman" w:hAnsi="Times New Roman" w:cs="Times New Roman"/>
                <w:color w:val="000000" w:themeColor="text1"/>
                <w:sz w:val="20"/>
                <w:szCs w:val="20"/>
                <w:lang w:val="ro-RO"/>
              </w:rPr>
              <w:lastRenderedPageBreak/>
              <w:t>inclusiv protecţia termică, a bunurilor în timpul transportului lor  dintr-o ţară străină pe teritoriul vamal, care în mod normal nu sunt reutilizabile</w:t>
            </w:r>
          </w:p>
        </w:tc>
        <w:tc>
          <w:tcPr>
            <w:tcW w:w="2126" w:type="dxa"/>
          </w:tcPr>
          <w:p w14:paraId="4FC3C9C8" w14:textId="0DADCECA"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36DF5410"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D2A25A0" w14:textId="4C1A195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4F26DBB" w14:textId="504D433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1990D0D2" w14:textId="6368431F" w:rsidTr="00CE34A1">
        <w:trPr>
          <w:trHeight w:val="70"/>
        </w:trPr>
        <w:tc>
          <w:tcPr>
            <w:tcW w:w="3686" w:type="dxa"/>
          </w:tcPr>
          <w:p w14:paraId="1A25669E" w14:textId="594A3A34" w:rsidR="00E0023C" w:rsidRPr="00756FC4" w:rsidRDefault="00E0023C" w:rsidP="004606B1">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lastRenderedPageBreak/>
              <w:t>Așternuturile de paie, furajele și hrana pentru animale pe durata transportului acestora</w:t>
            </w:r>
          </w:p>
        </w:tc>
        <w:tc>
          <w:tcPr>
            <w:tcW w:w="3827" w:type="dxa"/>
          </w:tcPr>
          <w:p w14:paraId="0B4C214C" w14:textId="12F7DF70" w:rsidR="00E0023C" w:rsidRPr="00756FC4" w:rsidRDefault="00E0023C" w:rsidP="004606B1">
            <w:pPr>
              <w:widowControl w:val="0"/>
              <w:tabs>
                <w:tab w:val="left" w:pos="900"/>
              </w:tabs>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Secțiunea  23</w:t>
            </w:r>
          </w:p>
          <w:p w14:paraId="27DE7B2A" w14:textId="1D57DE91" w:rsidR="00E0023C" w:rsidRPr="00756FC4" w:rsidRDefault="00E0023C" w:rsidP="004606B1">
            <w:pPr>
              <w:widowControl w:val="0"/>
              <w:tabs>
                <w:tab w:val="left" w:pos="900"/>
              </w:tabs>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Așternuturile de paie, furajele și hrana pentru animale pe durata transportului acestora</w:t>
            </w:r>
          </w:p>
        </w:tc>
        <w:tc>
          <w:tcPr>
            <w:tcW w:w="2126" w:type="dxa"/>
          </w:tcPr>
          <w:p w14:paraId="1D27C3D7"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56ED9DC0"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1E3F233" w14:textId="14779470"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10CF64A0" w14:textId="1DA5A26C"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7BFE7604" w14:textId="7F53F648" w:rsidTr="00CE34A1">
        <w:trPr>
          <w:trHeight w:val="70"/>
        </w:trPr>
        <w:tc>
          <w:tcPr>
            <w:tcW w:w="3686" w:type="dxa"/>
          </w:tcPr>
          <w:p w14:paraId="4EA45567"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5CF84460"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106 </w:t>
            </w:r>
          </w:p>
          <w:p w14:paraId="3E4CF574" w14:textId="319284AA"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Așternuturile de paie, furajele și hrana pentru animale de orice tip încărcată în mijloacele de transport folosite pentru a transporta animale dintr-o ţară terţă pe teritoriul vamal al Comunităţii, cu scopul de a fi distribuite respectivelor animale pe durata călătoriei, sunt admise cu scutire de la plata taxelor la import.</w:t>
            </w:r>
          </w:p>
        </w:tc>
        <w:tc>
          <w:tcPr>
            <w:tcW w:w="3827" w:type="dxa"/>
          </w:tcPr>
          <w:p w14:paraId="73A4E0D5"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289. </w:t>
            </w:r>
            <w:r w:rsidRPr="00756FC4">
              <w:rPr>
                <w:rFonts w:ascii="Times New Roman" w:eastAsia="Times New Roman" w:hAnsi="Times New Roman" w:cs="Times New Roman"/>
                <w:iCs/>
                <w:color w:val="000000" w:themeColor="text1"/>
                <w:sz w:val="20"/>
                <w:szCs w:val="20"/>
                <w:lang w:val="ro-RO" w:eastAsia="ro-RO"/>
              </w:rPr>
              <w:t>Obiectul scutirii de drepturi de import</w:t>
            </w:r>
          </w:p>
          <w:p w14:paraId="17523302"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Așternuturile de paie, furajele și hrana pentru animale de orice tip încărcată în mijloacele de transport folosite pentru a transporta animale dintr-o ţară terță pe teritoriul vamal, cu scopul de a fi distribuite respectivelor animale pe durata călătoriei, sunt scutite de drepturi de import.</w:t>
            </w:r>
          </w:p>
          <w:p w14:paraId="29712D2C" w14:textId="7F72D6BC" w:rsidR="00E0023C" w:rsidRPr="00756FC4" w:rsidRDefault="00E0023C" w:rsidP="0055323A">
            <w:pPr>
              <w:widowControl w:val="0"/>
              <w:ind w:left="57" w:right="57"/>
              <w:jc w:val="both"/>
              <w:rPr>
                <w:rFonts w:ascii="Times New Roman" w:hAnsi="Times New Roman" w:cs="Times New Roman"/>
                <w:iCs/>
                <w:color w:val="000000"/>
                <w:sz w:val="20"/>
                <w:szCs w:val="20"/>
                <w:lang w:val="ro-RO" w:eastAsia="ro-RO"/>
              </w:rPr>
            </w:pPr>
          </w:p>
        </w:tc>
        <w:tc>
          <w:tcPr>
            <w:tcW w:w="2126" w:type="dxa"/>
          </w:tcPr>
          <w:p w14:paraId="75DEB624" w14:textId="4F52120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7983216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31C3625" w14:textId="2644809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7C560B5F" w14:textId="3FBDE75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1BB11561" w14:textId="0BFF24DD" w:rsidTr="00CE34A1">
        <w:trPr>
          <w:trHeight w:val="70"/>
        </w:trPr>
        <w:tc>
          <w:tcPr>
            <w:tcW w:w="3686" w:type="dxa"/>
          </w:tcPr>
          <w:p w14:paraId="6E9C7655" w14:textId="4390DBF6" w:rsidR="00E0023C" w:rsidRPr="00756FC4" w:rsidRDefault="00E0023C" w:rsidP="004606B1">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t>Carburanţi și lubrifianţi la bordul vehiculelor cu motor terestre și în containerele cu destinaţii speciale</w:t>
            </w:r>
          </w:p>
        </w:tc>
        <w:tc>
          <w:tcPr>
            <w:tcW w:w="3827" w:type="dxa"/>
          </w:tcPr>
          <w:p w14:paraId="4CFB5E30" w14:textId="4194BFDE"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Secțiunea  24</w:t>
            </w:r>
          </w:p>
          <w:p w14:paraId="0374850E" w14:textId="5991B2A3"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Carburanți şi lubrifianţi existenţi în rezervorul autovehiculelor şi în containere speciale</w:t>
            </w:r>
          </w:p>
        </w:tc>
        <w:tc>
          <w:tcPr>
            <w:tcW w:w="2126" w:type="dxa"/>
          </w:tcPr>
          <w:p w14:paraId="28212C66"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321D45F6"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5635F4BF" w14:textId="7654BB6F"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6EFB21A5" w14:textId="2BA785FD"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37FE2691" w14:textId="3346A41D" w:rsidTr="00CE34A1">
        <w:trPr>
          <w:trHeight w:val="70"/>
        </w:trPr>
        <w:tc>
          <w:tcPr>
            <w:tcW w:w="3686" w:type="dxa"/>
            <w:vMerge w:val="restart"/>
          </w:tcPr>
          <w:p w14:paraId="2733F289"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05B217EF"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107 </w:t>
            </w:r>
          </w:p>
          <w:p w14:paraId="7CB79288" w14:textId="421DA0E4"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(1) Sub rezerva articolelor 108, 109 și 110: (a) carburantul conţinut în rezervoarele normale: — ale autovehiculelor pentru turism, ale autovehiculelor utilitare și ale motocicletelor; — ale containerelor cu destinaţii speciale care intră pe teritoriul vamal al Comunităţii; (b) carburantul conţinut în rezervoarele portabile de la bordul autovehiculelor pentru turism și al motocicletelor, în limita a zece litri pe vehicul și fără a aduce atingere dispoziţiilor naţionale în materie privind deţinerea și transportul de carburant, se admit cu scutire de taxe la import. (2) În sensul alineatului (1): (a) „autovehicul </w:t>
            </w:r>
            <w:r w:rsidRPr="00756FC4">
              <w:rPr>
                <w:rFonts w:ascii="Times New Roman" w:hAnsi="Times New Roman" w:cs="Times New Roman"/>
                <w:iCs/>
                <w:sz w:val="20"/>
                <w:szCs w:val="20"/>
                <w:lang w:val="en-US"/>
              </w:rPr>
              <w:lastRenderedPageBreak/>
              <w:t>utilitar” înseamnă orice autovehicul rutier cu motor (inclusiv tractoarele cu sau fără remorcă) care, în func</w:t>
            </w:r>
            <w:r w:rsidRPr="00756FC4">
              <w:rPr>
                <w:rFonts w:ascii="Times New Roman" w:hAnsi="Times New Roman" w:cs="Times New Roman"/>
                <w:iCs/>
                <w:sz w:val="20"/>
                <w:szCs w:val="20"/>
                <w:lang w:val="en-US"/>
              </w:rPr>
              <w:softHyphen/>
              <w:t xml:space="preserve"> ţie de tipul de construcţie și echipament, are capacitatea și este destinat să transporte, cu sau fără plată: — mai mult de nouă persoane, inclusiv șoferul; — mărfuri; precum și orice autovehicul rutier cu destinaţie specială, alta decât transportul propriu-zis; (b) „autovehicul pentru turism” înseamnă orice autovehicul care nu corespunde criteriilor definite la litera (a); (c) „rezervoare standard” înseamnă: — rezervoarele fixate permanent de către constructor pe toate autovehiculele de același tip cu autovehiculul în cauză și a căror adaptare permanentă permite utilizarea directă a carburantului, atât pentru tracţiunea autovehiculelor, cât și, după caz, pentru funcţionarea, în cursul transportului, a sistemelor de refrigerare și a altor sisteme; — rezervoarele cu gaz adaptate pe autovehicule cu motor care permit utilizarea directă a gazului ca și carburant, precum și rezervoarele adaptate celorlalte sisteme cu care poate fi echipat vehiculul; — rezervoarele fixate permanent de către constructor pe toate containerele de același tip cu containerul în cauză și a căror adaptare permanentă permite utilizarea directă a carburantului pentru funcţionarea, în cursul transportului, a sistemelor de refrigerare și a altor sisteme cu care sunt echipate containerele cu destinaţii speciale; (d) „containere cu destinaţii speciale” înseamnă orice container echipat cu dispozitive special adaptate pentru sistemele de refrigerare, de oxigenare, de izolare termică sau alte sisteme.</w:t>
            </w:r>
          </w:p>
        </w:tc>
        <w:tc>
          <w:tcPr>
            <w:tcW w:w="3827" w:type="dxa"/>
          </w:tcPr>
          <w:p w14:paraId="4D1D9477"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290. </w:t>
            </w:r>
            <w:r w:rsidRPr="00756FC4">
              <w:rPr>
                <w:rFonts w:ascii="Times New Roman" w:eastAsia="Times New Roman" w:hAnsi="Times New Roman" w:cs="Times New Roman"/>
                <w:iCs/>
                <w:color w:val="000000" w:themeColor="text1"/>
                <w:sz w:val="20"/>
                <w:szCs w:val="20"/>
                <w:lang w:val="ro-RO" w:eastAsia="ro-RO"/>
              </w:rPr>
              <w:t>Obiectul scutirii de drepturi de import</w:t>
            </w:r>
          </w:p>
          <w:p w14:paraId="02D580DD"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Cu respectarea prevederilor articolului 292</w:t>
            </w:r>
            <w:r w:rsidRPr="00756FC4">
              <w:rPr>
                <w:rFonts w:ascii="Times New Roman" w:eastAsia="Times New Roman" w:hAnsi="Times New Roman" w:cs="Times New Roman"/>
                <w:b/>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sunt scutite de drepturi de import următoarele:</w:t>
            </w:r>
          </w:p>
          <w:p w14:paraId="53BD3EE1"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carburantul conţinut în rezervoarele standard ale autovehiculelor pentru turism, autovehiculelor utilitare şi motocicletelor ce intră pe teritoriul vamal;</w:t>
            </w:r>
          </w:p>
          <w:p w14:paraId="1E22181B"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carburantul conţinut în rezervoarele standard ale containerelor cu destinație specială ce intră pe teritoriul vamal;</w:t>
            </w:r>
          </w:p>
          <w:p w14:paraId="1D03908A"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carburantul conţinut în rezervoarele portabile transportate de către autovehicule private şi motociclete, de maximum 10 litri/autovehicul, şi fără a aduce un prejudiciu prevederilor naţionale privind deţinerea şi transportul de carburant.</w:t>
            </w:r>
          </w:p>
          <w:p w14:paraId="297D5DAC" w14:textId="7A557709" w:rsidR="00E0023C" w:rsidRPr="004606B1" w:rsidRDefault="000C67FF" w:rsidP="004606B1">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ro-RO" w:eastAsia="ru-RU"/>
              </w:rPr>
            </w:pPr>
            <w:hyperlink r:id="rId10" w:anchor="NOP" w:history="1">
              <w:r w:rsidR="00C42C7D" w:rsidRPr="00756FC4">
                <w:rPr>
                  <w:rFonts w:ascii="Times New Roman" w:eastAsia="Times New Roman" w:hAnsi="Times New Roman" w:cs="Times New Roman"/>
                  <w:color w:val="000000" w:themeColor="text1"/>
                  <w:sz w:val="20"/>
                  <w:szCs w:val="20"/>
                  <w:lang w:val="ro-RO" w:eastAsia="ru-RU"/>
                </w:rPr>
                <w:t>(2)</w:t>
              </w:r>
            </w:hyperlink>
            <w:r w:rsidR="00C42C7D" w:rsidRPr="00756FC4">
              <w:rPr>
                <w:rFonts w:ascii="Times New Roman" w:eastAsia="Times New Roman" w:hAnsi="Times New Roman" w:cs="Times New Roman"/>
                <w:color w:val="000000" w:themeColor="text1"/>
                <w:sz w:val="20"/>
                <w:szCs w:val="20"/>
                <w:lang w:val="ro-RO" w:eastAsia="ru-RU"/>
              </w:rPr>
              <w:t xml:space="preserve"> Scutirea de drepturi de import se aplică lubrifianţilor aflaţi în autovehicule și care sunt necesari pentru funcţionarea normală a acestora p</w:t>
            </w:r>
            <w:r w:rsidR="004606B1">
              <w:rPr>
                <w:rFonts w:ascii="Times New Roman" w:eastAsia="Times New Roman" w:hAnsi="Times New Roman" w:cs="Times New Roman"/>
                <w:color w:val="000000" w:themeColor="text1"/>
                <w:sz w:val="20"/>
                <w:szCs w:val="20"/>
                <w:lang w:val="ro-RO" w:eastAsia="ru-RU"/>
              </w:rPr>
              <w:t>e durata călătoriei respective.</w:t>
            </w:r>
          </w:p>
        </w:tc>
        <w:tc>
          <w:tcPr>
            <w:tcW w:w="2126" w:type="dxa"/>
          </w:tcPr>
          <w:p w14:paraId="497F6979" w14:textId="70DE0B1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15CF908"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36CA62E0" w14:textId="77777777" w:rsidR="00E0023C" w:rsidRPr="00756FC4" w:rsidRDefault="00E0023C" w:rsidP="0055323A">
            <w:pPr>
              <w:ind w:left="57" w:right="57"/>
              <w:jc w:val="both"/>
              <w:rPr>
                <w:rFonts w:ascii="Times New Roman" w:hAnsi="Times New Roman" w:cs="Times New Roman"/>
                <w:sz w:val="20"/>
                <w:szCs w:val="20"/>
                <w:lang w:val="fr-CA"/>
              </w:rPr>
            </w:pPr>
          </w:p>
          <w:p w14:paraId="4D430A8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812B90A" w14:textId="3339686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41517991" w14:textId="4C314DB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039ED539" w14:textId="6DB18DB5" w:rsidTr="00CE34A1">
        <w:trPr>
          <w:trHeight w:val="70"/>
        </w:trPr>
        <w:tc>
          <w:tcPr>
            <w:tcW w:w="3686" w:type="dxa"/>
            <w:vMerge/>
          </w:tcPr>
          <w:p w14:paraId="33DFF0A9"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ro-RO"/>
              </w:rPr>
            </w:pPr>
          </w:p>
        </w:tc>
        <w:tc>
          <w:tcPr>
            <w:tcW w:w="3827" w:type="dxa"/>
          </w:tcPr>
          <w:p w14:paraId="06E81ACE" w14:textId="1E1F363F"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eastAsia="ro-RO"/>
              </w:rPr>
              <w:t xml:space="preserve">Articolul 291. </w:t>
            </w:r>
            <w:r w:rsidRPr="00756FC4">
              <w:rPr>
                <w:rFonts w:ascii="Times New Roman" w:eastAsia="Times New Roman" w:hAnsi="Times New Roman" w:cs="Times New Roman"/>
                <w:iCs/>
                <w:color w:val="000000" w:themeColor="text1"/>
                <w:sz w:val="20"/>
                <w:szCs w:val="20"/>
                <w:lang w:val="ro-RO" w:eastAsia="ro-RO"/>
              </w:rPr>
              <w:t>Noțiuni aferente obiectului scutirii de drepturi de import</w:t>
            </w:r>
          </w:p>
          <w:p w14:paraId="1158FDA5" w14:textId="2E70CE94"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În aplicarea prevederilor articolului 290, prin termenii de mai jos se înţelege:</w:t>
            </w:r>
          </w:p>
          <w:p w14:paraId="1E076E3F" w14:textId="38B1C661"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i/>
                <w:color w:val="000000" w:themeColor="text1"/>
                <w:sz w:val="20"/>
                <w:szCs w:val="20"/>
                <w:lang w:val="ro-RO"/>
              </w:rPr>
              <w:t>1) autovehicul utilitar</w:t>
            </w:r>
            <w:r w:rsidRPr="00756FC4">
              <w:rPr>
                <w:rFonts w:ascii="Times New Roman" w:eastAsia="Times New Roman" w:hAnsi="Times New Roman" w:cs="Times New Roman"/>
                <w:color w:val="000000" w:themeColor="text1"/>
                <w:sz w:val="20"/>
                <w:szCs w:val="20"/>
                <w:lang w:val="ro-RO"/>
              </w:rPr>
              <w:t xml:space="preserve"> - orice autovehicul rutier, inclusiv tractoare cu sau fără remorci, care prin modalitatea lor de construcţie şi dotare sunt create pentru şi sunt capabile să transporte, cu plată sau fără plată mai mult de 9 persoane, inclusiv şoferul, și mărfuri; precum  şi orice autovehicul rutier cu destinaţie specială, alta decât transportul propriu-zis;</w:t>
            </w:r>
          </w:p>
          <w:p w14:paraId="1E1D2F6B"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i/>
                <w:color w:val="000000" w:themeColor="text1"/>
                <w:sz w:val="20"/>
                <w:szCs w:val="20"/>
                <w:lang w:val="ro-RO"/>
              </w:rPr>
              <w:t>2) autovehicul pentru turism</w:t>
            </w:r>
            <w:r w:rsidRPr="00756FC4">
              <w:rPr>
                <w:rFonts w:ascii="Times New Roman" w:eastAsia="Times New Roman" w:hAnsi="Times New Roman" w:cs="Times New Roman"/>
                <w:color w:val="000000" w:themeColor="text1"/>
                <w:sz w:val="20"/>
                <w:szCs w:val="20"/>
                <w:lang w:val="ro-RO"/>
              </w:rPr>
              <w:t xml:space="preserve"> - orice autovehicul care nu este cuprins în definiţia de la punctul 1) lit. a);</w:t>
            </w:r>
          </w:p>
          <w:p w14:paraId="60B0EF1D"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i/>
                <w:color w:val="000000" w:themeColor="text1"/>
                <w:sz w:val="20"/>
                <w:szCs w:val="20"/>
                <w:lang w:val="ro-RO"/>
              </w:rPr>
              <w:t>3) rezervoare standard</w:t>
            </w:r>
            <w:r w:rsidRPr="00756FC4">
              <w:rPr>
                <w:rFonts w:ascii="Times New Roman" w:eastAsia="Times New Roman" w:hAnsi="Times New Roman" w:cs="Times New Roman"/>
                <w:color w:val="000000" w:themeColor="text1"/>
                <w:sz w:val="20"/>
                <w:szCs w:val="20"/>
                <w:lang w:val="ro-RO"/>
              </w:rPr>
              <w:t xml:space="preserve"> înseamnă:</w:t>
            </w:r>
          </w:p>
          <w:p w14:paraId="7ED2242B"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rezervoarele fixate permanent de către producător pe toate autovehiculele de același tip cu autovehiculul în cauză și a căror adaptare permanentă permite utilizarea directă a carburantului, atât pentru propulsia autovehiculelor, cât și, după caz, pentru funcţionarea, în cursul transportului, a sistemelor de refrigerare și a altor sisteme;</w:t>
            </w:r>
          </w:p>
          <w:p w14:paraId="5EC27064"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rezervoarele cu gaz adaptate pe autovehicule cu motor care permit utilizarea directă a gazului ca și carburant, precum și rezervoarele adaptate celorlalte sisteme cu care poate fi echipat vehiculul;</w:t>
            </w:r>
          </w:p>
          <w:p w14:paraId="645EA662"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rezervoarele fixate permanent de către producător pe toate containerele de același tip cu containerul în cauză și a căror adaptare permanentă permite utilizarea directă a carburantului pentru funcţionarea, în cursul transportului, a sistemelor de refrigerare și a altor sisteme cu care sunt echipate containerele cu destinaţii speciale;</w:t>
            </w:r>
          </w:p>
          <w:p w14:paraId="312041A9" w14:textId="7BFA204F" w:rsidR="00E0023C" w:rsidRPr="004606B1" w:rsidRDefault="00C42C7D" w:rsidP="004606B1">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i/>
                <w:color w:val="000000" w:themeColor="text1"/>
                <w:sz w:val="20"/>
                <w:szCs w:val="20"/>
                <w:lang w:val="ro-RO"/>
              </w:rPr>
              <w:t>4) containere cu destinaţii speciale</w:t>
            </w:r>
            <w:r w:rsidRPr="00756FC4">
              <w:rPr>
                <w:rFonts w:ascii="Times New Roman" w:eastAsia="Times New Roman" w:hAnsi="Times New Roman" w:cs="Times New Roman"/>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lastRenderedPageBreak/>
              <w:t>înseamnă orice container echipat cu dispozitive special adaptate pentru sistemele de refrigerare, de aerisire, de iz</w:t>
            </w:r>
            <w:r w:rsidR="004606B1">
              <w:rPr>
                <w:rFonts w:ascii="Times New Roman" w:eastAsia="Times New Roman" w:hAnsi="Times New Roman" w:cs="Times New Roman"/>
                <w:color w:val="000000" w:themeColor="text1"/>
                <w:sz w:val="20"/>
                <w:szCs w:val="20"/>
                <w:lang w:val="ro-RO"/>
              </w:rPr>
              <w:t>olare termică sau alte sisteme.</w:t>
            </w:r>
          </w:p>
        </w:tc>
        <w:tc>
          <w:tcPr>
            <w:tcW w:w="2126" w:type="dxa"/>
          </w:tcPr>
          <w:p w14:paraId="3D83C810" w14:textId="785CA95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15DAA444"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7FDC76D4" w14:textId="77777777" w:rsidR="00E0023C" w:rsidRPr="00756FC4" w:rsidRDefault="00E0023C" w:rsidP="0055323A">
            <w:pPr>
              <w:ind w:left="57" w:right="57"/>
              <w:jc w:val="both"/>
              <w:rPr>
                <w:rFonts w:ascii="Times New Roman" w:hAnsi="Times New Roman" w:cs="Times New Roman"/>
                <w:sz w:val="20"/>
                <w:szCs w:val="20"/>
                <w:lang w:val="fr-CA"/>
              </w:rPr>
            </w:pPr>
          </w:p>
          <w:p w14:paraId="0C837D3F"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4F965762" w14:textId="046E0F1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55A3238A" w14:textId="1A7EDD0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27866364" w14:textId="6E975646" w:rsidTr="00CE34A1">
        <w:trPr>
          <w:trHeight w:val="70"/>
        </w:trPr>
        <w:tc>
          <w:tcPr>
            <w:tcW w:w="3686" w:type="dxa"/>
          </w:tcPr>
          <w:p w14:paraId="0CE4C150" w14:textId="4A982202"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396F2E4C" w14:textId="794FFE89"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108 În ceea ce privește carburantul conţinut în rezervoarele standard ale autovehiculelor utilitare și ale containerelor cu destinaţii speciale, statele membre pot limita punerea în aplicare a scutirii de taxe la 200 litri pe vehicul, pe container cu destinaţii speciale și pe călătorie. </w:t>
            </w:r>
          </w:p>
          <w:p w14:paraId="642EE422"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109 (1) Statele membre pot limita cantitatea de combustibil admis cu scutire de taxe vamale în cazul: (a) autovehiculelor comerciale angajate în transportul interna</w:t>
            </w:r>
            <w:r w:rsidRPr="00756FC4">
              <w:rPr>
                <w:rFonts w:ascii="Times New Roman" w:hAnsi="Times New Roman" w:cs="Times New Roman"/>
                <w:iCs/>
                <w:sz w:val="20"/>
                <w:szCs w:val="20"/>
                <w:lang w:val="en-US"/>
              </w:rPr>
              <w:softHyphen/>
              <w:t xml:space="preserve"> ţional în interiorul zonei lor de frontieră la o adâncime maximă de 25 km în linie dreaptă, cu condiţia ca astfel de călătorii să fie făcute de persoane domiciliate în zona de frontieră; (b) autovehiculelor private aparţinând persoanelor cu reședinţa în zona de frontieră. (2) În scopul aplicării dispoziţiilor alineatului (1), „zona de frontieră” înseamnă, fără a aduce atingere convenţiilor existente în acest sens, o zonă care se întinde în linie dreaptă nu mai mult de 15 kilometri de la frontieră. Districtele administrative locale, al căror teritoriu se află parţial în zona respectivă, sunt de asemenea considerate a face parte din zona de frontieră. Statele membre pot acorda exceptări de la aceasta.</w:t>
            </w:r>
          </w:p>
          <w:p w14:paraId="6BCA7004"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110</w:t>
            </w:r>
          </w:p>
          <w:p w14:paraId="16178A23" w14:textId="775750FA"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(1) Combustibilul admis fără plata taxelor la import în conformitate cu articolele 107, 108 și 109 nu poate fi folosit într-un alt vehicul decât cel în care a fost importat și nu poate fi scos din vehiculul respectiv și stocat, cu excepţia cazului în care sunt necesare reparaţii la </w:t>
            </w:r>
            <w:r w:rsidRPr="00756FC4">
              <w:rPr>
                <w:rFonts w:ascii="Times New Roman" w:hAnsi="Times New Roman" w:cs="Times New Roman"/>
                <w:iCs/>
                <w:sz w:val="20"/>
                <w:szCs w:val="20"/>
                <w:lang w:val="en-US"/>
              </w:rPr>
              <w:lastRenderedPageBreak/>
              <w:t>vehiculul respectiv, nici nu poate fi transferat, contra cost sau gratuit, de către persoana care beneficiază de scutire. (2) Nerespectarea dispoziţiilor alineatului (1) duce la aplicarea taxelor la import pentru produsele respective la nivelul în vigoare la data unei astfel de nerespectări, în funcţie de tipul mărfii și de valoarea în vamă recunoscută sau acceptată la acea dată de către autorităţile competente.</w:t>
            </w:r>
          </w:p>
        </w:tc>
        <w:tc>
          <w:tcPr>
            <w:tcW w:w="3827" w:type="dxa"/>
          </w:tcPr>
          <w:p w14:paraId="00BF3BF2" w14:textId="77777777" w:rsidR="00C42C7D" w:rsidRPr="00756FC4" w:rsidRDefault="000C67FF"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ro-RO" w:eastAsia="ru-RU"/>
              </w:rPr>
            </w:pPr>
            <w:hyperlink r:id="rId11" w:anchor="NOP" w:history="1">
              <w:r w:rsidR="00C42C7D" w:rsidRPr="00756FC4">
                <w:rPr>
                  <w:rFonts w:ascii="Times New Roman" w:eastAsia="Times New Roman" w:hAnsi="Times New Roman" w:cs="Times New Roman"/>
                  <w:b/>
                  <w:bCs/>
                  <w:color w:val="000000" w:themeColor="text1"/>
                  <w:sz w:val="20"/>
                  <w:szCs w:val="20"/>
                  <w:lang w:val="ro-RO" w:eastAsia="ru-RU"/>
                </w:rPr>
                <w:t>Articolul 292.</w:t>
              </w:r>
            </w:hyperlink>
            <w:r w:rsidR="00C42C7D" w:rsidRPr="00756FC4">
              <w:rPr>
                <w:rFonts w:ascii="Times New Roman" w:eastAsia="Times New Roman" w:hAnsi="Times New Roman" w:cs="Times New Roman"/>
                <w:color w:val="000000" w:themeColor="text1"/>
                <w:sz w:val="20"/>
                <w:szCs w:val="20"/>
                <w:lang w:val="ro-RO" w:eastAsia="ru-RU"/>
              </w:rPr>
              <w:t xml:space="preserve"> Limitări aferent acordării scutirii de drepturi de import</w:t>
            </w:r>
          </w:p>
          <w:p w14:paraId="436B5C6D" w14:textId="77777777" w:rsidR="00C42C7D" w:rsidRPr="00756FC4" w:rsidRDefault="00C42C7D"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Scutirea de drepturi de import prevăzută la articolul 290 pentru carburantul conținut în rezervoarele standard ale autovehiculelor utilitare și containere cu destinație speciale se acordă doar pentru 200 litri/pe autovehicul, pe container cu destinaţii speciale și pentru o călătorie.</w:t>
            </w:r>
          </w:p>
          <w:p w14:paraId="08C58D35" w14:textId="77777777" w:rsidR="00C42C7D" w:rsidRPr="00756FC4" w:rsidRDefault="00C42C7D"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Guvernul poate limita cantitatea carburantului scutită de drepturi de import în cazul:</w:t>
            </w:r>
          </w:p>
          <w:p w14:paraId="1DC6CD66" w14:textId="77777777" w:rsidR="00C42C7D" w:rsidRPr="00756FC4" w:rsidRDefault="00C42C7D"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autovehiculelor comerciale angajate în transportul interna</w:t>
            </w:r>
            <w:r w:rsidRPr="00756FC4">
              <w:rPr>
                <w:rFonts w:ascii="Times New Roman" w:eastAsia="Times New Roman" w:hAnsi="Times New Roman" w:cs="Times New Roman"/>
                <w:color w:val="000000" w:themeColor="text1"/>
                <w:sz w:val="20"/>
                <w:szCs w:val="20"/>
                <w:lang w:val="ro-RO" w:eastAsia="ru-RU"/>
              </w:rPr>
              <w:softHyphen/>
              <w:t>ţional în interiorul zonei de frontieră la o adâncime maximă de 25 km în linie dreaptă, cu condiţia ca astfel de călătorii să fie făcute de persoane domiciliate în zona de frontieră;</w:t>
            </w:r>
          </w:p>
          <w:p w14:paraId="6EC27CCC" w14:textId="17143D13" w:rsidR="00C42C7D" w:rsidRPr="00756FC4" w:rsidRDefault="00C42C7D"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autovehiculelor private aparţinând persoanelor cu domiciliu și/sau reședinţa în zona de frontieră menționată la articolul 250 alineatul (3).</w:t>
            </w:r>
          </w:p>
          <w:p w14:paraId="363A8789" w14:textId="7E77C077" w:rsidR="00C42C7D" w:rsidRPr="00756FC4" w:rsidRDefault="000C67FF"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ro-RO" w:eastAsia="ru-RU"/>
              </w:rPr>
            </w:pPr>
            <w:hyperlink r:id="rId12" w:anchor="NOP" w:history="1">
              <w:r w:rsidR="00C42C7D" w:rsidRPr="00756FC4">
                <w:rPr>
                  <w:rFonts w:ascii="Times New Roman" w:eastAsia="Times New Roman" w:hAnsi="Times New Roman" w:cs="Times New Roman"/>
                  <w:color w:val="000000" w:themeColor="text1"/>
                  <w:sz w:val="20"/>
                  <w:szCs w:val="20"/>
                  <w:lang w:val="ro-RO" w:eastAsia="ru-RU"/>
                </w:rPr>
                <w:t>(3) </w:t>
              </w:r>
            </w:hyperlink>
            <w:r w:rsidR="00C42C7D" w:rsidRPr="00756FC4">
              <w:rPr>
                <w:rFonts w:ascii="Times New Roman" w:eastAsia="Times New Roman" w:hAnsi="Times New Roman" w:cs="Times New Roman"/>
                <w:color w:val="000000" w:themeColor="text1"/>
                <w:sz w:val="20"/>
                <w:szCs w:val="20"/>
                <w:lang w:val="ro-RO" w:eastAsia="ru-RU"/>
              </w:rPr>
              <w:t>Carburantul scutit de drepturi de import în baza articolului 290 nu poate face obiectul:</w:t>
            </w:r>
          </w:p>
          <w:p w14:paraId="7E6E5C1F" w14:textId="77777777" w:rsidR="00C42C7D" w:rsidRPr="00756FC4" w:rsidRDefault="00C42C7D"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utilizării într-un alt autovehicul decât acela în care a fost importat;</w:t>
            </w:r>
          </w:p>
          <w:p w14:paraId="6AD10ACB" w14:textId="77777777" w:rsidR="00C42C7D" w:rsidRPr="00756FC4" w:rsidRDefault="00C42C7D"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mutării din autovehiculul în care a fost importat şi ulterior depozitat, cu excepţia perioadei de reparaţii necesare acelui autovehicul;</w:t>
            </w:r>
          </w:p>
          <w:p w14:paraId="7097FF8F" w14:textId="77777777" w:rsidR="00C42C7D" w:rsidRPr="00756FC4" w:rsidRDefault="00C42C7D"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transferării, cu sau fără plată, de către persoana care beneficiază de scutire.</w:t>
            </w:r>
          </w:p>
          <w:p w14:paraId="12340DDC" w14:textId="60B01C33" w:rsidR="00C42C7D" w:rsidRPr="00756FC4" w:rsidRDefault="00792791"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(4) Nerespectarea </w:t>
            </w:r>
            <w:r w:rsidR="00C42C7D" w:rsidRPr="00756FC4">
              <w:rPr>
                <w:rFonts w:ascii="Times New Roman" w:eastAsia="Times New Roman" w:hAnsi="Times New Roman" w:cs="Times New Roman"/>
                <w:color w:val="000000" w:themeColor="text1"/>
                <w:sz w:val="20"/>
                <w:szCs w:val="20"/>
                <w:lang w:val="ro-RO" w:eastAsia="ru-RU"/>
              </w:rPr>
              <w:t xml:space="preserve">prevederilor  </w:t>
            </w:r>
            <w:r w:rsidRPr="00756FC4">
              <w:rPr>
                <w:rFonts w:ascii="Times New Roman" w:eastAsia="Times New Roman" w:hAnsi="Times New Roman" w:cs="Times New Roman"/>
                <w:color w:val="000000" w:themeColor="text1"/>
                <w:sz w:val="20"/>
                <w:szCs w:val="20"/>
                <w:lang w:val="ro-RO" w:eastAsia="ru-RU"/>
              </w:rPr>
              <w:t xml:space="preserve"> </w:t>
            </w:r>
            <w:r w:rsidR="00C42C7D" w:rsidRPr="00756FC4">
              <w:rPr>
                <w:rFonts w:ascii="Times New Roman" w:eastAsia="Times New Roman" w:hAnsi="Times New Roman" w:cs="Times New Roman"/>
                <w:color w:val="000000" w:themeColor="text1"/>
                <w:sz w:val="20"/>
                <w:szCs w:val="20"/>
                <w:lang w:val="ro-RO" w:eastAsia="ru-RU"/>
              </w:rPr>
              <w:t xml:space="preserve">alineatului (3) atrage apariția obligației de achitare a drepturilor de import pentru produsele în cauză, calculate la nivelul aplicabil la data la care încep să fie folosite în alt scop, în </w:t>
            </w:r>
            <w:r w:rsidR="00C42C7D" w:rsidRPr="00756FC4">
              <w:rPr>
                <w:rFonts w:ascii="Times New Roman" w:eastAsia="Times New Roman" w:hAnsi="Times New Roman" w:cs="Times New Roman"/>
                <w:color w:val="000000" w:themeColor="text1"/>
                <w:sz w:val="20"/>
                <w:szCs w:val="20"/>
                <w:lang w:val="ro-RO" w:eastAsia="ru-RU"/>
              </w:rPr>
              <w:lastRenderedPageBreak/>
              <w:t>funcţie de valoarea în vamă stabilită la acea dată de către autorităţile competente.</w:t>
            </w:r>
          </w:p>
          <w:p w14:paraId="201B2D85" w14:textId="2D53BE7B" w:rsidR="00E0023C" w:rsidRPr="00756FC4" w:rsidRDefault="00E0023C" w:rsidP="0055323A">
            <w:pPr>
              <w:widowControl w:val="0"/>
              <w:ind w:left="57" w:right="57"/>
              <w:jc w:val="both"/>
              <w:rPr>
                <w:rFonts w:ascii="Times New Roman" w:hAnsi="Times New Roman" w:cs="Times New Roman"/>
                <w:b/>
                <w:iCs/>
                <w:color w:val="000000"/>
                <w:sz w:val="20"/>
                <w:szCs w:val="20"/>
                <w:lang w:val="ro-RO" w:eastAsia="ro-RO"/>
              </w:rPr>
            </w:pPr>
          </w:p>
        </w:tc>
        <w:tc>
          <w:tcPr>
            <w:tcW w:w="2126" w:type="dxa"/>
          </w:tcPr>
          <w:p w14:paraId="4DAE01C3" w14:textId="145CCEBB"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47739C86" w14:textId="77777777"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Redacția articolului este o redacție ajustată la terminologia și practica națională,  nefiind modificat principiul prevederilor legislației comunitare.</w:t>
            </w:r>
          </w:p>
          <w:p w14:paraId="39488A2F" w14:textId="77777777" w:rsidR="00E0023C" w:rsidRPr="00756FC4" w:rsidRDefault="00E0023C" w:rsidP="0055323A">
            <w:pPr>
              <w:ind w:left="57" w:right="57"/>
              <w:jc w:val="both"/>
              <w:rPr>
                <w:rFonts w:ascii="Times New Roman" w:hAnsi="Times New Roman" w:cs="Times New Roman"/>
                <w:sz w:val="20"/>
                <w:szCs w:val="20"/>
                <w:lang w:val="fr-CA"/>
              </w:rPr>
            </w:pPr>
          </w:p>
          <w:p w14:paraId="671202CA"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ED59FE9" w14:textId="1FA0612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24647773" w14:textId="0FF1A82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3363414B" w14:textId="3D474D65" w:rsidTr="00CE34A1">
        <w:trPr>
          <w:trHeight w:val="70"/>
        </w:trPr>
        <w:tc>
          <w:tcPr>
            <w:tcW w:w="3686" w:type="dxa"/>
          </w:tcPr>
          <w:p w14:paraId="59BA853C" w14:textId="5BA787A3" w:rsidR="00E0023C" w:rsidRPr="00756FC4" w:rsidRDefault="00E0023C" w:rsidP="004606B1">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lastRenderedPageBreak/>
              <w:t>Materialele pentru construcţia, întreţinerea sau ornamentarea monumentelor funerare sau a cimitirelor victimelor de război</w:t>
            </w:r>
          </w:p>
        </w:tc>
        <w:tc>
          <w:tcPr>
            <w:tcW w:w="3827" w:type="dxa"/>
          </w:tcPr>
          <w:p w14:paraId="281F0E79" w14:textId="081D44BF" w:rsidR="00E0023C" w:rsidRPr="00756FC4" w:rsidRDefault="00E0023C" w:rsidP="004606B1">
            <w:pPr>
              <w:widowControl w:val="0"/>
              <w:tabs>
                <w:tab w:val="left" w:pos="900"/>
              </w:tabs>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Secțiunea  25</w:t>
            </w:r>
          </w:p>
          <w:p w14:paraId="6396446F" w14:textId="4A7AFC5E" w:rsidR="00E0023C" w:rsidRPr="00756FC4" w:rsidRDefault="00E0023C" w:rsidP="004606B1">
            <w:pPr>
              <w:widowControl w:val="0"/>
              <w:tabs>
                <w:tab w:val="left" w:pos="900"/>
              </w:tabs>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Materialele pentru construcţia, întreţinerea sau decorarea monumentelor funerare sau a cimitirelor victimelor de război</w:t>
            </w:r>
          </w:p>
        </w:tc>
        <w:tc>
          <w:tcPr>
            <w:tcW w:w="2126" w:type="dxa"/>
          </w:tcPr>
          <w:p w14:paraId="16CC36E9"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18DCFB87"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370F4A1" w14:textId="54CC0DB4"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4F65B5A1" w14:textId="3336A794"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66DF76E4" w14:textId="0BF5C61F" w:rsidTr="00CE34A1">
        <w:trPr>
          <w:trHeight w:val="70"/>
        </w:trPr>
        <w:tc>
          <w:tcPr>
            <w:tcW w:w="3686" w:type="dxa"/>
          </w:tcPr>
          <w:p w14:paraId="0B39381A" w14:textId="58D8840B"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75148D7B" w14:textId="7DB45BF8"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112</w:t>
            </w:r>
          </w:p>
          <w:p w14:paraId="46430078" w14:textId="60D8B7EB"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 Mărfurile de orice categorie, importate de organizaţii autorizate în acest scop de către autorităţile competente, ce urmează a fi folosite pentru construcţia, întreţinerea sau ornamentarea cimitirelor și a mormintelor sau a monumentelor funerare ale victimelor de război din ţări terţe care sunt înmormântate pe teritoriul vamal al Comunităţii sunt admise fără plata taxelor la import.</w:t>
            </w:r>
          </w:p>
        </w:tc>
        <w:tc>
          <w:tcPr>
            <w:tcW w:w="3827" w:type="dxa"/>
          </w:tcPr>
          <w:p w14:paraId="38A023F2"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t xml:space="preserve">Articolul 293. </w:t>
            </w:r>
            <w:r w:rsidRPr="00756FC4">
              <w:rPr>
                <w:rFonts w:ascii="Times New Roman" w:eastAsia="Times New Roman" w:hAnsi="Times New Roman" w:cs="Times New Roman"/>
                <w:iCs/>
                <w:color w:val="000000" w:themeColor="text1"/>
                <w:sz w:val="20"/>
                <w:szCs w:val="20"/>
                <w:lang w:val="ro-RO" w:eastAsia="ro-RO"/>
              </w:rPr>
              <w:t>Obiectul scutirii de drepturi de import</w:t>
            </w:r>
          </w:p>
          <w:p w14:paraId="1375E28C" w14:textId="36128370" w:rsidR="00E0023C" w:rsidRPr="00756FC4" w:rsidRDefault="00C42C7D" w:rsidP="0055323A">
            <w:pPr>
              <w:widowControl w:val="0"/>
              <w:ind w:left="57" w:right="57"/>
              <w:jc w:val="both"/>
              <w:rPr>
                <w:rFonts w:ascii="Times New Roman" w:hAnsi="Times New Roman" w:cs="Times New Roman"/>
                <w:b/>
                <w:iCs/>
                <w:color w:val="000000"/>
                <w:sz w:val="20"/>
                <w:szCs w:val="20"/>
                <w:lang w:val="ro-RO" w:eastAsia="ro-RO"/>
              </w:rPr>
            </w:pPr>
            <w:r w:rsidRPr="00756FC4">
              <w:rPr>
                <w:rFonts w:ascii="Times New Roman" w:eastAsia="Times New Roman" w:hAnsi="Times New Roman" w:cs="Times New Roman"/>
                <w:color w:val="000000" w:themeColor="text1"/>
                <w:sz w:val="20"/>
                <w:szCs w:val="20"/>
                <w:lang w:val="ro-RO"/>
              </w:rPr>
              <w:t>Mărfurile de orice fel, importate de către organizaţii desemnate în acest scop de către Guvernul Republicii Moldova, folosite pentru construcţia, întreţinerea sau decorarea cimitirelor sau cavourilor victimelor de război şi a monumentelor victimelor de război din ţări terțe, care sunt înmormântate pe teritoriul vamal, sunt scutite de drepturi de import.</w:t>
            </w:r>
          </w:p>
        </w:tc>
        <w:tc>
          <w:tcPr>
            <w:tcW w:w="2126" w:type="dxa"/>
          </w:tcPr>
          <w:p w14:paraId="2C80DE5E" w14:textId="6F71DEA9"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Complet compatibil</w:t>
            </w:r>
          </w:p>
        </w:tc>
        <w:tc>
          <w:tcPr>
            <w:tcW w:w="2835" w:type="dxa"/>
          </w:tcPr>
          <w:p w14:paraId="4846F3FB"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6EBE4490" w14:textId="756B02A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14593616" w14:textId="659C7E2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1B3AD24F" w14:textId="3D7CA184" w:rsidTr="00CE34A1">
        <w:trPr>
          <w:trHeight w:val="70"/>
        </w:trPr>
        <w:tc>
          <w:tcPr>
            <w:tcW w:w="3686" w:type="dxa"/>
          </w:tcPr>
          <w:p w14:paraId="5E4B9C07" w14:textId="06F51442" w:rsidR="00E0023C" w:rsidRPr="00756FC4" w:rsidRDefault="00E0023C" w:rsidP="004606B1">
            <w:pPr>
              <w:widowControl w:val="0"/>
              <w:tabs>
                <w:tab w:val="left" w:pos="900"/>
              </w:tabs>
              <w:ind w:left="57" w:right="57"/>
              <w:jc w:val="center"/>
              <w:rPr>
                <w:rFonts w:ascii="Times New Roman" w:hAnsi="Times New Roman" w:cs="Times New Roman"/>
                <w:iCs/>
                <w:sz w:val="20"/>
                <w:szCs w:val="20"/>
                <w:lang w:val="ro-RO"/>
              </w:rPr>
            </w:pPr>
            <w:r w:rsidRPr="00756FC4">
              <w:rPr>
                <w:rFonts w:ascii="Times New Roman" w:hAnsi="Times New Roman" w:cs="Times New Roman"/>
                <w:iCs/>
                <w:sz w:val="20"/>
                <w:szCs w:val="20"/>
                <w:lang w:val="en-US"/>
              </w:rPr>
              <w:t>Sicrie, urne funerare și articole funerare ornamentale</w:t>
            </w:r>
          </w:p>
        </w:tc>
        <w:tc>
          <w:tcPr>
            <w:tcW w:w="3827" w:type="dxa"/>
          </w:tcPr>
          <w:p w14:paraId="27E704F2" w14:textId="532BEB34" w:rsidR="00E0023C" w:rsidRPr="00756FC4" w:rsidRDefault="00E0023C" w:rsidP="004606B1">
            <w:pPr>
              <w:widowControl w:val="0"/>
              <w:tabs>
                <w:tab w:val="left" w:pos="1605"/>
              </w:tabs>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Secțiunea  26</w:t>
            </w:r>
          </w:p>
          <w:p w14:paraId="15AD98E7" w14:textId="0A4CD6F9" w:rsidR="00E0023C" w:rsidRPr="00756FC4" w:rsidRDefault="00E0023C" w:rsidP="004606B1">
            <w:pPr>
              <w:widowControl w:val="0"/>
              <w:tabs>
                <w:tab w:val="left" w:pos="1605"/>
              </w:tabs>
              <w:ind w:left="57" w:right="57"/>
              <w:jc w:val="center"/>
              <w:rPr>
                <w:rFonts w:ascii="Times New Roman" w:hAnsi="Times New Roman" w:cs="Times New Roman"/>
                <w:b/>
                <w:iCs/>
                <w:color w:val="000000"/>
                <w:sz w:val="20"/>
                <w:szCs w:val="20"/>
                <w:lang w:val="ro-RO" w:eastAsia="ro-RO"/>
              </w:rPr>
            </w:pPr>
            <w:r w:rsidRPr="00756FC4">
              <w:rPr>
                <w:rFonts w:ascii="Times New Roman" w:hAnsi="Times New Roman" w:cs="Times New Roman"/>
                <w:b/>
                <w:iCs/>
                <w:color w:val="000000"/>
                <w:sz w:val="20"/>
                <w:szCs w:val="20"/>
                <w:lang w:val="ro-RO" w:eastAsia="ro-RO"/>
              </w:rPr>
              <w:t>Sicrie, urne funerare și articole funerare ornamentale</w:t>
            </w:r>
          </w:p>
        </w:tc>
        <w:tc>
          <w:tcPr>
            <w:tcW w:w="2126" w:type="dxa"/>
          </w:tcPr>
          <w:p w14:paraId="3FCFA006"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68DAF5D5"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714D0F48" w14:textId="529A304A"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34501E30" w14:textId="52C7B5E7"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20532436" w14:textId="00A2F9F9" w:rsidTr="00CE34A1">
        <w:trPr>
          <w:trHeight w:val="70"/>
        </w:trPr>
        <w:tc>
          <w:tcPr>
            <w:tcW w:w="3686" w:type="dxa"/>
          </w:tcPr>
          <w:p w14:paraId="5F6718D1" w14:textId="77777777"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Regulamentul 1186/2009</w:t>
            </w:r>
          </w:p>
          <w:p w14:paraId="416CE8F0" w14:textId="7E9A77DB"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 xml:space="preserve">Articolul  113 Sunt admise fără plata taxelor la import următoarele: (a) sicrie conţinând trupuri și urne conţinând cenușa unor persoane decedate, precum și flori, coroane și alte obiecte ornamentale care le însoţesc în mod normal; (b) flori, coroane și alte obiecte ornamentale aduse de persoane domiciliate în state terţe, care participă la o înmormântare sau care vin pentru a decora morminte de pe teritoriul vamal al Comunităţii, cu condiţia ca </w:t>
            </w:r>
            <w:r w:rsidRPr="00756FC4">
              <w:rPr>
                <w:rFonts w:ascii="Times New Roman" w:hAnsi="Times New Roman" w:cs="Times New Roman"/>
                <w:iCs/>
                <w:sz w:val="20"/>
                <w:szCs w:val="20"/>
                <w:lang w:val="en-US"/>
              </w:rPr>
              <w:lastRenderedPageBreak/>
              <w:t>aceste importuri să nu denote, prin natura sau cantitatea lor, vreun interes comercial.</w:t>
            </w:r>
          </w:p>
        </w:tc>
        <w:tc>
          <w:tcPr>
            <w:tcW w:w="3827" w:type="dxa"/>
          </w:tcPr>
          <w:p w14:paraId="643CDCB1"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b/>
                <w:iCs/>
                <w:color w:val="000000" w:themeColor="text1"/>
                <w:sz w:val="20"/>
                <w:szCs w:val="20"/>
                <w:lang w:val="ro-RO" w:eastAsia="ro-RO"/>
              </w:rPr>
            </w:pPr>
            <w:r w:rsidRPr="00756FC4">
              <w:rPr>
                <w:rFonts w:ascii="Times New Roman" w:eastAsia="Times New Roman" w:hAnsi="Times New Roman" w:cs="Times New Roman"/>
                <w:b/>
                <w:iCs/>
                <w:color w:val="000000" w:themeColor="text1"/>
                <w:sz w:val="20"/>
                <w:szCs w:val="20"/>
                <w:lang w:val="ro-RO" w:eastAsia="ro-RO"/>
              </w:rPr>
              <w:lastRenderedPageBreak/>
              <w:t xml:space="preserve">Articolul 294. </w:t>
            </w:r>
            <w:r w:rsidRPr="00756FC4">
              <w:rPr>
                <w:rFonts w:ascii="Times New Roman" w:eastAsia="Times New Roman" w:hAnsi="Times New Roman" w:cs="Times New Roman"/>
                <w:iCs/>
                <w:color w:val="000000" w:themeColor="text1"/>
                <w:sz w:val="20"/>
                <w:szCs w:val="20"/>
                <w:lang w:val="ro-RO" w:eastAsia="ro-RO"/>
              </w:rPr>
              <w:t>Obiectul scutirii de drepturi de import</w:t>
            </w:r>
          </w:p>
          <w:p w14:paraId="0DEB6026"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Sunt scutite de drepturi de import următoarele mărfuri:</w:t>
            </w:r>
          </w:p>
          <w:p w14:paraId="19D45039"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sicrie conţinând trupuri şi urne conţinând cenuşa persoanelor decedate, ca şi florile, coroanele funerare şi alte obiecte ornamentale obişnuite care le însoţesc;</w:t>
            </w:r>
          </w:p>
          <w:p w14:paraId="0A311249" w14:textId="0369B430" w:rsidR="00E0023C" w:rsidRPr="004606B1" w:rsidRDefault="00C42C7D" w:rsidP="004606B1">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flori, coroane şi alte obiecte ornamentale aduse de persoane domiciliate în ţări terțe ce participă la funerarii sau care vin să decoreze mormintele aflate pe teritoriul </w:t>
            </w:r>
            <w:r w:rsidRPr="00756FC4">
              <w:rPr>
                <w:rFonts w:ascii="Times New Roman" w:eastAsia="Times New Roman" w:hAnsi="Times New Roman" w:cs="Times New Roman"/>
                <w:color w:val="000000" w:themeColor="text1"/>
                <w:sz w:val="20"/>
                <w:szCs w:val="20"/>
                <w:lang w:val="ro-RO"/>
              </w:rPr>
              <w:lastRenderedPageBreak/>
              <w:t xml:space="preserve">vamal, cu condiţia ca aceste importuri, prin natura şi cantitatea </w:t>
            </w:r>
            <w:r w:rsidR="004606B1">
              <w:rPr>
                <w:rFonts w:ascii="Times New Roman" w:eastAsia="Times New Roman" w:hAnsi="Times New Roman" w:cs="Times New Roman"/>
                <w:color w:val="000000" w:themeColor="text1"/>
                <w:sz w:val="20"/>
                <w:szCs w:val="20"/>
                <w:lang w:val="ro-RO"/>
              </w:rPr>
              <w:t>lor, să nu aibă scop comercial.</w:t>
            </w:r>
          </w:p>
        </w:tc>
        <w:tc>
          <w:tcPr>
            <w:tcW w:w="2126" w:type="dxa"/>
          </w:tcPr>
          <w:p w14:paraId="17973EDB" w14:textId="4286B701"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Complet compatibil</w:t>
            </w:r>
          </w:p>
        </w:tc>
        <w:tc>
          <w:tcPr>
            <w:tcW w:w="2835" w:type="dxa"/>
          </w:tcPr>
          <w:p w14:paraId="67450E49"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75C7377" w14:textId="794257C4"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0C663F1" w14:textId="274EE6A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E36C96" w14:paraId="5FFAE620" w14:textId="55F4CD02" w:rsidTr="00CE34A1">
        <w:trPr>
          <w:trHeight w:val="70"/>
        </w:trPr>
        <w:tc>
          <w:tcPr>
            <w:tcW w:w="3686" w:type="dxa"/>
          </w:tcPr>
          <w:p w14:paraId="48396681" w14:textId="77777777" w:rsidR="00E0023C" w:rsidRPr="00756FC4" w:rsidRDefault="00E0023C" w:rsidP="004606B1">
            <w:pPr>
              <w:widowControl w:val="0"/>
              <w:tabs>
                <w:tab w:val="left" w:pos="900"/>
              </w:tabs>
              <w:ind w:left="57" w:right="57"/>
              <w:jc w:val="center"/>
              <w:rPr>
                <w:rFonts w:ascii="Times New Roman" w:hAnsi="Times New Roman" w:cs="Times New Roman"/>
                <w:b/>
                <w:iCs/>
                <w:color w:val="FF0000"/>
                <w:sz w:val="20"/>
                <w:szCs w:val="20"/>
                <w:lang w:val="ro-RO"/>
              </w:rPr>
            </w:pPr>
          </w:p>
        </w:tc>
        <w:tc>
          <w:tcPr>
            <w:tcW w:w="3827" w:type="dxa"/>
          </w:tcPr>
          <w:p w14:paraId="7EA42FCD" w14:textId="2F58ED8F" w:rsidR="00E0023C" w:rsidRPr="00756FC4" w:rsidRDefault="00E0023C" w:rsidP="004606B1">
            <w:pPr>
              <w:widowControl w:val="0"/>
              <w:ind w:left="57" w:right="57"/>
              <w:jc w:val="center"/>
              <w:rPr>
                <w:rFonts w:ascii="Times New Roman" w:hAnsi="Times New Roman" w:cs="Times New Roman"/>
                <w:b/>
                <w:iCs/>
                <w:sz w:val="20"/>
                <w:szCs w:val="20"/>
                <w:lang w:val="ro-RO" w:eastAsia="ro-RO"/>
              </w:rPr>
            </w:pPr>
            <w:r w:rsidRPr="00756FC4">
              <w:rPr>
                <w:rFonts w:ascii="Times New Roman" w:hAnsi="Times New Roman" w:cs="Times New Roman"/>
                <w:b/>
                <w:iCs/>
                <w:sz w:val="20"/>
                <w:szCs w:val="20"/>
                <w:lang w:val="ro-RO" w:eastAsia="ro-RO"/>
              </w:rPr>
              <w:t>Secțiunea  27</w:t>
            </w:r>
          </w:p>
          <w:p w14:paraId="5D1E50AB" w14:textId="7BCAD4F6" w:rsidR="00E0023C" w:rsidRPr="00756FC4" w:rsidRDefault="00E0023C" w:rsidP="004606B1">
            <w:pPr>
              <w:widowControl w:val="0"/>
              <w:ind w:left="57" w:right="57"/>
              <w:jc w:val="center"/>
              <w:rPr>
                <w:rFonts w:ascii="Times New Roman" w:hAnsi="Times New Roman" w:cs="Times New Roman"/>
                <w:b/>
                <w:iCs/>
                <w:sz w:val="20"/>
                <w:szCs w:val="20"/>
                <w:lang w:val="ro-RO" w:eastAsia="ro-RO"/>
              </w:rPr>
            </w:pPr>
            <w:r w:rsidRPr="00756FC4">
              <w:rPr>
                <w:rFonts w:ascii="Times New Roman" w:hAnsi="Times New Roman" w:cs="Times New Roman"/>
                <w:b/>
                <w:iCs/>
                <w:sz w:val="20"/>
                <w:szCs w:val="20"/>
                <w:lang w:val="ro-RO" w:eastAsia="ro-RO"/>
              </w:rPr>
              <w:t>Alte scutiri de taxa vamală</w:t>
            </w:r>
          </w:p>
        </w:tc>
        <w:tc>
          <w:tcPr>
            <w:tcW w:w="2126" w:type="dxa"/>
          </w:tcPr>
          <w:p w14:paraId="6F09A48F" w14:textId="77777777" w:rsidR="00E0023C" w:rsidRPr="00756FC4" w:rsidRDefault="00E0023C" w:rsidP="0055323A">
            <w:pPr>
              <w:ind w:left="57" w:right="57"/>
              <w:jc w:val="both"/>
              <w:rPr>
                <w:rFonts w:ascii="Times New Roman" w:hAnsi="Times New Roman" w:cs="Times New Roman"/>
                <w:b/>
                <w:color w:val="FF0000"/>
                <w:sz w:val="20"/>
                <w:szCs w:val="20"/>
                <w:lang w:val="ro-RO"/>
              </w:rPr>
            </w:pPr>
          </w:p>
        </w:tc>
        <w:tc>
          <w:tcPr>
            <w:tcW w:w="2835" w:type="dxa"/>
          </w:tcPr>
          <w:p w14:paraId="02B27CC3" w14:textId="77777777" w:rsidR="00E0023C" w:rsidRPr="00756FC4" w:rsidRDefault="00E0023C" w:rsidP="0055323A">
            <w:pPr>
              <w:ind w:left="57" w:right="57"/>
              <w:jc w:val="both"/>
              <w:rPr>
                <w:rFonts w:ascii="Times New Roman" w:hAnsi="Times New Roman" w:cs="Times New Roman"/>
                <w:b/>
                <w:color w:val="FF0000"/>
                <w:sz w:val="20"/>
                <w:szCs w:val="20"/>
                <w:lang w:val="ro-RO"/>
              </w:rPr>
            </w:pPr>
          </w:p>
        </w:tc>
        <w:tc>
          <w:tcPr>
            <w:tcW w:w="1559" w:type="dxa"/>
          </w:tcPr>
          <w:p w14:paraId="2B69AD9E" w14:textId="003B6AC4" w:rsidR="00E0023C" w:rsidRPr="00756FC4" w:rsidRDefault="00E0023C" w:rsidP="0055323A">
            <w:pPr>
              <w:ind w:left="57" w:right="57"/>
              <w:jc w:val="both"/>
              <w:rPr>
                <w:rFonts w:ascii="Times New Roman" w:hAnsi="Times New Roman" w:cs="Times New Roman"/>
                <w:b/>
                <w:color w:val="FF0000"/>
                <w:sz w:val="20"/>
                <w:szCs w:val="20"/>
                <w:lang w:val="ro-RO"/>
              </w:rPr>
            </w:pPr>
          </w:p>
        </w:tc>
        <w:tc>
          <w:tcPr>
            <w:tcW w:w="1844" w:type="dxa"/>
          </w:tcPr>
          <w:p w14:paraId="1036529B" w14:textId="027B998E" w:rsidR="00E0023C" w:rsidRPr="00756FC4" w:rsidRDefault="00E0023C" w:rsidP="0055323A">
            <w:pPr>
              <w:ind w:left="57" w:right="57"/>
              <w:jc w:val="both"/>
              <w:rPr>
                <w:rFonts w:ascii="Times New Roman" w:hAnsi="Times New Roman" w:cs="Times New Roman"/>
                <w:b/>
                <w:color w:val="FF0000"/>
                <w:sz w:val="20"/>
                <w:szCs w:val="20"/>
                <w:lang w:val="ro-RO"/>
              </w:rPr>
            </w:pPr>
          </w:p>
        </w:tc>
      </w:tr>
      <w:tr w:rsidR="00E0023C" w:rsidRPr="00756FC4" w14:paraId="53DF8285" w14:textId="0F0BAD5F" w:rsidTr="00CE34A1">
        <w:trPr>
          <w:trHeight w:val="70"/>
        </w:trPr>
        <w:tc>
          <w:tcPr>
            <w:tcW w:w="3686" w:type="dxa"/>
          </w:tcPr>
          <w:p w14:paraId="4ED06DBC" w14:textId="77777777" w:rsidR="00E0023C" w:rsidRPr="00756FC4" w:rsidRDefault="00E0023C" w:rsidP="0055323A">
            <w:pPr>
              <w:widowControl w:val="0"/>
              <w:tabs>
                <w:tab w:val="left" w:pos="900"/>
              </w:tabs>
              <w:ind w:left="57" w:right="57"/>
              <w:jc w:val="both"/>
              <w:rPr>
                <w:rFonts w:ascii="Times New Roman" w:hAnsi="Times New Roman" w:cs="Times New Roman"/>
                <w:b/>
                <w:iCs/>
                <w:color w:val="FF0000"/>
                <w:sz w:val="20"/>
                <w:szCs w:val="20"/>
                <w:lang w:val="ro-RO"/>
              </w:rPr>
            </w:pPr>
          </w:p>
        </w:tc>
        <w:tc>
          <w:tcPr>
            <w:tcW w:w="3827" w:type="dxa"/>
          </w:tcPr>
          <w:p w14:paraId="060491F0" w14:textId="6C737A73" w:rsidR="00C42C7D" w:rsidRPr="00756FC4" w:rsidRDefault="00C42C7D" w:rsidP="0055323A">
            <w:pPr>
              <w:tabs>
                <w:tab w:val="left" w:pos="851"/>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b/>
                <w:color w:val="000000" w:themeColor="text1"/>
                <w:sz w:val="20"/>
                <w:szCs w:val="20"/>
                <w:lang w:val="ro-RO" w:eastAsia="ro-RO"/>
              </w:rPr>
              <w:t>Articolul 295.</w:t>
            </w:r>
            <w:r w:rsidRPr="00756FC4">
              <w:rPr>
                <w:rFonts w:ascii="Times New Roman" w:eastAsia="Times New Roman" w:hAnsi="Times New Roman" w:cs="Times New Roman"/>
                <w:color w:val="000000" w:themeColor="text1"/>
                <w:sz w:val="20"/>
                <w:szCs w:val="20"/>
                <w:lang w:val="ro-RO" w:eastAsia="ro-RO"/>
              </w:rPr>
              <w:t xml:space="preserve"> Sînt scutite de taxa vamală:</w:t>
            </w:r>
          </w:p>
          <w:p w14:paraId="785F54F6" w14:textId="77777777" w:rsidR="00C42C7D" w:rsidRPr="00756FC4" w:rsidRDefault="00C42C7D" w:rsidP="0055323A">
            <w:pPr>
              <w:pStyle w:val="ListParagraph"/>
              <w:tabs>
                <w:tab w:val="left" w:pos="851"/>
                <w:tab w:val="left" w:pos="993"/>
              </w:tabs>
              <w:ind w:left="57" w:right="57"/>
              <w:jc w:val="both"/>
              <w:rPr>
                <w:rFonts w:ascii="Times New Roman" w:eastAsia="Times New Roman" w:hAnsi="Times New Roman" w:cs="Times New Roman"/>
                <w:color w:val="000000" w:themeColor="text1"/>
                <w:sz w:val="20"/>
                <w:szCs w:val="20"/>
                <w:lang w:val="ro-RO" w:eastAsia="ro-RO"/>
              </w:rPr>
            </w:pPr>
          </w:p>
          <w:p w14:paraId="7C4B6B15" w14:textId="252D7B40"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de uz oficial introduse pe sau scoase de pe teritoriul vamal de către cetăţeni străini, în conformitate cu legislaţia, precum şi cu acordurile internaţionale la care Republica Moldova este parte;</w:t>
            </w:r>
          </w:p>
          <w:p w14:paraId="7457FF6F"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moneda naţională, valuta străină de la pozițiile tarifare 490700300 și 7118 (cu excepţia celei folosite în scopuri numismatice), precum şi  valorile mobiliarede la poziția tarifară 490700, în conformitate cu legislaţia;</w:t>
            </w:r>
          </w:p>
          <w:p w14:paraId="6EEF3A6F"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introduse pe sau scoase de pe teritoriul vamal în calitate de ajutor umanitar, destinaţia lor fiind confirmată de organul abilitat;</w:t>
            </w:r>
          </w:p>
          <w:p w14:paraId="6AA1B0ED"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introduse pe sau scoase de pe teritoriul vamal în calitate de ajutor cu titlu gratuit (donaţii) sau în  scopuri filantropice pe linia statului, destinaţia lor fiind confirmată de organul abilitat;</w:t>
            </w:r>
          </w:p>
          <w:p w14:paraId="580D76FF"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plasate sub regimurile vamale de tranzit, antrepozit vamale, care au fost distruse sau abandonate în folosul statului;</w:t>
            </w:r>
          </w:p>
          <w:p w14:paraId="179AFAFE"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autohtone anterior exportate şi reintroduse, în termen de 3 ani, în aceeaşi stare şi produsele compensatoare după perfecţionarea pasivă conform reglementărilor vamale;</w:t>
            </w:r>
          </w:p>
          <w:p w14:paraId="2F9B9A65"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plasate şi comercializate în baruri, restaurante și magazinele duty-free;</w:t>
            </w:r>
          </w:p>
          <w:p w14:paraId="7F7EF066"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mărfurile (serviciile) introduse în zona economică liberă de pe restul </w:t>
            </w:r>
            <w:r w:rsidRPr="00756FC4">
              <w:rPr>
                <w:rFonts w:ascii="Times New Roman" w:eastAsia="Times New Roman" w:hAnsi="Times New Roman" w:cs="Times New Roman"/>
                <w:color w:val="000000" w:themeColor="text1"/>
                <w:sz w:val="20"/>
                <w:szCs w:val="20"/>
                <w:lang w:val="ro-RO" w:eastAsia="ro-RO"/>
              </w:rPr>
              <w:lastRenderedPageBreak/>
              <w:t>teritoriului vamal al Republicii Moldova, din afara teritoriului vamal al Republicii Moldova, de pe teritoriul altor zone economice libere, mărfurile (serviciile) exportate în afara teritoriului vamal al Republicii Moldova şi în alte zone economice libere, cu excepția mărfurilor (serviciilor) exportate pentru care se emite sau se întocmește o dovadă de origine în sensul acordurilor de comerț liber, ratificate de Republica Moldova, care prevăd interzicerea restituirii sau a scutirii de taxe vamale, precum şi mărfurile produse în zona economică liberă introduse pe restul teritoriului vamal al Republicii Moldova;</w:t>
            </w:r>
          </w:p>
          <w:p w14:paraId="43D985D8" w14:textId="5CDE0843"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FF0000"/>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plasate în regimul vamal de perfecţionare activă.</w:t>
            </w:r>
          </w:p>
          <w:p w14:paraId="0AF09500"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i/>
                <w:iCs/>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importate pe teritoriul Republicii Moldova din contul împrumuturilor şi granturilor acordate Guvernului sau acordate cu garanţie de stat, din contul împrumuturilor acordate de organismele financiare internaţionale (inclusiv din cota-parte a Guvernului), destinate realizării proiectelor respective, precum şi din contul granturilor acordate instituţiilor finanţate de la buget, conform listei aprobate de Guvern;</w:t>
            </w:r>
          </w:p>
          <w:p w14:paraId="4A90D932"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i/>
                <w:iCs/>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destinate proiectelor de asistenţă tehnică realizate pe teritoriul ţării de către organizaţiile internaţionale şi ţările donatoare, în conformitate cu tratatele internaţionale la care Republica Moldova este parte;</w:t>
            </w:r>
          </w:p>
          <w:p w14:paraId="31E935D9"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i/>
                <w:iCs/>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(serviciile) importate pe teritoriul ţării destinate proiectelor de asistenţă financiară, oferite de către Fondul Global pentru Combaterea HIV/SIDA, Tuberculozei şi Malariei (GFATM) în baza Acordului de grant nr. MOL-809-G05-T şi Acordului de grant nr. MOL-809-G06-H, implementate de Centrul pentru Politici şi Analize în Sănătate (Centrul PAS)</w:t>
            </w:r>
          </w:p>
          <w:p w14:paraId="5AC381C6"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lastRenderedPageBreak/>
              <w:t>mărfurile (serviciile) importate pe teritoriul ţării, destinate proiectului „Reabilitarea străzilor centrale şi modernizarea iluminatului public al centrului municipiului Chişinău”, implementat de către Primăria municipiului Chişinău, finanţat din sursele Băncii Europene de Investiţii, ale Băncii Europene pentru Reconstrucţie şi Dezvoltare şi din Fondul Special pentru Energie Verde al Băncii Europene pentru Reconstrucţie şi Dezvoltare. Modul de aplicare a scutirii de taxa vamală se stabileşte printr-un regulament aprobat de Guvern;</w:t>
            </w:r>
          </w:p>
          <w:p w14:paraId="19566EC3"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(serviciile) importate pe teritoriul ţării, destinate Programului de Investiţii Prioritare prevăzut de Studiul de Fezabilitate la Programul de alimentare cu apă şi tratare a apelor uzate în municipiul Chişinău, implementat de către S.A. „Apă-Canal Chişinău”, finanţat din sursele Băncii Europene de Investiţii, ale Băncii Europene pentru Reconstrucţie şi Dezvoltare şi din Fondul de Investiţii pentru Vecinătate al Uniunii Europene. Modul de aplicare a scutirii de taxa vamală se stabileşte printr-un regulament aprobat de Guvern;</w:t>
            </w:r>
          </w:p>
          <w:p w14:paraId="23E3DC8C"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utilajul, echipamentul şi atributele de gratificaţie primite ca donaţii de Comitetul Naţional Olimpic şi de federaţiile sportive naţionale de profil de la Comitetul Internaţional Olimpic, de la federaţiile sportive europene şi internaţionale de profil pentru pregătirea sportivilor de performanţă şi promovarea mişcării olimpice, fără drept de comercializare a acestui utilaj, echipament şi atribute de gratificaţie;</w:t>
            </w:r>
          </w:p>
          <w:p w14:paraId="7790B90D"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mijloacele fixe utilizate nemijlocit la fabricarea produselor, la prestarea serviciilor şi/sau executarea lucrărilor, destinate includerii în capitalul statutar (social) în modul şi în termenele prevăzute de legislaţie. Modul de aplicare a </w:t>
            </w:r>
            <w:r w:rsidRPr="00756FC4">
              <w:rPr>
                <w:rFonts w:ascii="Times New Roman" w:eastAsia="Times New Roman" w:hAnsi="Times New Roman" w:cs="Times New Roman"/>
                <w:color w:val="000000" w:themeColor="text1"/>
                <w:sz w:val="20"/>
                <w:szCs w:val="20"/>
                <w:lang w:val="ro-RO" w:eastAsia="ro-RO"/>
              </w:rPr>
              <w:lastRenderedPageBreak/>
              <w:t>facilităţilor fiscale respective se stabileşte de Guvern.</w:t>
            </w:r>
          </w:p>
          <w:p w14:paraId="061831E5" w14:textId="4CEFCD27" w:rsidR="00C42C7D" w:rsidRPr="00756FC4" w:rsidRDefault="00C42C7D" w:rsidP="0055323A">
            <w:pPr>
              <w:tabs>
                <w:tab w:val="left" w:pos="851"/>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La mijloacele fixe utilizate nemijlocit la fabricarea produselor, la prestarea serviciilor şi/sau executarea lucrărilor se atribuie mijloacele fixe a căror amortizare se raportează la costul produselor fabricate, serviciilor prestate şi/sau lucrărilor executate.</w:t>
            </w:r>
          </w:p>
          <w:p w14:paraId="693ECF91" w14:textId="269E30B4" w:rsidR="00C42C7D" w:rsidRPr="00756FC4" w:rsidRDefault="00C42C7D" w:rsidP="0055323A">
            <w:pPr>
              <w:tabs>
                <w:tab w:val="left" w:pos="851"/>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Mijloacele fixe care au beneficiat de facilitatea fiscală respectivă nu pot fi înstrăinate, transmise în folosinţă sau posesie (exceptînd locaţiunea bunurilor imobile), atît integral, cît şi părţile componente ale acestora, pe parcursul a 3 ani de la data validării declaraţiei vamale respective, cu excepţia cazului în care aceste mijloace fixe sînt exportate, dacă anterior au fost importate şi nu au suferit modificări în afara amortizării normale. În cazul în care aceste mijloace fixe se înstrăinează, se transmit în folosinţă sau posesie, atît integral, cît şi părţile componente ale acestora, pînă la expirarea a 3 ani, taxa vamală se calculează şi se achită de către persoana juridică în al cărei capital statutar (social) a fost introdus mijlocul fix, pornind de la valoarea în vamă a acestor mijloace fixe la momentul depunerii declaraţiei vamale;</w:t>
            </w:r>
          </w:p>
          <w:p w14:paraId="29ADE26A"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importate cu scopul efectuării investiţiilor capitale în cadrul şi în condiţiile Acordului de investiţii "Cu privire la Portul Internaţional Liber "Giurgiuleşti"";</w:t>
            </w:r>
          </w:p>
          <w:p w14:paraId="0ED3D633"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produsele petroliere importate în cadrul şi în condiţiile Acordului de investiţii "Cu privire la Portul Internaţional Liber "Giurgiuleşti", destinate comercializării prin unităţile de comercializare a produselor petroliere stabilite în acordul menţionat;</w:t>
            </w:r>
          </w:p>
          <w:p w14:paraId="6FCD2643"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importul obiectelor de cult conform listei aprobate şi modului stabilit de Guvern;</w:t>
            </w:r>
          </w:p>
          <w:p w14:paraId="2C41B9F9"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lastRenderedPageBreak/>
              <w:t>bunurile mobile a căror valoare depăşeşte 6000 de lei şi a căror durată de funcţionare este mai mare de un an, importate de către întreprinderile ce desfăşoară activitatea de leasing, în scopul onorării obligaţiilor contractuale ale acestora, rezultate din contractele de leasing încheiate cu persoane fizice sau juridice din Republica Moldova;</w:t>
            </w:r>
          </w:p>
          <w:p w14:paraId="70885301" w14:textId="77777777" w:rsidR="00C42C7D" w:rsidRPr="00756FC4" w:rsidRDefault="00C42C7D" w:rsidP="0055323A">
            <w:pPr>
              <w:pStyle w:val="ListParagraph"/>
              <w:numPr>
                <w:ilvl w:val="0"/>
                <w:numId w:val="4"/>
              </w:numPr>
              <w:tabs>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combustibilul destinat aprovizionării în Portul Internaţional Liber Giurgiuleşti a navelor maritime implicate în transportul internaţional de mărfuri şi pasageri, indiferent de naţionalitatea navei sau de pavilionul acesteia;</w:t>
            </w:r>
          </w:p>
          <w:p w14:paraId="38E54D7E"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consumabile importate de forţa militară străină care desfăşoară aplicaţii militare temporare, destinate uzului sau consumului exclusiv al forţei militare şi al componentei civile. Lista mărfurilor consumabile se aprobă de către Ministerul Apărării al Republicii Moldova;</w:t>
            </w:r>
          </w:p>
          <w:p w14:paraId="4FDAA5A0"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mărfurile importate clasificate la poziţia tarifară 8548 10;</w:t>
            </w:r>
          </w:p>
          <w:p w14:paraId="1210D693"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aeronavele de la poziţia tarifară 8802 40 000, elicopterele de la poziţiile tarifare 880211000, 880212000, locomotivele de la poziţia tarifară 8601, 8602, vagoanele automotoare pentru calea ferată antrenate în transportul public de pasageri de la poziţia tarifară 8603, părţile acestora de la poziţiile tarifare 880310000 - 880330000 şi 8607;</w:t>
            </w:r>
          </w:p>
          <w:p w14:paraId="2B048B03"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generatoarele electrice de o putere de peste 75 kW, dar de maximum 375 kW de la poziția tarifară 850133000, părțile pentru grupurile electrogene de la poziția tarifară 850300990, aparatura pentru comutarea circuitelor electrice de la poziția tarifară 853690850;</w:t>
            </w:r>
          </w:p>
          <w:p w14:paraId="6855C21C"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xml:space="preserve">materia primă medicamentoasă, materialele, articolele, ambalajul primar și secundar utilizate la prepararea și </w:t>
            </w:r>
            <w:r w:rsidRPr="00756FC4">
              <w:rPr>
                <w:rFonts w:ascii="Times New Roman" w:eastAsia="Times New Roman" w:hAnsi="Times New Roman" w:cs="Times New Roman"/>
                <w:color w:val="000000" w:themeColor="text1"/>
                <w:sz w:val="20"/>
                <w:szCs w:val="20"/>
                <w:lang w:val="ro-RO" w:eastAsia="ro-RO"/>
              </w:rPr>
              <w:lastRenderedPageBreak/>
              <w:t>producerea medicamentelor, autorizate de Ministerul Sănătății, Muncii și Protecâiei Sociale cu excepția alcoolului etilic, mijloacelor cosmetice, conform listei aprobate de Guvern;</w:t>
            </w:r>
          </w:p>
          <w:p w14:paraId="3D04AC13" w14:textId="77777777"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dializoarele de la poziţia tarifară 842129000;</w:t>
            </w:r>
          </w:p>
          <w:p w14:paraId="774A3110" w14:textId="77777777" w:rsidR="00C42C7D" w:rsidRPr="00756FC4" w:rsidRDefault="00C42C7D" w:rsidP="0055323A">
            <w:pPr>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28)  mijloacele de transport importate cu titlu gratuit (donaţie), indiferent de termenul de exploatare, destinate:</w:t>
            </w:r>
          </w:p>
          <w:p w14:paraId="74491CAF" w14:textId="77777777" w:rsidR="00C42C7D" w:rsidRPr="00756FC4" w:rsidRDefault="00C42C7D" w:rsidP="0055323A">
            <w:pPr>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pentru scopuri medicale, clasificate la poziţiile tarifare 8702 şi 8703;</w:t>
            </w:r>
          </w:p>
          <w:p w14:paraId="33DE58BD" w14:textId="77777777" w:rsidR="00C42C7D" w:rsidRPr="00756FC4" w:rsidRDefault="00C42C7D" w:rsidP="0055323A">
            <w:pPr>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pentru transportarea persoanelor cu dizabilităţi ale aparatului locomotor în temeiul prevederilor art.49 alin.(3) din Legea nr.60/2012 privind incluziunea socială a persoanelor cu dizabilităţi, clasificate la poziţia tarifară 8703;</w:t>
            </w:r>
          </w:p>
          <w:p w14:paraId="73FF2B8A" w14:textId="77777777" w:rsidR="00C42C7D" w:rsidRPr="00756FC4" w:rsidRDefault="00C42C7D" w:rsidP="0055323A">
            <w:pPr>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pentru stingerea incendiilor, clasificate la poziţia tarifară 870530000;</w:t>
            </w:r>
          </w:p>
          <w:p w14:paraId="1F364804" w14:textId="77777777" w:rsidR="00C42C7D" w:rsidRPr="00756FC4" w:rsidRDefault="00C42C7D" w:rsidP="0055323A">
            <w:pPr>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 pentru curăţarea străzilor, pentru împrăştiat materiale, pentru colectarea deşeurilor, clasificate la poziţia tarifară 8705.</w:t>
            </w:r>
          </w:p>
          <w:p w14:paraId="0075971A" w14:textId="77777777" w:rsidR="00C42C7D" w:rsidRPr="00756FC4" w:rsidRDefault="00C42C7D" w:rsidP="0055323A">
            <w:pPr>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Pot beneficia de facilitatea fiscală respectivă atît beneficiarii, cu condiţia utilizării mijloacelor de transport menţionate exclusiv în conformitate cu destinaţia lor, cît şi persoanele terţe care au importat aceste mijloace de transport către beneficiari.</w:t>
            </w:r>
          </w:p>
          <w:p w14:paraId="3A326529" w14:textId="77777777" w:rsidR="00C42C7D" w:rsidRPr="00756FC4" w:rsidRDefault="00C42C7D" w:rsidP="0055323A">
            <w:pPr>
              <w:tabs>
                <w:tab w:val="left" w:pos="851"/>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Beneficiarii şi persoanele terţe nu pot comercializa, transmite în arendă, locaţiune, uzufruct, leasing operaţional sau financiar mijloacele de transport menţionate la pct.28).</w:t>
            </w:r>
          </w:p>
          <w:p w14:paraId="3A5FAFE3" w14:textId="77777777" w:rsidR="00C42C7D" w:rsidRPr="00756FC4" w:rsidRDefault="00C42C7D" w:rsidP="0055323A">
            <w:pPr>
              <w:pStyle w:val="ListParagraph"/>
              <w:tabs>
                <w:tab w:val="left" w:pos="851"/>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Modul de introducere, plasare sub regim vamal de import a mijloacelor de transport menţionate şi de beneficiere de facilitatea fiscală respectivă este stabilit de Guvern.</w:t>
            </w:r>
          </w:p>
          <w:p w14:paraId="03EB5C2E" w14:textId="1DBF3392" w:rsidR="00C42C7D" w:rsidRPr="00756FC4" w:rsidRDefault="00C42C7D" w:rsidP="0055323A">
            <w:pPr>
              <w:pStyle w:val="ListParagraph"/>
              <w:numPr>
                <w:ilvl w:val="0"/>
                <w:numId w:val="4"/>
              </w:numPr>
              <w:tabs>
                <w:tab w:val="left" w:pos="851"/>
                <w:tab w:val="left" w:pos="993"/>
              </w:tabs>
              <w:ind w:left="57" w:right="57" w:firstLine="0"/>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la importul autovehiculelor specificate la poziţiile tarifare 8702 şi 8704, cu termenul de exploatare de pînă la 6 ani, inclusiv.</w:t>
            </w:r>
          </w:p>
          <w:p w14:paraId="2D0EAF79" w14:textId="586B89FB" w:rsidR="00E0023C" w:rsidRPr="00756FC4" w:rsidRDefault="00E0023C" w:rsidP="0055323A">
            <w:pPr>
              <w:widowControl w:val="0"/>
              <w:ind w:left="57" w:right="57"/>
              <w:jc w:val="both"/>
              <w:rPr>
                <w:rFonts w:ascii="Times New Roman" w:hAnsi="Times New Roman" w:cs="Times New Roman"/>
                <w:iCs/>
                <w:sz w:val="20"/>
                <w:szCs w:val="20"/>
                <w:lang w:val="ro-RO" w:eastAsia="ro-RO"/>
              </w:rPr>
            </w:pPr>
          </w:p>
        </w:tc>
        <w:tc>
          <w:tcPr>
            <w:tcW w:w="2126" w:type="dxa"/>
          </w:tcPr>
          <w:p w14:paraId="276E7732" w14:textId="0A71ED90" w:rsidR="00E0023C" w:rsidRPr="00756FC4" w:rsidRDefault="00E0023C" w:rsidP="0055323A">
            <w:pPr>
              <w:ind w:left="57" w:right="57"/>
              <w:jc w:val="both"/>
              <w:rPr>
                <w:rFonts w:ascii="Times New Roman" w:hAnsi="Times New Roman" w:cs="Times New Roman"/>
                <w:color w:val="FF0000"/>
                <w:sz w:val="20"/>
                <w:szCs w:val="20"/>
                <w:lang w:val="ro-RO"/>
              </w:rPr>
            </w:pPr>
            <w:r w:rsidRPr="00756FC4">
              <w:rPr>
                <w:rFonts w:ascii="Times New Roman" w:hAnsi="Times New Roman" w:cs="Times New Roman"/>
                <w:sz w:val="20"/>
                <w:szCs w:val="20"/>
                <w:lang w:val="ro-RO"/>
              </w:rPr>
              <w:lastRenderedPageBreak/>
              <w:t>Vid legislativ național</w:t>
            </w:r>
          </w:p>
        </w:tc>
        <w:tc>
          <w:tcPr>
            <w:tcW w:w="2835" w:type="dxa"/>
          </w:tcPr>
          <w:p w14:paraId="16729696" w14:textId="4A1469E9" w:rsidR="00E0023C" w:rsidRPr="00756FC4" w:rsidRDefault="00E0023C" w:rsidP="0055323A">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În contextul în care Republica Moldova nu este un stat membru al Uniunii Europene, articolul relevă  prevederi cu specific național.</w:t>
            </w:r>
          </w:p>
          <w:p w14:paraId="1B417F23" w14:textId="77777777" w:rsidR="00E0023C" w:rsidRPr="00756FC4" w:rsidRDefault="00E0023C" w:rsidP="0055323A">
            <w:pPr>
              <w:ind w:left="57" w:right="57"/>
              <w:jc w:val="both"/>
              <w:rPr>
                <w:rFonts w:ascii="Times New Roman" w:hAnsi="Times New Roman" w:cs="Times New Roman"/>
                <w:b/>
                <w:color w:val="FF0000"/>
                <w:sz w:val="20"/>
                <w:szCs w:val="20"/>
                <w:lang w:val="fr-CA"/>
              </w:rPr>
            </w:pPr>
          </w:p>
        </w:tc>
        <w:tc>
          <w:tcPr>
            <w:tcW w:w="1559" w:type="dxa"/>
          </w:tcPr>
          <w:p w14:paraId="4E06DDAB" w14:textId="59C17290" w:rsidR="00E0023C" w:rsidRPr="00756FC4" w:rsidRDefault="00E0023C" w:rsidP="0055323A">
            <w:pPr>
              <w:ind w:left="57" w:right="57"/>
              <w:jc w:val="both"/>
              <w:rPr>
                <w:rFonts w:ascii="Times New Roman" w:hAnsi="Times New Roman" w:cs="Times New Roman"/>
                <w:b/>
                <w:color w:val="FF0000"/>
                <w:sz w:val="20"/>
                <w:szCs w:val="20"/>
                <w:lang w:val="ro-RO"/>
              </w:rPr>
            </w:pPr>
            <w:r w:rsidRPr="00756FC4">
              <w:rPr>
                <w:rFonts w:ascii="Times New Roman" w:hAnsi="Times New Roman" w:cs="Times New Roman"/>
                <w:sz w:val="20"/>
                <w:szCs w:val="20"/>
                <w:lang w:val="fr-CA"/>
              </w:rPr>
              <w:t>Ministerul Finanțelor</w:t>
            </w:r>
          </w:p>
        </w:tc>
        <w:tc>
          <w:tcPr>
            <w:tcW w:w="1844" w:type="dxa"/>
          </w:tcPr>
          <w:p w14:paraId="7872BFE3" w14:textId="65947205" w:rsidR="00E0023C" w:rsidRPr="00756FC4" w:rsidRDefault="00E0023C" w:rsidP="0055323A">
            <w:pPr>
              <w:ind w:left="57" w:right="57"/>
              <w:jc w:val="both"/>
              <w:rPr>
                <w:rFonts w:ascii="Times New Roman" w:hAnsi="Times New Roman" w:cs="Times New Roman"/>
                <w:b/>
                <w:color w:val="FF0000"/>
                <w:sz w:val="20"/>
                <w:szCs w:val="20"/>
                <w:lang w:val="ro-RO"/>
              </w:rPr>
            </w:pPr>
            <w:r w:rsidRPr="00756FC4">
              <w:rPr>
                <w:rFonts w:ascii="Times New Roman" w:hAnsi="Times New Roman" w:cs="Times New Roman"/>
                <w:sz w:val="20"/>
                <w:szCs w:val="20"/>
                <w:lang w:val="ro-RO"/>
              </w:rPr>
              <w:t>01.01.2019</w:t>
            </w:r>
          </w:p>
        </w:tc>
      </w:tr>
      <w:tr w:rsidR="00E0023C" w:rsidRPr="00756FC4" w14:paraId="61ABF067" w14:textId="65384E57" w:rsidTr="00CE34A1">
        <w:trPr>
          <w:trHeight w:val="70"/>
        </w:trPr>
        <w:tc>
          <w:tcPr>
            <w:tcW w:w="3686" w:type="dxa"/>
          </w:tcPr>
          <w:p w14:paraId="0152E939" w14:textId="37275D05"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lastRenderedPageBreak/>
              <w:t>Regulamentul 1186/2009</w:t>
            </w:r>
          </w:p>
          <w:p w14:paraId="5467A456" w14:textId="0D57EE05" w:rsidR="00E0023C" w:rsidRPr="00756FC4" w:rsidRDefault="00E0023C" w:rsidP="0055323A">
            <w:pPr>
              <w:widowControl w:val="0"/>
              <w:tabs>
                <w:tab w:val="left" w:pos="900"/>
              </w:tabs>
              <w:ind w:left="57" w:right="57"/>
              <w:jc w:val="both"/>
              <w:rPr>
                <w:rFonts w:ascii="Times New Roman" w:hAnsi="Times New Roman" w:cs="Times New Roman"/>
                <w:iCs/>
                <w:sz w:val="20"/>
                <w:szCs w:val="20"/>
                <w:lang w:val="en-US"/>
              </w:rPr>
            </w:pPr>
            <w:r w:rsidRPr="00756FC4">
              <w:rPr>
                <w:rFonts w:ascii="Times New Roman" w:hAnsi="Times New Roman" w:cs="Times New Roman"/>
                <w:iCs/>
                <w:sz w:val="20"/>
                <w:szCs w:val="20"/>
                <w:lang w:val="en-US"/>
              </w:rPr>
              <w:t>Articolul  124 Autorităţile competente ale statelor membre iau măsurile adecvate pentru a se asigura că, atunci când scutirea de la plata taxelor la import s-a acordat cu condiţia ca mărfurile să fie folosite într-un anumit mod, mărfurile puse în liberă circulaţie nu pot fi folosite în alte scopuri fără achitarea taxelor la import, dacă această alternativă nu aduce atingere condiţiilor prevăzute în prezentul regulament.</w:t>
            </w:r>
          </w:p>
        </w:tc>
        <w:tc>
          <w:tcPr>
            <w:tcW w:w="3827" w:type="dxa"/>
          </w:tcPr>
          <w:p w14:paraId="4DA9AFB6" w14:textId="77777777" w:rsidR="00C42C7D" w:rsidRPr="00756FC4" w:rsidRDefault="00C42C7D" w:rsidP="0055323A">
            <w:pPr>
              <w:tabs>
                <w:tab w:val="left" w:pos="851"/>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b/>
                <w:color w:val="000000" w:themeColor="text1"/>
                <w:sz w:val="20"/>
                <w:szCs w:val="20"/>
                <w:lang w:val="ro-RO" w:eastAsia="ro-RO"/>
              </w:rPr>
              <w:t>Articolul 296.</w:t>
            </w:r>
            <w:r w:rsidRPr="00756FC4">
              <w:rPr>
                <w:rFonts w:ascii="Times New Roman" w:eastAsia="Times New Roman" w:hAnsi="Times New Roman" w:cs="Times New Roman"/>
                <w:color w:val="000000" w:themeColor="text1"/>
                <w:sz w:val="20"/>
                <w:szCs w:val="20"/>
                <w:lang w:val="ro-RO" w:eastAsia="ro-RO"/>
              </w:rPr>
              <w:t xml:space="preserve"> Măsurile întreprinse de autorități</w:t>
            </w:r>
          </w:p>
          <w:p w14:paraId="01C6ABFE" w14:textId="77777777" w:rsidR="00C42C7D" w:rsidRPr="00756FC4" w:rsidRDefault="00C42C7D" w:rsidP="0055323A">
            <w:pPr>
              <w:tabs>
                <w:tab w:val="left" w:pos="851"/>
                <w:tab w:val="left" w:pos="993"/>
              </w:tabs>
              <w:ind w:left="57" w:right="57"/>
              <w:jc w:val="both"/>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Autorităţile competente iau măsurile adecvate pentru a se asigura că, atunci când scutirea de la plata drepturilor de import s-a acordat cu condiţia ca mărfurile să fie folosite într-un anumit mod, mărfurile puse în liberă circulaţie nu pot fi folosite în alte scopuri fără achitarea drepturilor de import, dacă această alternativă nu aduce atingere condiţiilor prevăzute în prezentul Cod.</w:t>
            </w:r>
          </w:p>
          <w:p w14:paraId="27184984" w14:textId="4D58405B" w:rsidR="00E0023C" w:rsidRPr="00756FC4" w:rsidRDefault="00E0023C" w:rsidP="0055323A">
            <w:pPr>
              <w:widowControl w:val="0"/>
              <w:ind w:left="57" w:right="57"/>
              <w:jc w:val="both"/>
              <w:rPr>
                <w:rFonts w:ascii="Times New Roman" w:hAnsi="Times New Roman" w:cs="Times New Roman"/>
                <w:iCs/>
                <w:color w:val="000000"/>
                <w:sz w:val="20"/>
                <w:szCs w:val="20"/>
                <w:lang w:val="ro-RO" w:eastAsia="ro-RO"/>
              </w:rPr>
            </w:pPr>
          </w:p>
        </w:tc>
        <w:tc>
          <w:tcPr>
            <w:tcW w:w="2126" w:type="dxa"/>
          </w:tcPr>
          <w:p w14:paraId="69C9115C" w14:textId="6E711C3C"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 xml:space="preserve"> Complet compatibil</w:t>
            </w:r>
          </w:p>
        </w:tc>
        <w:tc>
          <w:tcPr>
            <w:tcW w:w="2835" w:type="dxa"/>
          </w:tcPr>
          <w:p w14:paraId="1CA0AB61"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3C224895" w14:textId="6B70C7BE"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A4741F7" w14:textId="0AE7103F"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7A8ABFE0" w14:textId="6ABA5F4B" w:rsidTr="00CE34A1">
        <w:trPr>
          <w:trHeight w:val="70"/>
        </w:trPr>
        <w:tc>
          <w:tcPr>
            <w:tcW w:w="3686" w:type="dxa"/>
          </w:tcPr>
          <w:p w14:paraId="7E21079E" w14:textId="77777777" w:rsidR="00E0023C" w:rsidRPr="00756FC4" w:rsidRDefault="00E0023C" w:rsidP="004606B1">
            <w:pPr>
              <w:widowControl w:val="0"/>
              <w:tabs>
                <w:tab w:val="left" w:pos="900"/>
              </w:tabs>
              <w:ind w:left="57" w:right="57"/>
              <w:jc w:val="center"/>
              <w:rPr>
                <w:rFonts w:ascii="Times New Roman" w:hAnsi="Times New Roman" w:cs="Times New Roman"/>
                <w:iCs/>
                <w:sz w:val="20"/>
                <w:szCs w:val="20"/>
                <w:lang w:val="ro-RO"/>
              </w:rPr>
            </w:pPr>
          </w:p>
        </w:tc>
        <w:tc>
          <w:tcPr>
            <w:tcW w:w="3827" w:type="dxa"/>
          </w:tcPr>
          <w:p w14:paraId="2A43A7DA" w14:textId="09325AD3" w:rsidR="00C42C7D" w:rsidRPr="00756FC4" w:rsidRDefault="00C42C7D" w:rsidP="004606B1">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TITLUL VII</w:t>
            </w:r>
          </w:p>
          <w:p w14:paraId="008B2F24" w14:textId="77777777" w:rsidR="00C42C7D" w:rsidRPr="00756FC4" w:rsidRDefault="00C42C7D" w:rsidP="004606B1">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REGIMURI SPECIALE</w:t>
            </w:r>
          </w:p>
          <w:p w14:paraId="769C1C7E" w14:textId="77777777" w:rsidR="00C42C7D" w:rsidRPr="00756FC4" w:rsidRDefault="00C42C7D" w:rsidP="004606B1">
            <w:pPr>
              <w:widowControl w:val="0"/>
              <w:tabs>
                <w:tab w:val="left" w:pos="993"/>
              </w:tabs>
              <w:autoSpaceDE w:val="0"/>
              <w:autoSpaceDN w:val="0"/>
              <w:adjustRightInd w:val="0"/>
              <w:ind w:left="57" w:right="57"/>
              <w:jc w:val="center"/>
              <w:rPr>
                <w:rFonts w:ascii="Times New Roman" w:eastAsia="Times New Roman" w:hAnsi="Times New Roman" w:cs="Times New Roman"/>
                <w:b/>
                <w:iCs/>
                <w:color w:val="000000" w:themeColor="text1"/>
                <w:sz w:val="20"/>
                <w:szCs w:val="20"/>
                <w:lang w:val="ro-RO"/>
              </w:rPr>
            </w:pPr>
          </w:p>
          <w:p w14:paraId="5DFDF241" w14:textId="6BD30BC5" w:rsidR="00C42C7D" w:rsidRPr="00756FC4" w:rsidRDefault="00C42C7D" w:rsidP="004606B1">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CAPITOLUL I</w:t>
            </w:r>
          </w:p>
          <w:p w14:paraId="72437CF4" w14:textId="1A776A79" w:rsidR="00C42C7D" w:rsidRPr="00756FC4" w:rsidRDefault="00C42C7D" w:rsidP="004606B1">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bCs/>
                <w:iCs/>
                <w:color w:val="000000" w:themeColor="text1"/>
                <w:sz w:val="20"/>
                <w:szCs w:val="20"/>
                <w:lang w:val="ro-RO"/>
              </w:rPr>
              <w:t>Dispoziții generale</w:t>
            </w:r>
          </w:p>
          <w:p w14:paraId="542E268B" w14:textId="3BD30A6C" w:rsidR="00E0023C" w:rsidRPr="00756FC4" w:rsidRDefault="00E0023C" w:rsidP="004606B1">
            <w:pPr>
              <w:widowControl w:val="0"/>
              <w:ind w:left="57" w:right="57"/>
              <w:jc w:val="center"/>
              <w:rPr>
                <w:rFonts w:ascii="Times New Roman" w:hAnsi="Times New Roman" w:cs="Times New Roman"/>
                <w:b/>
                <w:iCs/>
                <w:color w:val="000000"/>
                <w:sz w:val="20"/>
                <w:szCs w:val="20"/>
                <w:lang w:val="ro-RO" w:eastAsia="ro-RO"/>
              </w:rPr>
            </w:pPr>
          </w:p>
        </w:tc>
        <w:tc>
          <w:tcPr>
            <w:tcW w:w="2126" w:type="dxa"/>
          </w:tcPr>
          <w:p w14:paraId="09897CF0" w14:textId="77777777" w:rsidR="00E0023C" w:rsidRPr="00756FC4" w:rsidRDefault="00E0023C" w:rsidP="0055323A">
            <w:pPr>
              <w:ind w:left="57" w:right="57"/>
              <w:jc w:val="both"/>
              <w:rPr>
                <w:rFonts w:ascii="Times New Roman" w:hAnsi="Times New Roman" w:cs="Times New Roman"/>
                <w:sz w:val="20"/>
                <w:szCs w:val="20"/>
                <w:lang w:val="ro-RO"/>
              </w:rPr>
            </w:pPr>
          </w:p>
        </w:tc>
        <w:tc>
          <w:tcPr>
            <w:tcW w:w="2835" w:type="dxa"/>
          </w:tcPr>
          <w:p w14:paraId="309BBC24"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0AE6B3CA" w14:textId="5ABE807A" w:rsidR="00E0023C" w:rsidRPr="00756FC4" w:rsidRDefault="00E0023C" w:rsidP="0055323A">
            <w:pPr>
              <w:ind w:left="57" w:right="57"/>
              <w:jc w:val="both"/>
              <w:rPr>
                <w:rFonts w:ascii="Times New Roman" w:hAnsi="Times New Roman" w:cs="Times New Roman"/>
                <w:sz w:val="20"/>
                <w:szCs w:val="20"/>
                <w:lang w:val="ro-RO"/>
              </w:rPr>
            </w:pPr>
          </w:p>
        </w:tc>
        <w:tc>
          <w:tcPr>
            <w:tcW w:w="1844" w:type="dxa"/>
          </w:tcPr>
          <w:p w14:paraId="4F8C034E" w14:textId="5953B0C2" w:rsidR="00E0023C" w:rsidRPr="00756FC4" w:rsidRDefault="00E0023C" w:rsidP="0055323A">
            <w:pPr>
              <w:ind w:left="57" w:right="57"/>
              <w:jc w:val="both"/>
              <w:rPr>
                <w:rFonts w:ascii="Times New Roman" w:hAnsi="Times New Roman" w:cs="Times New Roman"/>
                <w:sz w:val="20"/>
                <w:szCs w:val="20"/>
                <w:lang w:val="ro-RO"/>
              </w:rPr>
            </w:pPr>
          </w:p>
        </w:tc>
      </w:tr>
      <w:tr w:rsidR="00E0023C" w:rsidRPr="00756FC4" w14:paraId="4E69D00A" w14:textId="4967A6A5" w:rsidTr="00CE34A1">
        <w:trPr>
          <w:trHeight w:val="70"/>
        </w:trPr>
        <w:tc>
          <w:tcPr>
            <w:tcW w:w="3686" w:type="dxa"/>
          </w:tcPr>
          <w:p w14:paraId="4C5EF35D"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Reg.952/2013</w:t>
            </w:r>
          </w:p>
          <w:p w14:paraId="71AB078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210</w:t>
            </w:r>
          </w:p>
          <w:p w14:paraId="494DCB72"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Domeniul de aplicare</w:t>
            </w:r>
          </w:p>
          <w:p w14:paraId="4882ADCE"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Mărfurile pot fi plasate într-una dintre categoriile următoare de regimuri speciale:</w:t>
            </w:r>
          </w:p>
          <w:p w14:paraId="5852860F"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tranzitul; care cuprinde tranzitul extern și tranzitul intern;</w:t>
            </w:r>
          </w:p>
          <w:p w14:paraId="70EDDF90"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depozitare; care cuprinde antrepozitare vamală și zone libere;</w:t>
            </w:r>
          </w:p>
          <w:p w14:paraId="70A689A7" w14:textId="77777777" w:rsidR="00E0023C" w:rsidRPr="00756FC4" w:rsidRDefault="00E0023C" w:rsidP="0055323A">
            <w:pPr>
              <w:pStyle w:val="CM4"/>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utilizare specifică; care cuprinde admiterea temporară și destinația finală;</w:t>
            </w:r>
          </w:p>
          <w:p w14:paraId="0441B8B1" w14:textId="3FFBACB3" w:rsidR="00E0023C" w:rsidRPr="00756FC4" w:rsidRDefault="00E0023C" w:rsidP="0055323A">
            <w:pPr>
              <w:widowControl w:val="0"/>
              <w:tabs>
                <w:tab w:val="left" w:pos="900"/>
              </w:tabs>
              <w:ind w:left="57" w:right="57"/>
              <w:jc w:val="both"/>
              <w:rPr>
                <w:rFonts w:ascii="Times New Roman" w:hAnsi="Times New Roman" w:cs="Times New Roman"/>
                <w:iCs/>
                <w:sz w:val="20"/>
                <w:szCs w:val="20"/>
                <w:lang w:val="ro-RO"/>
              </w:rPr>
            </w:pPr>
            <w:r w:rsidRPr="00756FC4">
              <w:rPr>
                <w:rFonts w:ascii="Times New Roman" w:hAnsi="Times New Roman" w:cs="Times New Roman"/>
                <w:color w:val="19161A"/>
                <w:sz w:val="20"/>
                <w:szCs w:val="20"/>
                <w:lang w:val="ro-RO"/>
              </w:rPr>
              <w:t>(d) prelucrare; care cuprinde perfecționarea activă și perfecționarea pasivă.</w:t>
            </w:r>
          </w:p>
        </w:tc>
        <w:tc>
          <w:tcPr>
            <w:tcW w:w="3827" w:type="dxa"/>
          </w:tcPr>
          <w:p w14:paraId="558C9659" w14:textId="7777777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297. </w:t>
            </w:r>
            <w:r w:rsidRPr="00756FC4">
              <w:rPr>
                <w:rFonts w:ascii="Times New Roman" w:eastAsia="Times New Roman" w:hAnsi="Times New Roman" w:cs="Times New Roman"/>
                <w:bCs/>
                <w:color w:val="000000" w:themeColor="text1"/>
                <w:sz w:val="20"/>
                <w:szCs w:val="20"/>
                <w:lang w:val="ro-RO"/>
              </w:rPr>
              <w:t>Domeniul de aplicare</w:t>
            </w:r>
          </w:p>
          <w:p w14:paraId="0D70B2D2" w14:textId="57A3BE84"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Mărfurile pot fi plasate într-una dintre categoriile următoare de regimuri speciale:</w:t>
            </w:r>
          </w:p>
          <w:p w14:paraId="3788D7A4" w14:textId="3FD0BB33"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tranzitul, care cuprinde tranzitul extern și tranzitul intern;</w:t>
            </w:r>
          </w:p>
          <w:p w14:paraId="17C56EA5" w14:textId="45AA66EC"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depozitare, care cuprinde antrepozitare vamală, zone libere și magazin duty-free;</w:t>
            </w:r>
          </w:p>
          <w:p w14:paraId="0C326F09" w14:textId="353B4BF1"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utilizare specifică, care cuprinde admiterea temporară;</w:t>
            </w:r>
          </w:p>
          <w:p w14:paraId="05DA5D80" w14:textId="3EDD3F15"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prelucrare, care cuprinde perfecționarea activă și perfecționarea pasivă.</w:t>
            </w:r>
          </w:p>
          <w:p w14:paraId="68570E67" w14:textId="77777777" w:rsidR="00E0023C" w:rsidRPr="00756FC4" w:rsidRDefault="00E0023C" w:rsidP="0055323A">
            <w:pPr>
              <w:pStyle w:val="CM4"/>
              <w:widowControl w:val="0"/>
              <w:tabs>
                <w:tab w:val="left" w:pos="900"/>
              </w:tabs>
              <w:ind w:left="57" w:right="57"/>
              <w:jc w:val="both"/>
              <w:rPr>
                <w:rFonts w:ascii="Times New Roman" w:hAnsi="Times New Roman" w:cs="Times New Roman"/>
                <w:b/>
                <w:color w:val="19161A"/>
                <w:sz w:val="20"/>
                <w:szCs w:val="20"/>
                <w:lang w:val="ro-RO"/>
              </w:rPr>
            </w:pPr>
          </w:p>
        </w:tc>
        <w:tc>
          <w:tcPr>
            <w:tcW w:w="2126" w:type="dxa"/>
          </w:tcPr>
          <w:p w14:paraId="6ED076C8" w14:textId="426736F4" w:rsidR="00E0023C" w:rsidRPr="00756FC4" w:rsidRDefault="00E0023C" w:rsidP="0055323A">
            <w:pPr>
              <w:ind w:left="57" w:right="57"/>
              <w:jc w:val="both"/>
              <w:rPr>
                <w:rFonts w:ascii="Times New Roman" w:hAnsi="Times New Roman" w:cs="Times New Roman"/>
                <w:color w:val="FFFFFF" w:themeColor="background1"/>
                <w:sz w:val="20"/>
                <w:szCs w:val="20"/>
                <w:lang w:val="ro-RO"/>
              </w:rPr>
            </w:pPr>
            <w:r w:rsidRPr="00756FC4">
              <w:rPr>
                <w:rFonts w:ascii="Times New Roman" w:hAnsi="Times New Roman" w:cs="Times New Roman"/>
                <w:sz w:val="20"/>
                <w:szCs w:val="20"/>
                <w:lang w:val="ro-RO"/>
              </w:rPr>
              <w:t xml:space="preserve"> Complet compatibil</w:t>
            </w:r>
          </w:p>
        </w:tc>
        <w:tc>
          <w:tcPr>
            <w:tcW w:w="2835" w:type="dxa"/>
          </w:tcPr>
          <w:p w14:paraId="09ECBB07" w14:textId="77777777" w:rsidR="00E0023C" w:rsidRPr="00756FC4" w:rsidRDefault="00E0023C" w:rsidP="0055323A">
            <w:pPr>
              <w:ind w:left="57" w:right="57"/>
              <w:jc w:val="both"/>
              <w:rPr>
                <w:rFonts w:ascii="Times New Roman" w:hAnsi="Times New Roman" w:cs="Times New Roman"/>
                <w:color w:val="FFFFFF" w:themeColor="background1"/>
                <w:sz w:val="20"/>
                <w:szCs w:val="20"/>
                <w:lang w:val="ro-RO"/>
              </w:rPr>
            </w:pPr>
          </w:p>
        </w:tc>
        <w:tc>
          <w:tcPr>
            <w:tcW w:w="1559" w:type="dxa"/>
          </w:tcPr>
          <w:p w14:paraId="2870E395" w14:textId="33C56E2B" w:rsidR="00E0023C" w:rsidRPr="00756FC4" w:rsidRDefault="00E0023C" w:rsidP="0055323A">
            <w:pPr>
              <w:ind w:left="57" w:right="57"/>
              <w:jc w:val="both"/>
              <w:rPr>
                <w:rFonts w:ascii="Times New Roman" w:hAnsi="Times New Roman" w:cs="Times New Roman"/>
                <w:color w:val="FFFFFF" w:themeColor="background1"/>
                <w:sz w:val="20"/>
                <w:szCs w:val="20"/>
                <w:lang w:val="ro-RO"/>
              </w:rPr>
            </w:pPr>
            <w:r w:rsidRPr="00756FC4">
              <w:rPr>
                <w:rFonts w:ascii="Times New Roman" w:hAnsi="Times New Roman" w:cs="Times New Roman"/>
                <w:sz w:val="20"/>
                <w:szCs w:val="20"/>
                <w:lang w:val="fr-CA"/>
              </w:rPr>
              <w:t>Ministerul Finanțelor</w:t>
            </w:r>
          </w:p>
        </w:tc>
        <w:tc>
          <w:tcPr>
            <w:tcW w:w="1844" w:type="dxa"/>
          </w:tcPr>
          <w:p w14:paraId="0DD7843A" w14:textId="5376F169" w:rsidR="00E0023C" w:rsidRPr="00756FC4" w:rsidRDefault="00E0023C" w:rsidP="0055323A">
            <w:pPr>
              <w:ind w:left="57" w:right="57"/>
              <w:jc w:val="both"/>
              <w:rPr>
                <w:rFonts w:ascii="Times New Roman" w:hAnsi="Times New Roman" w:cs="Times New Roman"/>
                <w:color w:val="FFFFFF" w:themeColor="background1"/>
                <w:sz w:val="20"/>
                <w:szCs w:val="20"/>
                <w:lang w:val="ro-RO"/>
              </w:rPr>
            </w:pPr>
            <w:r w:rsidRPr="00756FC4">
              <w:rPr>
                <w:rFonts w:ascii="Times New Roman" w:hAnsi="Times New Roman" w:cs="Times New Roman"/>
                <w:sz w:val="20"/>
                <w:szCs w:val="20"/>
                <w:lang w:val="ro-RO"/>
              </w:rPr>
              <w:t>01.01.2019</w:t>
            </w:r>
          </w:p>
        </w:tc>
      </w:tr>
      <w:tr w:rsidR="00E0023C" w:rsidRPr="00756FC4" w14:paraId="2A70D961" w14:textId="1FF86849" w:rsidTr="00CE34A1">
        <w:trPr>
          <w:trHeight w:val="70"/>
        </w:trPr>
        <w:tc>
          <w:tcPr>
            <w:tcW w:w="3686" w:type="dxa"/>
          </w:tcPr>
          <w:p w14:paraId="46503947" w14:textId="77777777"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A171C"/>
                <w:sz w:val="20"/>
                <w:szCs w:val="20"/>
                <w:lang w:val="ro-RO"/>
              </w:rPr>
              <w:t>Reg.952/2013</w:t>
            </w:r>
          </w:p>
          <w:p w14:paraId="0EB226DF"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Articolul 211</w:t>
            </w:r>
          </w:p>
          <w:p w14:paraId="6389F6D3"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Autorizația</w:t>
            </w:r>
          </w:p>
          <w:p w14:paraId="3ECEF73C"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(1) O autorizație din partea autorităților vamale se solicită pentru următoarele:</w:t>
            </w:r>
          </w:p>
          <w:p w14:paraId="24EF98EF"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(a) utilizarea regimului de perfecționare activă sau pasivă, a regimului de admitere temporară sau a regimului de destinație </w:t>
            </w:r>
            <w:r w:rsidRPr="00756FC4">
              <w:rPr>
                <w:rFonts w:ascii="Times New Roman" w:hAnsi="Times New Roman" w:cs="Times New Roman"/>
                <w:color w:val="19161A"/>
                <w:sz w:val="20"/>
                <w:szCs w:val="20"/>
                <w:lang w:val="ro-RO"/>
              </w:rPr>
              <w:lastRenderedPageBreak/>
              <w:t>finală;</w:t>
            </w:r>
          </w:p>
          <w:p w14:paraId="16CABE07"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exploatarea spațiilor de depozitare pentru antrepozitarea vamală a mărfurilor, cu excepția cazului în care operatorul spațiului respectiv este chiar autoritatea vamală.</w:t>
            </w:r>
          </w:p>
          <w:p w14:paraId="7AE8C4AB"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Condițiile în care este admisă utilizarea unuia sau a mai multora dintre regimurile speciale menționate la primul paragraf sau exploatarea spațiilor de depozitare sunt precizate în autorizație.</w:t>
            </w:r>
          </w:p>
          <w:p w14:paraId="4ECDC1D1"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(2) Autoritățile vamale acordă o autorizație cu efect retroactiv în situația în care sunt îndeplinite toate condițiile următoare:</w:t>
            </w:r>
          </w:p>
          <w:p w14:paraId="469145C5"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există o necesitate economică dovedită;</w:t>
            </w:r>
          </w:p>
          <w:p w14:paraId="4E2E5E0C"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(b) solicitarea nu are legătură cu o tentativă de fraudă; </w:t>
            </w:r>
          </w:p>
          <w:p w14:paraId="63DAD723"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solicitantul a dovedit pe baza evidențelor contabile sau a evidențelor vamale că:</w:t>
            </w:r>
          </w:p>
          <w:p w14:paraId="5D7C3F51"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(i) toate cerințele regimului sunt îndeplinite;</w:t>
            </w:r>
          </w:p>
          <w:p w14:paraId="0295EBF5"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(ii) după caz, mărfurile pot fi identificate pentru perioada respectivă;</w:t>
            </w:r>
          </w:p>
          <w:p w14:paraId="4C89CE33"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(iii) astfel de evidențe contabile sau de evidențe vamale permit ca regimul să fie controlat;</w:t>
            </w:r>
          </w:p>
          <w:p w14:paraId="5DB85D35"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toate formalitățile necesare pentru a reglementa situația mărfurilor pot fi efectuate, inclusiv, dacă este necesar, inva­ lidarea declarației vamale în cauză;</w:t>
            </w:r>
          </w:p>
          <w:p w14:paraId="04DCB391"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(e) nu a fost acordată solicitantului nicio autorizație cu efect retroactiv în termen de trei ani de la data la care a fost acceptată cererea;</w:t>
            </w:r>
          </w:p>
          <w:p w14:paraId="21E17813"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(f) nu este necesară o examinare a condițiilor economice cu excepția cazului în care o cerere privește reînnoirea unei autorizații pentru același tip de operațiuni și mărfuri;</w:t>
            </w:r>
          </w:p>
          <w:p w14:paraId="61C845CB"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(g) cererea nu privește exploatarea </w:t>
            </w:r>
            <w:r w:rsidRPr="00756FC4">
              <w:rPr>
                <w:rFonts w:ascii="Times New Roman" w:hAnsi="Times New Roman" w:cs="Times New Roman"/>
                <w:color w:val="19161A"/>
                <w:sz w:val="20"/>
                <w:szCs w:val="20"/>
                <w:lang w:val="ro-RO"/>
              </w:rPr>
              <w:lastRenderedPageBreak/>
              <w:t>spațiilor de depozitare pentru antrepozitarea vamală a mărfurilor;</w:t>
            </w:r>
          </w:p>
          <w:p w14:paraId="5B2A753B"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(h) în situația în care o cerere privește reînnoirea unei auto­ rizații pentru același tip de operațiuni și de mărfuri, cererea este înaintată în termen de trei ani de la data la care a expirat autorizația inițială.</w:t>
            </w:r>
          </w:p>
          <w:p w14:paraId="06E03546"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Autoritățile vamale pot acorda o autorizație cu efect retroactiv și în situația în care mărfurile care fuseseră plasate sub un regim vamal nu mai sunt disponibile în momentul acceptării cererii pentru o astfel de autorizație.</w:t>
            </w:r>
          </w:p>
          <w:p w14:paraId="626873ED"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În cazul în care nu există dispoziții contrare, autorizația menționată la alineatul (1) se acordă exclusiv persoanelor care îndeplinesc toate condițiile următoare:</w:t>
            </w:r>
          </w:p>
          <w:p w14:paraId="5C343F76"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sunt stabilite pe teritoriul vamal al Uniunii;</w:t>
            </w:r>
          </w:p>
          <w:p w14:paraId="5B736F14"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(b) oferă garanțiile necesare bunei derulări a operațiunilor; se consideră că un operator economic autorizat pentru simpli­ ficări vamale îndeplinește această condiție în măsura în care activitatea aferentă regimului special vizat a fost luată în considerare atunci când a fost acordată autorizația menționată la articolul 38 alineatul (2) litera (a); </w:t>
            </w:r>
          </w:p>
          <w:p w14:paraId="76792A9A"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(c) în cazul în care o datorie vamală sau alte taxe pot lua naștere pentru mărfurile plasate sub un regim special, persoanele respective constituie o garanție conform arti­ colului 89;</w:t>
            </w:r>
          </w:p>
          <w:p w14:paraId="21645C12"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(d) în cazul regimului de admitere temporară sau de perfecționare activă, ele utilizează mărfurile sau asigură utilizarea acestora, sau desfășoară operațiuni de prelucrare sau asigură desfășurarea lor.</w:t>
            </w:r>
          </w:p>
          <w:p w14:paraId="222CD769"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(4) În cazul în care nu există dispoziții contrare și în completarea alineatului (3), autorizația menționată la alineatul</w:t>
            </w:r>
          </w:p>
          <w:p w14:paraId="2D50ABD1"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 xml:space="preserve">nu se acordă decât în cazul în care toate </w:t>
            </w:r>
            <w:r w:rsidRPr="00756FC4">
              <w:rPr>
                <w:rFonts w:ascii="Times New Roman" w:hAnsi="Times New Roman" w:cs="Times New Roman"/>
                <w:color w:val="19161A"/>
                <w:sz w:val="20"/>
                <w:szCs w:val="20"/>
                <w:lang w:val="ro-RO"/>
              </w:rPr>
              <w:lastRenderedPageBreak/>
              <w:t>condițiile următoare sunt întrunite:</w:t>
            </w:r>
          </w:p>
          <w:p w14:paraId="0ADC2E25"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(a) autoritățile vamale pot exercita supravegherea vamală fără să fie necesară introducerea unor măsuri administrative dispro­ porționate în raport cu nevoile economice în cauză;</w:t>
            </w:r>
          </w:p>
          <w:p w14:paraId="3BE30447"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(b) interesele esențiale ale producătorilor din Uniune nu riscă să fie afectate negativ de o autorizație de plasare sub un regim de perfecționare (condiții economice).</w:t>
            </w:r>
          </w:p>
          <w:p w14:paraId="0F27F289" w14:textId="77777777" w:rsidR="00E0023C" w:rsidRPr="00756FC4" w:rsidRDefault="00E0023C" w:rsidP="0055323A">
            <w:pPr>
              <w:widowControl w:val="0"/>
              <w:tabs>
                <w:tab w:val="left" w:pos="900"/>
              </w:tabs>
              <w:ind w:left="57" w:right="57"/>
              <w:jc w:val="both"/>
              <w:rPr>
                <w:rFonts w:ascii="Times New Roman" w:hAnsi="Times New Roman" w:cs="Times New Roman"/>
                <w:color w:val="19161A"/>
                <w:sz w:val="20"/>
                <w:szCs w:val="20"/>
                <w:lang w:val="ro-RO"/>
              </w:rPr>
            </w:pPr>
            <w:r w:rsidRPr="00756FC4">
              <w:rPr>
                <w:rFonts w:ascii="Times New Roman" w:hAnsi="Times New Roman" w:cs="Times New Roman"/>
                <w:color w:val="19161A"/>
                <w:sz w:val="20"/>
                <w:szCs w:val="20"/>
                <w:lang w:val="ro-RO"/>
              </w:rPr>
              <w:t>(5) Interesele esențiale ale producătorilor din Uniune sunt considerate ca nefiind afectate negativ, după cum se menționează la alineatul (4) litera (b), cu excepția cazului în care se dovedește contrariul sau dacă se consideră a fi înde­ plinite condițiile economice.</w:t>
            </w:r>
          </w:p>
          <w:p w14:paraId="0341C03A" w14:textId="0A9023FA" w:rsidR="00E0023C" w:rsidRPr="00756FC4" w:rsidRDefault="00E0023C" w:rsidP="0055323A">
            <w:pPr>
              <w:autoSpaceDE w:val="0"/>
              <w:autoSpaceDN w:val="0"/>
              <w:adjustRightInd w:val="0"/>
              <w:ind w:left="57" w:right="57"/>
              <w:jc w:val="both"/>
              <w:rPr>
                <w:rFonts w:ascii="Times New Roman" w:hAnsi="Times New Roman" w:cs="Times New Roman"/>
                <w:color w:val="1A171C"/>
                <w:sz w:val="20"/>
                <w:szCs w:val="20"/>
                <w:lang w:val="ro-RO"/>
              </w:rPr>
            </w:pPr>
            <w:r w:rsidRPr="00756FC4">
              <w:rPr>
                <w:rFonts w:ascii="Times New Roman" w:hAnsi="Times New Roman" w:cs="Times New Roman"/>
                <w:color w:val="19161A"/>
                <w:sz w:val="20"/>
                <w:szCs w:val="20"/>
                <w:lang w:val="ro-RO"/>
              </w:rPr>
              <w:t>(6) În cazul în care se dovedește că interesele esențiale ale producătorilor din Uniune riscă să fie afectate, se efectuează o verificare a condițiilor economice la nivelul Uniunii.</w:t>
            </w:r>
          </w:p>
        </w:tc>
        <w:tc>
          <w:tcPr>
            <w:tcW w:w="3827" w:type="dxa"/>
          </w:tcPr>
          <w:p w14:paraId="73B1C9DD" w14:textId="7777777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298. </w:t>
            </w:r>
            <w:r w:rsidRPr="00756FC4">
              <w:rPr>
                <w:rFonts w:ascii="Times New Roman" w:eastAsia="Times New Roman" w:hAnsi="Times New Roman" w:cs="Times New Roman"/>
                <w:iCs/>
                <w:color w:val="000000" w:themeColor="text1"/>
                <w:sz w:val="20"/>
                <w:szCs w:val="20"/>
                <w:lang w:val="ro-RO"/>
              </w:rPr>
              <w:t>Dispoziţii generale privind a</w:t>
            </w:r>
            <w:r w:rsidRPr="00756FC4">
              <w:rPr>
                <w:rFonts w:ascii="Times New Roman" w:eastAsia="Times New Roman" w:hAnsi="Times New Roman" w:cs="Times New Roman"/>
                <w:bCs/>
                <w:color w:val="000000" w:themeColor="text1"/>
                <w:sz w:val="20"/>
                <w:szCs w:val="20"/>
                <w:lang w:val="ro-RO"/>
              </w:rPr>
              <w:t>utorizația</w:t>
            </w:r>
          </w:p>
          <w:p w14:paraId="069A0765" w14:textId="48C9DCFF"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O autorizație din partea Serviciului Vamal se solicită pentru următoarele:</w:t>
            </w:r>
          </w:p>
          <w:p w14:paraId="5E1A5494" w14:textId="033010B6"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utilizarea regimului de perfecționare activă sau pasivă, a regimului de admitere temporară;</w:t>
            </w:r>
          </w:p>
          <w:p w14:paraId="332B9605"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exploatare a spațiilor de depozitare </w:t>
            </w:r>
            <w:r w:rsidRPr="00756FC4">
              <w:rPr>
                <w:rFonts w:ascii="Times New Roman" w:eastAsia="Times New Roman" w:hAnsi="Times New Roman" w:cs="Times New Roman"/>
                <w:color w:val="000000" w:themeColor="text1"/>
                <w:sz w:val="20"/>
                <w:szCs w:val="20"/>
                <w:lang w:val="ro-RO"/>
              </w:rPr>
              <w:lastRenderedPageBreak/>
              <w:t>pentru antrepozitarea vamală a mărfurilor, cu excepția cazului în care operatorul spațiului respectiv este chiar Serviciul Vamal.</w:t>
            </w:r>
          </w:p>
          <w:p w14:paraId="2A271901" w14:textId="65FDC312"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Condițiile în care este admisă utilizarea unuia sau a mai multora dintre regimurile speciale menționate la primul alineat sau exploatarea spațiilor de depozitare sunt precizate în autorizație.</w:t>
            </w:r>
          </w:p>
          <w:p w14:paraId="38F71760" w14:textId="53318925"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Serviciul Vamal acordă o autorizație cu efect retroactiv în situația în care sunt îndeplinite toate condițiile următoare:</w:t>
            </w:r>
          </w:p>
          <w:p w14:paraId="7A4899CF" w14:textId="2E6727BC"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există o necesitate economică dovedită;</w:t>
            </w:r>
          </w:p>
          <w:p w14:paraId="4E419588" w14:textId="466C223A"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solicitarea nu are legătură cu o tentativă de fraudă;</w:t>
            </w:r>
          </w:p>
          <w:p w14:paraId="45125BA5" w14:textId="3D69D71F"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solicitantul a dovedit pe baza evidențelor contabile sau a evidențelor vamale că:</w:t>
            </w:r>
          </w:p>
          <w:p w14:paraId="6C52AF97" w14:textId="7777777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toate cerințele regimului sunt îndeplinite;</w:t>
            </w:r>
          </w:p>
          <w:p w14:paraId="3B272E37" w14:textId="206EA81D"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după caz, mărfurile pot fi identificate pentru perioada respectivă;</w:t>
            </w:r>
          </w:p>
          <w:p w14:paraId="6924BF48" w14:textId="503430EF"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astfel de evidențe contabile sau de evidențe vamale permit ca regimul să fie controlat;</w:t>
            </w:r>
          </w:p>
          <w:p w14:paraId="41CB1C0D" w14:textId="7D4616D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toate formalitățile necesare pentru a reglementa situația mărfurilor pot fi efectuate, inclusiv, dacă este necesar, invalidarea declarației vamale în cauză;</w:t>
            </w:r>
          </w:p>
          <w:p w14:paraId="27FFF1F8" w14:textId="7777777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nu a fost acordată solicitantului nici o autorizație cu efect retroactiv în termen de trei ani de la data la care a fost acceptată cererea;</w:t>
            </w:r>
          </w:p>
          <w:p w14:paraId="20F2895E" w14:textId="04E7240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nu este necesară o examinare a condițiilor economice cu excepția cazului în care o cerere privește reînnoirea unei autorizații pentru același tip de operațiuni și mărfuri;</w:t>
            </w:r>
          </w:p>
          <w:p w14:paraId="138C9F90" w14:textId="325DE601"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cererea nu privește exploatarea spațiilor de depozitare pentru antrepozitarea vamală a mărfurilor;</w:t>
            </w:r>
          </w:p>
          <w:p w14:paraId="14D20492" w14:textId="574D7673"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8) în situația în care o cerere privește reînnoirea unei autorizații pentru același tip de operațiuni și de mărfuri, cererea este înaintată în termen de trei ani de la data la care a expirat autorizația inițială.</w:t>
            </w:r>
          </w:p>
          <w:p w14:paraId="580623CA" w14:textId="51C5FB8F"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(4) Serviciul Vamal poate acorda o autorizație cu efect retroactiv și în situația în care mărfurile care fuseseră plasate sub un regim vamal nu mai sunt disponibile în momentul acceptării cererii pentru o astfel de autorizație.</w:t>
            </w:r>
          </w:p>
          <w:p w14:paraId="7E97D28C" w14:textId="3350785D"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cazul în care nu există dispoziții contrare, autorizația menționată la alineatul (1) se acordă exclusiv persoanelor care îndeplinesc toate condițiile următoare:</w:t>
            </w:r>
          </w:p>
          <w:p w14:paraId="217540B8" w14:textId="3126525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sunt stabilite pe teritoriul vamal;</w:t>
            </w:r>
          </w:p>
          <w:p w14:paraId="2A409010"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oferă garanțiile necesare bunei derulări a operațiunilor; se consideră că un operator economic autorizat pentru simplificări vamale îndeplinește această condiție în măsura în care activitatea aferentă regimului special vizat a fost luată în considerare atunci când a fost acordată autorizația menționată la articolul 38 alineatul (3) litera (a);</w:t>
            </w:r>
          </w:p>
          <w:p w14:paraId="09E378A7" w14:textId="2631A32E"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în care o datorie vamală sau alte plăți pot apărea pentru mărfurile plasate sub un regim special, persoanele respective constituie o garanție conform articolului 104;</w:t>
            </w:r>
          </w:p>
          <w:p w14:paraId="7698530A" w14:textId="594DF1CD"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în cazul regimului de admitere temporară sau de perfecționare activă, persoanele demonstrează utilizarea mărfurilor în condițiile regimului vamal solicitat.</w:t>
            </w:r>
          </w:p>
          <w:p w14:paraId="4CB6A590" w14:textId="1E423A5D"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În cazul în care nu există dispoziții contrare și în completarea alineatului (5), autorizația menționată la alineatul (1) se acordă în cazul în care toate condițiile următoare sunt întrunite:</w:t>
            </w:r>
          </w:p>
          <w:p w14:paraId="15FA53C4" w14:textId="6DC5C30C"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Serviciul Vamal pot exercita supravegherea vamală fără să fie necesară introducerea unor măsuri administrative disproporționate în raport cu rațiunile economice în cauză;</w:t>
            </w:r>
          </w:p>
          <w:p w14:paraId="3F6C407F" w14:textId="7777777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interesele esențiale ale producătorilor din Republica Moldova nu riscă să fie afectate negativ de o autorizație de plasare sub un regim de perfecționare (condiții </w:t>
            </w:r>
            <w:r w:rsidRPr="00756FC4">
              <w:rPr>
                <w:rFonts w:ascii="Times New Roman" w:eastAsia="Times New Roman" w:hAnsi="Times New Roman" w:cs="Times New Roman"/>
                <w:color w:val="000000" w:themeColor="text1"/>
                <w:sz w:val="20"/>
                <w:szCs w:val="20"/>
                <w:lang w:val="ro-RO"/>
              </w:rPr>
              <w:lastRenderedPageBreak/>
              <w:t>economice).</w:t>
            </w:r>
          </w:p>
          <w:p w14:paraId="36F32E1D" w14:textId="56D8853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Interesele esențiale ale producătorilor autohtoni sunt considerate ca nefiind afectate negativ, după cum se menționează la alineatul (6) litera (b), cu excepția cazului în care se dovedește contrariul sau dacă se consideră a fi îndeplinite condițiile economice.</w:t>
            </w:r>
          </w:p>
          <w:p w14:paraId="2A3CF08B" w14:textId="4B7B7183"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(8) În cazul în care se dovedește că interesele esențiale ale producătorilor din Republica Moldova riscă să fie afectate, se efectuează o verificare a condițiilor economice la nivelul Republicii Moldova.</w:t>
            </w:r>
          </w:p>
          <w:p w14:paraId="0C781C9B" w14:textId="77777777" w:rsidR="00E0023C" w:rsidRPr="00756FC4" w:rsidRDefault="00E0023C"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p>
        </w:tc>
        <w:tc>
          <w:tcPr>
            <w:tcW w:w="2126" w:type="dxa"/>
          </w:tcPr>
          <w:p w14:paraId="76EE2E3D" w14:textId="680A7760"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lastRenderedPageBreak/>
              <w:t xml:space="preserve"> Complet compatibil</w:t>
            </w:r>
          </w:p>
        </w:tc>
        <w:tc>
          <w:tcPr>
            <w:tcW w:w="2835" w:type="dxa"/>
          </w:tcPr>
          <w:p w14:paraId="0E914EF8" w14:textId="77777777" w:rsidR="00E0023C" w:rsidRPr="00756FC4" w:rsidRDefault="00E0023C" w:rsidP="0055323A">
            <w:pPr>
              <w:ind w:left="57" w:right="57"/>
              <w:jc w:val="both"/>
              <w:rPr>
                <w:rFonts w:ascii="Times New Roman" w:hAnsi="Times New Roman" w:cs="Times New Roman"/>
                <w:sz w:val="20"/>
                <w:szCs w:val="20"/>
                <w:lang w:val="ro-RO"/>
              </w:rPr>
            </w:pPr>
          </w:p>
        </w:tc>
        <w:tc>
          <w:tcPr>
            <w:tcW w:w="1559" w:type="dxa"/>
          </w:tcPr>
          <w:p w14:paraId="17C56960" w14:textId="4953B3D7"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fr-CA"/>
              </w:rPr>
              <w:t>Ministerul Finanțelor</w:t>
            </w:r>
          </w:p>
        </w:tc>
        <w:tc>
          <w:tcPr>
            <w:tcW w:w="1844" w:type="dxa"/>
          </w:tcPr>
          <w:p w14:paraId="0B684BD7" w14:textId="15182FF3" w:rsidR="00E0023C" w:rsidRPr="00756FC4" w:rsidRDefault="00E0023C" w:rsidP="0055323A">
            <w:pPr>
              <w:ind w:left="57" w:right="57"/>
              <w:jc w:val="both"/>
              <w:rPr>
                <w:rFonts w:ascii="Times New Roman" w:hAnsi="Times New Roman" w:cs="Times New Roman"/>
                <w:sz w:val="20"/>
                <w:szCs w:val="20"/>
                <w:lang w:val="ro-RO"/>
              </w:rPr>
            </w:pPr>
            <w:r w:rsidRPr="00756FC4">
              <w:rPr>
                <w:rFonts w:ascii="Times New Roman" w:hAnsi="Times New Roman" w:cs="Times New Roman"/>
                <w:sz w:val="20"/>
                <w:szCs w:val="20"/>
                <w:lang w:val="ro-RO"/>
              </w:rPr>
              <w:t>01.01.2019</w:t>
            </w:r>
          </w:p>
        </w:tc>
      </w:tr>
      <w:tr w:rsidR="00E0023C" w:rsidRPr="00756FC4" w14:paraId="4CA3EA14" w14:textId="3B3220EB" w:rsidTr="00CE34A1">
        <w:trPr>
          <w:trHeight w:val="70"/>
        </w:trPr>
        <w:tc>
          <w:tcPr>
            <w:tcW w:w="3686" w:type="dxa"/>
          </w:tcPr>
          <w:p w14:paraId="4757E6CB"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Reg.2446/2015</w:t>
            </w:r>
          </w:p>
          <w:p w14:paraId="123DD84F"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172</w:t>
            </w:r>
          </w:p>
          <w:p w14:paraId="69A00B04"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Efectul retroactiv</w:t>
            </w:r>
          </w:p>
          <w:p w14:paraId="3BD37AC2"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22 alineatul (4) din cod]</w:t>
            </w:r>
          </w:p>
          <w:p w14:paraId="3B194A4E"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În cazul în care autoritățile vamale acordă o autorizație cu efect retroactiv în conformitate cu articolul 211 alineatul din cod, autorizația produce efecte cel mai devreme de la data acceptării cererii.</w:t>
            </w:r>
          </w:p>
          <w:p w14:paraId="54446668"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circumstanțe excepționale, autoritățile vamale pot permite ca o autorizație menționată la alineatul (1) să intre în vigoare cel mai devreme la un an, sau trei luni în cazul mărfurilor incluse în anexa 71-02, înainte de data acceptării cererii.</w:t>
            </w:r>
          </w:p>
          <w:p w14:paraId="5F1975FA"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(3) Atunci când se face o cerere pentru reînnoirea unei autorizații pentru același fel de operațiune și mărfuri, poate fi acordată o autorizație cu efect retroactiv de la data la care a expirat autorizația </w:t>
            </w:r>
            <w:r w:rsidRPr="00756FC4">
              <w:rPr>
                <w:rFonts w:ascii="Times New Roman" w:hAnsi="Times New Roman" w:cs="Times New Roman"/>
                <w:color w:val="000000"/>
                <w:sz w:val="20"/>
                <w:szCs w:val="20"/>
                <w:lang w:val="ro-RO" w:eastAsia="ro-RO"/>
              </w:rPr>
              <w:lastRenderedPageBreak/>
              <w:t>inițială.</w:t>
            </w:r>
          </w:p>
          <w:p w14:paraId="746B5EFC" w14:textId="6ECFDB9F"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În cazul în care, în conformitate cu articolul 211 alineatul (6) din cod, o examinare a condițiilor economice este necesară în ceea ce privește reînnoirea unei autorizații pentru același tip de operațiuni și de mărfuri, o autorizație cu efect retroactiv intră în vigoare cel mai devreme la data la care s-a ajuns la o concluzie cu privire la condițiile economice.</w:t>
            </w:r>
          </w:p>
        </w:tc>
        <w:tc>
          <w:tcPr>
            <w:tcW w:w="3827" w:type="dxa"/>
          </w:tcPr>
          <w:p w14:paraId="2C4D6328" w14:textId="7777777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vertAlign w:val="superscript"/>
                <w:lang w:val="ro-RO"/>
              </w:rPr>
            </w:pPr>
            <w:r w:rsidRPr="00756FC4">
              <w:rPr>
                <w:rFonts w:ascii="Times New Roman" w:eastAsia="Times New Roman" w:hAnsi="Times New Roman" w:cs="Times New Roman"/>
                <w:b/>
                <w:iCs/>
                <w:color w:val="000000" w:themeColor="text1"/>
                <w:sz w:val="20"/>
                <w:szCs w:val="20"/>
                <w:lang w:val="ro-RO"/>
              </w:rPr>
              <w:lastRenderedPageBreak/>
              <w:t>Articolul  299.</w:t>
            </w:r>
            <w:r w:rsidRPr="00756FC4">
              <w:rPr>
                <w:rFonts w:ascii="Times New Roman" w:eastAsia="Times New Roman" w:hAnsi="Times New Roman" w:cs="Times New Roman"/>
                <w:b/>
                <w:iCs/>
                <w:color w:val="000000" w:themeColor="text1"/>
                <w:sz w:val="20"/>
                <w:szCs w:val="20"/>
                <w:vertAlign w:val="superscript"/>
                <w:lang w:val="ro-RO"/>
              </w:rPr>
              <w:t xml:space="preserve"> </w:t>
            </w:r>
            <w:r w:rsidRPr="00756FC4">
              <w:rPr>
                <w:rFonts w:ascii="Times New Roman" w:eastAsia="Times New Roman" w:hAnsi="Times New Roman" w:cs="Times New Roman"/>
                <w:bCs/>
                <w:color w:val="000000" w:themeColor="text1"/>
                <w:sz w:val="20"/>
                <w:szCs w:val="20"/>
                <w:lang w:val="ro-RO"/>
              </w:rPr>
              <w:t>Efectul retroactiv a autorizaţiei</w:t>
            </w:r>
          </w:p>
          <w:p w14:paraId="2FE1C0B0"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Serviciul Vamal acordă o autorizație cu efect retroactiv în conformitate cu articolul 298 alineatul (3), autorizația produce efecte de la data primirii cererii.</w:t>
            </w:r>
          </w:p>
          <w:p w14:paraId="02A9DA89"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Atunci când se face o cerere pentru reînnoirea unei autorizații pentru același fel de operațiune și mărfuri, poate fi acordată o autorizație cu efect retroactiv de la data la care a expirat autorizația inițială.</w:t>
            </w:r>
          </w:p>
          <w:p w14:paraId="49316EE5"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p>
          <w:p w14:paraId="5627D837"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519E9AC2" w14:textId="2D5113F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 xml:space="preserve"> Complet compatibil</w:t>
            </w:r>
          </w:p>
        </w:tc>
        <w:tc>
          <w:tcPr>
            <w:tcW w:w="2835" w:type="dxa"/>
          </w:tcPr>
          <w:p w14:paraId="49F12E46"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D25987D" w14:textId="1590321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657A0F7" w14:textId="5BF438D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545D7C4" w14:textId="1AC70E5B" w:rsidTr="00CE34A1">
        <w:trPr>
          <w:trHeight w:val="70"/>
        </w:trPr>
        <w:tc>
          <w:tcPr>
            <w:tcW w:w="3686" w:type="dxa"/>
          </w:tcPr>
          <w:p w14:paraId="73736785"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2D575A0B"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173</w:t>
            </w:r>
          </w:p>
          <w:p w14:paraId="0B26343D"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Valabilitatea unei autorizații</w:t>
            </w:r>
          </w:p>
          <w:p w14:paraId="53AEAC46"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22 alineatul (5) din cod]</w:t>
            </w:r>
          </w:p>
          <w:p w14:paraId="6F13E865"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În cazul în care se acordă o autorizație în conformitate cu articolul 211 alineatul (1) litera (a) din cod, perioada de valabilitate a autorizației nu depășește cinci ani de la data la care intră în vigoare autorizația.</w:t>
            </w:r>
          </w:p>
          <w:p w14:paraId="3FBAA0F3" w14:textId="69C76B44"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Perioada de valabilitate menționată la alineatul (1) nu depășește trei ani în cazul în care autorizația se referă la mărfurile menționate în anexa 71-02.</w:t>
            </w:r>
          </w:p>
        </w:tc>
        <w:tc>
          <w:tcPr>
            <w:tcW w:w="3827" w:type="dxa"/>
          </w:tcPr>
          <w:p w14:paraId="04433A90" w14:textId="7777777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300. </w:t>
            </w:r>
            <w:r w:rsidRPr="00756FC4">
              <w:rPr>
                <w:rFonts w:ascii="Times New Roman" w:eastAsia="Times New Roman" w:hAnsi="Times New Roman" w:cs="Times New Roman"/>
                <w:iCs/>
                <w:color w:val="000000" w:themeColor="text1"/>
                <w:sz w:val="20"/>
                <w:szCs w:val="20"/>
                <w:lang w:val="ro-RO"/>
              </w:rPr>
              <w:t>Valabilitatea unei autorizaţii</w:t>
            </w:r>
          </w:p>
          <w:p w14:paraId="222A53F2"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În cazul în care se acordă o autorizație în conformitate cu articolul 298 alineatul (1) litera (a), perioada de valabilitate a autorizației nu depășește cinci ani de la data la care intră în vigoare autorizația.</w:t>
            </w:r>
          </w:p>
          <w:p w14:paraId="75BD5AF9"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7C57F458" w14:textId="4AEEDA9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 xml:space="preserve"> Complet compatibil</w:t>
            </w:r>
          </w:p>
        </w:tc>
        <w:tc>
          <w:tcPr>
            <w:tcW w:w="2835" w:type="dxa"/>
          </w:tcPr>
          <w:p w14:paraId="59365D15"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17E7ED1" w14:textId="2D74D13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CD3F5E3" w14:textId="43359FD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68429AA" w14:textId="7A8CD6C2" w:rsidTr="00CE34A1">
        <w:trPr>
          <w:trHeight w:val="70"/>
        </w:trPr>
        <w:tc>
          <w:tcPr>
            <w:tcW w:w="3686" w:type="dxa"/>
          </w:tcPr>
          <w:p w14:paraId="773F4F26"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Reg.2446/2015</w:t>
            </w:r>
          </w:p>
          <w:p w14:paraId="52CC505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203</w:t>
            </w:r>
          </w:p>
          <w:p w14:paraId="0332732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Tipul spațiilor de depozitare</w:t>
            </w:r>
          </w:p>
          <w:p w14:paraId="41790B7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211 alineatul (1) litera (b) din cod]</w:t>
            </w:r>
          </w:p>
          <w:p w14:paraId="5BBAB69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(a) Autorizația pentru exploatarea spațiilor de depozitare pentru antrepozitarea vamală a mărfurilor precizează care dintre următoarele tipuri de antrepozite vamale se utilizează în cazul fiecărei autorizații: </w:t>
            </w:r>
          </w:p>
          <w:p w14:paraId="24FAC8B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antrepozit vamal public de tip I;</w:t>
            </w:r>
          </w:p>
          <w:p w14:paraId="43F21D5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antrepozit vamal public de tip II;</w:t>
            </w:r>
          </w:p>
          <w:p w14:paraId="61CDB345" w14:textId="3A5C9A2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antrepozit vamal privat.</w:t>
            </w:r>
          </w:p>
        </w:tc>
        <w:tc>
          <w:tcPr>
            <w:tcW w:w="3827" w:type="dxa"/>
          </w:tcPr>
          <w:p w14:paraId="3D8E5561" w14:textId="7777777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301. </w:t>
            </w:r>
            <w:r w:rsidRPr="00756FC4">
              <w:rPr>
                <w:rFonts w:ascii="Times New Roman" w:eastAsia="Times New Roman" w:hAnsi="Times New Roman" w:cs="Times New Roman"/>
                <w:iCs/>
                <w:color w:val="000000" w:themeColor="text1"/>
                <w:sz w:val="20"/>
                <w:szCs w:val="20"/>
                <w:lang w:val="ro-RO"/>
              </w:rPr>
              <w:t>Autorizaţie pentru antrepozit vamal şi tipurile spațiilor de depozitare</w:t>
            </w:r>
          </w:p>
          <w:p w14:paraId="186E39F7"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Autorizația pentru exploatarea spațiilor de depozitare pentru antrepozitarea vamală a mărfurilor precizează care dintre următoarele tipuri de antrepozite vamale se utilizează în cazul fiecărei autorizații:</w:t>
            </w:r>
          </w:p>
          <w:p w14:paraId="57B27665" w14:textId="77777777" w:rsidR="00C42C7D" w:rsidRPr="00756FC4" w:rsidRDefault="00C42C7D"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antrepozit vamal public de tip I;</w:t>
            </w:r>
          </w:p>
          <w:p w14:paraId="7474ED56" w14:textId="77777777" w:rsidR="00C42C7D" w:rsidRPr="00756FC4" w:rsidRDefault="00C42C7D"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antrepozit vamal public de tip II;</w:t>
            </w:r>
          </w:p>
          <w:p w14:paraId="44C1E49E" w14:textId="77777777" w:rsidR="00C42C7D" w:rsidRPr="00756FC4" w:rsidRDefault="00C42C7D"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antrepozit vamal public de tip III;</w:t>
            </w:r>
          </w:p>
          <w:p w14:paraId="5D6C5C49" w14:textId="77777777" w:rsidR="00C42C7D" w:rsidRPr="00756FC4" w:rsidRDefault="00C42C7D"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antrepozit vamal privat.</w:t>
            </w:r>
          </w:p>
          <w:p w14:paraId="2B634E16" w14:textId="0D98E4CD"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1BB76AAD" w14:textId="1EAF9EF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 xml:space="preserve"> Complet compatibil</w:t>
            </w:r>
          </w:p>
        </w:tc>
        <w:tc>
          <w:tcPr>
            <w:tcW w:w="2835" w:type="dxa"/>
          </w:tcPr>
          <w:p w14:paraId="05E75A95" w14:textId="4269452D"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Redacția articolului este o redacție ajustată la terminologia și practica națională,  nefiind modificat principiul prevederilor legislației comunitare.</w:t>
            </w:r>
          </w:p>
          <w:p w14:paraId="61D2AD3F"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0817D3C1" w14:textId="07609F5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5234F95" w14:textId="7B40FD9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D73917B" w14:textId="754CA540" w:rsidTr="00CE34A1">
        <w:trPr>
          <w:trHeight w:val="70"/>
        </w:trPr>
        <w:tc>
          <w:tcPr>
            <w:tcW w:w="3686" w:type="dxa"/>
          </w:tcPr>
          <w:p w14:paraId="15A0FA79"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Reg.2446/2015</w:t>
            </w:r>
          </w:p>
          <w:p w14:paraId="5BB59ED1"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204</w:t>
            </w:r>
          </w:p>
          <w:p w14:paraId="619A8DDE"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Dispoziții generale</w:t>
            </w:r>
          </w:p>
          <w:p w14:paraId="0141649B"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lastRenderedPageBreak/>
              <w:t>[Articolul 211 alineatul (1) litera (a) din cod]</w:t>
            </w:r>
          </w:p>
          <w:p w14:paraId="44BD3173"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Cu excepția cazului în care se prevede altfel, autorizațiile pentru utilizarea regimului de admitere temporară se acordă cu condiția ca starea mărfurilor plasate sub regim să rămână aceeași.</w:t>
            </w:r>
          </w:p>
          <w:p w14:paraId="2978A9CF" w14:textId="291EE9E3"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Cu toate acestea, sunt acceptate reparațiile și întreținerea, inclusiv revizia și ajustările sau măsurile de conservare a mărfurilor sau de asigurare a îndeplinirii cerințelor tehnice pentru utilizarea lor sub acel regim.</w:t>
            </w:r>
          </w:p>
        </w:tc>
        <w:tc>
          <w:tcPr>
            <w:tcW w:w="3827" w:type="dxa"/>
          </w:tcPr>
          <w:p w14:paraId="458B2C5A" w14:textId="77777777" w:rsidR="00C42C7D" w:rsidRPr="00756FC4" w:rsidRDefault="00C42C7D"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302. </w:t>
            </w:r>
            <w:r w:rsidRPr="00756FC4">
              <w:rPr>
                <w:rFonts w:ascii="Times New Roman" w:eastAsia="Times New Roman" w:hAnsi="Times New Roman" w:cs="Times New Roman"/>
                <w:iCs/>
                <w:color w:val="000000" w:themeColor="text1"/>
                <w:sz w:val="20"/>
                <w:szCs w:val="20"/>
                <w:lang w:val="ro-RO"/>
              </w:rPr>
              <w:t>A</w:t>
            </w:r>
            <w:r w:rsidRPr="00756FC4">
              <w:rPr>
                <w:rFonts w:ascii="Times New Roman" w:eastAsia="Times New Roman" w:hAnsi="Times New Roman" w:cs="Times New Roman"/>
                <w:color w:val="000000" w:themeColor="text1"/>
                <w:sz w:val="20"/>
                <w:szCs w:val="20"/>
                <w:lang w:val="ro-RO"/>
              </w:rPr>
              <w:t>utorizație pentru utilizarea regimului de admitere temporară</w:t>
            </w:r>
          </w:p>
          <w:p w14:paraId="073147AC"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Cu excepția cazului în care se prevede </w:t>
            </w:r>
            <w:r w:rsidRPr="00756FC4">
              <w:rPr>
                <w:rFonts w:ascii="Times New Roman" w:eastAsia="Times New Roman" w:hAnsi="Times New Roman" w:cs="Times New Roman"/>
                <w:color w:val="000000" w:themeColor="text1"/>
                <w:sz w:val="20"/>
                <w:szCs w:val="20"/>
                <w:lang w:val="ro-RO"/>
              </w:rPr>
              <w:lastRenderedPageBreak/>
              <w:t>altfel, autorizațiile pentru utilizarea regimului de admitere temporară se acordă cu condiția ca starea mărfurilor plasate sub regim să rămână aceeași.</w:t>
            </w:r>
          </w:p>
          <w:p w14:paraId="08975633"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Cu toate acestea, sunt acceptate reparațiile și întreținerea, inclusiv revizia și ajustările sau măsurile de conservare a mărfurilor sau de asigurare a îndeplinirii cerințelor tehnice pentru utilizarea lor sub acel regim.</w:t>
            </w:r>
          </w:p>
          <w:p w14:paraId="30D2854C"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w:t>
            </w:r>
            <w:r w:rsidRPr="00756FC4">
              <w:rPr>
                <w:rFonts w:ascii="Times New Roman" w:eastAsia="Times New Roman" w:hAnsi="Times New Roman" w:cs="Times New Roman"/>
                <w:sz w:val="20"/>
                <w:szCs w:val="20"/>
                <w:lang w:val="ro-RO" w:eastAsia="ro-RO"/>
              </w:rPr>
              <w:t xml:space="preserve"> </w:t>
            </w:r>
            <w:r w:rsidRPr="00756FC4">
              <w:rPr>
                <w:rFonts w:ascii="Times New Roman" w:eastAsia="Times New Roman" w:hAnsi="Times New Roman" w:cs="Times New Roman"/>
                <w:color w:val="000000" w:themeColor="text1"/>
                <w:sz w:val="20"/>
                <w:szCs w:val="20"/>
                <w:lang w:val="ro-RO"/>
              </w:rPr>
              <w:t>Pe toată durata regimului de admitere temporară mărfurile trebuie să rămînă în proprietatea persoanei străine sau a rezidentului zonei libere. Ele nu pot fi vîndute, date în locațiune, comodat, gajate, transferate sau puse la dispoziţia unei alte persoane pe teritoriul Republicii Moldova, decît cu acordul Serviciul Vamal, după plata drepturilor de import şi efectuarea formalităților vamale de punere în liberă circulaţie.</w:t>
            </w:r>
          </w:p>
          <w:p w14:paraId="175072E1" w14:textId="77777777" w:rsidR="00C42C7D" w:rsidRPr="00756FC4" w:rsidRDefault="00C42C7D"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w:t>
            </w:r>
            <w:r w:rsidRPr="00756FC4">
              <w:rPr>
                <w:rFonts w:ascii="Times New Roman" w:eastAsia="Times New Roman" w:hAnsi="Times New Roman" w:cs="Times New Roman"/>
                <w:sz w:val="20"/>
                <w:szCs w:val="20"/>
                <w:lang w:val="ro-RO" w:eastAsia="ro-RO"/>
              </w:rPr>
              <w:t xml:space="preserve"> </w:t>
            </w:r>
            <w:r w:rsidRPr="00756FC4">
              <w:rPr>
                <w:rFonts w:ascii="Times New Roman" w:eastAsia="Times New Roman" w:hAnsi="Times New Roman" w:cs="Times New Roman"/>
                <w:color w:val="000000" w:themeColor="text1"/>
                <w:sz w:val="20"/>
                <w:szCs w:val="20"/>
                <w:lang w:val="ro-RO"/>
              </w:rPr>
              <w:t>Serviciul Vamal autorizează admiterea temporară numai a mărfurilor care pot fi identificate şi nu sînt prohibite de a fi introduse în Republica Moldova.</w:t>
            </w:r>
          </w:p>
          <w:p w14:paraId="15173056" w14:textId="445D2CC4" w:rsidR="00E0023C" w:rsidRPr="00756FC4" w:rsidRDefault="00E0023C" w:rsidP="0055323A">
            <w:pPr>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35A60751" w14:textId="64CD4CF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01FAE04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186C8F93" w14:textId="3D2A8E7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7CCAFAE" w14:textId="4EC89F1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C76217F" w14:textId="4C17FB3F" w:rsidTr="00CE34A1">
        <w:trPr>
          <w:trHeight w:val="70"/>
        </w:trPr>
        <w:tc>
          <w:tcPr>
            <w:tcW w:w="3686" w:type="dxa"/>
          </w:tcPr>
          <w:p w14:paraId="6AEFEA96"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Reg.2446/2015</w:t>
            </w:r>
          </w:p>
          <w:p w14:paraId="11077A73"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240 Autorizația</w:t>
            </w:r>
          </w:p>
          <w:p w14:paraId="66F14E4A"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211 din cod)</w:t>
            </w:r>
          </w:p>
          <w:p w14:paraId="525555C8"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(1) O autorizație de plasare sub un regim de perfecționare specifică măsurile care stabilesc una din următoarele aspecte:</w:t>
            </w:r>
          </w:p>
          <w:p w14:paraId="2EC8BEE3" w14:textId="77777777" w:rsidR="00E0023C" w:rsidRPr="00756FC4" w:rsidRDefault="00E0023C" w:rsidP="0055323A">
            <w:pPr>
              <w:pStyle w:val="BodyText"/>
              <w:tabs>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 faptul că produsele transformate au rezultat din transformarea mărfurilor plasate sub un regim de perfecționare;</w:t>
            </w:r>
          </w:p>
          <w:p w14:paraId="664FCD26" w14:textId="77777777" w:rsidR="00E0023C" w:rsidRPr="00756FC4" w:rsidRDefault="00E0023C" w:rsidP="0055323A">
            <w:pPr>
              <w:pStyle w:val="BodyText"/>
              <w:tabs>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(b) faptul că sunt îndeplinite condițiile de utilizare a mărfurilor echivalente în conformitate cu articolul 223 din cod sau sistemul de schimb standard în conformitate cu articolul 261 din cod.</w:t>
            </w:r>
          </w:p>
          <w:p w14:paraId="1E7E1DF9"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(2) O autorizație de perfecționare activă poate fi acordată pentru accesorii de producție în sensul articolului 5 alineatul</w:t>
            </w:r>
          </w:p>
          <w:p w14:paraId="675093E6"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lastRenderedPageBreak/>
              <w:t>(37) litera (e) din cod, cu excepția următoarelor:</w:t>
            </w:r>
          </w:p>
          <w:p w14:paraId="1946D279" w14:textId="77777777" w:rsidR="00E0023C" w:rsidRPr="00756FC4" w:rsidRDefault="00E0023C" w:rsidP="0055323A">
            <w:pPr>
              <w:pStyle w:val="BodyText"/>
              <w:tabs>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 combustibililor și surselor de energie, altele decât cele necesare pentru testarea produselor transformate sau pentru detectarea defectelor la mărfurile care sunt plasate sub regim și care necesită reparații;</w:t>
            </w:r>
          </w:p>
          <w:p w14:paraId="4D051F5B" w14:textId="77777777" w:rsidR="00E0023C" w:rsidRPr="00756FC4" w:rsidRDefault="00E0023C" w:rsidP="0055323A">
            <w:pPr>
              <w:pStyle w:val="BodyText"/>
              <w:tabs>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(b) lubrifianților, alții decât cei necesari pentru testarea, ajustarea sau retragerea produselor transformate;</w:t>
            </w:r>
          </w:p>
          <w:p w14:paraId="5890D720" w14:textId="77777777" w:rsidR="00E0023C" w:rsidRPr="00756FC4" w:rsidRDefault="00E0023C" w:rsidP="0055323A">
            <w:pPr>
              <w:pStyle w:val="BodyText"/>
              <w:tabs>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(c) echipamentelor și instrumentelor.</w:t>
            </w:r>
          </w:p>
          <w:p w14:paraId="4799C423"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(3) O autorizație de perfecționare activă se acordă numai în cazul în care sunt îndeplinite următoarele condiții:</w:t>
            </w:r>
          </w:p>
          <w:p w14:paraId="71064090" w14:textId="77777777" w:rsidR="00E0023C" w:rsidRPr="00756FC4" w:rsidRDefault="00E0023C" w:rsidP="0055323A">
            <w:pPr>
              <w:pStyle w:val="BodyText"/>
              <w:tabs>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 după transformare, mărfurile nu pot fi readuse economic la forma sau starea în care se aflau înainte de plasarea lor sub regim;</w:t>
            </w:r>
          </w:p>
          <w:p w14:paraId="17E7C9F4" w14:textId="77777777" w:rsidR="00E0023C" w:rsidRPr="00756FC4" w:rsidRDefault="00E0023C" w:rsidP="0055323A">
            <w:pPr>
              <w:pStyle w:val="BodyText"/>
              <w:tabs>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(b) utilizarea regimului nu poate duce la eludarea regulilor de origine și a restricțiilor cantitative aplicabile mărfurilor importate.</w:t>
            </w:r>
          </w:p>
          <w:p w14:paraId="3CCF60CC" w14:textId="323B5003"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Primul paragraf nu se aplică în cazul în care cuantumul taxelor la import se determină în conformitate cu articolul 86 alineatul (3) din cod.</w:t>
            </w:r>
          </w:p>
        </w:tc>
        <w:tc>
          <w:tcPr>
            <w:tcW w:w="3827" w:type="dxa"/>
          </w:tcPr>
          <w:p w14:paraId="1BEB61C4"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303. </w:t>
            </w:r>
            <w:r w:rsidRPr="00756FC4">
              <w:rPr>
                <w:rFonts w:ascii="Times New Roman" w:eastAsia="Times New Roman" w:hAnsi="Times New Roman" w:cs="Times New Roman"/>
                <w:iCs/>
                <w:color w:val="000000" w:themeColor="text1"/>
                <w:sz w:val="20"/>
                <w:szCs w:val="20"/>
                <w:lang w:val="ro-RO"/>
              </w:rPr>
              <w:t xml:space="preserve">Autorizația </w:t>
            </w:r>
            <w:r w:rsidRPr="00756FC4">
              <w:rPr>
                <w:rFonts w:ascii="Times New Roman" w:eastAsia="Times New Roman" w:hAnsi="Times New Roman" w:cs="Times New Roman"/>
                <w:color w:val="000000" w:themeColor="text1"/>
                <w:sz w:val="20"/>
                <w:szCs w:val="20"/>
                <w:lang w:val="ro-RO"/>
              </w:rPr>
              <w:t>de plasare sub un regim de perfecționare</w:t>
            </w:r>
          </w:p>
          <w:p w14:paraId="30125410"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O autorizație de plasare sub un regim de perfecționare, specifică măsurile care stabilesc una din următoarele aspecte:</w:t>
            </w:r>
          </w:p>
          <w:p w14:paraId="4A2FC051" w14:textId="77777777" w:rsidR="00334AC6" w:rsidRPr="00756FC4" w:rsidRDefault="00334AC6" w:rsidP="0055323A">
            <w:pPr>
              <w:widowControl w:val="0"/>
              <w:tabs>
                <w:tab w:val="left" w:pos="0"/>
                <w:tab w:val="left" w:pos="284"/>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faptul că produsele transformate au rezultat din transformarea mărfurilor plasate sub un regim de perfecționare;</w:t>
            </w:r>
          </w:p>
          <w:p w14:paraId="24F1C519" w14:textId="77777777" w:rsidR="00334AC6" w:rsidRPr="00756FC4" w:rsidRDefault="00334AC6" w:rsidP="0055323A">
            <w:pPr>
              <w:widowControl w:val="0"/>
              <w:tabs>
                <w:tab w:val="left" w:pos="0"/>
                <w:tab w:val="left" w:pos="284"/>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faptul că sunt îndeplinite condițiile de utilizare a mărfurilor echivalente în conformitate cu articolul 309 sau sistemul de schimb standard în conformitate cu articolul 357.</w:t>
            </w:r>
          </w:p>
          <w:p w14:paraId="6A230DD2"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O autorizație de perfecționare activă poate fi acordată pentru accesorii de producție în sensul operațiunilor de prefecționare, cu excepția următoarelor:</w:t>
            </w:r>
          </w:p>
          <w:p w14:paraId="5DD624E7"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a) combustibililor și surselor de energie, altele decât cele necesare pentru testarea produselor transformate sau pentru detectarea defectelor la mărfurile care sunt plasate sub regim și care necesită reparații;</w:t>
            </w:r>
          </w:p>
          <w:p w14:paraId="7B52962B"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lubrifianților, alții decât cei necesari pentru testarea, ajustarea sau retragerea produselor transformate;</w:t>
            </w:r>
          </w:p>
          <w:p w14:paraId="2A57F12C"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echipamentelor și instrumentelor.</w:t>
            </w:r>
          </w:p>
          <w:p w14:paraId="0ACC0113"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O autorizație de perfecționare activă se acordă numai în cazul în care sunt îndeplinite următoarele condiții:</w:t>
            </w:r>
          </w:p>
          <w:p w14:paraId="4F51F272"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după transformare, mărfurile nu pot fi readuse la forma sau starea în care se aflau înainte de plasarea lor sub regim;</w:t>
            </w:r>
          </w:p>
          <w:p w14:paraId="15CED044"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utilizarea regimului nu poate duce la eludarea regulilor de origine și a restricțiilor cantitative aplicabile mărfurilor importate.</w:t>
            </w:r>
          </w:p>
          <w:p w14:paraId="3A1873CE"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Alineatul (3) nu se aplică în cazul în care cuantumul  drepturilor de import se determină în conformitate cu articolul 101 alineatul (3).</w:t>
            </w:r>
          </w:p>
          <w:p w14:paraId="571F7B07" w14:textId="77777777"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p>
          <w:p w14:paraId="7AC13E75" w14:textId="17F7E3D0" w:rsidR="00E0023C" w:rsidRPr="00756FC4" w:rsidRDefault="00E0023C" w:rsidP="0055323A">
            <w:pPr>
              <w:widowControl w:val="0"/>
              <w:tabs>
                <w:tab w:val="left" w:pos="0"/>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6286123A" w14:textId="51D3BBC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4D06750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F0E700F" w14:textId="51A297B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7EDD6EC" w14:textId="1B4EABC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58AA297" w14:textId="7A5B1604" w:rsidTr="00CE34A1">
        <w:trPr>
          <w:trHeight w:val="70"/>
        </w:trPr>
        <w:tc>
          <w:tcPr>
            <w:tcW w:w="3686" w:type="dxa"/>
          </w:tcPr>
          <w:p w14:paraId="328C3CB8"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49022BB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214</w:t>
            </w:r>
          </w:p>
          <w:p w14:paraId="7354199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Evidențe</w:t>
            </w:r>
          </w:p>
          <w:p w14:paraId="7C67B23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Cu excepția regimului de tranzit sau în cazul în care nu există dispoziții contrare, titularul autorizației, titularul regimului și orice altă persoană care desfășoară o activitate implicând depozitarea, transformarea sau prelucrarea mărfurilor sau vânzarea și achiziționarea mărfurilor în zonele libere ține o evidență corespunzătoare în forma aprobată de către autoritățile vamale.</w:t>
            </w:r>
          </w:p>
          <w:p w14:paraId="312BDBF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Evidențele trebuie să conțină informațiile și datele care să le permită autorităților vamale să supravegheze regimul în cauză, </w:t>
            </w:r>
            <w:r w:rsidRPr="00756FC4">
              <w:rPr>
                <w:rFonts w:ascii="Times New Roman" w:hAnsi="Times New Roman" w:cs="Times New Roman"/>
                <w:color w:val="000000"/>
                <w:sz w:val="20"/>
                <w:szCs w:val="20"/>
                <w:lang w:val="ro-RO" w:eastAsia="ro-RO"/>
              </w:rPr>
              <w:lastRenderedPageBreak/>
              <w:t>în special în ceea ce privește identificarea mărfurilor plasate sub acest regim, statutul vamal și circulația acestora.</w:t>
            </w:r>
          </w:p>
          <w:p w14:paraId="141937DD" w14:textId="7AA173CE"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Se consideră că un operator economic autorizat pentru simplificări vamale îndeplinește obligația prevăzută la alineatul (1) în măsura în care evidențele sale sunt adecvate regimului special în cauză.</w:t>
            </w:r>
          </w:p>
        </w:tc>
        <w:tc>
          <w:tcPr>
            <w:tcW w:w="3827" w:type="dxa"/>
          </w:tcPr>
          <w:p w14:paraId="705BDF5D"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304. </w:t>
            </w:r>
            <w:r w:rsidRPr="00756FC4">
              <w:rPr>
                <w:rFonts w:ascii="Times New Roman" w:eastAsia="Times New Roman" w:hAnsi="Times New Roman" w:cs="Times New Roman"/>
                <w:iCs/>
                <w:color w:val="000000" w:themeColor="text1"/>
                <w:sz w:val="20"/>
                <w:szCs w:val="20"/>
                <w:lang w:val="ro-RO"/>
              </w:rPr>
              <w:t>Evidențe</w:t>
            </w:r>
          </w:p>
          <w:p w14:paraId="0F94DEAF" w14:textId="59BE82F5"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Cu excepția regimului de tranzit sau în cazul în care nu există dispoziții contrare, titularul autorizației, titularul regimului și orice altă persoană care desfășoară o activitate implicând depozitarea, transformarea sau prelucrarea mărfurilor sau vânzarea și achiziționarea mărfurilor în zonele libere sau  în magazinele duty-free ține o evidență corespunzătoare în forma aprobată de către Serviciul Vamal.</w:t>
            </w:r>
          </w:p>
          <w:p w14:paraId="5D2FA8A1" w14:textId="7CB2DF12"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Evidențele trebuie să conțină informațiile și datele care să permită Serviciului  Vamal să supravegheze regimul în cauză, în special în ceea ce privește identificarea mărfurilor plasate sub acest </w:t>
            </w:r>
            <w:r w:rsidRPr="00756FC4">
              <w:rPr>
                <w:rFonts w:ascii="Times New Roman" w:eastAsia="Times New Roman" w:hAnsi="Times New Roman" w:cs="Times New Roman"/>
                <w:color w:val="000000" w:themeColor="text1"/>
                <w:sz w:val="20"/>
                <w:szCs w:val="20"/>
                <w:lang w:val="ro-RO"/>
              </w:rPr>
              <w:lastRenderedPageBreak/>
              <w:t>regim, statutul vamal și circulația acestora.</w:t>
            </w:r>
          </w:p>
          <w:p w14:paraId="08650627" w14:textId="7524AF38"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 consideră că un AEOC îndeplinește obligația prevăzută la alineatul (1) în măsura în care evidențele sale sunt suficiente regimului special în cauză.</w:t>
            </w:r>
          </w:p>
          <w:p w14:paraId="26A9BB98"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p>
          <w:p w14:paraId="2680CA4A" w14:textId="3C825DF9"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35DD4AC8" w14:textId="02CD33E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1E3F949E"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13688214" w14:textId="634D0DD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B52FF07" w14:textId="3420AFE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8013E13" w14:textId="2A0E6724" w:rsidTr="00CE34A1">
        <w:trPr>
          <w:trHeight w:val="70"/>
        </w:trPr>
        <w:tc>
          <w:tcPr>
            <w:tcW w:w="3686" w:type="dxa"/>
          </w:tcPr>
          <w:p w14:paraId="22B723C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66E3C6E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215</w:t>
            </w:r>
          </w:p>
          <w:p w14:paraId="4B528EA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Descărcarea unui regim special</w:t>
            </w:r>
          </w:p>
          <w:p w14:paraId="39380E8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În alte cazuri decât regimul de tranzit și fără a aduce atingere articolului 254, un regim special este încheiat în cazul în care mărfurile plasate sub acest regim sau produsele prelucrate sunt plasate sub un alt regim vamal, sunt scoase de pe teritoriul vamal al Uniunii sau au fost distruse și nu au rămas resturi, sau sunt abandonate în favoarea statului în temeiul articolului 199.</w:t>
            </w:r>
          </w:p>
          <w:p w14:paraId="3692847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Regimul de tranzit este descărcat de către autoritățile vamale în momentul în care acestea sunt în măsură să stabi­ lească, pe baza unei comparații între datele disponibile la biroul vamal de plecare și cele disponibile la biroul vamal de destinație, că acest regim s-a încheiat corect.</w:t>
            </w:r>
          </w:p>
          <w:p w14:paraId="2DF1D71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Autoritățile vamale iau toate măsurile necesare în vederea reglementării situației mărfurilor pentru care regimul nu s-a descărcat în condițiile prevăzute.</w:t>
            </w:r>
          </w:p>
          <w:p w14:paraId="31D5C78E"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p w14:paraId="71555485"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Reg.2446/2015</w:t>
            </w:r>
          </w:p>
          <w:p w14:paraId="71986C8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174 (la alineatele (4) si (5))</w:t>
            </w:r>
          </w:p>
          <w:p w14:paraId="7F88346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Termenul limită pentru încheierea unui regim special</w:t>
            </w:r>
          </w:p>
          <w:p w14:paraId="274F70F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215 alineatul (4) din cod]</w:t>
            </w:r>
          </w:p>
          <w:p w14:paraId="2DAE99D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(1) La cererea titularului regimului, termenul limită pentru încheiere specificat într-o autorizație acordată în confor­ </w:t>
            </w:r>
            <w:r w:rsidRPr="00756FC4">
              <w:rPr>
                <w:rFonts w:ascii="Times New Roman" w:hAnsi="Times New Roman" w:cs="Times New Roman"/>
                <w:color w:val="000000"/>
                <w:sz w:val="20"/>
                <w:szCs w:val="20"/>
                <w:lang w:val="ro-RO" w:eastAsia="ro-RO"/>
              </w:rPr>
              <w:lastRenderedPageBreak/>
              <w:t>mitate cu articolul 211 alineatul (1) din cod poate fi prelungit de autoritățile vamale, chiar și după expirarea termenului stabilit inițial.</w:t>
            </w:r>
          </w:p>
          <w:p w14:paraId="07F38BC4" w14:textId="1E4F9CBA"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Atunci când termenul limită pentru încheiere expiră la o anumită dată pentru toate mărfurile plasate sub regim într-o anumită perioadă, autoritățile vamale pot stabili în cadrul autorizației, astfel cum se menționează la articolul 211 alineatul (1) litera (a) din cod, ca termenul limită pentru încheiere să fie prelungit automat pentru toate mărfurile aflate încă sub acest regim la acea dată. Autoritățile vamale pot hotărî să înceteze prelungirea automată a termenului limită pentru toate sau pentru o parte dintre mărfurile plasate sub regim.</w:t>
            </w:r>
          </w:p>
        </w:tc>
        <w:tc>
          <w:tcPr>
            <w:tcW w:w="3827" w:type="dxa"/>
          </w:tcPr>
          <w:p w14:paraId="576722DD"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305. </w:t>
            </w:r>
            <w:r w:rsidRPr="00756FC4">
              <w:rPr>
                <w:rFonts w:ascii="Times New Roman" w:eastAsia="Times New Roman" w:hAnsi="Times New Roman" w:cs="Times New Roman"/>
                <w:iCs/>
                <w:color w:val="000000" w:themeColor="text1"/>
                <w:sz w:val="20"/>
                <w:szCs w:val="20"/>
                <w:lang w:val="ro-RO"/>
              </w:rPr>
              <w:t>Încheierea unui regim special</w:t>
            </w:r>
          </w:p>
          <w:p w14:paraId="2AB163BC" w14:textId="1B62F6F3"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alte cazuri decât regimul de tranzit și fără a aduce atingere articolului 353, un regim special este încheiat în cazul în care mărfurile plasate sub acest regim sau produsele  transformate sunt plasate sub un alt regim vamal, sunt scoase de pe teritoriul vamal sau au fost distruse și nu au rămas resturi, sau sunt abandonate în favoarea statului în temeiul articolului 207.</w:t>
            </w:r>
          </w:p>
          <w:p w14:paraId="724BE8E7" w14:textId="3EA888A4"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Regimul de tranzit este încheiat de către Serviciul Vamal în momentul în care acesta este în măsură să stabilească, pe baza unei comparații între datele disponibile la postul vamal de plecare și cele disponibile la postul vamal de destinație, că acest regim s-a încheiat corect.</w:t>
            </w:r>
          </w:p>
          <w:p w14:paraId="6532DC4D"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Postul vamal ia toate măsurile necesare în vederea reglementării situației mărfurilor pentru care regimul nu s-a încheiat în condițiile prevăzute. În acest caz, Serviciul Vamal prezintă organelor controlului de stat responsabile de aplicarea măsurilor de politică comercială informaţia despre mărfurile pentru care regimul nu s-a încheiat în condițiile prevăzute.</w:t>
            </w:r>
          </w:p>
          <w:p w14:paraId="6B3A75DF" w14:textId="628ED68A"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Cu excepția cazului în care există dispoziții contrare, încheierea regimului vamal trebuie să aibă loc într-un anumit termen. La cererea titularului regimului, termenul limită pentru încheiere specificat într-o autorizație acordată în conformitate cu articolul 298 alineatele (1) și (2)  poate fi </w:t>
            </w:r>
            <w:r w:rsidRPr="00756FC4">
              <w:rPr>
                <w:rFonts w:ascii="Times New Roman" w:eastAsia="Times New Roman" w:hAnsi="Times New Roman" w:cs="Times New Roman"/>
                <w:color w:val="000000" w:themeColor="text1"/>
                <w:sz w:val="20"/>
                <w:szCs w:val="20"/>
                <w:lang w:val="ro-RO"/>
              </w:rPr>
              <w:lastRenderedPageBreak/>
              <w:t>prelungit de Serviciul Vamal, chiar și după expirarea termenului stabilit inițial.</w:t>
            </w:r>
          </w:p>
          <w:p w14:paraId="3CC8EE8A" w14:textId="77777777"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Atunci cînd termenul limită pentru încheiere expiră la o anumită dată pentru toate mărfurile plasate sub regim într-o anumită perioadă, Serviciul Vamal poate stabili în cadrul autorizației, astfel cum se menționează la articolul 298 alineatul (1) litera (a), ca termenul limită pentru încheiere să fie prelungit automat pentru toate mărfurile aflate încă sub acest regim la acea dată. Serviciul Vamal poate hotărî să înceteze prelungirea automată a termenului limită pentru toate sau pentru o parte dintre mărfurile plasate sub regim.</w:t>
            </w:r>
          </w:p>
          <w:p w14:paraId="25459773" w14:textId="1413D1DF"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79CFE7EC" w14:textId="1A06109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7B69C4CF"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597A161" w14:textId="13687F2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516BCCA" w14:textId="650A437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43B7CA5" w14:textId="74554DD9" w:rsidTr="00CE34A1">
        <w:trPr>
          <w:trHeight w:val="70"/>
        </w:trPr>
        <w:tc>
          <w:tcPr>
            <w:tcW w:w="3686" w:type="dxa"/>
          </w:tcPr>
          <w:p w14:paraId="2929C09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41CE94C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Articolul 218 (la alineatul 2) </w:t>
            </w:r>
          </w:p>
          <w:p w14:paraId="2D2DB4E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Transferul drepturilor și al obligațiilor</w:t>
            </w:r>
          </w:p>
          <w:p w14:paraId="4D813D3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Drepturile și obligațiile titularului unui regim, în privința mărfurilor plasate sub un regim special, altul decât cel de tranzit, pot fi transferate integral sau parțial unei alte persoane care îndeplinește condițiile definite pentru regimul respectiv.</w:t>
            </w:r>
          </w:p>
          <w:p w14:paraId="721604CD"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p w14:paraId="51C3118D"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Reg.2447/2015</w:t>
            </w:r>
          </w:p>
          <w:p w14:paraId="4385296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Articolul 266 (la alineatul 2) </w:t>
            </w:r>
          </w:p>
          <w:p w14:paraId="66927D2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Transferul drepturilor și al obligațiilor</w:t>
            </w:r>
          </w:p>
          <w:p w14:paraId="1CD8437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218 din cod]</w:t>
            </w:r>
          </w:p>
          <w:p w14:paraId="634DEB6D" w14:textId="2FA12790"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Autoritatea vamală competentă decide dacă poate avea loc sau nu un transfer al drepturilor și al obligațiilor menționat la articolul 218 din cod. Dacă poate avea loc un astfel de transfer, autoritatea vamală competentă stabilește condițiile în care este permis transferul.</w:t>
            </w:r>
          </w:p>
        </w:tc>
        <w:tc>
          <w:tcPr>
            <w:tcW w:w="3827" w:type="dxa"/>
          </w:tcPr>
          <w:p w14:paraId="2FDED371"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306. </w:t>
            </w:r>
            <w:r w:rsidRPr="00756FC4">
              <w:rPr>
                <w:rFonts w:ascii="Times New Roman" w:eastAsia="Times New Roman" w:hAnsi="Times New Roman" w:cs="Times New Roman"/>
                <w:iCs/>
                <w:color w:val="000000" w:themeColor="text1"/>
                <w:sz w:val="20"/>
                <w:szCs w:val="20"/>
                <w:lang w:val="ro-RO"/>
              </w:rPr>
              <w:t>Transferul drepturilor și al obligațiilor</w:t>
            </w:r>
          </w:p>
          <w:p w14:paraId="12627463" w14:textId="1CC9599B"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Drepturile și obligațiile titularului unui regim, în privința mărfurilor plasate sub un regim special, altul decât cel de tranzit, cu acordul postului vamal poate fi transferate integral sau parțial unei alte persoane care îndeplinește condițiile definite pentru regimul respectiv.</w:t>
            </w:r>
          </w:p>
          <w:p w14:paraId="6617C7BD"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Postul vamal competent decide dacă poate avea loc sau nu un transfer al drepturilor și al obligațiilor. Dacă poate avea loc un astfel de transfer, postul vamal competent stabilește condițiile în care este permis transferul.</w:t>
            </w:r>
          </w:p>
          <w:p w14:paraId="3F4D9EFF"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1FD973C8" w14:textId="46A970C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39AE20B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7986E14" w14:textId="37663A4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DC3ACA2" w14:textId="55CB3A6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9D007B5" w14:textId="56C2CBF8" w:rsidTr="00CE34A1">
        <w:trPr>
          <w:trHeight w:val="70"/>
        </w:trPr>
        <w:tc>
          <w:tcPr>
            <w:tcW w:w="3686" w:type="dxa"/>
          </w:tcPr>
          <w:p w14:paraId="2CC47AB4"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Reg.2446/2015</w:t>
            </w:r>
          </w:p>
          <w:p w14:paraId="08A41DF7" w14:textId="77777777" w:rsidR="00E0023C" w:rsidRPr="00756FC4" w:rsidRDefault="00E0023C" w:rsidP="0055323A">
            <w:pPr>
              <w:pStyle w:val="BodyText"/>
              <w:tabs>
                <w:tab w:val="left" w:pos="0"/>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179</w:t>
            </w:r>
          </w:p>
          <w:p w14:paraId="1B1E46A7" w14:textId="77777777" w:rsidR="00E0023C" w:rsidRPr="00756FC4" w:rsidRDefault="00E0023C" w:rsidP="0055323A">
            <w:pPr>
              <w:pStyle w:val="BodyText"/>
              <w:tabs>
                <w:tab w:val="left" w:pos="0"/>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Circulația mărfurilor între diverse locuri de pe teritoriul vamal al Uniunii</w:t>
            </w:r>
          </w:p>
          <w:p w14:paraId="738937CD" w14:textId="77777777" w:rsidR="00E0023C" w:rsidRPr="00756FC4" w:rsidRDefault="00E0023C" w:rsidP="0055323A">
            <w:pPr>
              <w:pStyle w:val="BodyText"/>
              <w:tabs>
                <w:tab w:val="left" w:pos="0"/>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lastRenderedPageBreak/>
              <w:t>(Articolul 219 din cod)</w:t>
            </w:r>
          </w:p>
          <w:p w14:paraId="722EAA15" w14:textId="77777777" w:rsidR="00E0023C" w:rsidRPr="00756FC4" w:rsidRDefault="00E0023C" w:rsidP="0055323A">
            <w:pPr>
              <w:pStyle w:val="BodyText"/>
              <w:tabs>
                <w:tab w:val="left" w:pos="0"/>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(1) Circulația mărfurilor plasate sub regimul de perfecționare activă, de admitere temporară sau de destinație finală poate avea loc între diferite locuri de pe teritoriul vamal al Uniunii, fără alte formalități vamale decât cele prevăzute la articolul 178 alineatul (1) litera (e).</w:t>
            </w:r>
          </w:p>
          <w:p w14:paraId="033FD627" w14:textId="77777777" w:rsidR="00E0023C" w:rsidRPr="00756FC4" w:rsidRDefault="00E0023C" w:rsidP="0055323A">
            <w:pPr>
              <w:pStyle w:val="BodyText"/>
              <w:tabs>
                <w:tab w:val="left" w:pos="0"/>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(2) Circulația mărfurilor plasate sub regimul de perfecționare pasivă poate avea loc pe teritoriul vamal al Uniunii de la biroul vamal de plasare până la biroul vamal de ieșire.</w:t>
            </w:r>
          </w:p>
          <w:p w14:paraId="430746A6" w14:textId="77777777" w:rsidR="00E0023C" w:rsidRPr="00756FC4" w:rsidRDefault="00E0023C" w:rsidP="0055323A">
            <w:pPr>
              <w:pStyle w:val="BodyText"/>
              <w:tabs>
                <w:tab w:val="left" w:pos="0"/>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(3) Circulația mărfurilor plasate sub regimul de antrepozitare vamală poate avea loc pe teritoriul vamal al Uniunii, fără alte formalități vamale decât cele prevăzute la articolul 178 alineatul (1) litera (e), după cum urmează:</w:t>
            </w:r>
          </w:p>
          <w:p w14:paraId="092E15CB" w14:textId="77777777" w:rsidR="00E0023C" w:rsidRPr="00756FC4" w:rsidRDefault="00E0023C" w:rsidP="0055323A">
            <w:pPr>
              <w:pStyle w:val="BodyText"/>
              <w:tabs>
                <w:tab w:val="left" w:pos="0"/>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 între diferitele spații de depozitare specificate în aceeași autorizație;</w:t>
            </w:r>
          </w:p>
          <w:p w14:paraId="4806BBCD" w14:textId="77777777" w:rsidR="00E0023C" w:rsidRPr="00756FC4" w:rsidRDefault="00E0023C" w:rsidP="0055323A">
            <w:pPr>
              <w:pStyle w:val="BodyText"/>
              <w:tabs>
                <w:tab w:val="left" w:pos="0"/>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(b) de la biroul vamal de plasare până la spațiile de depozitare; sau</w:t>
            </w:r>
          </w:p>
          <w:p w14:paraId="455F8402" w14:textId="77777777" w:rsidR="00E0023C" w:rsidRPr="00756FC4" w:rsidRDefault="00E0023C" w:rsidP="0055323A">
            <w:pPr>
              <w:pStyle w:val="BodyText"/>
              <w:tabs>
                <w:tab w:val="left" w:pos="0"/>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(c) de la spațiile de depozitare până la biroul vamal de ieșire sau la orice birou vamal indicat în autorizația pentru un regim special, astfel cum se menționează la articolul 211 alineatul (1) din cod, care este împuternicit să acorde mărfurilor liberul de vamă pentru un alt regim vamal sau să primească declarația de reexport pentru descărcarea regimului special.</w:t>
            </w:r>
          </w:p>
          <w:p w14:paraId="7C582713" w14:textId="77777777" w:rsidR="00E0023C" w:rsidRPr="00756FC4" w:rsidRDefault="00E0023C" w:rsidP="0055323A">
            <w:pPr>
              <w:pStyle w:val="BodyText"/>
              <w:tabs>
                <w:tab w:val="left" w:pos="0"/>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Circulația sub regimul de antrepozitare vamală se încheie în termen de 30 de zile după ce mărfurile au fost scoase din antrepozitul vamal.</w:t>
            </w:r>
          </w:p>
          <w:p w14:paraId="5CE008C0" w14:textId="77777777" w:rsidR="00E0023C" w:rsidRPr="00756FC4" w:rsidRDefault="00E0023C" w:rsidP="0055323A">
            <w:pPr>
              <w:pStyle w:val="BodyText"/>
              <w:tabs>
                <w:tab w:val="left" w:pos="0"/>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La cererea titularului regimului, autoritățile vamale pot prelungi perioada de 30 de zile.</w:t>
            </w:r>
          </w:p>
          <w:p w14:paraId="19BC898A" w14:textId="77777777" w:rsidR="00E0023C" w:rsidRPr="00756FC4" w:rsidRDefault="00E0023C" w:rsidP="0055323A">
            <w:pPr>
              <w:pStyle w:val="BodyText"/>
              <w:tabs>
                <w:tab w:val="left" w:pos="0"/>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 xml:space="preserve">(4) În cazul în care mărfurile sunt transportate sub regim de antrepozitare vamală din spațiile de depozitare către biroul vamal de ieșire, evidențele </w:t>
            </w:r>
            <w:r w:rsidRPr="00756FC4">
              <w:rPr>
                <w:rFonts w:ascii="Times New Roman" w:eastAsiaTheme="minorHAnsi" w:hAnsi="Times New Roman" w:cs="Times New Roman"/>
                <w:color w:val="000000"/>
                <w:sz w:val="20"/>
                <w:szCs w:val="20"/>
                <w:lang w:val="ro-RO" w:eastAsia="ro-RO"/>
              </w:rPr>
              <w:lastRenderedPageBreak/>
              <w:t>menționate la articolul 214 alineatul (1) din cod furnizează informații cu privire la ieșirea mărfurilor în termen de 100 de zile după ce mărfurile au fost ridicate din antrepozitul vamal.</w:t>
            </w:r>
          </w:p>
          <w:p w14:paraId="6E642B82" w14:textId="70F53A2A"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La cererea titularului regimului, autoritățile vamale pot prelungi perioada de 100 de zile.</w:t>
            </w:r>
          </w:p>
        </w:tc>
        <w:tc>
          <w:tcPr>
            <w:tcW w:w="3827" w:type="dxa"/>
          </w:tcPr>
          <w:p w14:paraId="3787BBE6" w14:textId="723C58A1"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Articolul</w:t>
            </w:r>
            <w:r w:rsidR="004606B1">
              <w:rPr>
                <w:rFonts w:ascii="Times New Roman" w:eastAsia="Times New Roman" w:hAnsi="Times New Roman" w:cs="Times New Roman"/>
                <w:b/>
                <w:iCs/>
                <w:color w:val="000000" w:themeColor="text1"/>
                <w:sz w:val="20"/>
                <w:szCs w:val="20"/>
                <w:lang w:val="ro-RO"/>
              </w:rPr>
              <w:t xml:space="preserve"> </w:t>
            </w:r>
            <w:r w:rsidRPr="00756FC4">
              <w:rPr>
                <w:rFonts w:ascii="Times New Roman" w:eastAsia="Times New Roman" w:hAnsi="Times New Roman" w:cs="Times New Roman"/>
                <w:b/>
                <w:iCs/>
                <w:color w:val="000000" w:themeColor="text1"/>
                <w:sz w:val="20"/>
                <w:szCs w:val="20"/>
                <w:lang w:val="ro-RO"/>
              </w:rPr>
              <w:t xml:space="preserve">307. </w:t>
            </w:r>
            <w:r w:rsidRPr="00756FC4">
              <w:rPr>
                <w:rFonts w:ascii="Times New Roman" w:eastAsia="Times New Roman" w:hAnsi="Times New Roman" w:cs="Times New Roman"/>
                <w:iCs/>
                <w:color w:val="000000" w:themeColor="text1"/>
                <w:sz w:val="20"/>
                <w:szCs w:val="20"/>
                <w:lang w:val="ro-RO"/>
              </w:rPr>
              <w:t>Circulația mărfurilor între diverse locuri de pe teritoriul vamal</w:t>
            </w:r>
          </w:p>
          <w:p w14:paraId="6D402D82"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Circulația mărfurilor plasate sub regimul de perfecționare activă, de admitere </w:t>
            </w:r>
            <w:r w:rsidRPr="00756FC4">
              <w:rPr>
                <w:rFonts w:ascii="Times New Roman" w:eastAsia="Times New Roman" w:hAnsi="Times New Roman" w:cs="Times New Roman"/>
                <w:color w:val="000000" w:themeColor="text1"/>
                <w:sz w:val="20"/>
                <w:szCs w:val="20"/>
                <w:lang w:val="ro-RO"/>
              </w:rPr>
              <w:lastRenderedPageBreak/>
              <w:t>temporară poate avea loc între diferite locuri de pe teritoriul vamal, fără alte formalități vamale, dar cu condiţia indicării localizării mărfurilor și informațiilor despre orice circulație a acestora.</w:t>
            </w:r>
          </w:p>
          <w:p w14:paraId="521ED4F4" w14:textId="765CB1BA"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Circulația mărfurilor plasate sub regimul de antrepozitare vamală poate avea loc pe teritoriul vamal cu condiţia indicării localizării mărfurilor și informațiilor despre orice circulație a acestora, după cum urmează:</w:t>
            </w:r>
          </w:p>
          <w:p w14:paraId="03DC70E2"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între diferitele spații de depozitare specificate în aceeași autorizație;</w:t>
            </w:r>
          </w:p>
          <w:p w14:paraId="3AE33238"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de la postulvamal de plasare pînă la spațiile de depozitare; sau</w:t>
            </w:r>
          </w:p>
          <w:p w14:paraId="390A56F3"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de la spațiile de depozitare până la postul de ieșire sau la orice post vamal indicat în autorizația pentru un regim special, care este împuternicit să acorde mărfurilor liberul de vamă pentru un alt regim vamal sau să primească declarația de reexport pentru încheierea regimului special.</w:t>
            </w:r>
          </w:p>
          <w:p w14:paraId="5CB6827D" w14:textId="77777777" w:rsidR="00334AC6" w:rsidRPr="00756FC4" w:rsidRDefault="00334AC6" w:rsidP="0055323A">
            <w:pPr>
              <w:widowControl w:val="0"/>
              <w:tabs>
                <w:tab w:val="left" w:pos="0"/>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Circulația sub regimul de antrepozitare vamală se încheie în termen de 24 de ore după ce mărfurile au fost scoase din antrepozitul vamal sau declarația de plasare în regim de antrepozitare vamală a fost validată. La cererea titularului regimului, postul vamal poate prelungi perioada respectivă cu cel mult 5 zile.</w:t>
            </w:r>
          </w:p>
          <w:p w14:paraId="13E60561"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7A69041F" w14:textId="76F755F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566BF7F6"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 xml:space="preserve">Redacția articolului este o redacție ajustată la terminologia și practica națională,  nefiind modificat </w:t>
            </w:r>
            <w:r w:rsidRPr="00756FC4">
              <w:rPr>
                <w:rFonts w:ascii="Times New Roman" w:hAnsi="Times New Roman" w:cs="Times New Roman"/>
                <w:color w:val="000000"/>
                <w:sz w:val="20"/>
                <w:szCs w:val="20"/>
                <w:lang w:val="fr-CA" w:eastAsia="ro-RO"/>
              </w:rPr>
              <w:lastRenderedPageBreak/>
              <w:t>principiul prevederilor legislației comunitare</w:t>
            </w:r>
          </w:p>
          <w:p w14:paraId="2AC345F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0A17D285" w14:textId="1D9BA07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lastRenderedPageBreak/>
              <w:t>Ministerul Finanțelor</w:t>
            </w:r>
          </w:p>
        </w:tc>
        <w:tc>
          <w:tcPr>
            <w:tcW w:w="1844" w:type="dxa"/>
          </w:tcPr>
          <w:p w14:paraId="4EF40198" w14:textId="708C87D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B1774DF" w14:textId="01EE16CA" w:rsidTr="00CE34A1">
        <w:trPr>
          <w:trHeight w:val="70"/>
        </w:trPr>
        <w:tc>
          <w:tcPr>
            <w:tcW w:w="3686" w:type="dxa"/>
          </w:tcPr>
          <w:p w14:paraId="3DEB604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09DA939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220</w:t>
            </w:r>
          </w:p>
          <w:p w14:paraId="215DAA8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Forme uzuale de manipulare</w:t>
            </w:r>
          </w:p>
          <w:p w14:paraId="10C331B3" w14:textId="2162E0BF"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Mărfurile plasate sub regim de antrepozitare vamală sau de prelucrare sau plasate în zone libere pot fi supuse manipulărilor uzuale destinate să asigure conservarea, să amelioreze prezentarea sau calitatea mărfurilor sau să le pregătească pentru distribuție sau revânzarea acestora.</w:t>
            </w:r>
          </w:p>
        </w:tc>
        <w:tc>
          <w:tcPr>
            <w:tcW w:w="3827" w:type="dxa"/>
          </w:tcPr>
          <w:p w14:paraId="54D4F75B"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308. </w:t>
            </w:r>
            <w:r w:rsidRPr="00756FC4">
              <w:rPr>
                <w:rFonts w:ascii="Times New Roman" w:eastAsia="Times New Roman" w:hAnsi="Times New Roman" w:cs="Times New Roman"/>
                <w:iCs/>
                <w:color w:val="000000" w:themeColor="text1"/>
                <w:sz w:val="20"/>
                <w:szCs w:val="20"/>
                <w:lang w:val="ro-RO"/>
              </w:rPr>
              <w:t>Forme uzuale de manipulare</w:t>
            </w:r>
          </w:p>
          <w:p w14:paraId="0922308F"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Mărfurile plasate sub regim de antrepozitare vamală sau de prelucrare sau plasate în zone libere pot fi supuse manipulărilor uzuale destinate să asigure conservarea, să amelioreze prezentarea sau calitatea mărfurilor sau să le pregătească pentru distribuție sau revânzarea acestora.</w:t>
            </w:r>
          </w:p>
          <w:p w14:paraId="2B566377" w14:textId="4DD08D99"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2C3291FE" w14:textId="6E65F05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219140AE"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5ECEC72" w14:textId="72104E1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D379993" w14:textId="5A4417B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478E882" w14:textId="290B63D0" w:rsidTr="00CE34A1">
        <w:trPr>
          <w:trHeight w:val="70"/>
        </w:trPr>
        <w:tc>
          <w:tcPr>
            <w:tcW w:w="3686" w:type="dxa"/>
          </w:tcPr>
          <w:p w14:paraId="7D7C917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2EE4E66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223</w:t>
            </w:r>
          </w:p>
          <w:p w14:paraId="1E678B6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Mărfuri echivalente</w:t>
            </w:r>
          </w:p>
          <w:p w14:paraId="055CD38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Mărfurile echivalente sunt mărfuri unionale depozitate, utilizate sau prelucrate în locul mărfurilor plasate sub un regim special.</w:t>
            </w:r>
          </w:p>
          <w:p w14:paraId="552BB05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În cadrul unui regim de perfecționare pasivă, mărfurile echi­ valente sunt mărfuri neunionale prelucrate în locul mărfurilor unionale plasate sub regimul de perfecționare pasivă.</w:t>
            </w:r>
          </w:p>
          <w:p w14:paraId="0818F2B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Cu excepția cazului în care există dispoziții contrare, mărfurile echivalente au același cod de opt cifre din Nomenclatura combinată, au aceeași calitate comercială și prezintă aceleași caracteristici tehnice ca ale mărfurilor pe care le înlocuiesc.</w:t>
            </w:r>
          </w:p>
          <w:p w14:paraId="4023382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(2) Cu condiția ca regimul să se deruleze corespunzător și, în special în ceea ce privește supravegherea vamală, autoritățile vamale autorizează, în baza </w:t>
            </w:r>
            <w:r w:rsidRPr="00756FC4">
              <w:rPr>
                <w:rFonts w:ascii="Times New Roman" w:hAnsi="Times New Roman" w:cs="Times New Roman"/>
                <w:color w:val="000000"/>
                <w:sz w:val="20"/>
                <w:szCs w:val="20"/>
                <w:lang w:val="ro-RO" w:eastAsia="ro-RO"/>
              </w:rPr>
              <w:lastRenderedPageBreak/>
              <w:t>unei cereri, următoarele:</w:t>
            </w:r>
          </w:p>
          <w:p w14:paraId="222E37C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utilizarea mărfurilor echivalente în cadrul regimurilor de antrepozitare vamală, zone libere, destinație finală și prelu­ crare;</w:t>
            </w:r>
          </w:p>
          <w:p w14:paraId="621F116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utilizarea, în anumite cazuri, a mărfurilor echivalente în cadrul regimului de admitere temporară;</w:t>
            </w:r>
          </w:p>
          <w:p w14:paraId="5CEA9DA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în cazul regimului de perfecționare activă, exportul produselor prelucrate obținute din mărfuri echivalente înaintea importului de mărfuri pe care le înlocuiesc;</w:t>
            </w:r>
          </w:p>
          <w:p w14:paraId="2FAE698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în cazul perfecționării pasive, importul produselor prelucrate obținute din mărfuri echivalente înainte de exportul mărfurilor pe care le înlocuiesc.</w:t>
            </w:r>
          </w:p>
          <w:p w14:paraId="51134EC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Se consideră că un operator economic autorizat pentru simpli­ ficări vamale îndeplinește condiția asigurării derulării corespun­ zătoare a regimului în măsura în care activitatea aferentă utilizării mărfurilor echivalente pentru regimul vizat este luată în considerare în cadrul autorizației menționate la articolul 38 alineatul (2) litera (a).</w:t>
            </w:r>
          </w:p>
          <w:p w14:paraId="6CC260B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Utilizarea de mărfuri echivalente nu este autorizată în niciunul dintre cazurile următoare:</w:t>
            </w:r>
          </w:p>
          <w:p w14:paraId="780440D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atunci când, în cadrul regimului de perfecționare activă, se efectuează doar manipulări uzuale, astfel cum au fost definite la articolul 220;</w:t>
            </w:r>
          </w:p>
          <w:p w14:paraId="5637559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(b) în cazul în care o interdicție de rambursare sau de exceptare de taxe la import se aplică mărfurilor care nu sunt originare folosite la fabricarea produselor prelucrate în cadrul regimului de perfecționare activă pentru care dovada de origine este eliberată sau întocmită în cadrul unui regim preferențial instituit între Uniune și anumite țări sau teritorii situate în afara teritoriului vamal al </w:t>
            </w:r>
            <w:r w:rsidRPr="00756FC4">
              <w:rPr>
                <w:rFonts w:ascii="Times New Roman" w:hAnsi="Times New Roman" w:cs="Times New Roman"/>
                <w:color w:val="000000"/>
                <w:sz w:val="20"/>
                <w:szCs w:val="20"/>
                <w:lang w:val="ro-RO" w:eastAsia="ro-RO"/>
              </w:rPr>
              <w:lastRenderedPageBreak/>
              <w:t>Uniunii sau grupuri de astfel de țări sau teritorii;</w:t>
            </w:r>
          </w:p>
          <w:p w14:paraId="23DB363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în cazul în care această utilizare riscă să conducă la un avantaj tarifar nejustificat la import sau în cazul în care legislația Uniunii prevede astfel.</w:t>
            </w:r>
          </w:p>
          <w:p w14:paraId="559552F7" w14:textId="2BBC4E00"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În cazul menționat la alineatul (2) litera (c) și în măsura în care produsele prelucrate ar fi supuse unor taxe la export în cazul în care nu ar fi exportate în cadrul regimului de perfecționare activă, titularul autorizației constituie o garanție care acoperă plata taxelor la export în cazul în care mărfurile neunionale nu sunt importate în termenul prevăzut la articolul 257 alineatul (3).</w:t>
            </w:r>
          </w:p>
        </w:tc>
        <w:tc>
          <w:tcPr>
            <w:tcW w:w="3827" w:type="dxa"/>
          </w:tcPr>
          <w:p w14:paraId="500BBA50"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309. </w:t>
            </w:r>
            <w:r w:rsidRPr="00756FC4">
              <w:rPr>
                <w:rFonts w:ascii="Times New Roman" w:eastAsia="Times New Roman" w:hAnsi="Times New Roman" w:cs="Times New Roman"/>
                <w:iCs/>
                <w:color w:val="000000" w:themeColor="text1"/>
                <w:sz w:val="20"/>
                <w:szCs w:val="20"/>
                <w:lang w:val="ro-RO"/>
              </w:rPr>
              <w:t>Mărfuri echivalente</w:t>
            </w:r>
          </w:p>
          <w:p w14:paraId="6CF76EAB" w14:textId="5D1B36A9"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cadrul unui regim de perfecționare activă, mărfurile echivalente sunt mărfuri autohtone prelucrate în locul mărfurilor străine plasate sub regimul de perfecționare activă.</w:t>
            </w:r>
          </w:p>
          <w:p w14:paraId="6B5D8DA1" w14:textId="780CE89A"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w:t>
            </w:r>
          </w:p>
          <w:p w14:paraId="7F0F4EE6" w14:textId="22445BC6"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cadrul unui regim de perfecționare pasivă, mărfurile echivalente sunt mărfuri străine prelucrate în locul mărfurilor autohtone plasate sub regimul de perfecționare pasivă.</w:t>
            </w:r>
          </w:p>
          <w:p w14:paraId="0952BFAD"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Cu excepția cazului în care există dispoziții contrare, mărfurile echivalenteau același cod de nouă cifre din Nomenclatura combinată a mărfurilor au aceeași calitate comercială și prezintă aceleași caracteristici tehnice ca ale mărfurilor pe care le înlocuiesc.</w:t>
            </w:r>
          </w:p>
          <w:p w14:paraId="468FF589" w14:textId="33819046"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Cu condiția ca regimul să se deruleze corespunzător și, în special în ceea ce privește supravegherea vamală, biroul vamal autorizează, în baza unei cereri, </w:t>
            </w:r>
            <w:r w:rsidRPr="00756FC4">
              <w:rPr>
                <w:rFonts w:ascii="Times New Roman" w:eastAsia="Times New Roman" w:hAnsi="Times New Roman" w:cs="Times New Roman"/>
                <w:color w:val="000000" w:themeColor="text1"/>
                <w:sz w:val="20"/>
                <w:szCs w:val="20"/>
                <w:lang w:val="ro-RO"/>
              </w:rPr>
              <w:lastRenderedPageBreak/>
              <w:t>următoarele:</w:t>
            </w:r>
          </w:p>
          <w:p w14:paraId="1BCB709F" w14:textId="0C88A300"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utilizarea mărfurilor echivalente în cadrul regimurilor de prelucrare;</w:t>
            </w:r>
          </w:p>
          <w:p w14:paraId="66AC5428" w14:textId="70E1FB1B"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regimului de perfecționare activă, exportul produselor prelucrate obținute din mărfuri echivalente înaintea importului de mărfuri pe care le înlocuiesc;</w:t>
            </w:r>
          </w:p>
          <w:p w14:paraId="7C257EE9" w14:textId="286B3F49"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perfecționării pasive, importul produselor prelucrate obținute din mărfuri echivalente înainte de exportul mărfurilor pe care le înlocuiesc.</w:t>
            </w:r>
          </w:p>
          <w:p w14:paraId="45829E90" w14:textId="35678C64"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Se consideră că un operator economic autorizat pentru simplificări vamale îndeplinește condiția asigurării derulării corespunzătoare a regimului în măsura în care activitatea aferentă utilizării mărfurilor echivalente pentru regimul vizat este luată în considerare în cadrul autorizației menționate la articolul38 alineatul (2) litera (a).</w:t>
            </w:r>
          </w:p>
          <w:p w14:paraId="3F09E622" w14:textId="6081ACFF"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Utilizarea de mărfuri echivalente nu este autorizată în niciunul dintre cazurile următoare:</w:t>
            </w:r>
          </w:p>
          <w:p w14:paraId="79CE8ECC" w14:textId="69D6963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atunci când, în cadrul regimului de perfecționare activă, se efectuează doar manipulări uzuale, astfel cum au fost definite la articolul 308;</w:t>
            </w:r>
          </w:p>
          <w:p w14:paraId="04493042" w14:textId="684DA52D"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cazul în care o interdicție de rambursare sau de scutire de drepturi de import se aplică mărfurilor care nu sunt originare folosite la fabricarea produselor prelucrate în cadrul regimului de perfecționare activă pentru care dovada de origine este eliberată sau întocmită în cadrul unui regim preferențial instituit între Republica Moldova și alte țări sau teritorii, grupuri de țări sau teritorii;</w:t>
            </w:r>
          </w:p>
          <w:p w14:paraId="06CD091B" w14:textId="05C6B074"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în care această utilizare riscă să conducă la un avantaj tarifar nejustificat la import sau în cazul în care legislația Republicii Moldova prevede altfel.</w:t>
            </w:r>
          </w:p>
          <w:p w14:paraId="02E2FBF9" w14:textId="326C0458"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(7) În cazul menționat la alineatul (4) litera (b) și în măsura în care produsele prelucrate </w:t>
            </w:r>
            <w:r w:rsidRPr="00756FC4">
              <w:rPr>
                <w:rFonts w:ascii="Times New Roman" w:eastAsia="Times New Roman" w:hAnsi="Times New Roman" w:cs="Times New Roman"/>
                <w:color w:val="000000" w:themeColor="text1"/>
                <w:sz w:val="20"/>
                <w:szCs w:val="20"/>
                <w:lang w:val="ro-RO"/>
              </w:rPr>
              <w:lastRenderedPageBreak/>
              <w:t>ar fi supuse unor drepturi de  export dacă nu ar fi exportate în cadrul regimului de perfecționare activă, titularul autorizației constituie o garanție care acoperă plata  drepturilor de export în cazul în care mărfurile străine nu sunt importate în termenul prevăzut la articolul 352 alineatul (5).</w:t>
            </w:r>
          </w:p>
          <w:p w14:paraId="5C9CA791" w14:textId="5187566F"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00D55DB7" w14:textId="6C05D13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6DDADB0B" w14:textId="5647AEFF"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Redacția articolului este o redacție ajustată la terminologia și practica națională,  nefiind modificat principiul prevederilor legislației comunitare.</w:t>
            </w:r>
          </w:p>
          <w:p w14:paraId="11CF7565"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3500DA03" w14:textId="2BC123D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CB86872" w14:textId="014E0AB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8F4864D" w14:textId="498BE8EE" w:rsidTr="00CE34A1">
        <w:trPr>
          <w:trHeight w:val="70"/>
        </w:trPr>
        <w:tc>
          <w:tcPr>
            <w:tcW w:w="3686" w:type="dxa"/>
          </w:tcPr>
          <w:p w14:paraId="27D0E4DB"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13E877D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212</w:t>
            </w:r>
          </w:p>
          <w:p w14:paraId="5849EAC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Delegarea de competențe</w:t>
            </w:r>
          </w:p>
          <w:p w14:paraId="26C11B0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Comisia este împuternicită să adopte acte delegate în confor­ mitate cu articolul 284 pentru a stabili:</w:t>
            </w:r>
          </w:p>
          <w:p w14:paraId="5935C41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condițiile pentru acordarea autorizațiilor pentru regimurile menționate la articolul 211 alineatul (1);</w:t>
            </w:r>
          </w:p>
          <w:p w14:paraId="7EB162B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excepțiile de la condițiile menționate la articolul 211 alineatele (3) și (4);</w:t>
            </w:r>
          </w:p>
          <w:p w14:paraId="762468E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cazurile în care se consideră că sunt îndeplinite condițiile economice, astfel cum se menționează la articolul 211 alineatul (5).</w:t>
            </w:r>
          </w:p>
          <w:p w14:paraId="6DD889A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p w14:paraId="2726C17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217</w:t>
            </w:r>
          </w:p>
          <w:p w14:paraId="14D993D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Conferirea competențelor de executare</w:t>
            </w:r>
          </w:p>
          <w:p w14:paraId="7A09076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Comisia stabilește, prin intermediul actelor de punere în aplicare, normele de procedură referitoare la descărcarea unui regim special menționat la articolul 216.</w:t>
            </w:r>
          </w:p>
          <w:p w14:paraId="476ED18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Aceste acte de punere în aplicare se adoptă în conformitate cu procedura de examinare menționată la articolul 285 alineatul (4).</w:t>
            </w:r>
          </w:p>
          <w:p w14:paraId="0168849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p w14:paraId="21B3E50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Articolul 221</w:t>
            </w:r>
          </w:p>
          <w:p w14:paraId="0D65482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Delegarea de competențe</w:t>
            </w:r>
          </w:p>
          <w:p w14:paraId="018D0D7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Comisia este împuternicită să adopte acte delegate în confor­ mitate cu articolul 284:</w:t>
            </w:r>
          </w:p>
          <w:p w14:paraId="1B4B616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pentru a stabili cazurile și condițiile pentru circulația mărfurilor plasate sub un alt regim special decât cel de tranzit sau plasate în zone libere, în conformitate cu articolul 219;</w:t>
            </w:r>
          </w:p>
          <w:p w14:paraId="35E42DE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pentru a stabili formele de manipulare uzuală a mărfurilor plasate sub regimul de antrepozitare vamală sau de prelucrare sau a mărfurilor plasate în zone libere, astfel cum se menționează la articolul 220.</w:t>
            </w:r>
          </w:p>
          <w:p w14:paraId="0DC0F7B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p w14:paraId="3EEB0AC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224</w:t>
            </w:r>
          </w:p>
          <w:p w14:paraId="5A0A61F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Delegarea de competențe</w:t>
            </w:r>
          </w:p>
          <w:p w14:paraId="5B5C43F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Comisia este împuternicită să adopte acte delegate în confor­ mitate cu articolul 284 pentru a stabili:</w:t>
            </w:r>
          </w:p>
          <w:p w14:paraId="7DA8971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excepțiile de la articolul 223 alineatul (1) al treilea paragraf;</w:t>
            </w:r>
          </w:p>
          <w:p w14:paraId="47B98CA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condițiile în care se utilizează mărfuri echivalente în confor­ mitate cu articolul 223 alineatul (2);</w:t>
            </w:r>
          </w:p>
          <w:p w14:paraId="34558BC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cazurile specifice în care mărfurile echivalente se utilizează în cadrul regimului de admitere temporară în conformitate cu articolul 223 alineatul (2) litera (b);</w:t>
            </w:r>
          </w:p>
          <w:p w14:paraId="5AECF226" w14:textId="50E12CF6"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cazurile în care nu este autorizată utilizarea mărfurilor echivalente, în conformitate cu articolul 223 alineatul (3) litera (c).</w:t>
            </w:r>
          </w:p>
        </w:tc>
        <w:tc>
          <w:tcPr>
            <w:tcW w:w="3827" w:type="dxa"/>
          </w:tcPr>
          <w:p w14:paraId="3C9CFFD5"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310. </w:t>
            </w:r>
            <w:r w:rsidRPr="00756FC4">
              <w:rPr>
                <w:rFonts w:ascii="Times New Roman" w:eastAsia="Times New Roman" w:hAnsi="Times New Roman" w:cs="Times New Roman"/>
                <w:iCs/>
                <w:color w:val="000000" w:themeColor="text1"/>
                <w:sz w:val="20"/>
                <w:szCs w:val="20"/>
                <w:lang w:val="ro-RO"/>
              </w:rPr>
              <w:t>Delegarea de competențe</w:t>
            </w:r>
          </w:p>
          <w:p w14:paraId="6E0F5376" w14:textId="74EF7244"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este împuternicit pentru a stabili normele de procedură referitoare la:</w:t>
            </w:r>
          </w:p>
          <w:p w14:paraId="5D01C1D6" w14:textId="20FF93CA"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excepțiile de la condițiile menționate la articolul 298 alineatele (5) și (6);</w:t>
            </w:r>
          </w:p>
          <w:p w14:paraId="27762535" w14:textId="07D5743E"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cazurile în care se consideră că sunt îndeplinite condițiile economice, astfel cum se menționează la articolul 298 alineatul (7).</w:t>
            </w:r>
          </w:p>
          <w:p w14:paraId="7A7E1C65" w14:textId="22D9296B"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pentru a stabili formele de manipulare uzuală a mărfurilor plasate sub regimul de antrepozitare vamală sau de prelucrare sau a mărfurilor plasate în zone libere, astfel cum se menționează la articolul 308.</w:t>
            </w:r>
          </w:p>
          <w:p w14:paraId="53144D18"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transferul drepturilor și obligațiilor titularului regimului, cu privire la mărfurile plasate sub un alt regim special decât cel de tranzit, în conformitate cu articolul 306;</w:t>
            </w:r>
          </w:p>
          <w:p w14:paraId="4CDE7C0B" w14:textId="0016BEDF"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excepțiile de la articolul 309 alineatul (3);</w:t>
            </w:r>
          </w:p>
          <w:p w14:paraId="0E49822C" w14:textId="03A5320E"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condițiile în care se utilizează mărfuri echivalente în conformitate cu articolul 309 alineatul (4);</w:t>
            </w:r>
          </w:p>
          <w:p w14:paraId="35139319"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procedura de eliberare, anulare, revocare,  și suspendare a autorizațiilor eliberate pentru regimurile speciale.</w:t>
            </w:r>
          </w:p>
          <w:p w14:paraId="4AFEFA00"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h) cazurile în care nu este autorizată utilizarea mărfurilor echivalente, în conformitate cu articolul 309 alineatul (5) </w:t>
            </w:r>
            <w:r w:rsidRPr="00756FC4">
              <w:rPr>
                <w:rFonts w:ascii="Times New Roman" w:eastAsia="Times New Roman" w:hAnsi="Times New Roman" w:cs="Times New Roman"/>
                <w:color w:val="000000" w:themeColor="text1"/>
                <w:sz w:val="20"/>
                <w:szCs w:val="20"/>
                <w:lang w:val="ro-RO"/>
              </w:rPr>
              <w:lastRenderedPageBreak/>
              <w:t>litera (b);</w:t>
            </w:r>
          </w:p>
          <w:p w14:paraId="32C9BCA0"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i) referitoare la termenul și încheierea unui regim special menționat la articolul 305 alineatul (4).</w:t>
            </w:r>
          </w:p>
          <w:p w14:paraId="4F1279FD"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12DED094" w14:textId="3FE4390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50883444" w14:textId="171151CB"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Redacția articolului este o redacție ajustată la terminologia și practica națională,  nefiind modificat principiul prevederilor legislației comunitare.</w:t>
            </w:r>
          </w:p>
          <w:p w14:paraId="091A9D0F"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1773D4B2" w14:textId="16C88E3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1B36929" w14:textId="29FDDC6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334AC6" w:rsidRPr="00756FC4" w14:paraId="33F76863" w14:textId="77777777" w:rsidTr="00CE34A1">
        <w:trPr>
          <w:trHeight w:val="70"/>
        </w:trPr>
        <w:tc>
          <w:tcPr>
            <w:tcW w:w="3686" w:type="dxa"/>
          </w:tcPr>
          <w:p w14:paraId="5DAFFB51" w14:textId="77777777" w:rsidR="00334AC6" w:rsidRPr="00756FC4" w:rsidRDefault="00334AC6"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4B54D43C" w14:textId="10210CEE" w:rsidR="00334AC6" w:rsidRPr="00756FC4" w:rsidRDefault="00334AC6" w:rsidP="004606B1">
            <w:pPr>
              <w:widowControl w:val="0"/>
              <w:tabs>
                <w:tab w:val="left" w:pos="993"/>
              </w:tabs>
              <w:autoSpaceDE w:val="0"/>
              <w:autoSpaceDN w:val="0"/>
              <w:adjustRightInd w:val="0"/>
              <w:ind w:left="57" w:right="57"/>
              <w:jc w:val="center"/>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CAPITOLUL II</w:t>
            </w:r>
          </w:p>
          <w:p w14:paraId="434934BB" w14:textId="5EF9C46D" w:rsidR="00334AC6" w:rsidRPr="00756FC4" w:rsidRDefault="00334AC6" w:rsidP="004606B1">
            <w:pPr>
              <w:widowControl w:val="0"/>
              <w:tabs>
                <w:tab w:val="left" w:pos="993"/>
                <w:tab w:val="left" w:pos="5812"/>
              </w:tabs>
              <w:autoSpaceDE w:val="0"/>
              <w:autoSpaceDN w:val="0"/>
              <w:adjustRightInd w:val="0"/>
              <w:ind w:left="57" w:right="57"/>
              <w:jc w:val="center"/>
              <w:rPr>
                <w:rFonts w:ascii="Times New Roman" w:hAnsi="Times New Roman" w:cs="Times New Roman"/>
                <w:b/>
                <w:color w:val="000000"/>
                <w:sz w:val="20"/>
                <w:szCs w:val="20"/>
                <w:lang w:val="ro-RO" w:eastAsia="ro-RO"/>
              </w:rPr>
            </w:pPr>
            <w:r w:rsidRPr="00756FC4">
              <w:rPr>
                <w:rFonts w:ascii="Times New Roman" w:eastAsia="Times New Roman" w:hAnsi="Times New Roman" w:cs="Times New Roman"/>
                <w:b/>
                <w:bCs/>
                <w:iCs/>
                <w:color w:val="000000" w:themeColor="text1"/>
                <w:sz w:val="20"/>
                <w:szCs w:val="20"/>
                <w:lang w:val="ro-RO"/>
              </w:rPr>
              <w:t>Tranzitul</w:t>
            </w:r>
          </w:p>
        </w:tc>
        <w:tc>
          <w:tcPr>
            <w:tcW w:w="2126" w:type="dxa"/>
          </w:tcPr>
          <w:p w14:paraId="6A78CFC2" w14:textId="77777777" w:rsidR="00334AC6" w:rsidRPr="00756FC4" w:rsidRDefault="00334AC6"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37C73FE9" w14:textId="77777777" w:rsidR="00334AC6" w:rsidRPr="00756FC4" w:rsidRDefault="00334AC6"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1EB9FD7" w14:textId="77777777" w:rsidR="00334AC6" w:rsidRPr="00756FC4" w:rsidRDefault="00334AC6"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775FDEE8" w14:textId="77777777" w:rsidR="00334AC6" w:rsidRPr="00756FC4" w:rsidRDefault="00334AC6"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0DF550AB" w14:textId="77777777" w:rsidTr="00CE34A1">
        <w:trPr>
          <w:trHeight w:val="70"/>
        </w:trPr>
        <w:tc>
          <w:tcPr>
            <w:tcW w:w="3686" w:type="dxa"/>
          </w:tcPr>
          <w:p w14:paraId="742F31B1"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p w14:paraId="519243EB"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p w14:paraId="73446882"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226A30C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226</w:t>
            </w:r>
          </w:p>
          <w:p w14:paraId="5EDDE4F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Tranzitul extern</w:t>
            </w:r>
          </w:p>
          <w:p w14:paraId="01A6753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(1) Regimul de tranzit extern permite </w:t>
            </w:r>
            <w:r w:rsidRPr="00756FC4">
              <w:rPr>
                <w:rFonts w:ascii="Times New Roman" w:hAnsi="Times New Roman" w:cs="Times New Roman"/>
                <w:color w:val="000000"/>
                <w:sz w:val="20"/>
                <w:szCs w:val="20"/>
                <w:lang w:val="ro-RO" w:eastAsia="ro-RO"/>
              </w:rPr>
              <w:lastRenderedPageBreak/>
              <w:t>circulația mărfurilor neunionale de la un punct la altul al teritoriului vamal al Uniunii fără ca acestea să fie supuse:</w:t>
            </w:r>
          </w:p>
          <w:p w14:paraId="69EB4E0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taxelor la import;</w:t>
            </w:r>
          </w:p>
          <w:p w14:paraId="031DC30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altor taxe, conform altor dispoziții relevante în vigoare;</w:t>
            </w:r>
          </w:p>
          <w:p w14:paraId="27CFD057"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măsurilor de politică comercială, în măsura în care acestea nu interzic introducerea mărfurilor pe teritoriul vamal al Uniunii sau scoaterea lor din acesta.</w:t>
            </w:r>
          </w:p>
          <w:p w14:paraId="6A78698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anumite cazuri, mărfurile unionale sunt plasate sub regim de tranzit extern.</w:t>
            </w:r>
          </w:p>
          <w:p w14:paraId="2876562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Circulația menționată la alineatul (1) se desfășoară într-unul din modurile următoare:</w:t>
            </w:r>
          </w:p>
          <w:p w14:paraId="5ED43A1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sub regimul de tranzit unional extern;</w:t>
            </w:r>
          </w:p>
          <w:p w14:paraId="0EC62E8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în conformitate cu Convenția TIR, cu condiția ca circulația:</w:t>
            </w:r>
          </w:p>
          <w:p w14:paraId="63F28E4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(i) să fi început sau să se termine în exteriorul teritoriului vamal al Uniunii;</w:t>
            </w:r>
          </w:p>
          <w:p w14:paraId="6B4A542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(ii) să fie efectuată de la un punct la altul al teritoriului vamal al Uniunii cu traversarea unei țări sau a unui teritoriu aflate în exteriorul teritoriului vamal al Uniunii;</w:t>
            </w:r>
          </w:p>
          <w:p w14:paraId="1D8C164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în conformitate cu Convenția ATA/Convenția de la Istanbul, atunci când are loc un tranzit;</w:t>
            </w:r>
          </w:p>
          <w:p w14:paraId="223F195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sub acoperirea Manifestului Rin (articolul 9 din Convenția revizuită pentru navigația pe Rin);</w:t>
            </w:r>
          </w:p>
          <w:p w14:paraId="69BB713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(e) sub acoperirea formularului 302 prevăzut în cadrul acordului între părțile Tratatului Atlanticului de Nord privind statutul forțelor acestora, semnat la Londra la 19 iunie 1951;</w:t>
            </w:r>
          </w:p>
          <w:p w14:paraId="211A36EA" w14:textId="56F28885"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(f) prin poștă, conform statutului Uniunii Poștale Universale, în cazul în care mărfurile sunt transportate de titularii drepturilor și obligațiilor care decurg din acest statut.</w:t>
            </w:r>
          </w:p>
        </w:tc>
        <w:tc>
          <w:tcPr>
            <w:tcW w:w="3827" w:type="dxa"/>
          </w:tcPr>
          <w:p w14:paraId="6D1ED58E"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311. </w:t>
            </w:r>
            <w:r w:rsidRPr="00756FC4">
              <w:rPr>
                <w:rFonts w:ascii="Times New Roman" w:eastAsia="Times New Roman" w:hAnsi="Times New Roman" w:cs="Times New Roman"/>
                <w:iCs/>
                <w:color w:val="000000" w:themeColor="text1"/>
                <w:sz w:val="20"/>
                <w:szCs w:val="20"/>
                <w:lang w:val="ro-RO"/>
              </w:rPr>
              <w:t>Tranzitul extern</w:t>
            </w:r>
          </w:p>
          <w:p w14:paraId="52F394A2" w14:textId="76BAE90D"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Regimul de tranzit extern permite transportarea pe teritoriul vamal al mărfurilor străine de la un post la altul al teritoriului vamal fără ca acestea să fie supuse:</w:t>
            </w:r>
          </w:p>
          <w:p w14:paraId="6599E1FE" w14:textId="7B8B821E"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a) drepturilor de import;</w:t>
            </w:r>
          </w:p>
          <w:p w14:paraId="5B7FB0A1" w14:textId="320BB668"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măsurilor de politică comercială, în măsura în care acestea nu interzic introducerea mărfurilor pe teritoriul vamal sau scoaterea lor din acesta.</w:t>
            </w:r>
          </w:p>
          <w:p w14:paraId="4CA7E4C8" w14:textId="066170DA"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anumite cazuri, mărfurile autohtone pot fi plasate sub regim de tranzit extern.</w:t>
            </w:r>
          </w:p>
          <w:p w14:paraId="6000B3C2" w14:textId="77777777"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Transportarea menționată la alineatul (1) se desfășoară într-unul din modurile următoare:</w:t>
            </w:r>
          </w:p>
          <w:p w14:paraId="15FCF0EC" w14:textId="63331018"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conformitate cu procedura de tranzit prevăzută de prezentul Cod ;</w:t>
            </w:r>
          </w:p>
          <w:p w14:paraId="23B3403D" w14:textId="38FD4BB3"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conformitate cu Convenția TIR, cu condiția ca circulația:</w:t>
            </w:r>
          </w:p>
          <w:p w14:paraId="2EB427F9" w14:textId="684DE9D7"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să fi început sau să se termine în exteriorul teritoriului vamal;</w:t>
            </w:r>
          </w:p>
          <w:p w14:paraId="506E3DB1" w14:textId="1010D8D1"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să fie efectuată de la un punct la altul al teritoriului vamal cu traversarea unei țări sau a unui teritoriu aflate în exteriorul teritoriului vamal;</w:t>
            </w:r>
          </w:p>
          <w:p w14:paraId="30419F05" w14:textId="77777777"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conformitate cu Convenția ATA/Convenția de la Istanbul, exceptînd tranzitul de la un post vamal de frontieră la alt post vamal de frontieră de pe teritoriul vamal;</w:t>
            </w:r>
          </w:p>
          <w:p w14:paraId="607E55FC"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prin poștă, conform statutului Uniunii Poștale Universale, în cazul în care mărfurile sunt transportate de titularii drepturilor și obligațiilor care decurg din acest statut;</w:t>
            </w:r>
          </w:p>
          <w:p w14:paraId="69B59636" w14:textId="77777777"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conformitate cu acordurile internaționale la care Republica Moldova este parte.</w:t>
            </w:r>
          </w:p>
          <w:p w14:paraId="05B982A2" w14:textId="439D0BB1"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b/>
                <w:color w:val="000000"/>
                <w:sz w:val="20"/>
                <w:szCs w:val="20"/>
                <w:lang w:val="ro-RO" w:eastAsia="ro-RO"/>
              </w:rPr>
            </w:pPr>
          </w:p>
        </w:tc>
        <w:tc>
          <w:tcPr>
            <w:tcW w:w="2126" w:type="dxa"/>
          </w:tcPr>
          <w:p w14:paraId="38D5293D" w14:textId="5741D1B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649BDF5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AD36F02" w14:textId="7AB0E45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2C56833C" w14:textId="6F34734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1DB317B0" w14:textId="6AD62215" w:rsidTr="00CE34A1">
        <w:trPr>
          <w:trHeight w:val="7129"/>
        </w:trPr>
        <w:tc>
          <w:tcPr>
            <w:tcW w:w="3686" w:type="dxa"/>
          </w:tcPr>
          <w:p w14:paraId="38B36397"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5500694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227</w:t>
            </w:r>
          </w:p>
          <w:p w14:paraId="0BD499D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Tranzitul intern</w:t>
            </w:r>
          </w:p>
          <w:p w14:paraId="761DE7E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Regimul de tranzit intern permite, în condițiile prevăzute la alineatul (2), circulația mărfurilor unionale de la un punct la altul al teritoriului vamal al Uniunii, cu traversarea unei țări sau a unui teritoriu din exteriorul acestui teritoriu vamal, fără modi­ ficarea statutului lor vamal.</w:t>
            </w:r>
          </w:p>
          <w:p w14:paraId="74556D5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Circulația menționată la alineatul (1) se desfășoară:</w:t>
            </w:r>
          </w:p>
          <w:p w14:paraId="0C5185B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sub regimul de tranzit unional intern, cu condiția ca o astfel de posibilitate să fie prevăzută de un acord internațional;</w:t>
            </w:r>
          </w:p>
          <w:p w14:paraId="2E82A95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în conformitate cu Convenția TIR;</w:t>
            </w:r>
          </w:p>
          <w:p w14:paraId="65A7913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în conformitate cu Convenția ATA/Convenția de la Istanbul, atunci când are loc un tranzit;</w:t>
            </w:r>
          </w:p>
          <w:p w14:paraId="687A318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sub acoperirea Manifestului Rin (articolul 9 din Convenția revizuită pentru navigația pe Rin);</w:t>
            </w:r>
          </w:p>
          <w:p w14:paraId="32CA3C37"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(e) sub acoperirea formularului 302, astfel cum este prevăzut în cadrul acordului între părțile Tratatului Atlanticului de Nord privind statutul forțelor acestora, semnat la Londra la 19 iunie 1951;</w:t>
            </w:r>
          </w:p>
          <w:p w14:paraId="1E40DB52" w14:textId="1374EAB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(f) prin poștă, conform statutului Uniunii Poștale Universale, în cazul în care mărfurile sunt transportate de titularii drepturilor și obligațiilor care decurg din acest statut.</w:t>
            </w:r>
          </w:p>
        </w:tc>
        <w:tc>
          <w:tcPr>
            <w:tcW w:w="3827" w:type="dxa"/>
          </w:tcPr>
          <w:p w14:paraId="49D9444B"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312. </w:t>
            </w:r>
            <w:r w:rsidRPr="00756FC4">
              <w:rPr>
                <w:rFonts w:ascii="Times New Roman" w:eastAsia="Times New Roman" w:hAnsi="Times New Roman" w:cs="Times New Roman"/>
                <w:iCs/>
                <w:color w:val="000000" w:themeColor="text1"/>
                <w:sz w:val="20"/>
                <w:szCs w:val="20"/>
                <w:lang w:val="ro-RO"/>
              </w:rPr>
              <w:t>Tranzitul intern</w:t>
            </w:r>
          </w:p>
          <w:p w14:paraId="2F1DD726"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Regimul de tranzit intern permite în condițiile prevăzute la alineatul (2), transportarea mărfurilor autohtone de la un post la altul al teritoriului vamal.</w:t>
            </w:r>
          </w:p>
          <w:p w14:paraId="26D3A7D8" w14:textId="715A7921"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Circulația mărfurilor sub regim de tranzit intern se desfășoară:</w:t>
            </w:r>
          </w:p>
          <w:p w14:paraId="20DAD78C" w14:textId="36E5D176"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conformitate cu procedura de tranzit prevăzută de prezentul Cod ;</w:t>
            </w:r>
          </w:p>
          <w:p w14:paraId="068BD3AE" w14:textId="77777777"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conformitate cu Convenția TIR, cu condiția ca circulația să fi început sau să se termine în exteriorul teritoriului vamal;</w:t>
            </w:r>
          </w:p>
          <w:p w14:paraId="3D446811" w14:textId="29A17A0E"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conformitate cu Convenția ATA sau Convenția de la Istanbul, cu condiția ca circulația să fi început sau să se termine în exteriorul teritoriului vamal;</w:t>
            </w:r>
          </w:p>
          <w:p w14:paraId="04593450" w14:textId="77777777" w:rsidR="00334AC6" w:rsidRPr="00756FC4" w:rsidRDefault="00334AC6"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prin poștă, conform statutului Uniunii Poștale Universale, în cazul în care mărfurile sunt transportate de titularii drepturilor și obligațiilor care decurg din acest statut;</w:t>
            </w:r>
          </w:p>
          <w:p w14:paraId="6D389642" w14:textId="77777777" w:rsidR="00334AC6" w:rsidRPr="00756FC4" w:rsidRDefault="00334AC6"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conformitate cu acordurile internaționale la care Republica Moldova este parte.</w:t>
            </w:r>
          </w:p>
          <w:p w14:paraId="392AAC2F" w14:textId="7B8D4AA1"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351C6748" w14:textId="0AFF16D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18890B8E"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33E677D1" w14:textId="1AC9A42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B8F4DE4" w14:textId="3426C62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202E318" w14:textId="64A8C234" w:rsidTr="00CE34A1">
        <w:trPr>
          <w:trHeight w:val="70"/>
        </w:trPr>
        <w:tc>
          <w:tcPr>
            <w:tcW w:w="3686" w:type="dxa"/>
          </w:tcPr>
          <w:p w14:paraId="33CED34E"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208D2B0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233</w:t>
            </w:r>
          </w:p>
          <w:p w14:paraId="62B8A79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Obligațiile titularului regimului de tranzit unional și ale transportatorului sau destinatarului mărfurilor care circulă sub regimul de tranzit unional</w:t>
            </w:r>
          </w:p>
          <w:p w14:paraId="6103772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Titularul regimului de tranzit unional are următoarele responsabilități:</w:t>
            </w:r>
          </w:p>
          <w:p w14:paraId="5CFFA8D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(a) prezentarea mărfurilor intacte și a informațiilor solicitate la biroul vamal de </w:t>
            </w:r>
            <w:r w:rsidRPr="00756FC4">
              <w:rPr>
                <w:rFonts w:ascii="Times New Roman" w:hAnsi="Times New Roman" w:cs="Times New Roman"/>
                <w:color w:val="000000"/>
                <w:sz w:val="20"/>
                <w:szCs w:val="20"/>
                <w:lang w:val="ro-RO" w:eastAsia="ro-RO"/>
              </w:rPr>
              <w:lastRenderedPageBreak/>
              <w:t>destinație în termenul prevăzut și cu înde­ plinirea măsurilor luate de către autoritățile vamale în vederea asigurării identificării acestora;</w:t>
            </w:r>
          </w:p>
          <w:p w14:paraId="56FD932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respectarea dispozițiilor vamale privind regimul respectiv;</w:t>
            </w:r>
          </w:p>
          <w:p w14:paraId="5904195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în cazul în care nu există dispoziții contrare în legislația vamală, constituirea unei garanții pentru asigurarea plății cuantumului taxelor la import sau la export corespunzător oricărei datorii vamale sau a altor taxe, conform altor dispoziții relevante, care pot lua naștere în raport cu mărfurile.</w:t>
            </w:r>
          </w:p>
          <w:p w14:paraId="0D4CD8F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Obligațiile titularului regimului sunt îndeplinite și regimul de tranzit se încheie în momentul în care mărfurile plasate sub regim și informațiile solicitate sunt prezentate biroului vamal de destinație conform legislației vamale.</w:t>
            </w:r>
          </w:p>
          <w:p w14:paraId="4EED9780" w14:textId="582CB56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Transportatorul sau destinatarul mărfurilor care le acceptă cunoscând faptul că acestea circulă sub un regim de tranzit unional este, de asemenea, responsabil de a le prezenta intacte la biroul vamal de destinație în termenul prevăzut și de a îndeplini măsurile de identificare luate de către autoritățile vamale.</w:t>
            </w:r>
          </w:p>
        </w:tc>
        <w:tc>
          <w:tcPr>
            <w:tcW w:w="3827" w:type="dxa"/>
          </w:tcPr>
          <w:p w14:paraId="46129DB7"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313. </w:t>
            </w:r>
            <w:r w:rsidRPr="00756FC4">
              <w:rPr>
                <w:rFonts w:ascii="Times New Roman" w:eastAsia="Times New Roman" w:hAnsi="Times New Roman" w:cs="Times New Roman"/>
                <w:iCs/>
                <w:color w:val="000000" w:themeColor="text1"/>
                <w:sz w:val="20"/>
                <w:szCs w:val="20"/>
                <w:lang w:val="ro-RO"/>
              </w:rPr>
              <w:t>Obligațiile titularului regimului de tranzit și ale transportatorului sau destinatarului mărfurilor care circulă sub regimul de tranzit</w:t>
            </w:r>
          </w:p>
          <w:p w14:paraId="533942BB" w14:textId="32D42AED"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Titularul regimului de tranzit are următoarele responsabilități:</w:t>
            </w:r>
          </w:p>
          <w:p w14:paraId="56C1E430" w14:textId="107F96A6"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a) prezentarea mărfurilor intacte și a informațiilor solicitate la postul vamal de destinație în termenul-limită prevăzut și cu îndeplinirea măsurilor stabilite de către </w:t>
            </w:r>
            <w:r w:rsidRPr="00756FC4">
              <w:rPr>
                <w:rFonts w:ascii="Times New Roman" w:eastAsia="Times New Roman" w:hAnsi="Times New Roman" w:cs="Times New Roman"/>
                <w:color w:val="000000" w:themeColor="text1"/>
                <w:sz w:val="20"/>
                <w:szCs w:val="20"/>
                <w:lang w:val="ro-RO"/>
              </w:rPr>
              <w:lastRenderedPageBreak/>
              <w:t>postul vamal în vederea asigurării identificării acestora;</w:t>
            </w:r>
          </w:p>
          <w:p w14:paraId="675BE0A0" w14:textId="09C31BE6"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respectarea prevederilor vamale privind regimul respectiv;</w:t>
            </w:r>
          </w:p>
          <w:p w14:paraId="4AC53623"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cazul în care nu există dispoziții contrare în legislația vamală, constituirea unei garanții pentru asigurarea plății cuantumului drepturilor de import sau de export corespunzător oricărei datorii vamale, conform altor dispoziții relevante, care pot apărea în raport cu mărfurile.</w:t>
            </w:r>
          </w:p>
          <w:p w14:paraId="0ABAB8A8"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Obligațiile titularului regimului sunt îndeplinite și regimul de tranzit se încheie în momentul în care mărfurile plasate sub regim și informațiile solicitate sunt prezentate posturilor vamale de destinație conform legislației vamale.</w:t>
            </w:r>
          </w:p>
          <w:p w14:paraId="384AB3A3" w14:textId="1D1205DF"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Transportatorul sau destinatarul mărfurilor care le acceptă cunoscând faptul că acestea circulă sub un regim de tranzit este responsabil de a le prezenta intacte la postul vamal de destinație în termenul-limită prevăzut și de a îndeplini măsurile de identificare luate de către postul vamal.</w:t>
            </w:r>
          </w:p>
          <w:p w14:paraId="24DA4D4E"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p>
          <w:p w14:paraId="0BD9E8E3"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41C808B5" w14:textId="533A221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68BD322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392F4385" w14:textId="7F8608E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53E1E1B" w14:textId="4E8C411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DAFA247" w14:textId="1B15D504" w:rsidTr="00CE34A1">
        <w:trPr>
          <w:trHeight w:val="70"/>
        </w:trPr>
        <w:tc>
          <w:tcPr>
            <w:tcW w:w="3686" w:type="dxa"/>
          </w:tcPr>
          <w:p w14:paraId="05F17A2E"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Reg.2447/2015</w:t>
            </w:r>
          </w:p>
          <w:p w14:paraId="1BE8D7E8"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Articolul 297</w:t>
            </w:r>
          </w:p>
          <w:p w14:paraId="4EAFA4AA"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Termenul-limită pentru prezentarea mărfurilor</w:t>
            </w:r>
          </w:p>
          <w:p w14:paraId="434CEF3D"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[Articolul 226 alineatul (3) litera (a) și articolul 227 alineatul (2) litera (a) din cod]</w:t>
            </w:r>
          </w:p>
          <w:p w14:paraId="7982DD0F"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(1) Biroul vamal de plecare stabilește un termen-limită în care mărfurile trebuie prezentate la biroul vamal de destinație, ținând seama de următoarele elemente:</w:t>
            </w:r>
          </w:p>
          <w:p w14:paraId="2C6789DA"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(a) itinerarul;</w:t>
            </w:r>
          </w:p>
          <w:p w14:paraId="1B203E59"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(b) mijlocul de transport;</w:t>
            </w:r>
          </w:p>
          <w:p w14:paraId="3F04A11E"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lastRenderedPageBreak/>
              <w:t>(c) legislația în domeniul transporturilor sau alt tip de legislație care ar putea avea un impact asupra fixării unui termen- limită;</w:t>
            </w:r>
          </w:p>
          <w:p w14:paraId="2FA5CC00"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(d) orice fel de informații pertinente comunicate de titularul regimului.</w:t>
            </w:r>
          </w:p>
          <w:p w14:paraId="068FD626"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(2) Atunci când termenul-limită este stabilit de biroul vamal de plecare, acest termen-limită este obligatoriu pentru autoritățile vamale ale statelor membre pe al căror teritoriu intră mărfurile în cursul unei operațiuni de tranzit unional, iar termenul-limită respectiv nu trebuie modificat de autoritățile în cauză.</w:t>
            </w:r>
          </w:p>
          <w:p w14:paraId="5717217B"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p>
          <w:p w14:paraId="2D6C55EF"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Articolul 316 (la alieatul (4))</w:t>
            </w:r>
          </w:p>
          <w:p w14:paraId="30297B08"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Încheierea regimului de tranzit unional pentru mărfuri primite de un destinatar agreat</w:t>
            </w:r>
          </w:p>
          <w:p w14:paraId="4261A724" w14:textId="77777777" w:rsidR="00E0023C" w:rsidRPr="00756FC4" w:rsidRDefault="00E0023C" w:rsidP="0055323A">
            <w:pPr>
              <w:pStyle w:val="NormalWeb"/>
              <w:tabs>
                <w:tab w:val="left" w:pos="900"/>
                <w:tab w:val="left" w:pos="5812"/>
              </w:tabs>
              <w:ind w:left="57" w:right="57" w:firstLine="0"/>
              <w:rPr>
                <w:rFonts w:eastAsiaTheme="minorHAnsi"/>
                <w:color w:val="000000"/>
                <w:sz w:val="20"/>
                <w:szCs w:val="20"/>
                <w:lang w:val="ro-RO" w:eastAsia="ro-RO"/>
              </w:rPr>
            </w:pPr>
            <w:r w:rsidRPr="00756FC4">
              <w:rPr>
                <w:rFonts w:eastAsiaTheme="minorHAnsi"/>
                <w:color w:val="000000"/>
                <w:sz w:val="20"/>
                <w:szCs w:val="20"/>
                <w:lang w:val="ro-RO" w:eastAsia="ro-RO"/>
              </w:rPr>
              <w:t>[Articolul 233 alineatul (4) litera (b) din cod]</w:t>
            </w:r>
          </w:p>
          <w:p w14:paraId="28A70A7F" w14:textId="3755E3A0"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Se consideră că titularul regimului și-a îndeplinit obligațiile și că regimul de tranzit se încheie în conformitate cu articolul 233 alineatul (2) din cod atunci când mărfurile au fost prezentate intacte destinatarului agreat astfel cum se prevede la articolul 233 alineatul (4) litera (b) din cod în locul specificat în autorizație în termenul-limită stabilit în conformitate cu articolul 297 alineatul (1) din prezentul regulament.</w:t>
            </w:r>
          </w:p>
        </w:tc>
        <w:tc>
          <w:tcPr>
            <w:tcW w:w="3827" w:type="dxa"/>
          </w:tcPr>
          <w:p w14:paraId="696892C9"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314. </w:t>
            </w:r>
            <w:r w:rsidRPr="00756FC4">
              <w:rPr>
                <w:rFonts w:ascii="Times New Roman" w:eastAsia="Times New Roman" w:hAnsi="Times New Roman" w:cs="Times New Roman"/>
                <w:iCs/>
                <w:color w:val="000000" w:themeColor="text1"/>
                <w:sz w:val="20"/>
                <w:szCs w:val="20"/>
                <w:lang w:val="ro-RO"/>
              </w:rPr>
              <w:t>Termenul limită pentru prezentarea mărfurilor</w:t>
            </w:r>
          </w:p>
          <w:p w14:paraId="6BD4160A" w14:textId="77777777" w:rsidR="00A353D1" w:rsidRPr="00756FC4" w:rsidRDefault="00A353D1" w:rsidP="0055323A">
            <w:pPr>
              <w:widowControl w:val="0"/>
              <w:tabs>
                <w:tab w:val="left" w:pos="993"/>
                <w:tab w:val="left" w:pos="111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Postul vamal de plecare stabilește termenul-limită în care mărfurile trebuie să fie prezentate la postul vamal de destinație. Acest termen nu trebuie să depăşească 8 zile, iar în cazul mărfurilor tranzitate pe calea ferată acesta este unic, de 8 zile. La stabilirea termenului-limită postul vamal de plecare, ține seama de următoarele elemente:</w:t>
            </w:r>
          </w:p>
          <w:p w14:paraId="425E627D"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itinerarul;</w:t>
            </w:r>
          </w:p>
          <w:p w14:paraId="39F51BC5"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mijlocul de transport;</w:t>
            </w:r>
          </w:p>
          <w:p w14:paraId="0B371D8D"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c) legislația în domeniul transporturilor sau </w:t>
            </w:r>
            <w:r w:rsidRPr="00756FC4">
              <w:rPr>
                <w:rFonts w:ascii="Times New Roman" w:eastAsia="Times New Roman" w:hAnsi="Times New Roman" w:cs="Times New Roman"/>
                <w:color w:val="000000" w:themeColor="text1"/>
                <w:sz w:val="20"/>
                <w:szCs w:val="20"/>
                <w:lang w:val="ro-RO"/>
              </w:rPr>
              <w:lastRenderedPageBreak/>
              <w:t>în alte domenii care ar putea avea un impact asupra fixării unui termen-limită;</w:t>
            </w:r>
          </w:p>
          <w:p w14:paraId="5C755A8D"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orice fel de informații pertinente comunicate de titularul regimului.</w:t>
            </w:r>
          </w:p>
          <w:p w14:paraId="1D1FB322" w14:textId="77777777" w:rsidR="00A353D1" w:rsidRPr="00756FC4" w:rsidRDefault="00A353D1" w:rsidP="0055323A">
            <w:pPr>
              <w:widowControl w:val="0"/>
              <w:tabs>
                <w:tab w:val="left" w:pos="993"/>
                <w:tab w:val="left" w:pos="111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Termenul-limită menţionat la alineatul (1) curge din momentul acordării liberului de vamă pentru documentul de tranzit respectiv conform articolului 311 sau articolului 312.</w:t>
            </w:r>
          </w:p>
          <w:p w14:paraId="6427E602" w14:textId="57780225" w:rsidR="00A353D1" w:rsidRPr="00756FC4" w:rsidRDefault="00A353D1" w:rsidP="0055323A">
            <w:pPr>
              <w:widowControl w:val="0"/>
              <w:tabs>
                <w:tab w:val="left" w:pos="993"/>
                <w:tab w:val="left" w:pos="111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Se consideră că titularul regimului și-a îndeplinit obligațiile și că regimul de tranzit se încheie în conformitate cu articolul 313 alineatul (2) atunci când mărfurile au fost prezentate intacte destinatarului agreat astfel cum se prevede la articolul 318 alineatul (1) litera (b) în locul specificat în autorizație în termenul-limită stabilit în conformitate cu alineatul (1).</w:t>
            </w:r>
          </w:p>
          <w:p w14:paraId="69AFBF94" w14:textId="31F71FE2" w:rsidR="00A353D1" w:rsidRPr="00756FC4" w:rsidRDefault="00A353D1" w:rsidP="0055323A">
            <w:pPr>
              <w:widowControl w:val="0"/>
              <w:tabs>
                <w:tab w:val="left" w:pos="993"/>
                <w:tab w:val="left" w:pos="111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Dacă prezentarea a avut loc după expirarea termenului-limită stabilit de postul vamal de plecare în conformitate cu alineatul (1), se consideră că titularul regimului a respectat termenul-limită dacă acesta sau transportatorul dovedește, într-un mod considerat satisfăcător de postul vamal de destinație, că întârzierea nu i se datorează.</w:t>
            </w:r>
          </w:p>
          <w:p w14:paraId="16557D57"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p>
          <w:p w14:paraId="2B4A7631"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62A4F749" w14:textId="189D401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0AC6C9D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F99C0D0" w14:textId="0178B39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886B48B" w14:textId="75AAB23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839547C" w14:textId="22C90F31" w:rsidTr="00CE34A1">
        <w:trPr>
          <w:trHeight w:val="70"/>
        </w:trPr>
        <w:tc>
          <w:tcPr>
            <w:tcW w:w="3686" w:type="dxa"/>
          </w:tcPr>
          <w:p w14:paraId="2A6B03AC"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6678A32A" w14:textId="77777777" w:rsidR="00E0023C" w:rsidRPr="00756FC4" w:rsidRDefault="00E0023C" w:rsidP="0055323A">
            <w:pPr>
              <w:pStyle w:val="BodyText"/>
              <w:tabs>
                <w:tab w:val="left" w:pos="900"/>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321</w:t>
            </w:r>
          </w:p>
          <w:p w14:paraId="3D187F9D" w14:textId="77777777" w:rsidR="00E0023C" w:rsidRPr="00756FC4" w:rsidRDefault="00E0023C" w:rsidP="0055323A">
            <w:pPr>
              <w:pStyle w:val="BodyText"/>
              <w:tabs>
                <w:tab w:val="left" w:pos="900"/>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Transportul printr-o instalație de transport fixă și operarea regimului de tranzit unional</w:t>
            </w:r>
          </w:p>
          <w:p w14:paraId="6FE47F73" w14:textId="77777777" w:rsidR="00E0023C" w:rsidRPr="00756FC4" w:rsidRDefault="00E0023C" w:rsidP="0055323A">
            <w:pPr>
              <w:pStyle w:val="BodyText"/>
              <w:tabs>
                <w:tab w:val="left" w:pos="900"/>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226 alineatul (3) litera (a) și articolul 227 alineatul (2) litera (a) din cod]</w:t>
            </w:r>
          </w:p>
          <w:p w14:paraId="2BFA61AE" w14:textId="77777777" w:rsidR="00E0023C" w:rsidRPr="00756FC4" w:rsidRDefault="00E0023C" w:rsidP="0055323A">
            <w:pPr>
              <w:pStyle w:val="BodyText"/>
              <w:tabs>
                <w:tab w:val="left" w:pos="900"/>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 xml:space="preserve">(1) Atunci când mărfurile transportate printr-o instalație de transport fixă intră pe teritoriul vamal al Uniunii prin instalația </w:t>
            </w:r>
            <w:r w:rsidRPr="00756FC4">
              <w:rPr>
                <w:rFonts w:ascii="Times New Roman" w:eastAsiaTheme="minorHAnsi" w:hAnsi="Times New Roman" w:cs="Times New Roman"/>
                <w:color w:val="000000"/>
                <w:sz w:val="20"/>
                <w:szCs w:val="20"/>
                <w:lang w:val="ro-RO" w:eastAsia="ro-RO"/>
              </w:rPr>
              <w:lastRenderedPageBreak/>
              <w:t>respectivă, mărfurile în cauză se consideră plasate sub regimul de tranzit unional în momentul în care intră pe acest teritoriu.</w:t>
            </w:r>
          </w:p>
          <w:p w14:paraId="3F821046" w14:textId="77777777" w:rsidR="00E0023C" w:rsidRPr="00756FC4" w:rsidRDefault="00E0023C" w:rsidP="0055323A">
            <w:pPr>
              <w:pStyle w:val="BodyText"/>
              <w:tabs>
                <w:tab w:val="left" w:pos="900"/>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(2) Atunci când mărfurile se află deja pe teritoriul vamal al Uniunii și sunt transportate printr-o instalație de transport fixă, aceste mărfuri se consideră plasate sub regimul de tranzit unional în momentul în care sunt plasate în instalația de transport fixă.</w:t>
            </w:r>
          </w:p>
          <w:p w14:paraId="7BB732E1" w14:textId="77777777" w:rsidR="00E0023C" w:rsidRPr="00756FC4" w:rsidRDefault="00E0023C" w:rsidP="0055323A">
            <w:pPr>
              <w:pStyle w:val="BodyText"/>
              <w:tabs>
                <w:tab w:val="left" w:pos="900"/>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(3) În scopul regimului de tranzit unional în cazul în care mărfurile sunt transportate prin instalații de transport fixe, titularul regimului este operatorul instalației de transport fixe stabilit în statul membru prin teritoriul căruia mărfurile intră pe teritoriul vamal al Uniunii în cazul menționat la alineatul (1) sau operatorul instalației de transport fixe stabilit în statul membru în care începe circulația în cazul menționat la alineatul (2).</w:t>
            </w:r>
          </w:p>
          <w:p w14:paraId="3E27DFB1" w14:textId="77777777" w:rsidR="00E0023C" w:rsidRPr="00756FC4" w:rsidRDefault="00E0023C" w:rsidP="0055323A">
            <w:pPr>
              <w:pStyle w:val="BodyText"/>
              <w:tabs>
                <w:tab w:val="left" w:pos="900"/>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Titularul regimului și autoritatea vamală convin asupra metodelor de supraveghere vamală a mărfurilor transportate.</w:t>
            </w:r>
          </w:p>
          <w:p w14:paraId="1ABD702E" w14:textId="77777777" w:rsidR="00E0023C" w:rsidRPr="00756FC4" w:rsidRDefault="00E0023C" w:rsidP="0055323A">
            <w:pPr>
              <w:pStyle w:val="BodyText"/>
              <w:tabs>
                <w:tab w:val="left" w:pos="900"/>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(4) În scopul articolului 233 alineatul (3) din cod, operatorul unei instalații de transport fixe stabilit într-un stat membru prin teritoriul căruia mărfurile sunt transportate printr-o instalație de transport fixă este considerat ca fiind transportatorul.</w:t>
            </w:r>
          </w:p>
          <w:p w14:paraId="7085573F" w14:textId="77777777" w:rsidR="00E0023C" w:rsidRPr="00756FC4" w:rsidRDefault="00E0023C" w:rsidP="0055323A">
            <w:pPr>
              <w:pStyle w:val="BodyText"/>
              <w:tabs>
                <w:tab w:val="left" w:pos="900"/>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(5) Se consideră că regimul de tranzit unional s-a încheiat atunci când în evidențele comerciale ale destinatarului sau ale operatorului instalației de transport fixe este efectuată înscrierea adecvată certificând că mărfurile transportate prin instalația de transport fixă:</w:t>
            </w:r>
          </w:p>
          <w:p w14:paraId="4670F11D" w14:textId="77777777" w:rsidR="00E0023C" w:rsidRPr="00756FC4" w:rsidRDefault="00E0023C" w:rsidP="0055323A">
            <w:pPr>
              <w:pStyle w:val="BodyText"/>
              <w:tabs>
                <w:tab w:val="left" w:pos="900"/>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 au sosit la instalația destinatarului;</w:t>
            </w:r>
          </w:p>
          <w:p w14:paraId="75DECEA8" w14:textId="77777777" w:rsidR="00E0023C" w:rsidRPr="00756FC4" w:rsidRDefault="00E0023C" w:rsidP="0055323A">
            <w:pPr>
              <w:pStyle w:val="BodyText"/>
              <w:tabs>
                <w:tab w:val="left" w:pos="912"/>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(b) sunt acceptate în rețeaua de distribuție a destinatarului sau</w:t>
            </w:r>
          </w:p>
          <w:p w14:paraId="7FAAFD29" w14:textId="77777777" w:rsidR="00E0023C" w:rsidRPr="00756FC4" w:rsidRDefault="00E0023C" w:rsidP="0055323A">
            <w:pPr>
              <w:pStyle w:val="BodyText"/>
              <w:tabs>
                <w:tab w:val="left" w:pos="912"/>
                <w:tab w:val="left" w:pos="1113"/>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(c) au părăsit teritoriul vamal al Uniunii.</w:t>
            </w:r>
          </w:p>
          <w:p w14:paraId="5DBF1118" w14:textId="77777777" w:rsidR="00E0023C" w:rsidRPr="00756FC4" w:rsidRDefault="00E0023C" w:rsidP="0055323A">
            <w:pPr>
              <w:pStyle w:val="BodyText"/>
              <w:tabs>
                <w:tab w:val="left" w:pos="912"/>
                <w:tab w:val="left" w:pos="1113"/>
                <w:tab w:val="left" w:pos="5812"/>
              </w:tabs>
              <w:ind w:left="57" w:right="57"/>
              <w:jc w:val="both"/>
              <w:rPr>
                <w:rFonts w:ascii="Times New Roman" w:eastAsiaTheme="minorHAnsi" w:hAnsi="Times New Roman" w:cs="Times New Roman"/>
                <w:color w:val="000000"/>
                <w:sz w:val="20"/>
                <w:szCs w:val="20"/>
                <w:lang w:val="ro-RO" w:eastAsia="ro-RO"/>
              </w:rPr>
            </w:pPr>
          </w:p>
          <w:p w14:paraId="05FFA1A9"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Reg.2447/2015</w:t>
            </w:r>
          </w:p>
          <w:p w14:paraId="3AE97F00"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1 Definiții (la alineatul (1))</w:t>
            </w:r>
          </w:p>
          <w:p w14:paraId="2AB9FC17"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12. „instalație de transport fixă” înseamnă mijloace tehnice utilizate pentru transportul continuu al unor mărfuri precum energia electrică, gazul și petrolul;</w:t>
            </w:r>
          </w:p>
          <w:p w14:paraId="7831F067"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323C3EC0"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lastRenderedPageBreak/>
              <w:t>Articolul 315.</w:t>
            </w:r>
            <w:r w:rsidRPr="00756FC4">
              <w:rPr>
                <w:rFonts w:ascii="Times New Roman" w:eastAsia="Times New Roman" w:hAnsi="Times New Roman" w:cs="Times New Roman"/>
                <w:color w:val="000000" w:themeColor="text1"/>
                <w:sz w:val="20"/>
                <w:szCs w:val="20"/>
                <w:lang w:val="ro-RO"/>
              </w:rPr>
              <w:t xml:space="preserve"> Transportul printr-o instalație de transport fixă și operarea regimului de tranzit extern</w:t>
            </w:r>
          </w:p>
          <w:p w14:paraId="4C401EC5"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sensul prezentului articol printr-o instalație de transport fixă se înţelege mijloace tehnice utilizate pentru transportul continuu al unor mărfuri precum energia electrică, gazul și petrolul.</w:t>
            </w:r>
          </w:p>
          <w:p w14:paraId="52E94F4C" w14:textId="77777777" w:rsidR="00A353D1" w:rsidRPr="00756FC4" w:rsidRDefault="00A353D1" w:rsidP="0055323A">
            <w:pPr>
              <w:widowControl w:val="0"/>
              <w:tabs>
                <w:tab w:val="left" w:pos="993"/>
                <w:tab w:val="left" w:pos="111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Atunci când mărfurile transportate printr-o instalație de transport fixă intră pe teritoriul vamal prin instalația respectivă, </w:t>
            </w:r>
            <w:r w:rsidRPr="00756FC4">
              <w:rPr>
                <w:rFonts w:ascii="Times New Roman" w:eastAsia="Times New Roman" w:hAnsi="Times New Roman" w:cs="Times New Roman"/>
                <w:color w:val="000000" w:themeColor="text1"/>
                <w:sz w:val="20"/>
                <w:szCs w:val="20"/>
                <w:lang w:val="ro-RO"/>
              </w:rPr>
              <w:lastRenderedPageBreak/>
              <w:t>mărfurile în cauză se consideră plasate sub regimul de tranzit extern în momentul în care intră pe acest teritoriu.</w:t>
            </w:r>
          </w:p>
          <w:p w14:paraId="5B93E761" w14:textId="77777777" w:rsidR="00A353D1" w:rsidRPr="00756FC4" w:rsidRDefault="00A353D1" w:rsidP="0055323A">
            <w:pPr>
              <w:widowControl w:val="0"/>
              <w:tabs>
                <w:tab w:val="left" w:pos="993"/>
                <w:tab w:val="left" w:pos="111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Atunci când mărfurile se află deja pe teritoriul vamal și sunt transportate printr-o instalație de transport fixă, aceste mărfuri se consideră plasate sub regimul de tranzit intern în momentul în care sunt plasate în instalația de transport fixă.</w:t>
            </w:r>
          </w:p>
          <w:p w14:paraId="54206D19" w14:textId="77777777" w:rsidR="00A353D1" w:rsidRPr="00756FC4" w:rsidRDefault="00A353D1" w:rsidP="0055323A">
            <w:pPr>
              <w:widowControl w:val="0"/>
              <w:tabs>
                <w:tab w:val="left" w:pos="993"/>
                <w:tab w:val="left" w:pos="111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scopul regimului de tranzit, în cazul în care mărfurile sunt transportate prin instalații de transport fixe, titularul regimului este operatorul instalației de transport fixe. Titularul regimului și Serviciul Vamal convin asupra metodelor de supraveghere vamală a mărfurilor transportate.</w:t>
            </w:r>
          </w:p>
          <w:p w14:paraId="7B063165" w14:textId="77777777" w:rsidR="00A353D1" w:rsidRPr="00756FC4" w:rsidRDefault="00A353D1" w:rsidP="0055323A">
            <w:pPr>
              <w:widowControl w:val="0"/>
              <w:tabs>
                <w:tab w:val="left" w:pos="993"/>
                <w:tab w:val="left" w:pos="111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În scopul articolului 313 alineatul (3), operatorul unei instalații de transport fixe este considerat ca fiind transportatorul.</w:t>
            </w:r>
          </w:p>
          <w:p w14:paraId="37A1DD50" w14:textId="77777777" w:rsidR="00A353D1" w:rsidRPr="00756FC4" w:rsidRDefault="00A353D1" w:rsidP="0055323A">
            <w:pPr>
              <w:widowControl w:val="0"/>
              <w:tabs>
                <w:tab w:val="left" w:pos="993"/>
                <w:tab w:val="left" w:pos="111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Se consideră că regimul de tranzit s-a încheiat atunci când în evidențele comerciale ale destinatarului sau ale operatorului instalației de transport fixe este efectuată înscrierea adecvată certificând că mărfurile transportate prin instalația de transport fixă:</w:t>
            </w:r>
          </w:p>
          <w:p w14:paraId="57B41603"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au sosit la instalația destinatarului;</w:t>
            </w:r>
          </w:p>
          <w:p w14:paraId="32BD43A9"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sunt acceptate în rețeaua de distribuție a destinatarului sau</w:t>
            </w:r>
          </w:p>
          <w:p w14:paraId="21D98AAE"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au părăsit teritoriul vamal.</w:t>
            </w:r>
          </w:p>
          <w:p w14:paraId="2EE096C8"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790537C4" w14:textId="1E9F7BA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3A23F42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Redacția articolului este o redacție ajustată la terminologia și practica națională,  nefiind modificat principiul prevederilor legislației comunitare.</w:t>
            </w:r>
          </w:p>
          <w:p w14:paraId="7165CC8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16588459" w14:textId="5D7C13E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CDA10FD" w14:textId="3082C9E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A768B36" w14:textId="34CA9EC4" w:rsidTr="00CE34A1">
        <w:trPr>
          <w:trHeight w:val="70"/>
        </w:trPr>
        <w:tc>
          <w:tcPr>
            <w:tcW w:w="3686" w:type="dxa"/>
          </w:tcPr>
          <w:p w14:paraId="50C74CCA"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Reg.2447/2015</w:t>
            </w:r>
          </w:p>
          <w:p w14:paraId="08D9C7B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273</w:t>
            </w:r>
          </w:p>
          <w:p w14:paraId="25D055C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Sistemul electronic referitor la tranzit</w:t>
            </w:r>
          </w:p>
          <w:p w14:paraId="4477B55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16 alineatul (1) din cod]</w:t>
            </w:r>
          </w:p>
          <w:p w14:paraId="3F75BD9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Pentru a realiza schimbul de date din carnetele TIR pentru operațiunile TIR și pentru îndeplinirea formalităților vamale aferente regimurilor de tranzit unional, se utilizează un sistem electronic implementat în temeiul articolului 16 alineatul (1) din cod (sistemul electronic de tranzit).</w:t>
            </w:r>
          </w:p>
          <w:p w14:paraId="22F695D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cazul unor discrepanțe între datele din carnetul TIR și datele din sistemul electronic de tranzit, carnetul TIR prevalează.</w:t>
            </w:r>
          </w:p>
          <w:p w14:paraId="6A5F3138" w14:textId="68DFCA26"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Prin derogare de la alineatul (1) din prezentul articol, până la data modernizării sistemului menționat la alineatul respectiv, în conformitate cu anexa la Decizia de punere în aplicare 2014/255/UE, statele membre utilizează noul sistem de tranzit informatizat instituit prin Regulamentul (CE) nr. 1192/2008 al Comisiei (1).</w:t>
            </w:r>
          </w:p>
        </w:tc>
        <w:tc>
          <w:tcPr>
            <w:tcW w:w="3827" w:type="dxa"/>
          </w:tcPr>
          <w:p w14:paraId="77849611"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316. </w:t>
            </w:r>
            <w:r w:rsidRPr="00756FC4">
              <w:rPr>
                <w:rFonts w:ascii="Times New Roman" w:eastAsia="Times New Roman" w:hAnsi="Times New Roman" w:cs="Times New Roman"/>
                <w:iCs/>
                <w:color w:val="000000" w:themeColor="text1"/>
                <w:sz w:val="20"/>
                <w:szCs w:val="20"/>
                <w:lang w:val="ro-RO"/>
              </w:rPr>
              <w:t>Sistemul electronic referitor la tranzit</w:t>
            </w:r>
          </w:p>
          <w:p w14:paraId="347E12EC" w14:textId="708EDDCA"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Pentru a realiza schimbul de date din documente de tranzit pentru operațiunile de tranzit și pentru îndeplinirea formalităților vamale aferente regimurilor de tranzit, se utilizează un sistem electronic de tranzit.</w:t>
            </w:r>
          </w:p>
          <w:p w14:paraId="63A8AE3D"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unor discrepanțe între datele din Carnetul TIR și datele din sistemul electronic de tranzit, Carnetul TIR prevalează.</w:t>
            </w:r>
          </w:p>
          <w:p w14:paraId="60F01D63" w14:textId="77777777" w:rsidR="00E0023C" w:rsidRPr="00756FC4" w:rsidRDefault="00E0023C" w:rsidP="0055323A">
            <w:pPr>
              <w:widowControl w:val="0"/>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76A45C51" w14:textId="3C89F2A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337AAE15"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Redacția articolului este o redacție ajustată la terminologia și practica națională,  nefiind modificat principiul prevederilor legislației comunitare.</w:t>
            </w:r>
          </w:p>
          <w:p w14:paraId="5207FAD4"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5C398B69" w14:textId="3FE836E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6A61C8E" w14:textId="2487B30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422F191" w14:textId="4DA22C28" w:rsidTr="00CE34A1">
        <w:trPr>
          <w:trHeight w:val="70"/>
        </w:trPr>
        <w:tc>
          <w:tcPr>
            <w:tcW w:w="3686" w:type="dxa"/>
          </w:tcPr>
          <w:p w14:paraId="0B9A1B4D"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3216015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230</w:t>
            </w:r>
          </w:p>
          <w:p w14:paraId="113EFC9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Destinatarul agreat în sensul TIR</w:t>
            </w:r>
          </w:p>
          <w:p w14:paraId="386D025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Autoritățile vamale pot, în baza unei cereri, să autorizeze o persoană, denumită „destinatar agreat”, să primească mărfurile expediate în conformitate cu Convenția TIR într-un loc autorizat, astfel încât regimul să fie încheiat în conformitate cu articolul 1 litera (d) din </w:t>
            </w:r>
            <w:r w:rsidRPr="00756FC4">
              <w:rPr>
                <w:rFonts w:ascii="Times New Roman" w:hAnsi="Times New Roman" w:cs="Times New Roman"/>
                <w:color w:val="000000"/>
                <w:sz w:val="20"/>
                <w:szCs w:val="20"/>
                <w:lang w:val="ro-RO" w:eastAsia="ro-RO"/>
              </w:rPr>
              <w:lastRenderedPageBreak/>
              <w:t>Convenția TIR.</w:t>
            </w:r>
          </w:p>
          <w:p w14:paraId="48FFF3D6"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p w14:paraId="1E3A3AFA"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Reg.2446/2015</w:t>
            </w:r>
          </w:p>
          <w:p w14:paraId="3AF54151"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187</w:t>
            </w:r>
          </w:p>
          <w:p w14:paraId="6DD7989D"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Autorizațiile care conferă statutul de destinatar autorizat pentru operațiunile TIR</w:t>
            </w:r>
          </w:p>
          <w:p w14:paraId="0306B739"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230 din cod)</w:t>
            </w:r>
          </w:p>
          <w:p w14:paraId="33AFC6AC"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Statutul de destinatar autorizat prevăzut la articolul 230 din cod se acordă solicitanților care îndeplinesc urmă­ toarele condiții:</w:t>
            </w:r>
          </w:p>
          <w:p w14:paraId="79657A77" w14:textId="77777777" w:rsidR="00E0023C" w:rsidRPr="00756FC4" w:rsidRDefault="00E0023C" w:rsidP="0055323A">
            <w:pPr>
              <w:pStyle w:val="BodyText"/>
              <w:tabs>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 solicitantul își este stabilit pe teritoriul vamal al Uniunii;</w:t>
            </w:r>
          </w:p>
          <w:p w14:paraId="45183119" w14:textId="77777777" w:rsidR="00E0023C" w:rsidRPr="00756FC4" w:rsidRDefault="00E0023C" w:rsidP="0055323A">
            <w:pPr>
              <w:pStyle w:val="BodyText"/>
              <w:tabs>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(b) solicitantul declară că va primi regulat mărfuri care circulă în cadrul unei operațiuni TIR;</w:t>
            </w:r>
          </w:p>
          <w:p w14:paraId="4C206E50" w14:textId="77777777" w:rsidR="00E0023C" w:rsidRPr="00756FC4" w:rsidRDefault="00E0023C" w:rsidP="0055323A">
            <w:pPr>
              <w:pStyle w:val="BodyText"/>
              <w:tabs>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(c) solicitantul respectă criteriile stabilite la articolul 39 literele (a), (b) și (d) din cod.</w:t>
            </w:r>
          </w:p>
          <w:p w14:paraId="1334D1ED"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(1) Autorizațiile se acordă doar în cazul în care autoritatea vamală consideră că va fi în măsură să supravegheze operațiunile TIR și să efectueze controale fără a fi necesar un efort administrativ disproporționat în raport cu nevoile persoanei vizate.</w:t>
            </w:r>
          </w:p>
          <w:p w14:paraId="4B764FA7" w14:textId="6C6622EC"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Autorizația privind statutul de destinatar autorizat se aplică operațiunilor TIR care urmează să fie încheiate în statul membru în care a fost acordată autorizația, la locul sau locurile din statul membru specificat în autorizație.</w:t>
            </w:r>
          </w:p>
        </w:tc>
        <w:tc>
          <w:tcPr>
            <w:tcW w:w="3827" w:type="dxa"/>
          </w:tcPr>
          <w:p w14:paraId="2C69CFAB"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317. </w:t>
            </w:r>
            <w:r w:rsidRPr="00756FC4">
              <w:rPr>
                <w:rFonts w:ascii="Times New Roman" w:eastAsia="Times New Roman" w:hAnsi="Times New Roman" w:cs="Times New Roman"/>
                <w:iCs/>
                <w:color w:val="000000" w:themeColor="text1"/>
                <w:sz w:val="20"/>
                <w:szCs w:val="20"/>
                <w:lang w:val="ro-RO"/>
              </w:rPr>
              <w:t>Destinatarul agreat în sensul TIR</w:t>
            </w:r>
          </w:p>
          <w:p w14:paraId="72508D0A"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poate, în baza unei cereri, să autorizeze o persoană, denumită „destinatar agreat”, să primească mărfurile expediate în conformitate cu Convenția TIR într-un loc autorizat, astfel încât regimul să fie încheiat în conformitate cu articolul 1 litera (d) din Convenția TIR.</w:t>
            </w:r>
          </w:p>
          <w:p w14:paraId="173FA222" w14:textId="77777777" w:rsidR="00A353D1" w:rsidRPr="00756FC4" w:rsidRDefault="00A353D1"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Statutul de destinatar agreat se acordă </w:t>
            </w:r>
            <w:r w:rsidRPr="00756FC4">
              <w:rPr>
                <w:rFonts w:ascii="Times New Roman" w:eastAsia="Times New Roman" w:hAnsi="Times New Roman" w:cs="Times New Roman"/>
                <w:color w:val="000000" w:themeColor="text1"/>
                <w:sz w:val="20"/>
                <w:szCs w:val="20"/>
                <w:lang w:val="ro-RO"/>
              </w:rPr>
              <w:lastRenderedPageBreak/>
              <w:t>solicitanților care îndeplinesc următoarele condiții:</w:t>
            </w:r>
          </w:p>
          <w:p w14:paraId="7F3BC299"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solicitantul își este stabilit pe teritoriul vamal;</w:t>
            </w:r>
          </w:p>
          <w:p w14:paraId="32A55607"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solicitantul declară că va primi regulat mărfuri care circulă în cadrul unei operațiuni TIR;</w:t>
            </w:r>
          </w:p>
          <w:p w14:paraId="0BE21A7F"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solicitantul respectă criteriile stabilite la articolele 41, 43, 44.</w:t>
            </w:r>
          </w:p>
          <w:p w14:paraId="7C1F2657" w14:textId="77777777" w:rsidR="00A353D1" w:rsidRPr="00756FC4" w:rsidRDefault="00A353D1"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Autorizațiile se acordă doar în cazul în care Serviciul Vamal consideră că va fi în măsură să supravegheze operațiunile TIR și să efectueze controale fără a fi necesar un efort administrativ disproporționat în raport cu nevoile persoanei vizate.</w:t>
            </w:r>
          </w:p>
          <w:p w14:paraId="520EDE40" w14:textId="77777777" w:rsidR="00A353D1" w:rsidRPr="00756FC4" w:rsidRDefault="00A353D1"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Autorizația privind statutul de destinatar agreat se aplică operațiunilor TIR care urmează să fie încheiate în Republica Moldova, la locul sau locurile specificate în autorizație.</w:t>
            </w:r>
          </w:p>
          <w:p w14:paraId="1F7126D4"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p>
          <w:p w14:paraId="14DA8CEB"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1F5CBF48" w14:textId="02E5541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1B8EDC70"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Redacția articolului este o redacție ajustată la terminologia și practica națională,  nefiind modificat principiul prevederilor legislației comunitare.</w:t>
            </w:r>
          </w:p>
          <w:p w14:paraId="6C3EECA2"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6184D9B0" w14:textId="794F05E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0A02900" w14:textId="04ECCC4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3E16C04" w14:textId="5B51CCB3" w:rsidTr="00CE34A1">
        <w:trPr>
          <w:trHeight w:val="70"/>
        </w:trPr>
        <w:tc>
          <w:tcPr>
            <w:tcW w:w="3686" w:type="dxa"/>
          </w:tcPr>
          <w:p w14:paraId="19F996F1"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17206BF4" w14:textId="77777777" w:rsidR="00E0023C" w:rsidRPr="00756FC4" w:rsidRDefault="00E0023C" w:rsidP="0055323A">
            <w:pPr>
              <w:pStyle w:val="BodyText"/>
              <w:tabs>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233</w:t>
            </w:r>
          </w:p>
          <w:p w14:paraId="51DA1F4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Obligațiile titularului regimului de tranzit unional și ale transportatorului sau destinatarului mărfurilor care circulă sub regimul de tranzit unional</w:t>
            </w:r>
          </w:p>
          <w:p w14:paraId="37EF6E2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 (4) Autoritățile vamale pot, în baza unei solicitări, să acorde autorizația de a utiliza oricare dintre următoarele simplificări cu privire la plasarea mărfurilor sub regimul </w:t>
            </w:r>
            <w:r w:rsidRPr="00756FC4">
              <w:rPr>
                <w:rFonts w:ascii="Times New Roman" w:hAnsi="Times New Roman" w:cs="Times New Roman"/>
                <w:color w:val="000000"/>
                <w:sz w:val="20"/>
                <w:szCs w:val="20"/>
                <w:lang w:val="ro-RO" w:eastAsia="ro-RO"/>
              </w:rPr>
              <w:lastRenderedPageBreak/>
              <w:t>de tranzit unional sau la încheierea acestui regim:</w:t>
            </w:r>
          </w:p>
          <w:p w14:paraId="77622D0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statutul de expeditor agreat, care permite titularului autori­ zației să plaseze mărfurile sub regimul de tranzit unional fără a le prezenta în vamă;</w:t>
            </w:r>
          </w:p>
          <w:p w14:paraId="0C6560D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statutul de destinatar agreat, care permite titularului autori­ zației să primească mărfurile care circulă sub regimul de tranzit unional într-un loc autorizat pentru a încheia regimul în conformitate cu articolul 233 alineatul (2);</w:t>
            </w:r>
          </w:p>
          <w:p w14:paraId="2841247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utilizarea unor sigilii speciale, în cazul în care este necesară sigilarea pentru a asigura identificarea mărfurilor plasate sub regimul de tranzit unional;</w:t>
            </w:r>
          </w:p>
          <w:p w14:paraId="66200B6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utilizarea unei declarații vamale cu cerințe reduse privind datele pentru a plasa mărfurile sub regimul de tranzit unional;</w:t>
            </w:r>
          </w:p>
          <w:p w14:paraId="7662F830"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(e) utilizarea unui document electronic de transport ca declarație vamală pentru a plasa mărfurile sub regimul de tranzit unional, cu condiția ca acesta să conțină datele unei astfel de declarații și ca respectivele date să fie disponibile pentru autoritățile vamale la plecare și la destinație pentru a permite supravegherea vamală a mărfurilor și descărcarea regimului.</w:t>
            </w:r>
          </w:p>
          <w:p w14:paraId="4DD82DFE" w14:textId="77777777" w:rsidR="00E0023C" w:rsidRPr="00756FC4" w:rsidRDefault="00E0023C" w:rsidP="0055323A">
            <w:pPr>
              <w:pStyle w:val="BodyText"/>
              <w:tabs>
                <w:tab w:val="left" w:pos="567"/>
                <w:tab w:val="left" w:pos="900"/>
                <w:tab w:val="left" w:pos="5812"/>
              </w:tabs>
              <w:ind w:left="57" w:right="57"/>
              <w:jc w:val="both"/>
              <w:rPr>
                <w:rFonts w:ascii="Times New Roman" w:eastAsiaTheme="minorHAnsi" w:hAnsi="Times New Roman" w:cs="Times New Roman"/>
                <w:color w:val="000000"/>
                <w:sz w:val="20"/>
                <w:szCs w:val="20"/>
                <w:lang w:val="ro-RO" w:eastAsia="ro-RO"/>
              </w:rPr>
            </w:pPr>
          </w:p>
          <w:p w14:paraId="79693A1E"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Reg.2446/2015</w:t>
            </w:r>
          </w:p>
          <w:p w14:paraId="54E790BA" w14:textId="77777777" w:rsidR="00E0023C" w:rsidRPr="00756FC4" w:rsidRDefault="00E0023C" w:rsidP="0055323A">
            <w:pPr>
              <w:pStyle w:val="BodyText"/>
              <w:tabs>
                <w:tab w:val="left" w:pos="567"/>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191 (la alienatele (2) si (3))</w:t>
            </w:r>
          </w:p>
          <w:p w14:paraId="52A804EA" w14:textId="77777777" w:rsidR="00E0023C" w:rsidRPr="00756FC4" w:rsidRDefault="00E0023C" w:rsidP="0055323A">
            <w:pPr>
              <w:pStyle w:val="BodyText"/>
              <w:tabs>
                <w:tab w:val="left" w:pos="567"/>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Dispoziții generale referitoare la autorizațiile de simplificări</w:t>
            </w:r>
          </w:p>
          <w:p w14:paraId="12D15A94" w14:textId="77777777" w:rsidR="00E0023C" w:rsidRPr="00756FC4" w:rsidRDefault="00E0023C" w:rsidP="0055323A">
            <w:pPr>
              <w:pStyle w:val="BodyText"/>
              <w:tabs>
                <w:tab w:val="left" w:pos="567"/>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233 alineatul (4) din cod]</w:t>
            </w:r>
          </w:p>
          <w:p w14:paraId="048CA3E1" w14:textId="77777777" w:rsidR="00E0023C" w:rsidRPr="00756FC4" w:rsidRDefault="00E0023C" w:rsidP="0055323A">
            <w:pPr>
              <w:pStyle w:val="BodyText"/>
              <w:tabs>
                <w:tab w:val="left" w:pos="567"/>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(1) Autorizațiile menționate la articolul 233 alineatul (4) din cod se acordă solicitanților care îndeplinesc următoarele condiții:</w:t>
            </w:r>
          </w:p>
          <w:p w14:paraId="2277A67D" w14:textId="77777777" w:rsidR="00E0023C" w:rsidRPr="00756FC4" w:rsidRDefault="00E0023C" w:rsidP="0055323A">
            <w:pPr>
              <w:pStyle w:val="BodyText"/>
              <w:tabs>
                <w:tab w:val="left" w:pos="567"/>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 solicitantul este stabilit pe teritoriul vamal al Uniunii;</w:t>
            </w:r>
          </w:p>
          <w:p w14:paraId="633AC247" w14:textId="77777777" w:rsidR="00E0023C" w:rsidRPr="00756FC4" w:rsidRDefault="00E0023C" w:rsidP="0055323A">
            <w:pPr>
              <w:pStyle w:val="BodyText"/>
              <w:tabs>
                <w:tab w:val="left" w:pos="567"/>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 xml:space="preserve">(b) solicitantul declară că va folosi în mod </w:t>
            </w:r>
            <w:r w:rsidRPr="00756FC4">
              <w:rPr>
                <w:rFonts w:ascii="Times New Roman" w:eastAsiaTheme="minorHAnsi" w:hAnsi="Times New Roman" w:cs="Times New Roman"/>
                <w:color w:val="000000"/>
                <w:sz w:val="20"/>
                <w:szCs w:val="20"/>
                <w:lang w:val="ro-RO" w:eastAsia="ro-RO"/>
              </w:rPr>
              <w:lastRenderedPageBreak/>
              <w:t>regulat regimul de tranzit unional;</w:t>
            </w:r>
          </w:p>
          <w:p w14:paraId="603C18D3" w14:textId="77777777" w:rsidR="00E0023C" w:rsidRPr="00756FC4" w:rsidRDefault="00E0023C" w:rsidP="0055323A">
            <w:pPr>
              <w:pStyle w:val="BodyText"/>
              <w:tabs>
                <w:tab w:val="left" w:pos="567"/>
                <w:tab w:val="left" w:pos="912"/>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(2) solicitantul respectă criteriile stabilite la articolul 39 literele (a), (b) și (d) din cod.</w:t>
            </w:r>
          </w:p>
          <w:p w14:paraId="7C913A3B" w14:textId="77777777" w:rsidR="00E0023C" w:rsidRPr="00756FC4" w:rsidRDefault="00E0023C" w:rsidP="0055323A">
            <w:pPr>
              <w:pStyle w:val="BodyText"/>
              <w:tabs>
                <w:tab w:val="left" w:pos="567"/>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(2) Autorizațiile se acordă doar în cazul în care autoritatea vamală consideră că va fi în măsură să supravegheze regimul de tranzit unional și să efectueze controale fără a fi necesar un efort administrativ disproporționat în raport cu nevoile persoanei vizate.</w:t>
            </w:r>
          </w:p>
          <w:p w14:paraId="6A73D2A1" w14:textId="77777777" w:rsidR="00E0023C" w:rsidRPr="00756FC4" w:rsidRDefault="00E0023C" w:rsidP="0055323A">
            <w:pPr>
              <w:pStyle w:val="BodyText"/>
              <w:tabs>
                <w:tab w:val="left" w:pos="567"/>
                <w:tab w:val="left" w:pos="900"/>
                <w:tab w:val="left" w:pos="5812"/>
              </w:tabs>
              <w:ind w:left="57" w:right="57"/>
              <w:jc w:val="both"/>
              <w:rPr>
                <w:rFonts w:ascii="Times New Roman" w:eastAsiaTheme="minorHAnsi" w:hAnsi="Times New Roman" w:cs="Times New Roman"/>
                <w:color w:val="000000"/>
                <w:sz w:val="20"/>
                <w:szCs w:val="20"/>
                <w:lang w:val="ro-RO" w:eastAsia="ro-RO"/>
              </w:rPr>
            </w:pPr>
          </w:p>
          <w:p w14:paraId="78646B96" w14:textId="77777777" w:rsidR="00E0023C" w:rsidRPr="00756FC4" w:rsidRDefault="00E0023C" w:rsidP="0055323A">
            <w:pPr>
              <w:pStyle w:val="BodyText"/>
              <w:tabs>
                <w:tab w:val="left" w:pos="567"/>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 xml:space="preserve">Articolul 193 (la alineatul (4)) </w:t>
            </w:r>
          </w:p>
          <w:p w14:paraId="3F80586C" w14:textId="77777777" w:rsidR="00E0023C" w:rsidRPr="00756FC4" w:rsidRDefault="00E0023C" w:rsidP="0055323A">
            <w:pPr>
              <w:pStyle w:val="BodyText"/>
              <w:tabs>
                <w:tab w:val="left" w:pos="567"/>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Autorizațiile care conferă statutul de expeditor agreat pentru plasarea mărfurilor sub regimul de tranzit unional</w:t>
            </w:r>
          </w:p>
          <w:p w14:paraId="39CCF5AF" w14:textId="77777777" w:rsidR="00E0023C" w:rsidRPr="00756FC4" w:rsidRDefault="00E0023C" w:rsidP="0055323A">
            <w:pPr>
              <w:pStyle w:val="BodyText"/>
              <w:tabs>
                <w:tab w:val="left" w:pos="567"/>
                <w:tab w:val="left" w:pos="900"/>
                <w:tab w:val="left" w:pos="5812"/>
              </w:tabs>
              <w:ind w:left="57" w:right="57"/>
              <w:jc w:val="both"/>
              <w:rPr>
                <w:rFonts w:ascii="Times New Roman" w:eastAsiaTheme="minorHAnsi" w:hAnsi="Times New Roman" w:cs="Times New Roman"/>
                <w:color w:val="000000"/>
                <w:sz w:val="20"/>
                <w:szCs w:val="20"/>
                <w:lang w:val="ro-RO" w:eastAsia="ro-RO"/>
              </w:rPr>
            </w:pPr>
            <w:r w:rsidRPr="00756FC4">
              <w:rPr>
                <w:rFonts w:ascii="Times New Roman" w:eastAsiaTheme="minorHAnsi" w:hAnsi="Times New Roman" w:cs="Times New Roman"/>
                <w:color w:val="000000"/>
                <w:sz w:val="20"/>
                <w:szCs w:val="20"/>
                <w:lang w:val="ro-RO" w:eastAsia="ro-RO"/>
              </w:rPr>
              <w:t>[Articolul 233 alineatul (4) din cod]</w:t>
            </w:r>
          </w:p>
          <w:p w14:paraId="06FA1B3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Statutul de expeditor agreat menționat la articolul 233 alineatul (4) litera (a) din cod se acordă numai solicitanților care sunt autorizați în conformitate cu articolul 89 alineatul (5) din cod să furnizeze o garanție globală sau să utilizeze o dispensă de garanție, în conformitate cu articolul 95 alineatul (2) din cod.</w:t>
            </w:r>
          </w:p>
          <w:p w14:paraId="43F38C6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p w14:paraId="715E7A2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197 (la alineatul (5))</w:t>
            </w:r>
          </w:p>
          <w:p w14:paraId="5080F41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Autorizația pentru utilizarea sigiliilor speciale</w:t>
            </w:r>
          </w:p>
          <w:p w14:paraId="7E222DE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233 alineatul (4) din cod]</w:t>
            </w:r>
          </w:p>
          <w:p w14:paraId="00475B8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Autorizațiile în conformitate cu articolul 233 alineatul (4) litera (c) din cod pentru utilizarea de sigilii speciale pentru mijloacele de transport, containerele și ambalajele utilizate pentru regimul de tranzit unional se acordă în cazul în care autoritățile vamale aprobă sigiliile prevăzute în cererea de autorizare.</w:t>
            </w:r>
          </w:p>
          <w:p w14:paraId="4C8DDEB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(2) Autoritatea vamală acceptă în contextul autorizării de sigilii speciale care au fost aprobate de autoritățile vamale dintr-un alt stat membru, cu excepția cazului în care deține informații </w:t>
            </w:r>
            <w:r w:rsidRPr="00756FC4">
              <w:rPr>
                <w:rFonts w:ascii="Times New Roman" w:hAnsi="Times New Roman" w:cs="Times New Roman"/>
                <w:color w:val="000000"/>
                <w:sz w:val="20"/>
                <w:szCs w:val="20"/>
                <w:lang w:val="ro-RO" w:eastAsia="ro-RO"/>
              </w:rPr>
              <w:lastRenderedPageBreak/>
              <w:t>că sigiliul respectiv nu este adecvat în scopuri vamale.</w:t>
            </w:r>
          </w:p>
          <w:p w14:paraId="79A5180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p w14:paraId="4D98743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198 (la alineatul (6))</w:t>
            </w:r>
          </w:p>
          <w:p w14:paraId="6CAFB64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Autorizația pentru utilizarea unei declarații de tranzit cu cerințe reduse privind datele</w:t>
            </w:r>
          </w:p>
          <w:p w14:paraId="2BEFA5A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233 alineatul (4) litera (d) din cod]</w:t>
            </w:r>
          </w:p>
          <w:p w14:paraId="23B2701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Autorizațiile în conformitate cu articolul 233 alineatul (4) litera (d) din cod pentru utilizarea unei declarații vamale cu cerințe reduse privind datele pentru plasarea mărfurilor sub regimul de tranzit unional se acordă pentru:</w:t>
            </w:r>
          </w:p>
          <w:p w14:paraId="0F83620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transportul feroviar de mărfuri;</w:t>
            </w:r>
          </w:p>
          <w:p w14:paraId="2CD653B9" w14:textId="3E544C15"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transportul de mărfuri pe calea aeriană și maritimă, în cazul în care un document electronic de transport nu este utilizat ca declarație de tranzit.</w:t>
            </w:r>
          </w:p>
        </w:tc>
        <w:tc>
          <w:tcPr>
            <w:tcW w:w="3827" w:type="dxa"/>
          </w:tcPr>
          <w:p w14:paraId="2908AF12"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   318. </w:t>
            </w:r>
            <w:r w:rsidRPr="00756FC4">
              <w:rPr>
                <w:rFonts w:ascii="Times New Roman" w:eastAsia="Times New Roman" w:hAnsi="Times New Roman" w:cs="Times New Roman"/>
                <w:iCs/>
                <w:color w:val="000000" w:themeColor="text1"/>
                <w:sz w:val="20"/>
                <w:szCs w:val="20"/>
                <w:lang w:val="ro-RO"/>
              </w:rPr>
              <w:t>Autorizațiile de simplificări</w:t>
            </w:r>
          </w:p>
          <w:p w14:paraId="4D3103F4" w14:textId="33DF9388"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poate, în baza unei solicitări, să acorde autorizația de a utiliza oricare dintre următoarele simplificări cu privire la plasarea mărfurilor sub regimul de tranzit sau la încheierea acestui regim:</w:t>
            </w:r>
          </w:p>
          <w:p w14:paraId="6C718D3E" w14:textId="232B99B5"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statutul de expeditor agreat, care permite titularului autorizației să plaseze mărfurile sub regimul de tranzit fără a le prezenta în vamă;</w:t>
            </w:r>
          </w:p>
          <w:p w14:paraId="5B44690D" w14:textId="5AB46B4D"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b) statutul de destinatar agreat, care permite titularului autorizației să primească mărfurile care circulă sub regimul de tranzit într-un loc autorizat pentru a încheia regimul în conformitate cu articolul 313 alineatul (2);</w:t>
            </w:r>
          </w:p>
          <w:p w14:paraId="6A7EF65B" w14:textId="56854BCD"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utilizarea unor sigilii speciale, în cazul în care este necesară sigilarea pentru a asigura identificarea mărfurilor plasate sub regimul de tranzit;</w:t>
            </w:r>
          </w:p>
          <w:p w14:paraId="23BDEAB6" w14:textId="52B9E7B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utilizarea unei declarații vamale cu cerințe reduse privind datele pentru a plasa mărfurile sub regimul de tranzit;</w:t>
            </w:r>
          </w:p>
          <w:p w14:paraId="47E1FFF0"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în cazul mărfurilor transportate pe cale aeriană, utilizarea unui document electronic de transport ca declarație vamală pentru a plasa mărfurile sub regimul de tranzit, cu condiția ca acesta să conțină datele unei astfel de declarații și ca respectivele date să fie disponibile pentru postul vamal la plecare și de destinație pentru a permite supravegherea vamală a mărfurilor și finalizarea regimului.</w:t>
            </w:r>
          </w:p>
          <w:p w14:paraId="44248064"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Autorizațiile menționate la alineatul (1) se acordă solicitanților care îndeplinesc următoarele condiții:</w:t>
            </w:r>
          </w:p>
          <w:p w14:paraId="475E4CE0" w14:textId="77777777" w:rsidR="00A353D1" w:rsidRPr="00756FC4" w:rsidRDefault="00A353D1"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solicitantul este stabilit pe teritoriul vamal;</w:t>
            </w:r>
          </w:p>
          <w:p w14:paraId="07B81155" w14:textId="77777777" w:rsidR="00A353D1" w:rsidRPr="00756FC4" w:rsidRDefault="00A353D1"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solicitantul declară că va folosi în mod regulat regimul de tranzit;</w:t>
            </w:r>
          </w:p>
          <w:p w14:paraId="3B7DA932" w14:textId="77777777" w:rsidR="00A353D1" w:rsidRPr="00756FC4" w:rsidRDefault="00A353D1"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solicitantul respectă criteriile stabilite la articolele 41, 43, 44.</w:t>
            </w:r>
          </w:p>
          <w:p w14:paraId="5ED0A94C" w14:textId="77777777" w:rsidR="00A353D1" w:rsidRPr="00756FC4" w:rsidRDefault="00A353D1"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Autorizațiile se acordă doar în cazul în care Serviciul Vamal consideră că va fi în măsură să supravegheze regimul de tranzit și să efectueze controale fără a fi necesar un efort administrativ disproporționat în raport cu nevoile persoanei vizate.</w:t>
            </w:r>
          </w:p>
          <w:p w14:paraId="05FBA30D" w14:textId="77777777" w:rsidR="00A353D1" w:rsidRPr="00756FC4" w:rsidRDefault="00A353D1"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Statutul de expeditor agreat menționat la alineatul (1) litera (a) se acordă numai solicitanților care sunt autorizați în conformitate cu articolul 104 alineatul (7) să furnizeze o garanție globală sau să utilizeze </w:t>
            </w:r>
            <w:r w:rsidRPr="00756FC4">
              <w:rPr>
                <w:rFonts w:ascii="Times New Roman" w:eastAsia="Times New Roman" w:hAnsi="Times New Roman" w:cs="Times New Roman"/>
                <w:color w:val="000000" w:themeColor="text1"/>
                <w:sz w:val="20"/>
                <w:szCs w:val="20"/>
                <w:lang w:val="ro-RO"/>
              </w:rPr>
              <w:lastRenderedPageBreak/>
              <w:t>o reducere sau exonerare de garanție, în conformitate cu articolul 110 alineatul (2).</w:t>
            </w:r>
          </w:p>
          <w:p w14:paraId="21AAE66B" w14:textId="77777777" w:rsidR="00A353D1" w:rsidRPr="00756FC4" w:rsidRDefault="00A353D1" w:rsidP="0055323A">
            <w:pPr>
              <w:widowControl w:val="0"/>
              <w:tabs>
                <w:tab w:val="left" w:pos="56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Autorizațiile în conformitate cu alineatul (1) litera (c) pentru utilizarea de sigilii speciale pentru mijloacele de transport, containerele și ambalajele utilizate pentru regimul de tranzit se acordă în cazul în care Serviciul Vamal aprobă sigiliile prevăzute în cererea de autorizare.</w:t>
            </w:r>
          </w:p>
          <w:p w14:paraId="34564F4B"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Autorizațiile în conformitate cu alineatul (1) litera (d) pentru utilizarea unei declarații vamale cu cerințe reduse privind datele pentru plasarea mărfurilor sub regimul de tranzit se acordă pentru transportul feroviar de mărfuri.</w:t>
            </w:r>
          </w:p>
          <w:p w14:paraId="3556B780"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5ACA746D" w14:textId="42B3B80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0CCC222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Redacția articolului este o redacție ajustată la terminologia și practica națională,  nefiind modificat principiul prevederilor legislației comunitare.</w:t>
            </w:r>
          </w:p>
          <w:p w14:paraId="02F5823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6C26D7DA" w14:textId="48327FF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933A475" w14:textId="0B66398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CFDA5CD" w14:textId="3D38E376" w:rsidTr="00CE34A1">
        <w:trPr>
          <w:trHeight w:val="70"/>
        </w:trPr>
        <w:tc>
          <w:tcPr>
            <w:tcW w:w="3686" w:type="dxa"/>
          </w:tcPr>
          <w:p w14:paraId="08D7D9E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lastRenderedPageBreak/>
              <w:t>Articolul 47</w:t>
            </w:r>
            <w:r w:rsidRPr="00756FC4">
              <w:rPr>
                <w:rFonts w:ascii="Times New Roman" w:hAnsi="Times New Roman" w:cs="Times New Roman"/>
                <w:color w:val="000000"/>
                <w:sz w:val="20"/>
                <w:szCs w:val="20"/>
                <w:lang w:val="ro-RO" w:eastAsia="ro-RO"/>
              </w:rPr>
              <w:t>. Avarierea mărfurilor sau forţa majoră</w:t>
            </w:r>
          </w:p>
          <w:p w14:paraId="5BCF3C3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În caz de avariere a mărfurilor sau de intervenţie a unei forţe majore, ele pot fi descărcate, posesorul (transportatorul) fiind obligat:</w:t>
            </w:r>
          </w:p>
          <w:p w14:paraId="38453CB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să asigure integritatea mărfurilor, neutilizarea lor;</w:t>
            </w:r>
          </w:p>
          <w:p w14:paraId="5337A15B" w14:textId="43BD7CC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să informeze imediat Serviciul Vamal proxim despre avarierea mărfurilor sau despre intervenţia unei forţe majore, despre locul aflării lor şi a mijloacelor de transport;</w:t>
            </w:r>
          </w:p>
          <w:p w14:paraId="18360E95" w14:textId="66758D25"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să asigure transportarea mărfurilor şi deplasarea mijloacelor de transport la Serviciul Vamal proxim ori deplasarea colaboratorului vamal la locul aflării mărfurilor şi a mijloacelor de transport.</w:t>
            </w:r>
          </w:p>
          <w:p w14:paraId="51403040" w14:textId="6CDA1A88"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Cheltuielile aferente acţiunilor specificate la alin.(1) sînt suportate de transportator.</w:t>
            </w:r>
          </w:p>
        </w:tc>
        <w:tc>
          <w:tcPr>
            <w:tcW w:w="3827" w:type="dxa"/>
          </w:tcPr>
          <w:p w14:paraId="4163047D"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319. </w:t>
            </w:r>
            <w:r w:rsidRPr="00756FC4">
              <w:rPr>
                <w:rFonts w:ascii="Times New Roman" w:eastAsia="Times New Roman" w:hAnsi="Times New Roman" w:cs="Times New Roman"/>
                <w:iCs/>
                <w:color w:val="000000" w:themeColor="text1"/>
                <w:sz w:val="20"/>
                <w:szCs w:val="20"/>
                <w:lang w:val="ro-RO"/>
              </w:rPr>
              <w:t>Avarierea mărfurilor sau forţa majoră</w:t>
            </w:r>
          </w:p>
          <w:p w14:paraId="0EAFFB9E" w14:textId="40FB3511"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În caz de avariere a mărfurilor sau de intervenţie a unei forţe majore, ele pot fi descărcate, posesorul (transportatorul) fiind obligat:</w:t>
            </w:r>
          </w:p>
          <w:p w14:paraId="10548576" w14:textId="77777777" w:rsidR="00A353D1" w:rsidRPr="00756FC4" w:rsidRDefault="00A353D1" w:rsidP="0055323A">
            <w:pPr>
              <w:widowControl w:val="0"/>
              <w:tabs>
                <w:tab w:val="left" w:pos="284"/>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să asigure integritatea mărfurilor, neutilizarea lor;</w:t>
            </w:r>
          </w:p>
          <w:p w14:paraId="1590C807" w14:textId="002FA200" w:rsidR="00A353D1" w:rsidRPr="00756FC4" w:rsidRDefault="00A353D1" w:rsidP="0055323A">
            <w:pPr>
              <w:widowControl w:val="0"/>
              <w:tabs>
                <w:tab w:val="left" w:pos="284"/>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b) să informeze imediat postul vamal proxim despre avarierea mărfurilor sau despre intervenţia unei forţe majore, despre locul aflării lor şi a mijloacelor de transport;</w:t>
            </w:r>
          </w:p>
          <w:p w14:paraId="6E5664F2" w14:textId="77777777" w:rsidR="00A353D1" w:rsidRPr="00756FC4" w:rsidRDefault="00A353D1" w:rsidP="0055323A">
            <w:pPr>
              <w:widowControl w:val="0"/>
              <w:tabs>
                <w:tab w:val="left" w:pos="284"/>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c) să asigure transportarea mărfurilor şi deplasarea mijloacelor de transport la postul vamal proxim ori deplasarea </w:t>
            </w:r>
            <w:r w:rsidRPr="00756FC4">
              <w:rPr>
                <w:rFonts w:ascii="Times New Roman" w:eastAsia="Times New Roman" w:hAnsi="Times New Roman" w:cs="Times New Roman"/>
                <w:color w:val="000000" w:themeColor="text1"/>
                <w:sz w:val="20"/>
                <w:szCs w:val="20"/>
                <w:lang w:val="ro-RO"/>
              </w:rPr>
              <w:t>angajatului</w:t>
            </w:r>
            <w:r w:rsidRPr="00756FC4">
              <w:rPr>
                <w:rFonts w:ascii="Times New Roman" w:eastAsia="Calibri" w:hAnsi="Times New Roman" w:cs="Times New Roman"/>
                <w:color w:val="000000" w:themeColor="text1"/>
                <w:sz w:val="20"/>
                <w:szCs w:val="20"/>
                <w:lang w:val="ro-RO"/>
              </w:rPr>
              <w:t xml:space="preserve"> vamal la locul aflării mărfurilor şi a mijloacelor de transport.</w:t>
            </w:r>
          </w:p>
          <w:p w14:paraId="036B7ECB" w14:textId="3E667ECA"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(2) Cheltuielile aferente acţiunilor specificate la </w:t>
            </w:r>
            <w:r w:rsidRPr="00756FC4">
              <w:rPr>
                <w:rFonts w:ascii="Times New Roman" w:eastAsia="Times New Roman" w:hAnsi="Times New Roman" w:cs="Times New Roman"/>
                <w:color w:val="000000" w:themeColor="text1"/>
                <w:sz w:val="20"/>
                <w:szCs w:val="20"/>
                <w:lang w:val="ro-RO"/>
              </w:rPr>
              <w:t>alineatul (1) sînt suportate de transportator.</w:t>
            </w:r>
          </w:p>
          <w:p w14:paraId="4DEBF45B"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p>
          <w:p w14:paraId="2687EE34" w14:textId="5A386AB8"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47CA0A65" w14:textId="75166FE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2A7497F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A7B003B" w14:textId="3B01276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BC4B385" w14:textId="6BB9D98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1827CB" w:rsidRPr="00756FC4" w14:paraId="32EAEA17" w14:textId="7427D838" w:rsidTr="00CE34A1">
        <w:trPr>
          <w:trHeight w:val="70"/>
        </w:trPr>
        <w:tc>
          <w:tcPr>
            <w:tcW w:w="3686" w:type="dxa"/>
          </w:tcPr>
          <w:p w14:paraId="79234307" w14:textId="77777777" w:rsidR="001827CB" w:rsidRPr="00756FC4" w:rsidRDefault="001827CB" w:rsidP="001827CB">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58CF591B"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231</w:t>
            </w:r>
          </w:p>
          <w:p w14:paraId="259A3A80"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Delegarea de competențe</w:t>
            </w:r>
          </w:p>
          <w:p w14:paraId="28C3043D"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Comisia este împuternicită să adopte acte delegate în conformitate cu articolul 284 pentru a stabili:</w:t>
            </w:r>
          </w:p>
          <w:p w14:paraId="5C86536D"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cazurile în care mărfurile unionale sunt plasate sub regim de tranzit extern în conformitate cu articolul 226 alineatul (2);</w:t>
            </w:r>
          </w:p>
          <w:p w14:paraId="283B7070"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condițiile pentru acordarea autorizației menționate la articolul 230.</w:t>
            </w:r>
          </w:p>
          <w:p w14:paraId="66807096"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1CA3BC5"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320. </w:t>
            </w:r>
            <w:r w:rsidRPr="00756FC4">
              <w:rPr>
                <w:rFonts w:ascii="Times New Roman" w:eastAsia="Times New Roman" w:hAnsi="Times New Roman" w:cs="Times New Roman"/>
                <w:iCs/>
                <w:color w:val="000000" w:themeColor="text1"/>
                <w:sz w:val="20"/>
                <w:szCs w:val="20"/>
                <w:lang w:val="ro-RO"/>
              </w:rPr>
              <w:t>Delegarea de competențe</w:t>
            </w:r>
          </w:p>
          <w:p w14:paraId="1663AA4B" w14:textId="7D1AEC5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prin intermediul actelor de punere în aplicare, reglementează normele de procedură prin care urmează să se aplice:</w:t>
            </w:r>
          </w:p>
          <w:p w14:paraId="0888BBCB"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articolul 311 alineatele (2) și (3) punctele 2) - 5) și articolul 312 alineatul (2) punctele 2) - 4).</w:t>
            </w:r>
          </w:p>
          <w:p w14:paraId="0099053C"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utilizarea simplificărilor menționate la articolul 317 și articolul 318 alineatul (1).</w:t>
            </w:r>
          </w:p>
          <w:p w14:paraId="686C13C4" w14:textId="77777777" w:rsidR="001827CB" w:rsidRPr="00756FC4" w:rsidRDefault="001827CB" w:rsidP="001827CB">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153F27EA" w14:textId="754CBD1F"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Parțial compatibil</w:t>
            </w:r>
          </w:p>
        </w:tc>
        <w:tc>
          <w:tcPr>
            <w:tcW w:w="2835" w:type="dxa"/>
          </w:tcPr>
          <w:p w14:paraId="1C0045B3" w14:textId="77777777" w:rsidR="001827CB" w:rsidRPr="00756FC4" w:rsidRDefault="001827CB" w:rsidP="001827CB">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0DA4EFC0" w14:textId="77777777"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379ED38E" w14:textId="1D455806"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326C820" w14:textId="53DB79BE"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1AD86DF3" w14:textId="61D84FC9" w:rsidTr="00CE34A1">
        <w:trPr>
          <w:trHeight w:val="70"/>
        </w:trPr>
        <w:tc>
          <w:tcPr>
            <w:tcW w:w="3686" w:type="dxa"/>
          </w:tcPr>
          <w:p w14:paraId="34DC595E"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7BFED4CC" w14:textId="1777EB75"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III</w:t>
            </w:r>
          </w:p>
          <w:p w14:paraId="7A3687EC" w14:textId="44A8E553"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DEPOZITAREA</w:t>
            </w:r>
          </w:p>
          <w:p w14:paraId="190965A4" w14:textId="517EAC2F"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Secțiunea 1</w:t>
            </w:r>
          </w:p>
          <w:p w14:paraId="045D364E" w14:textId="03A05DD8" w:rsidR="00E0023C" w:rsidRPr="00756FC4" w:rsidRDefault="00E0023C" w:rsidP="001827CB">
            <w:pPr>
              <w:widowControl w:val="0"/>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Dispoziții Comune</w:t>
            </w:r>
          </w:p>
        </w:tc>
        <w:tc>
          <w:tcPr>
            <w:tcW w:w="2126" w:type="dxa"/>
          </w:tcPr>
          <w:p w14:paraId="06F908EF"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6CC4621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279BBE5" w14:textId="4A3697D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532A0CEB" w14:textId="2B6C36D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4AA9488D" w14:textId="0F3E6D37" w:rsidTr="00CE34A1">
        <w:trPr>
          <w:trHeight w:val="70"/>
        </w:trPr>
        <w:tc>
          <w:tcPr>
            <w:tcW w:w="3686" w:type="dxa"/>
          </w:tcPr>
          <w:p w14:paraId="5B5115A6"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50B865A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237</w:t>
            </w:r>
          </w:p>
          <w:p w14:paraId="4D1FDA0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Domeniul de aplicare</w:t>
            </w:r>
          </w:p>
          <w:p w14:paraId="59FB569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Regimul de depozitare permite depozitarea mărfurilor neunionale pe teritoriul vamal al Uniunii fără ca mărfurile să fie supuse:</w:t>
            </w:r>
          </w:p>
          <w:p w14:paraId="1A36C7B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taxelor la import;</w:t>
            </w:r>
          </w:p>
          <w:p w14:paraId="4298629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altor taxe, conform altor dispoziții relevante în vigoare;</w:t>
            </w:r>
          </w:p>
          <w:p w14:paraId="6B0A192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măsurilor de politică comercială, în măsura în care acestea nu interzic introducerea mărfurilor pe teritoriul vamal al Uniunii sau scoaterea lor din acesta.</w:t>
            </w:r>
          </w:p>
          <w:p w14:paraId="7D74147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Mărfurile unionale pot fi plasate sub regimul de antrepo­ zitare vamală sau de zonă liberă conform legislației Uniunii privind domeniile specifice sau pentru a beneficia de o decizie care acordă rambursarea sau remiterea taxelor la import.</w:t>
            </w:r>
          </w:p>
          <w:p w14:paraId="4C52928C" w14:textId="2D622C4B"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(3) În cazul în care există o necesitate economică și în care supravegherea vamală nu este afectată, autoritățile vamale pot autoriza depozitarea mărfurilor unionale într-un spațiu de </w:t>
            </w:r>
            <w:r w:rsidRPr="00756FC4">
              <w:rPr>
                <w:rFonts w:ascii="Times New Roman" w:hAnsi="Times New Roman" w:cs="Times New Roman"/>
                <w:color w:val="000000"/>
                <w:sz w:val="20"/>
                <w:szCs w:val="20"/>
                <w:lang w:val="ro-RO" w:eastAsia="ro-RO"/>
              </w:rPr>
              <w:lastRenderedPageBreak/>
              <w:t>depozitare pentru antrepozitare vamală. Mărfurile în cauză nu sunt considerate ca fiind sub regimul de antrepozitare vamală.</w:t>
            </w:r>
          </w:p>
        </w:tc>
        <w:tc>
          <w:tcPr>
            <w:tcW w:w="3827" w:type="dxa"/>
          </w:tcPr>
          <w:p w14:paraId="19BA577D"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321. </w:t>
            </w:r>
            <w:r w:rsidRPr="00756FC4">
              <w:rPr>
                <w:rFonts w:ascii="Times New Roman" w:eastAsia="Times New Roman" w:hAnsi="Times New Roman" w:cs="Times New Roman"/>
                <w:iCs/>
                <w:color w:val="000000" w:themeColor="text1"/>
                <w:sz w:val="20"/>
                <w:szCs w:val="20"/>
                <w:lang w:val="ro-RO"/>
              </w:rPr>
              <w:t>Domeniul de aplicare</w:t>
            </w:r>
          </w:p>
          <w:p w14:paraId="1CBB1667" w14:textId="0AAB80CC"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Regimul de depozitare permite depozitarea mărfurilor străine pe teritoriul vamal fără ca mărfurile să fie supuse:</w:t>
            </w:r>
          </w:p>
          <w:p w14:paraId="5057258A" w14:textId="7078C31C"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drepturilor de import;</w:t>
            </w:r>
          </w:p>
          <w:p w14:paraId="3A47FAD9" w14:textId="63E2016E"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altor plăți, conform altor dispoziții relevante în vigoare;</w:t>
            </w:r>
          </w:p>
          <w:p w14:paraId="766F16E5" w14:textId="705DC754"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măsurilor de politică comercială, în măsura în care acestea nu interzic introducerea mărfurilor pe teritoriul vamal sau scoaterea lor din acesta.</w:t>
            </w:r>
          </w:p>
          <w:p w14:paraId="1ECE34A6"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Mărfurile autohtone pot fi plasate sub regimul de depozitare cu respectarea procedurii stabilite.</w:t>
            </w:r>
          </w:p>
          <w:p w14:paraId="67C675AE" w14:textId="58B4D0B5"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există o necesitate economică și în care supravegherea vamală nu este afectată, postul vamal permite depozitarea mărfurilor autohtone într-un spațiu de depozitare pentru antrepozitare vamală. Mărfurile în cauză nu sunt considerate ca fiind sub regimul de antrepozitare vamală.</w:t>
            </w:r>
          </w:p>
          <w:p w14:paraId="16CCEDB0" w14:textId="47B5DD16"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tc>
        <w:tc>
          <w:tcPr>
            <w:tcW w:w="2126" w:type="dxa"/>
          </w:tcPr>
          <w:p w14:paraId="4EC730D5" w14:textId="391498A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718FE38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8F08249" w14:textId="4DABD85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DC32A45" w14:textId="451D174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E380360" w14:textId="73398DA7" w:rsidTr="00CE34A1">
        <w:trPr>
          <w:trHeight w:val="70"/>
        </w:trPr>
        <w:tc>
          <w:tcPr>
            <w:tcW w:w="3686" w:type="dxa"/>
          </w:tcPr>
          <w:p w14:paraId="45E66E77"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342896F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238</w:t>
            </w:r>
          </w:p>
          <w:p w14:paraId="14350D87"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Durata regimului de depozitare</w:t>
            </w:r>
          </w:p>
          <w:p w14:paraId="5254AE9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Perioada în care mărfurile pot rămâne sub regimul de depozitare nu este limitată.</w:t>
            </w:r>
          </w:p>
          <w:p w14:paraId="326C0614" w14:textId="15B99ED6"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situații excepționale, autoritățile vamale pot stabili un termen până la care trebuie descărcat regimul de depozitare, în special atunci când tipul și natura mărfurilor pot, în caz de depozitare îndelungată, reprezenta un pericol pentru sănătatea oamenilor, a animalelor sau a plantelor sau pentru mediul înconjurător.</w:t>
            </w:r>
          </w:p>
        </w:tc>
        <w:tc>
          <w:tcPr>
            <w:tcW w:w="3827" w:type="dxa"/>
          </w:tcPr>
          <w:p w14:paraId="212BD7E7"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322. </w:t>
            </w:r>
            <w:r w:rsidRPr="00756FC4">
              <w:rPr>
                <w:rFonts w:ascii="Times New Roman" w:eastAsia="Times New Roman" w:hAnsi="Times New Roman" w:cs="Times New Roman"/>
                <w:iCs/>
                <w:color w:val="000000" w:themeColor="text1"/>
                <w:sz w:val="20"/>
                <w:szCs w:val="20"/>
                <w:lang w:val="ro-RO"/>
              </w:rPr>
              <w:t>Durata regimului de depozitare</w:t>
            </w:r>
          </w:p>
          <w:p w14:paraId="2A066DBE" w14:textId="2BB79EE0"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Termenul în care mărfurile pot rămâne sub regimul de depozitare nu depășește valabilitatea autorizației/licenței sau perioada de activitate a zonei libere.</w:t>
            </w:r>
          </w:p>
          <w:p w14:paraId="7531FE09" w14:textId="4D9C7115" w:rsidR="00E0023C" w:rsidRPr="001827CB" w:rsidRDefault="00A353D1"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În situații excepționale, Serviciul Vamal poate stabili un termen până la care trebuie încheiat regimul de depozitare, în special atunci când tipul și natura mărfurilor pot, în caz de depozitare îndelungată, reprezenta un pericol pentru sănătatea oamenilor, a animalelor sau a plantelor </w:t>
            </w:r>
            <w:r w:rsidR="001827CB">
              <w:rPr>
                <w:rFonts w:ascii="Times New Roman" w:eastAsia="Times New Roman" w:hAnsi="Times New Roman" w:cs="Times New Roman"/>
                <w:color w:val="000000" w:themeColor="text1"/>
                <w:sz w:val="20"/>
                <w:szCs w:val="20"/>
                <w:lang w:val="ro-RO"/>
              </w:rPr>
              <w:t>sau pentru mediul înconjurător.</w:t>
            </w:r>
          </w:p>
        </w:tc>
        <w:tc>
          <w:tcPr>
            <w:tcW w:w="2126" w:type="dxa"/>
          </w:tcPr>
          <w:p w14:paraId="19EB9822" w14:textId="2700355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2D62BD2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1FC31CA" w14:textId="6C51B46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30EB812" w14:textId="08124C3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1827CB" w:rsidRPr="00756FC4" w14:paraId="78E83A75" w14:textId="26B87265" w:rsidTr="00CE34A1">
        <w:trPr>
          <w:trHeight w:val="70"/>
        </w:trPr>
        <w:tc>
          <w:tcPr>
            <w:tcW w:w="3686" w:type="dxa"/>
          </w:tcPr>
          <w:p w14:paraId="3CDC8F1F" w14:textId="6AEF9AF6"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en-US" w:eastAsia="ro-RO"/>
              </w:rPr>
            </w:pPr>
            <w:r w:rsidRPr="00756FC4">
              <w:rPr>
                <w:rFonts w:ascii="Times New Roman" w:hAnsi="Times New Roman" w:cs="Times New Roman"/>
                <w:color w:val="000000"/>
                <w:sz w:val="20"/>
                <w:szCs w:val="20"/>
                <w:lang w:val="ro-RO" w:eastAsia="ro-RO"/>
              </w:rPr>
              <w:t>Reg.952/2013</w:t>
            </w:r>
          </w:p>
          <w:p w14:paraId="6EB74404" w14:textId="30647190"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en-US" w:eastAsia="ro-RO"/>
              </w:rPr>
            </w:pPr>
            <w:r w:rsidRPr="00756FC4">
              <w:rPr>
                <w:rFonts w:ascii="Times New Roman" w:hAnsi="Times New Roman" w:cs="Times New Roman"/>
                <w:color w:val="000000"/>
                <w:sz w:val="20"/>
                <w:szCs w:val="20"/>
                <w:lang w:val="en-US" w:eastAsia="ro-RO"/>
              </w:rPr>
              <w:t>Articolul 239 Conferirea competențelor de executare Comisia stabilește, prin intermediul actelor de punere în aplicare, normele de procedură referitoare la plasarea mărfurilor unionale sub regim de antrepozitare vamală sau de zonă liberă astfel cum se prevede la articolul 237 alineatul (2). Aceste acte de punere în aplicare se adoptă în conformitate cu procedura de examinare menționată la articolul 285 alineatul (4).</w:t>
            </w:r>
          </w:p>
        </w:tc>
        <w:tc>
          <w:tcPr>
            <w:tcW w:w="3827" w:type="dxa"/>
          </w:tcPr>
          <w:p w14:paraId="294B0B90"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323. </w:t>
            </w:r>
            <w:r w:rsidRPr="00756FC4">
              <w:rPr>
                <w:rFonts w:ascii="Times New Roman" w:eastAsia="Times New Roman" w:hAnsi="Times New Roman" w:cs="Times New Roman"/>
                <w:iCs/>
                <w:color w:val="000000" w:themeColor="text1"/>
                <w:sz w:val="20"/>
                <w:szCs w:val="20"/>
                <w:lang w:val="ro-RO"/>
              </w:rPr>
              <w:t>Delegarea de competențe</w:t>
            </w:r>
          </w:p>
          <w:p w14:paraId="3F075001" w14:textId="200A462B"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normele de procedură referitoare la plasarea mărfurilor autohtone sub regim de antrepozitare vamală, magazin duty-free sau de zonă liberă astfel cum se prevede la articolul 321 alineatul (2).</w:t>
            </w:r>
          </w:p>
          <w:p w14:paraId="07B94A5D" w14:textId="0B2BC5AC" w:rsidR="001827CB" w:rsidRPr="00756FC4" w:rsidRDefault="001827CB" w:rsidP="001827CB">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6A667D77" w14:textId="24DADA43"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Parțial compatibil</w:t>
            </w:r>
          </w:p>
        </w:tc>
        <w:tc>
          <w:tcPr>
            <w:tcW w:w="2835" w:type="dxa"/>
          </w:tcPr>
          <w:p w14:paraId="7AF405D7" w14:textId="77777777" w:rsidR="001827CB" w:rsidRPr="00756FC4" w:rsidRDefault="001827CB" w:rsidP="001827CB">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60B86F50" w14:textId="77777777"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D094DBC" w14:textId="2FD5EF65"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8F7CBE3" w14:textId="4102C2E1"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67A17F1" w14:textId="15558BD9" w:rsidTr="00CE34A1">
        <w:trPr>
          <w:trHeight w:val="70"/>
        </w:trPr>
        <w:tc>
          <w:tcPr>
            <w:tcW w:w="3686" w:type="dxa"/>
          </w:tcPr>
          <w:p w14:paraId="7953446A" w14:textId="77777777" w:rsidR="00E0023C" w:rsidRPr="00756FC4" w:rsidRDefault="00E0023C" w:rsidP="001827CB">
            <w:pPr>
              <w:tabs>
                <w:tab w:val="left" w:pos="5812"/>
              </w:tabs>
              <w:ind w:left="57" w:right="57"/>
              <w:jc w:val="center"/>
              <w:rPr>
                <w:rFonts w:ascii="Times New Roman" w:hAnsi="Times New Roman" w:cs="Times New Roman"/>
                <w:color w:val="000000"/>
                <w:sz w:val="20"/>
                <w:szCs w:val="20"/>
                <w:lang w:val="ro-RO" w:eastAsia="ro-RO"/>
              </w:rPr>
            </w:pPr>
          </w:p>
        </w:tc>
        <w:tc>
          <w:tcPr>
            <w:tcW w:w="3827" w:type="dxa"/>
          </w:tcPr>
          <w:p w14:paraId="64F52B46" w14:textId="77777777"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Secțiunea 2</w:t>
            </w:r>
          </w:p>
          <w:p w14:paraId="0A749A89" w14:textId="2C8A1B82" w:rsidR="00E0023C" w:rsidRPr="00756FC4" w:rsidRDefault="00E0023C" w:rsidP="001827CB">
            <w:pPr>
              <w:widowControl w:val="0"/>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Antrepozitarea Vamală</w:t>
            </w:r>
          </w:p>
        </w:tc>
        <w:tc>
          <w:tcPr>
            <w:tcW w:w="2126" w:type="dxa"/>
          </w:tcPr>
          <w:p w14:paraId="36592F5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0FDDA78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DE2C925" w14:textId="7180121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504B4497" w14:textId="5942191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7D2F62D8" w14:textId="72933EE0" w:rsidTr="00CE34A1">
        <w:trPr>
          <w:trHeight w:val="70"/>
        </w:trPr>
        <w:tc>
          <w:tcPr>
            <w:tcW w:w="3686" w:type="dxa"/>
          </w:tcPr>
          <w:p w14:paraId="1DEFFF6B"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1B26649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240</w:t>
            </w:r>
          </w:p>
          <w:p w14:paraId="2AEDE1F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Depozitarea în antrepozite vamale</w:t>
            </w:r>
          </w:p>
          <w:p w14:paraId="0302131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Mărfurile neunionale plasate sub regim de antrepozitare vamală pot fi depozitate în spații sau în orice alte amplasamente autorizate pentru acest regim de către autoritățile vamale și sub supraveghere vamală (antrepozite vamale).</w:t>
            </w:r>
          </w:p>
          <w:p w14:paraId="01A38E8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(2) Antrepozitele vamale pot fi utilizate </w:t>
            </w:r>
            <w:r w:rsidRPr="00756FC4">
              <w:rPr>
                <w:rFonts w:ascii="Times New Roman" w:hAnsi="Times New Roman" w:cs="Times New Roman"/>
                <w:color w:val="000000"/>
                <w:sz w:val="20"/>
                <w:szCs w:val="20"/>
                <w:lang w:val="ro-RO" w:eastAsia="ro-RO"/>
              </w:rPr>
              <w:lastRenderedPageBreak/>
              <w:t>pentru antrepo­ zitarea vamală a mărfurilor de către orice persoană („antrepozit vamal public”) sau pentru depozitarea mărfurilor de către titularul unei autorizații de antrepozitare vamală („antrepozit vamal privat”).</w:t>
            </w:r>
          </w:p>
          <w:p w14:paraId="406E3E6C" w14:textId="7A9FD93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Mărfurile plasate sub regimul de antrepozitare vamală pot fi scoase temporar din antrepozitul vamal. Cu excepția cazurilor de forță majoră, această scoatere trebuie autorizată în prealabil de către autoritățile vamale.</w:t>
            </w:r>
          </w:p>
        </w:tc>
        <w:tc>
          <w:tcPr>
            <w:tcW w:w="3827" w:type="dxa"/>
          </w:tcPr>
          <w:p w14:paraId="4D328CD3"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324. </w:t>
            </w:r>
            <w:r w:rsidRPr="00756FC4">
              <w:rPr>
                <w:rFonts w:ascii="Times New Roman" w:eastAsia="Times New Roman" w:hAnsi="Times New Roman" w:cs="Times New Roman"/>
                <w:iCs/>
                <w:color w:val="000000" w:themeColor="text1"/>
                <w:sz w:val="20"/>
                <w:szCs w:val="20"/>
                <w:lang w:val="ro-RO"/>
              </w:rPr>
              <w:t>Depozitarea în antrepozite vamale</w:t>
            </w:r>
          </w:p>
          <w:p w14:paraId="275159E3" w14:textId="7CD83508"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Sub regim de antrepozitare vamală, mărfurile străine pot fi depozitate sub supraveghere vamală în spații sau în orice alte amplasamente autorizate pentru acest regim de către Serviciul Vamal (antrepozite vamale).</w:t>
            </w:r>
          </w:p>
          <w:p w14:paraId="76F22E21"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p>
          <w:p w14:paraId="43E0B1EE" w14:textId="0D777B9B"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Antrepozitele vamale pot fi utilizate pentru antrepozitarea vamală a mărfurilor </w:t>
            </w:r>
            <w:r w:rsidRPr="00756FC4">
              <w:rPr>
                <w:rFonts w:ascii="Times New Roman" w:eastAsia="Times New Roman" w:hAnsi="Times New Roman" w:cs="Times New Roman"/>
                <w:color w:val="000000" w:themeColor="text1"/>
                <w:sz w:val="20"/>
                <w:szCs w:val="20"/>
                <w:lang w:val="ro-RO"/>
              </w:rPr>
              <w:lastRenderedPageBreak/>
              <w:t>de către orice persoană („antrepozit vamal public”) sau de către titularul unei autorizații de antrepozitare vamală („antrepozit vamal privat”).</w:t>
            </w:r>
          </w:p>
          <w:p w14:paraId="1E16E0BD"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Mărfurile plasate sub regimul de antrepozitare vamală pot fi scoase temporar din antrepozitul vamal. Cu excepția cazurilor de forță majoră, această scoatere trebuie permisă în prealabil de către postul vamal.</w:t>
            </w:r>
          </w:p>
          <w:p w14:paraId="605D8362" w14:textId="125451AE"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tc>
        <w:tc>
          <w:tcPr>
            <w:tcW w:w="2126" w:type="dxa"/>
          </w:tcPr>
          <w:p w14:paraId="7E8631BF" w14:textId="131F1B8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124A299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15E01868" w14:textId="6AA422A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114F92A" w14:textId="38ACEAC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69E1655" w14:textId="2CA7A09E" w:rsidTr="00CE34A1">
        <w:trPr>
          <w:trHeight w:val="70"/>
        </w:trPr>
        <w:tc>
          <w:tcPr>
            <w:tcW w:w="3686" w:type="dxa"/>
          </w:tcPr>
          <w:p w14:paraId="69CB96F7"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426B64A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241</w:t>
            </w:r>
          </w:p>
          <w:p w14:paraId="2D00921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Prelucrarea</w:t>
            </w:r>
          </w:p>
          <w:p w14:paraId="09F0494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În cazul în care există o necesitate economică și în care supravegherea vamală nu este afectată, autoritățile vamale pot autoriza, într-un antrepozit vamal, prelucrarea mărfurilor plasate sub regimul de perfecționare activă sau de destinație finală, în condițiile prevăzute de aceste regimuri.</w:t>
            </w:r>
          </w:p>
          <w:p w14:paraId="1C19548B" w14:textId="6237FDFC"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Mărfurile menționate la alineatul (1) nu sunt considerate a se afla sub regimul de antrepozitare vamală.</w:t>
            </w:r>
          </w:p>
        </w:tc>
        <w:tc>
          <w:tcPr>
            <w:tcW w:w="3827" w:type="dxa"/>
          </w:tcPr>
          <w:p w14:paraId="31987EAE"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325. </w:t>
            </w:r>
            <w:r w:rsidRPr="00756FC4">
              <w:rPr>
                <w:rFonts w:ascii="Times New Roman" w:eastAsia="Times New Roman" w:hAnsi="Times New Roman" w:cs="Times New Roman"/>
                <w:iCs/>
                <w:color w:val="000000" w:themeColor="text1"/>
                <w:sz w:val="20"/>
                <w:szCs w:val="20"/>
                <w:lang w:val="ro-RO"/>
              </w:rPr>
              <w:t>Prelucrarea</w:t>
            </w:r>
          </w:p>
          <w:p w14:paraId="4240972D" w14:textId="3BCD9AFD"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cazul în care există o necesitate economică și în care supravegherea vamală nu este afectată, biroul vamal poate autoriza, într-un antrepozit vamal, prelucrarea mărfurilor plasate sub regimul de perfecționare activă, în condițiile prevăzute de aceste regimuri.</w:t>
            </w:r>
          </w:p>
          <w:p w14:paraId="42F47B81" w14:textId="59BF9FCB"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Mărfurile menționate la alineatul (1) nu sunt considerate a se afla sub regimul de antrepozitare vamală.</w:t>
            </w:r>
          </w:p>
          <w:p w14:paraId="12CD0EBF" w14:textId="3EB3DDC6"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5FBB7C58" w14:textId="50547AD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70B9C96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35C99781" w14:textId="670B4C7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1C5FBFE" w14:textId="5CB7C77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68943B2" w14:textId="736107BA" w:rsidTr="00CE34A1">
        <w:trPr>
          <w:trHeight w:val="70"/>
        </w:trPr>
        <w:tc>
          <w:tcPr>
            <w:tcW w:w="3686" w:type="dxa"/>
          </w:tcPr>
          <w:p w14:paraId="3AF6F974"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2FCC9F4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242</w:t>
            </w:r>
          </w:p>
          <w:p w14:paraId="5807FD6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Responsabilitățile titularului autorizației sau regimului</w:t>
            </w:r>
          </w:p>
          <w:p w14:paraId="459032C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Titularul autorizației și titularul regimului au următoarele responsabilități:</w:t>
            </w:r>
          </w:p>
          <w:p w14:paraId="47F7D8A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asigurarea faptului că mărfurile plasate sub regimul de antre­ pozitare vamală nu sunt sustrase supravegherii vamale; și</w:t>
            </w:r>
          </w:p>
          <w:p w14:paraId="0A3F3D8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îndeplinirea obligațiilor care decurg din depozitarea mărfurilor aflate sub regimul de antrepozitare vamală.</w:t>
            </w:r>
          </w:p>
          <w:p w14:paraId="3728737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(2) Prin derogare de la alineatul (1), în cazul în care auto­ rizația privește un antrepozit vamal public, aceasta poate prevedea că responsabilitățile menționate </w:t>
            </w:r>
            <w:r w:rsidRPr="00756FC4">
              <w:rPr>
                <w:rFonts w:ascii="Times New Roman" w:hAnsi="Times New Roman" w:cs="Times New Roman"/>
                <w:color w:val="000000"/>
                <w:sz w:val="20"/>
                <w:szCs w:val="20"/>
                <w:lang w:val="ro-RO" w:eastAsia="ro-RO"/>
              </w:rPr>
              <w:lastRenderedPageBreak/>
              <w:t>la alineatul (1) litera (a) sau (b) revin exclusiv titularului regimului.</w:t>
            </w:r>
          </w:p>
          <w:p w14:paraId="34D2EB5B" w14:textId="25E21C4F"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Titularul regimului este responsabil de îndeplinirea obli­ gațiilor care rezultă din plasarea mărfurilor sub regimul de antrepozitare vamală.</w:t>
            </w:r>
          </w:p>
        </w:tc>
        <w:tc>
          <w:tcPr>
            <w:tcW w:w="3827" w:type="dxa"/>
          </w:tcPr>
          <w:p w14:paraId="2B7FAFEF" w14:textId="77777777"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326. </w:t>
            </w:r>
            <w:r w:rsidRPr="00756FC4">
              <w:rPr>
                <w:rFonts w:ascii="Times New Roman" w:eastAsia="Times New Roman" w:hAnsi="Times New Roman" w:cs="Times New Roman"/>
                <w:iCs/>
                <w:color w:val="000000" w:themeColor="text1"/>
                <w:sz w:val="20"/>
                <w:szCs w:val="20"/>
                <w:lang w:val="ro-RO"/>
              </w:rPr>
              <w:t>Responsabilitățile titularului autorizației sau regimului</w:t>
            </w:r>
          </w:p>
          <w:p w14:paraId="5C8D3844" w14:textId="27621E51"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Titularul autorizației și titularul regimului au următoarele responsabilități:</w:t>
            </w:r>
          </w:p>
          <w:p w14:paraId="30B47DBE" w14:textId="7A31CEA8"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asigurarea faptului că mărfurile plasate sub regimul de antrepozitare vamală sunt sub supraveghere vamală; și</w:t>
            </w:r>
          </w:p>
          <w:p w14:paraId="1748B13A" w14:textId="63D1FCF0"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îndeplinirea obligațiilor care decurg din depozitarea mărfurilor aflate sub regimul de antrepozitare vamală.</w:t>
            </w:r>
          </w:p>
          <w:p w14:paraId="5AC3B152" w14:textId="09E17169" w:rsidR="00A353D1" w:rsidRPr="00756FC4" w:rsidRDefault="00A353D1"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Prin derogare de la alineatul (1), în cazul în care autorizația privește un antrepozit vamal public, aceasta poate prevedea că responsabilitățile menționate la alineatul (1) revin exclusiv titularului regimului.</w:t>
            </w:r>
          </w:p>
          <w:p w14:paraId="1A9BC51F" w14:textId="61207876" w:rsidR="00E0023C" w:rsidRPr="00756FC4" w:rsidRDefault="00352B79"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eastAsia="Times New Roman" w:hAnsi="Times New Roman" w:cs="Times New Roman"/>
                <w:color w:val="000000" w:themeColor="text1"/>
                <w:sz w:val="20"/>
                <w:szCs w:val="20"/>
                <w:lang w:val="ro-RO"/>
              </w:rPr>
              <w:t xml:space="preserve">            </w:t>
            </w:r>
            <w:r w:rsidR="00A353D1" w:rsidRPr="00756FC4">
              <w:rPr>
                <w:rFonts w:ascii="Times New Roman" w:eastAsia="Times New Roman" w:hAnsi="Times New Roman" w:cs="Times New Roman"/>
                <w:color w:val="000000" w:themeColor="text1"/>
                <w:sz w:val="20"/>
                <w:szCs w:val="20"/>
                <w:lang w:val="ro-RO"/>
              </w:rPr>
              <w:t xml:space="preserve">(3) Titularul regimului este </w:t>
            </w:r>
            <w:r w:rsidR="00A353D1" w:rsidRPr="00756FC4">
              <w:rPr>
                <w:rFonts w:ascii="Times New Roman" w:eastAsia="Times New Roman" w:hAnsi="Times New Roman" w:cs="Times New Roman"/>
                <w:color w:val="000000" w:themeColor="text1"/>
                <w:sz w:val="20"/>
                <w:szCs w:val="20"/>
                <w:lang w:val="ro-RO"/>
              </w:rPr>
              <w:lastRenderedPageBreak/>
              <w:t>responsabil de îndeplinirea obligațiilor care rezultă din plasarea mărfurilor sub regimul de antrepozitare vamală.</w:t>
            </w:r>
          </w:p>
        </w:tc>
        <w:tc>
          <w:tcPr>
            <w:tcW w:w="2126" w:type="dxa"/>
          </w:tcPr>
          <w:p w14:paraId="64E5FF8A" w14:textId="33D83C2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55A01FB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C725D35" w14:textId="58F5339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A6EB728" w14:textId="116BB45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9B6FCBA" w14:textId="047571F2" w:rsidTr="00CE34A1">
        <w:trPr>
          <w:trHeight w:val="70"/>
        </w:trPr>
        <w:tc>
          <w:tcPr>
            <w:tcW w:w="3686" w:type="dxa"/>
          </w:tcPr>
          <w:p w14:paraId="2E0DF5C9"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7C0A718A" w14:textId="77777777"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Secțiunea 3</w:t>
            </w:r>
          </w:p>
          <w:p w14:paraId="689AF5A9" w14:textId="37B2B2A5" w:rsidR="00E0023C" w:rsidRPr="00756FC4" w:rsidRDefault="00E0023C" w:rsidP="001827CB">
            <w:pPr>
              <w:widowControl w:val="0"/>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Magazinul duty-free</w:t>
            </w:r>
          </w:p>
        </w:tc>
        <w:tc>
          <w:tcPr>
            <w:tcW w:w="2126" w:type="dxa"/>
          </w:tcPr>
          <w:p w14:paraId="1BCF45D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284C7245"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8A1007F" w14:textId="57C8D45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439CC8BA" w14:textId="4E867FF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52BF2DB2" w14:textId="70CD5113" w:rsidTr="00CE34A1">
        <w:trPr>
          <w:trHeight w:val="70"/>
        </w:trPr>
        <w:tc>
          <w:tcPr>
            <w:tcW w:w="3686" w:type="dxa"/>
          </w:tcPr>
          <w:p w14:paraId="2AC99350" w14:textId="06D76E51"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29839666"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Articolul  327.</w:t>
            </w:r>
            <w:r w:rsidRPr="00756FC4">
              <w:rPr>
                <w:rFonts w:ascii="Times New Roman" w:eastAsia="Times New Roman" w:hAnsi="Times New Roman" w:cs="Times New Roman"/>
                <w:color w:val="000000" w:themeColor="text1"/>
                <w:sz w:val="20"/>
                <w:szCs w:val="20"/>
                <w:lang w:val="ro-RO"/>
              </w:rPr>
              <w:t xml:space="preserve"> Dispoziţii generale</w:t>
            </w:r>
          </w:p>
          <w:p w14:paraId="382D85C5" w14:textId="7E638914"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Magazinul duty-free constă în comercializarea mărfurilor sub supraveghere vamală, fără aplicarea măsurilor de politică economică, în locuri special amenajate, amplasate în aeroporturile şi porturile internaţionale, la bordul aeronavelor şi navelor sau la punctele internaţionale de trecere a frontierei de stat.</w:t>
            </w:r>
          </w:p>
          <w:p w14:paraId="4571B1AE"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Barul şi restaurantul duty-free la bordul navei constau în comercializarea produselor alimentare gata cu consumare în local, vînzarea băuturilor cu consumare în local, cu sau fără program distractiv.</w:t>
            </w:r>
          </w:p>
          <w:p w14:paraId="35BA3541"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Plasarea şi comercializarea mărfurilor în magazinul, barul şi restaurantul duty-free se efectuează fără perceperea drepturilor de import.</w:t>
            </w:r>
          </w:p>
          <w:p w14:paraId="4399DEAC"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magazinele, barurile şi restaurantele duty-free (cu excepţia celor pentru deservirea corpului diplomatic), mărfurile se comercializează contra lei moldoveneşti şi contra valută străină (în numerar şi în cecuri de călătorie), precum şi cu utilizarea cardurilor de plată, exclusiv persoanelor care pleacă în străinătate şi au trecut controlul vamal, controlul actelor de identitate şi al biletelor de călătorie, precum şi persoanelor care se află în străinătate – în cazul navelor, cu condiţia respectării restricţiilor şi facilităţilor stabilite de prezentul cod.</w:t>
            </w:r>
          </w:p>
          <w:p w14:paraId="12251D63" w14:textId="2EA5CBAE" w:rsidR="00E0023C" w:rsidRPr="00756FC4" w:rsidRDefault="00E0023C" w:rsidP="0055323A">
            <w:pPr>
              <w:widowControl w:val="0"/>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34E510B8" w14:textId="2D09F73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18A7A65"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FAC2703" w14:textId="23D4E38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A616126" w14:textId="1E9616C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DB734AE" w14:textId="64D8DE72" w:rsidTr="00CE34A1">
        <w:trPr>
          <w:trHeight w:val="70"/>
        </w:trPr>
        <w:tc>
          <w:tcPr>
            <w:tcW w:w="3686" w:type="dxa"/>
          </w:tcPr>
          <w:p w14:paraId="1269F9D4" w14:textId="11AFCC4E"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64D80DB2"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328. </w:t>
            </w:r>
            <w:r w:rsidRPr="00756FC4">
              <w:rPr>
                <w:rFonts w:ascii="Times New Roman" w:eastAsia="Times New Roman" w:hAnsi="Times New Roman" w:cs="Times New Roman"/>
                <w:color w:val="000000" w:themeColor="text1"/>
                <w:sz w:val="20"/>
                <w:szCs w:val="20"/>
                <w:lang w:val="ro-RO"/>
              </w:rPr>
              <w:t>Condiţiile plasării mărfurilor în magazinul, barul şi restaurantul duty-free</w:t>
            </w:r>
          </w:p>
          <w:p w14:paraId="4F925A7A"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magazinul, barul şi restaurantulduty-free pot fi plasate orice mărfuri, cu excepţia celor prohibite de a fi introduse şi scoase de pe teritoriul vamal, de a fi comercializate în Republica Moldova, precum şi a altor mărfuri stabilite de legislaţie. Mărfurile a căror comercializare în Republica Moldova este limitată pot fi vîndute în magazinul, barul şi restaurantul duty-free, cu respectarea legislaţiei.</w:t>
            </w:r>
          </w:p>
          <w:p w14:paraId="3CA5DAFA"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Mărfurile autohtone livrate la magazinele, barurile şi restauranteleduty-free pentru comercializare sînt plasate sub regimul vamal de export.</w:t>
            </w:r>
          </w:p>
          <w:p w14:paraId="41CE8ECC"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Pentru mărfurile străine comercializate în magazinele, barurile şi restauranteleduty-free se depune declaraţie vamală de reexport.</w:t>
            </w:r>
          </w:p>
          <w:p w14:paraId="2C490A1E"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p>
          <w:p w14:paraId="06A1F1B1" w14:textId="1A2E8D98" w:rsidR="00E0023C" w:rsidRPr="00756FC4" w:rsidRDefault="00E0023C" w:rsidP="0055323A">
            <w:pPr>
              <w:widowControl w:val="0"/>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0DC1C535" w14:textId="4D49A5C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D13530F"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EDAADFA" w14:textId="346DE50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651459B" w14:textId="7EF5815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D622DED" w14:textId="06E839D5" w:rsidTr="00CE34A1">
        <w:trPr>
          <w:trHeight w:val="2078"/>
        </w:trPr>
        <w:tc>
          <w:tcPr>
            <w:tcW w:w="3686" w:type="dxa"/>
          </w:tcPr>
          <w:p w14:paraId="3143CB2E" w14:textId="6478B8A2"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0A9D0BB0"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329. </w:t>
            </w:r>
            <w:r w:rsidRPr="00756FC4">
              <w:rPr>
                <w:rFonts w:ascii="Times New Roman" w:eastAsia="Times New Roman" w:hAnsi="Times New Roman" w:cs="Times New Roman"/>
                <w:color w:val="000000" w:themeColor="text1"/>
                <w:sz w:val="20"/>
                <w:szCs w:val="20"/>
                <w:lang w:val="ro-RO"/>
              </w:rPr>
              <w:t>Licenţierea activităţii magazinului duty-free</w:t>
            </w:r>
          </w:p>
          <w:p w14:paraId="45D625F8"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Magazinul duty-free poate fi înfiinţat de persoana juridică care deţine licenţă, eliberată de Instituția Publică „Agenția Servicii Publice”.</w:t>
            </w:r>
          </w:p>
          <w:p w14:paraId="437B7C6D" w14:textId="4B8EC48B"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Licenţierea activităţii magazinului duty-free se efectuează în conformitate cu prevederile Legii nr.160/2011 privind reglementarea prin autorizare a activităţii de întreprinzător</w:t>
            </w:r>
            <w:r w:rsidRPr="00756FC4" w:rsidDel="00452471">
              <w:rPr>
                <w:rFonts w:ascii="Times New Roman" w:eastAsia="Times New Roman" w:hAnsi="Times New Roman" w:cs="Times New Roman"/>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şi ale prezentului cod.</w:t>
            </w:r>
          </w:p>
          <w:p w14:paraId="73613990"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i/>
                <w:iCs/>
                <w:color w:val="000000" w:themeColor="text1"/>
                <w:sz w:val="20"/>
                <w:szCs w:val="20"/>
                <w:lang w:val="ro-RO"/>
              </w:rPr>
            </w:pPr>
          </w:p>
          <w:p w14:paraId="10D682CC" w14:textId="697D651D" w:rsidR="00E0023C" w:rsidRPr="00756FC4" w:rsidRDefault="00E0023C" w:rsidP="0055323A">
            <w:pPr>
              <w:widowControl w:val="0"/>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106492D8" w14:textId="00BC6B70" w:rsidR="00E0023C" w:rsidRPr="00756FC4" w:rsidRDefault="00E0023C" w:rsidP="0055323A">
            <w:pPr>
              <w:tabs>
                <w:tab w:val="left" w:pos="172"/>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1B739C7D" w14:textId="77777777" w:rsidR="00E0023C" w:rsidRPr="00756FC4" w:rsidRDefault="00E0023C" w:rsidP="0055323A">
            <w:pPr>
              <w:tabs>
                <w:tab w:val="left" w:pos="172"/>
                <w:tab w:val="left" w:pos="5812"/>
              </w:tabs>
              <w:ind w:left="57" w:right="57"/>
              <w:jc w:val="both"/>
              <w:rPr>
                <w:rFonts w:ascii="Times New Roman" w:hAnsi="Times New Roman" w:cs="Times New Roman"/>
                <w:color w:val="000000"/>
                <w:sz w:val="20"/>
                <w:szCs w:val="20"/>
                <w:lang w:val="ro-RO" w:eastAsia="ro-RO"/>
              </w:rPr>
            </w:pPr>
          </w:p>
        </w:tc>
        <w:tc>
          <w:tcPr>
            <w:tcW w:w="1559" w:type="dxa"/>
          </w:tcPr>
          <w:p w14:paraId="15FF50C9" w14:textId="1671F6E5" w:rsidR="00E0023C" w:rsidRPr="00756FC4" w:rsidRDefault="00E0023C" w:rsidP="0055323A">
            <w:pPr>
              <w:tabs>
                <w:tab w:val="left" w:pos="172"/>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ECAEF87" w14:textId="2B6F389A" w:rsidR="00E0023C" w:rsidRPr="00756FC4" w:rsidRDefault="00E0023C" w:rsidP="0055323A">
            <w:pPr>
              <w:tabs>
                <w:tab w:val="left" w:pos="172"/>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DFE5C65" w14:textId="4A541D4E" w:rsidTr="00CE34A1">
        <w:trPr>
          <w:trHeight w:val="70"/>
        </w:trPr>
        <w:tc>
          <w:tcPr>
            <w:tcW w:w="3686" w:type="dxa"/>
          </w:tcPr>
          <w:p w14:paraId="7AB025A7" w14:textId="6383389A"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57FF18E5"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Articolul 330.</w:t>
            </w:r>
            <w:r w:rsidRPr="00756FC4">
              <w:rPr>
                <w:rFonts w:ascii="Times New Roman" w:eastAsia="Times New Roman" w:hAnsi="Times New Roman" w:cs="Times New Roman"/>
                <w:color w:val="000000" w:themeColor="text1"/>
                <w:sz w:val="20"/>
                <w:szCs w:val="20"/>
                <w:lang w:val="ro-RO"/>
              </w:rPr>
              <w:t xml:space="preserve"> Condiţiile de licenţiere a magazinului, barului și restaurantului duty-free</w:t>
            </w:r>
          </w:p>
          <w:p w14:paraId="706AECD8"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 xml:space="preserve">(1) Magazinul duty-free trebuie să fie amplasat în spatele punctului de control al paşapoartelor, în zona plecării de pe teritoriul Republicii Moldova, iar </w:t>
            </w:r>
            <w:r w:rsidRPr="00756FC4">
              <w:rPr>
                <w:rFonts w:ascii="Times New Roman" w:eastAsia="Times New Roman" w:hAnsi="Times New Roman" w:cs="Times New Roman"/>
                <w:color w:val="000000" w:themeColor="text1"/>
                <w:sz w:val="20"/>
                <w:szCs w:val="20"/>
                <w:lang w:val="en-GB"/>
              </w:rPr>
              <w:lastRenderedPageBreak/>
              <w:t>amenajarea exterioară a magazinului duty-free nu trebuie să permită:</w:t>
            </w:r>
          </w:p>
          <w:p w14:paraId="510D0AA3"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a) accesul în incintă al persoanelor care nu călătoresc înspre o destinaţie internaţională;</w:t>
            </w:r>
          </w:p>
          <w:p w14:paraId="7C5DE5E7"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b) introducerea sau scoaterea de mărfuri din incintă prin alte locuri decît cele stabilite de Serviciul Vamal.</w:t>
            </w:r>
          </w:p>
          <w:p w14:paraId="3949D531"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(2) Magazinul duty-free poate fi amplasat înainte de punctul de control al paşapoartelor, în zona intrării pe teritoriul Republicii Moldova. Magazinul duty-free poate crea condiţii pentru plasarea mărfurilor cumpărate de către pasageri la depozit, în vamă, pînă la reîntoarcerea în ţara de unde a plecat/sosit pasagerul ori pînă la plecarea în ţara de destinaţie. Magazinul duty-free trebuie să fie amenajat cu spaţii necesare depozitării mărfurilor cumpărate de pasageri, în corespundere cu cerinţele alin.(4).</w:t>
            </w:r>
          </w:p>
          <w:p w14:paraId="60847F75"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(3) Barurile şi restaurantele duty-free se înfiinţează doar pentru activitate la bordul navei.</w:t>
            </w:r>
          </w:p>
          <w:p w14:paraId="561A905B"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(4) Dacă necesităţile de funcţionare a magazinelor duty-free impun folosirea unor spaţii anexe, acestea trebuie amplasate în aceeaşi clădire sau în imediata ei apropiere, care se află în aceeaşi zonă de supraveghere vamală, calea de comunicare dintre acestea considerîndu-se parte integrantă a perimetrului magazinelor.</w:t>
            </w:r>
          </w:p>
          <w:p w14:paraId="5420DFA1"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(5) Pentru obţinerea licenţei, persoana juridică solicitantă, pe lîngă documentele necesare pentru obţinerea licenţei prevăzute de Legea nr.160/2011 privind reglementarea prin autorizare a activităţii de întreprinzător, va prezenta:</w:t>
            </w:r>
          </w:p>
          <w:p w14:paraId="0C3004E6"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a) denumirea punctului de trecere a frontierei de stat în care este amplasat magazinul pentru care se solicită eliberarea licenţei;</w:t>
            </w:r>
          </w:p>
          <w:p w14:paraId="2938A421"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 xml:space="preserve">b) datele personale ale reprezentanţilor persoanei juridice, inclusiv numele, </w:t>
            </w:r>
            <w:r w:rsidRPr="00756FC4">
              <w:rPr>
                <w:rFonts w:ascii="Times New Roman" w:eastAsia="Times New Roman" w:hAnsi="Times New Roman" w:cs="Times New Roman"/>
                <w:color w:val="000000" w:themeColor="text1"/>
                <w:sz w:val="20"/>
                <w:szCs w:val="20"/>
                <w:lang w:val="en-GB"/>
              </w:rPr>
              <w:lastRenderedPageBreak/>
              <w:t>prenumele, data şi locul naşterii, domiciliul, funcţia deţinută;</w:t>
            </w:r>
          </w:p>
          <w:p w14:paraId="7CFD3EC8"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c) conturile bancare, băncile la care are deschise conturi, în valută străină şi în lei moldoveneşti;</w:t>
            </w:r>
          </w:p>
          <w:p w14:paraId="1A5E72B9"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d) date cu privire la magazinul, barul şi restaurantul pentru care se solicită eliberarea licenţei, inclusiv amplasarea, suprafaţa, reprezentarea grafică;</w:t>
            </w:r>
          </w:p>
          <w:p w14:paraId="3463E49F"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e) copia contractului de închiriere a terenului pe care va fi amplasată construcţia sau a clădirii ce va fi utilizată cu scop comercial;</w:t>
            </w:r>
          </w:p>
          <w:p w14:paraId="77467130"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f) copia contractului cu privire la deţinerea spaţiului necesar pentru bar, restaurant.</w:t>
            </w:r>
          </w:p>
          <w:p w14:paraId="64713EF0"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(6) În ziua înregistrării cererii şi depunerii documentelor stabilite de legislaţie pentru primirea/reperfectarea licenţei, autoritatea de licenţiere înştiinţează Ministerul Afacerilor Externe şi Integrării Europene, precum şi Serviciul Vamal, solicită şi obţine avizele necesare eliberării licenţei pentru activitatea magazinelor duty-free, pentru comercializarea mărfurilor în regim duty-free, pentru comercializarea mărfurilor în regim duty-free cu amănuntul, în valută străină şi lei moldoveneşti, la bordul aeronavelor care efectuează curse în traficul extern de pasageri, precum şi pentru activitatea barurilor şi restaurantelor duty-free la bordul navelor, pentru comercializarea produselor alimentare gata cu consumare în local, vînzarea băuturilor cu consumare în local, cu sau fără program distractiv.</w:t>
            </w:r>
          </w:p>
          <w:p w14:paraId="67886ACE"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 xml:space="preserve">(7) În cel mult 10 zile lucrătoare de la data înştiinţării, Ministerul Afacerilor Externe şi Integrării Europene şi Serviciul Vamal transmit avizele şi/sau refuzul argumentat de a le acorda. În cazul în care Ministerul Afacerilor Externe şi Integrării Europene şi Serviciul Vamal nu au transmis avizul ori refuzul acordării avizului în termenul </w:t>
            </w:r>
            <w:r w:rsidRPr="00756FC4">
              <w:rPr>
                <w:rFonts w:ascii="Times New Roman" w:eastAsia="Times New Roman" w:hAnsi="Times New Roman" w:cs="Times New Roman"/>
                <w:color w:val="000000" w:themeColor="text1"/>
                <w:sz w:val="20"/>
                <w:szCs w:val="20"/>
                <w:lang w:val="en-GB"/>
              </w:rPr>
              <w:lastRenderedPageBreak/>
              <w:t>respectiv, survine principiul aprobării tacite. Refuzul Ministerul Afacerilor Externe şi Integrării Europene sau al Serviciului Vamal de a acorda aviz constituie temei de refuz pentru eliberarea licenţei.</w:t>
            </w:r>
          </w:p>
          <w:p w14:paraId="52A17360" w14:textId="60E54E70" w:rsidR="00E0023C" w:rsidRPr="00756FC4" w:rsidRDefault="00E0023C" w:rsidP="0055323A">
            <w:pPr>
              <w:widowControl w:val="0"/>
              <w:tabs>
                <w:tab w:val="left" w:pos="40"/>
                <w:tab w:val="left" w:pos="5812"/>
              </w:tabs>
              <w:ind w:left="57" w:right="57"/>
              <w:jc w:val="both"/>
              <w:rPr>
                <w:rFonts w:ascii="Times New Roman" w:hAnsi="Times New Roman" w:cs="Times New Roman"/>
                <w:color w:val="000000"/>
                <w:sz w:val="20"/>
                <w:szCs w:val="20"/>
                <w:lang w:val="en-GB" w:eastAsia="ro-RO"/>
              </w:rPr>
            </w:pPr>
          </w:p>
        </w:tc>
        <w:tc>
          <w:tcPr>
            <w:tcW w:w="2126" w:type="dxa"/>
          </w:tcPr>
          <w:p w14:paraId="16D3FF85" w14:textId="44482F7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6FECF97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17F51E91" w14:textId="41EB0BC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1A2635D" w14:textId="64DB31B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5F95AA9" w14:textId="3DCAB396" w:rsidTr="00CE34A1">
        <w:trPr>
          <w:trHeight w:val="70"/>
        </w:trPr>
        <w:tc>
          <w:tcPr>
            <w:tcW w:w="3686" w:type="dxa"/>
          </w:tcPr>
          <w:p w14:paraId="55F71A09"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7944107E"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331. </w:t>
            </w:r>
            <w:r w:rsidRPr="00756FC4">
              <w:rPr>
                <w:rFonts w:ascii="Times New Roman" w:eastAsia="Times New Roman" w:hAnsi="Times New Roman" w:cs="Times New Roman"/>
                <w:bCs/>
                <w:color w:val="000000" w:themeColor="text1"/>
                <w:sz w:val="20"/>
                <w:szCs w:val="20"/>
                <w:lang w:val="ro-RO"/>
              </w:rPr>
              <w:t>Comercializarea mărfurilor în magazinele, barurile și restaurantele duty-free</w:t>
            </w:r>
          </w:p>
          <w:p w14:paraId="4339BA98" w14:textId="3F16E123"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magazinele, barurile și restaurantele duty-free pot fi vîndute orice fel de mărfuri, străine sau autohtone, cu excepţia:</w:t>
            </w:r>
          </w:p>
          <w:p w14:paraId="18B826C6" w14:textId="6BC7D0FB"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mărfurilor prohibite de a fi introduse în Republica Moldova şi de a fi scoase din republică;</w:t>
            </w:r>
          </w:p>
          <w:p w14:paraId="6BB42D54"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mărfurilor interzise spre comercializare pe teritoriul Republicii Moldova, precum şi mărfurilor specificate expres în lege.</w:t>
            </w:r>
          </w:p>
          <w:p w14:paraId="7A3BE094"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Mărfurile admise spre vînzare în magazinele,</w:t>
            </w:r>
            <w:r w:rsidRPr="00756FC4">
              <w:rPr>
                <w:rFonts w:ascii="Times New Roman" w:eastAsia="Times New Roman" w:hAnsi="Times New Roman" w:cs="Times New Roman"/>
                <w:b/>
                <w:bCs/>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barurile și restaurantele duty-free pot fi comercializate numai în cantităţi destinate uzului personal. Mărfurile pot fi comercializate numai în ambalaje şi în cantităţi uzuale pentru comerţul cu amănuntul.</w:t>
            </w:r>
          </w:p>
          <w:p w14:paraId="662391B6" w14:textId="6BA92225"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Toate mărfurile furnizate în scopul vînzării în magazinele, barurile și restaurantele duty-free vor fi însoţite de documente legale, datate, semnate de cei în drept, din care să rezulte cu claritate:</w:t>
            </w:r>
          </w:p>
          <w:p w14:paraId="7D99EE5F" w14:textId="528FD41C"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furnizorul (denumirea, sediul social, codul fiscal, numărul de înmatriculare în registrul comerţului);</w:t>
            </w:r>
          </w:p>
          <w:p w14:paraId="155AAB00"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data livrării;</w:t>
            </w:r>
          </w:p>
          <w:p w14:paraId="525ED579"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mijlocul de transport utilizat, precum şi numele şi prenumele delegatului sau şoferului şi documentul de identitate al acestuia;</w:t>
            </w:r>
          </w:p>
          <w:p w14:paraId="1B305ED2"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denumirea mărfii;</w:t>
            </w:r>
          </w:p>
          <w:p w14:paraId="29B26C4B"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cantitatea;</w:t>
            </w:r>
          </w:p>
          <w:p w14:paraId="3CF13018"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unitatea de măsură;</w:t>
            </w:r>
          </w:p>
          <w:p w14:paraId="0BCEE110"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preţul de achiziţie.</w:t>
            </w:r>
          </w:p>
          <w:p w14:paraId="1A9CDC36" w14:textId="72C91AF3"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Toate mărfurile vor fi comercializate în </w:t>
            </w:r>
            <w:r w:rsidRPr="00756FC4">
              <w:rPr>
                <w:rFonts w:ascii="Times New Roman" w:eastAsia="Times New Roman" w:hAnsi="Times New Roman" w:cs="Times New Roman"/>
                <w:color w:val="000000" w:themeColor="text1"/>
                <w:sz w:val="20"/>
                <w:szCs w:val="20"/>
                <w:lang w:val="ro-RO"/>
              </w:rPr>
              <w:lastRenderedPageBreak/>
              <w:t>termenele de valabilitate prescrise de furnizor.</w:t>
            </w:r>
          </w:p>
          <w:p w14:paraId="0EB8BC57" w14:textId="281BC1E2"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Preţurile de vînzare ale mărfurilor vor fi exprimate în dolari S.U.A. şi/sau în euro şi vor fi afişate la vedere. Orice modificări ulterioare ale preţurilor de vînzare vor fi evidenţiate în documentele prin care acestea au fost stabilite, cu precizarea datei la care s-au operat modificările.</w:t>
            </w:r>
          </w:p>
          <w:p w14:paraId="601E1C56" w14:textId="4BE9BA44"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Justificarea vînzărilor de mărfuri prin magazinele, barurile și restaurantele duty-free se face în conformitate cu prevederile art.113 alin.(3) din Codul fiscal.</w:t>
            </w:r>
          </w:p>
          <w:p w14:paraId="03AEAF87" w14:textId="1B6127E4" w:rsidR="00E0023C" w:rsidRPr="00756FC4" w:rsidRDefault="00E0023C" w:rsidP="0055323A">
            <w:pPr>
              <w:widowControl w:val="0"/>
              <w:tabs>
                <w:tab w:val="left" w:pos="323"/>
                <w:tab w:val="left" w:pos="5812"/>
              </w:tabs>
              <w:ind w:left="57" w:right="57"/>
              <w:jc w:val="both"/>
              <w:rPr>
                <w:rFonts w:ascii="Times New Roman" w:hAnsi="Times New Roman" w:cs="Times New Roman"/>
                <w:color w:val="000000"/>
                <w:sz w:val="20"/>
                <w:szCs w:val="20"/>
                <w:lang w:val="ro-RO" w:eastAsia="ro-RO"/>
              </w:rPr>
            </w:pPr>
          </w:p>
        </w:tc>
        <w:tc>
          <w:tcPr>
            <w:tcW w:w="2126" w:type="dxa"/>
          </w:tcPr>
          <w:p w14:paraId="5F9082DE" w14:textId="63CB03C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0948336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458624D" w14:textId="63B2C0F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DBFF185" w14:textId="480EA45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349AD66" w14:textId="77A17B71" w:rsidTr="00CE34A1">
        <w:trPr>
          <w:trHeight w:val="70"/>
        </w:trPr>
        <w:tc>
          <w:tcPr>
            <w:tcW w:w="3686" w:type="dxa"/>
          </w:tcPr>
          <w:p w14:paraId="427AB463" w14:textId="0CB7CF1B"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473C175A"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Articolul 332.</w:t>
            </w:r>
            <w:r w:rsidRPr="00756FC4">
              <w:rPr>
                <w:rFonts w:ascii="Times New Roman" w:eastAsia="Times New Roman" w:hAnsi="Times New Roman" w:cs="Times New Roman"/>
                <w:color w:val="000000" w:themeColor="text1"/>
                <w:sz w:val="20"/>
                <w:szCs w:val="20"/>
                <w:lang w:val="ro-RO"/>
              </w:rPr>
              <w:t xml:space="preserve"> Responsabilitatea pentru plata drepturilor de import şi de export</w:t>
            </w:r>
          </w:p>
          <w:p w14:paraId="78672064" w14:textId="1E35C0D4" w:rsidR="00E0023C" w:rsidRPr="001827CB" w:rsidRDefault="00A353D1" w:rsidP="001827CB">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Responsabilitatea pentru plata drepturilor de import şi de export o poartă titularul licenței de activitate a magazinului, barul</w:t>
            </w:r>
            <w:r w:rsidR="001827CB">
              <w:rPr>
                <w:rFonts w:ascii="Times New Roman" w:eastAsia="Times New Roman" w:hAnsi="Times New Roman" w:cs="Times New Roman"/>
                <w:color w:val="000000" w:themeColor="text1"/>
                <w:sz w:val="20"/>
                <w:szCs w:val="20"/>
                <w:lang w:val="ro-RO"/>
              </w:rPr>
              <w:t>ui și restaurantului duty-free.</w:t>
            </w:r>
          </w:p>
        </w:tc>
        <w:tc>
          <w:tcPr>
            <w:tcW w:w="2126" w:type="dxa"/>
          </w:tcPr>
          <w:p w14:paraId="275281C8" w14:textId="0290FCB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2DFC9A0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9098F45" w14:textId="3D8BE15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ECA0F3A" w14:textId="74C3E1F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73126BA" w14:textId="38B6F0A6" w:rsidTr="00CE34A1">
        <w:trPr>
          <w:trHeight w:val="70"/>
        </w:trPr>
        <w:tc>
          <w:tcPr>
            <w:tcW w:w="3686" w:type="dxa"/>
          </w:tcPr>
          <w:p w14:paraId="62EB9137"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6863C626"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b/>
                <w:bCs/>
                <w:color w:val="000000" w:themeColor="text1"/>
                <w:sz w:val="20"/>
                <w:szCs w:val="20"/>
                <w:lang w:val="en-GB"/>
              </w:rPr>
              <w:t>Articolul 333.</w:t>
            </w:r>
            <w:r w:rsidRPr="00756FC4">
              <w:rPr>
                <w:rFonts w:ascii="Times New Roman" w:eastAsia="Times New Roman" w:hAnsi="Times New Roman" w:cs="Times New Roman"/>
                <w:color w:val="000000" w:themeColor="text1"/>
                <w:sz w:val="20"/>
                <w:szCs w:val="20"/>
                <w:lang w:val="en-GB"/>
              </w:rPr>
              <w:t xml:space="preserve"> Magazinul duty-free pentru deservirea corpului diplomatic</w:t>
            </w:r>
          </w:p>
          <w:p w14:paraId="56B5834F" w14:textId="77777777" w:rsidR="00A353D1" w:rsidRPr="00756FC4" w:rsidRDefault="00A353D1"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 xml:space="preserve">(1) În scopul deservirii corpului diplomatic, poate fi înfiinţat, în municipiul Chişinău, un magazin duty-free pentru deservirea corpului diplomatic. Plata pentru mărfurile comercializate în magazinul duty-free pentru deservirea corpului diplomatic se efectuează contra lei moldoveneşti. Comercializarea mărfurilor în acest magazin se va face pe baza carnetelor de identitate CD (corp diplomatic) eliberate de Ministerul Afacerilor Externe şi Integrării Europene, în cantităţi obişnuite pentru comerţul cu amănuntul, destinate uzului personal şi familial, fără a fi utilizate în scopul vînzării. Reprezentanţele străine pot cumpăra mărfuri şi în cantităţi solicitate, pe bază de comenzi întocmite prealabil, cu avizul Ministerului Afacerilor Externe şi Integrării Europene. Modul de înfiinţare şi de funcţionare a magazinului duty-free este </w:t>
            </w:r>
            <w:r w:rsidRPr="00756FC4">
              <w:rPr>
                <w:rFonts w:ascii="Times New Roman" w:eastAsia="Times New Roman" w:hAnsi="Times New Roman" w:cs="Times New Roman"/>
                <w:color w:val="000000" w:themeColor="text1"/>
                <w:sz w:val="20"/>
                <w:szCs w:val="20"/>
                <w:lang w:val="en-GB"/>
              </w:rPr>
              <w:lastRenderedPageBreak/>
              <w:t>stabilit de prezentul cod şi de Guvern, în limitele stabilite de prezentul cod.</w:t>
            </w:r>
          </w:p>
          <w:p w14:paraId="022EC845" w14:textId="3E5265AF" w:rsidR="00E0023C" w:rsidRPr="001827CB" w:rsidRDefault="00A353D1" w:rsidP="001827CB">
            <w:pPr>
              <w:widowControl w:val="0"/>
              <w:tabs>
                <w:tab w:val="left" w:pos="993"/>
              </w:tabs>
              <w:ind w:left="57" w:right="57"/>
              <w:jc w:val="both"/>
              <w:rPr>
                <w:rFonts w:ascii="Times New Roman" w:eastAsia="Times New Roman" w:hAnsi="Times New Roman" w:cs="Times New Roman"/>
                <w:color w:val="000000" w:themeColor="text1"/>
                <w:sz w:val="20"/>
                <w:szCs w:val="20"/>
                <w:lang w:val="en-GB"/>
              </w:rPr>
            </w:pPr>
            <w:r w:rsidRPr="00756FC4">
              <w:rPr>
                <w:rFonts w:ascii="Times New Roman" w:eastAsia="Times New Roman" w:hAnsi="Times New Roman" w:cs="Times New Roman"/>
                <w:color w:val="000000" w:themeColor="text1"/>
                <w:sz w:val="20"/>
                <w:szCs w:val="20"/>
                <w:lang w:val="en-GB"/>
              </w:rPr>
              <w:t>(2) Licenţa pentru activitatea magazinului duty-free pentru deservirea corpului diplomatic este eliberată de organul de licenţiere, cu acordul Ministerului Afacerilor Externe şi Integrării Europene privind necesitatea şi locul de amplasare a magazinului, în condiţiile prezentului cod şi ale Legii nr.160/2011 privind reglementarea prin autorizare a</w:t>
            </w:r>
            <w:r w:rsidR="001827CB">
              <w:rPr>
                <w:rFonts w:ascii="Times New Roman" w:eastAsia="Times New Roman" w:hAnsi="Times New Roman" w:cs="Times New Roman"/>
                <w:color w:val="000000" w:themeColor="text1"/>
                <w:sz w:val="20"/>
                <w:szCs w:val="20"/>
                <w:lang w:val="en-GB"/>
              </w:rPr>
              <w:t xml:space="preserve"> activităţii de întreprinzător.</w:t>
            </w:r>
          </w:p>
        </w:tc>
        <w:tc>
          <w:tcPr>
            <w:tcW w:w="2126" w:type="dxa"/>
          </w:tcPr>
          <w:p w14:paraId="57C5B803" w14:textId="08E5A238"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083A4736"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5D3ADC35" w14:textId="1AF80A70"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61EB72B" w14:textId="19C1AA30"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693DD52" w14:textId="5365C543" w:rsidTr="00CE34A1">
        <w:trPr>
          <w:trHeight w:val="70"/>
        </w:trPr>
        <w:tc>
          <w:tcPr>
            <w:tcW w:w="3686" w:type="dxa"/>
          </w:tcPr>
          <w:p w14:paraId="1470F89A" w14:textId="06D2E0A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191522DA"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bookmarkStart w:id="5" w:name="A97_1"/>
            <w:r w:rsidRPr="00756FC4">
              <w:rPr>
                <w:rFonts w:ascii="Times New Roman" w:eastAsia="Calibri" w:hAnsi="Times New Roman" w:cs="Times New Roman"/>
                <w:b/>
                <w:bCs/>
                <w:color w:val="000000" w:themeColor="text1"/>
                <w:sz w:val="20"/>
                <w:szCs w:val="20"/>
                <w:lang w:val="ro-RO"/>
              </w:rPr>
              <w:t xml:space="preserve">Articolul </w:t>
            </w:r>
            <w:bookmarkEnd w:id="5"/>
            <w:r w:rsidRPr="00756FC4">
              <w:rPr>
                <w:rFonts w:ascii="Times New Roman" w:eastAsia="Calibri" w:hAnsi="Times New Roman" w:cs="Times New Roman"/>
                <w:color w:val="000000" w:themeColor="text1"/>
                <w:sz w:val="20"/>
                <w:szCs w:val="20"/>
                <w:lang w:val="ro-RO"/>
              </w:rPr>
              <w:t> </w:t>
            </w:r>
            <w:r w:rsidRPr="00756FC4">
              <w:rPr>
                <w:rFonts w:ascii="Times New Roman" w:eastAsia="Calibri" w:hAnsi="Times New Roman" w:cs="Times New Roman"/>
                <w:b/>
                <w:bCs/>
                <w:color w:val="000000" w:themeColor="text1"/>
                <w:sz w:val="20"/>
                <w:szCs w:val="20"/>
                <w:lang w:val="ro-RO"/>
              </w:rPr>
              <w:t>334.</w:t>
            </w:r>
            <w:r w:rsidRPr="00756FC4">
              <w:rPr>
                <w:rFonts w:ascii="Times New Roman" w:eastAsia="Calibri" w:hAnsi="Times New Roman" w:cs="Times New Roman"/>
                <w:color w:val="000000" w:themeColor="text1"/>
                <w:sz w:val="20"/>
                <w:szCs w:val="20"/>
                <w:lang w:val="ro-RO"/>
              </w:rPr>
              <w:t> Magazinul duty-free aflat pe teritoriul temporar necontrolat de către organele constituţionale</w:t>
            </w:r>
          </w:p>
          <w:p w14:paraId="5AE6BFF0"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Magazinul duty-free aflat pe teritoriul temporar necontrolat de către organele constituţionale constă în comercializarea mărfurilor sub supraveghere vamală, fără aplicarea măsurilor de politică comercială, în locuri special amenajate, la punctele internaţionale de trecere a frontierei de stat.</w:t>
            </w:r>
          </w:p>
          <w:p w14:paraId="615E439C"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Plasarea şi comercializarea mărfurilor în magazinul duty-free aflat pe teritoriul temporar necontrolat de către organele constituţionale se efectuează fără perceperea drepturilor de import.</w:t>
            </w:r>
          </w:p>
          <w:p w14:paraId="7854A750"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La înfiinţarea magazinelor duty-free pe teritoriul temporar necontrolat de către organele constituţionale, nu se creează zonă de control vamal.</w:t>
            </w:r>
          </w:p>
          <w:p w14:paraId="62A39AA0"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(4) În magazinul duty-free aflat pe teritoriul temporar necontrolat de către organele constituţionale, mărfurile se comercializează conform prevederilor legale, exclusiv persoanelor care pleacă în străinătate, cu excepţiile prevăzute de legislaţie.</w:t>
            </w:r>
          </w:p>
          <w:p w14:paraId="396FE1FD"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(5) Mărfurile comercializate în magazinele duty-free aflate pe teritoriul temporar necontrolat de către organele constituţionale se supun declarării obligatorii Serviciului Vamal.</w:t>
            </w:r>
          </w:p>
          <w:p w14:paraId="143D760A"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en-GB"/>
              </w:rPr>
            </w:pPr>
            <w:r w:rsidRPr="00756FC4">
              <w:rPr>
                <w:rFonts w:ascii="Times New Roman" w:eastAsia="Calibri" w:hAnsi="Times New Roman" w:cs="Times New Roman"/>
                <w:color w:val="000000" w:themeColor="text1"/>
                <w:sz w:val="20"/>
                <w:szCs w:val="20"/>
                <w:lang w:val="ro-RO"/>
              </w:rPr>
              <w:lastRenderedPageBreak/>
              <w:t xml:space="preserve">(6) În sensul prezentului articol,  prin </w:t>
            </w:r>
            <w:r w:rsidRPr="00756FC4">
              <w:rPr>
                <w:rFonts w:ascii="Times New Roman" w:eastAsia="Calibri" w:hAnsi="Times New Roman" w:cs="Times New Roman"/>
                <w:i/>
                <w:color w:val="000000" w:themeColor="text1"/>
                <w:sz w:val="20"/>
                <w:szCs w:val="20"/>
                <w:lang w:val="ro-RO"/>
              </w:rPr>
              <w:t>teritoriul temporar necontrolat</w:t>
            </w:r>
            <w:r w:rsidRPr="00756FC4">
              <w:rPr>
                <w:rFonts w:ascii="Times New Roman" w:eastAsia="Calibri" w:hAnsi="Times New Roman" w:cs="Times New Roman"/>
                <w:color w:val="000000" w:themeColor="text1"/>
                <w:sz w:val="20"/>
                <w:szCs w:val="20"/>
                <w:lang w:val="ro-RO"/>
              </w:rPr>
              <w:t xml:space="preserve"> de către organele constituţionale se înțelege </w:t>
            </w:r>
            <w:r w:rsidRPr="00756FC4">
              <w:rPr>
                <w:rFonts w:ascii="Times New Roman" w:eastAsia="Calibri" w:hAnsi="Times New Roman" w:cs="Times New Roman"/>
                <w:color w:val="000000" w:themeColor="text1"/>
                <w:sz w:val="20"/>
                <w:szCs w:val="20"/>
                <w:lang w:val="en-GB"/>
              </w:rPr>
              <w:t>unităţile administrativ-teritoriale din stînga Nistrului şi municipiul Bender.</w:t>
            </w:r>
            <w:r w:rsidRPr="00756FC4">
              <w:rPr>
                <w:rFonts w:ascii="Times New Roman" w:eastAsia="Calibri" w:hAnsi="Times New Roman" w:cs="Times New Roman"/>
                <w:color w:val="000000" w:themeColor="text1"/>
                <w:sz w:val="20"/>
                <w:szCs w:val="20"/>
                <w:lang w:val="en-GB"/>
              </w:rPr>
              <w:br/>
            </w:r>
          </w:p>
          <w:p w14:paraId="4CFDF646" w14:textId="61767937" w:rsidR="00E0023C" w:rsidRPr="00756FC4" w:rsidRDefault="00E0023C" w:rsidP="0055323A">
            <w:pPr>
              <w:shd w:val="clear" w:color="auto" w:fill="FFFFFF"/>
              <w:tabs>
                <w:tab w:val="left" w:pos="993"/>
                <w:tab w:val="left" w:pos="5812"/>
              </w:tabs>
              <w:ind w:left="57" w:right="57"/>
              <w:jc w:val="both"/>
              <w:rPr>
                <w:rFonts w:ascii="Times New Roman" w:hAnsi="Times New Roman" w:cs="Times New Roman"/>
                <w:color w:val="000000"/>
                <w:sz w:val="20"/>
                <w:szCs w:val="20"/>
                <w:lang w:val="en-GB" w:eastAsia="ro-RO"/>
              </w:rPr>
            </w:pPr>
          </w:p>
        </w:tc>
        <w:tc>
          <w:tcPr>
            <w:tcW w:w="2126" w:type="dxa"/>
          </w:tcPr>
          <w:p w14:paraId="45DDBC76" w14:textId="1F32E53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7E51585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24D709D" w14:textId="16B20A2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FE5DF45" w14:textId="35AAAFE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20F0F9D4" w14:textId="77777777" w:rsidTr="00CE34A1">
        <w:trPr>
          <w:trHeight w:val="70"/>
        </w:trPr>
        <w:tc>
          <w:tcPr>
            <w:tcW w:w="3686" w:type="dxa"/>
          </w:tcPr>
          <w:p w14:paraId="46271563"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0810AAF8"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335.</w:t>
            </w:r>
            <w:r w:rsidRPr="00756FC4">
              <w:rPr>
                <w:rFonts w:ascii="Times New Roman" w:eastAsia="Calibri" w:hAnsi="Times New Roman" w:cs="Times New Roman"/>
                <w:color w:val="000000" w:themeColor="text1"/>
                <w:sz w:val="20"/>
                <w:szCs w:val="20"/>
                <w:lang w:val="ro-RO"/>
              </w:rPr>
              <w:t> Condiţiile plasării mărfurilor în magazinele duty-free aflate pe teritoriul temporar necontrolat de către organele constituţionale</w:t>
            </w:r>
          </w:p>
          <w:p w14:paraId="027B9156"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În magazinul duty-free aflat pe teritoriul temporar necontrolat de către organele constituţionale pot fi plasate orice mărfuri, cu excepţia celor prohibite sau restricţionate de a fi introduse şi scoase de pe teritoriul vamal, precum şi a altor mărfuri stabilite de legislaţie.</w:t>
            </w:r>
          </w:p>
          <w:p w14:paraId="59834E48"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Mărfurile autohtone livrate pentru comercializare în magazinele duty-free aflate pe teritoriul temporar necontrolat de către organele constituţionale sînt plasate sub regimul vamal de export.</w:t>
            </w:r>
          </w:p>
          <w:p w14:paraId="1D5F0949"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Mărfurile străine comercializate în magazinele duty-free aflate pe teritoriul necontrolat de către organele constituţionale sînt plasate sub regim vamal de reexport.</w:t>
            </w:r>
          </w:p>
          <w:p w14:paraId="61F3F9ED"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(4) Prin derogare de la prevederile prezentului cod, în cazul plasării/scoaterii mărfurilor în/din magazinele duty-free aflate pe teritoriul temporar necontrolat de către organele constituţionale, depunerea şi validarea declaraţiilor vamale respective vor avea loc pe propria răspundere a titularului licenţei pentru genul respectiv de activitate.</w:t>
            </w:r>
          </w:p>
          <w:p w14:paraId="67C7F314"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(5) Serviciul Vamal vor asigura supravegherea vamală şi controlul vamal, prin intermediul controlului documentar al mărfurilor destinate comercializării în magazinele duty-free aflate pe teritoriul temporar necontrolat de către organele </w:t>
            </w:r>
            <w:r w:rsidRPr="00756FC4">
              <w:rPr>
                <w:rFonts w:ascii="Times New Roman" w:eastAsia="Calibri" w:hAnsi="Times New Roman" w:cs="Times New Roman"/>
                <w:color w:val="000000" w:themeColor="text1"/>
                <w:sz w:val="20"/>
                <w:szCs w:val="20"/>
                <w:lang w:val="ro-RO"/>
              </w:rPr>
              <w:lastRenderedPageBreak/>
              <w:t>constituţionale, conform procedurii stabilite de Serviciul Vamal.</w:t>
            </w:r>
          </w:p>
          <w:p w14:paraId="7CC53B60"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(6) Depunerea declaraţiei vamale de reexport se efectuează cu anexarea documentelor în modul stabilit de Guvern, iar validarea acesteia se efectuează fără anexarea documentelor justificative (bon fiscal sau factură fiscală).</w:t>
            </w:r>
          </w:p>
          <w:p w14:paraId="646C596B" w14:textId="2D0A8803" w:rsidR="00E0023C" w:rsidRPr="00756FC4" w:rsidRDefault="00E0023C" w:rsidP="0055323A">
            <w:pPr>
              <w:shd w:val="clear" w:color="auto" w:fill="FFFFFF"/>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2BAF51A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7FDBA60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87DC6F2" w14:textId="77777777" w:rsidR="00E0023C" w:rsidRPr="00756FC4" w:rsidRDefault="00E0023C" w:rsidP="0055323A">
            <w:pPr>
              <w:tabs>
                <w:tab w:val="left" w:pos="5812"/>
              </w:tabs>
              <w:ind w:left="57" w:right="57"/>
              <w:jc w:val="both"/>
              <w:rPr>
                <w:rFonts w:ascii="Times New Roman" w:hAnsi="Times New Roman" w:cs="Times New Roman"/>
                <w:sz w:val="20"/>
                <w:szCs w:val="20"/>
                <w:lang w:val="fr-CA"/>
              </w:rPr>
            </w:pPr>
          </w:p>
        </w:tc>
        <w:tc>
          <w:tcPr>
            <w:tcW w:w="1844" w:type="dxa"/>
          </w:tcPr>
          <w:p w14:paraId="7C45E862" w14:textId="77777777" w:rsidR="00E0023C" w:rsidRPr="00756FC4" w:rsidRDefault="00E0023C" w:rsidP="0055323A">
            <w:pPr>
              <w:tabs>
                <w:tab w:val="left" w:pos="5812"/>
              </w:tabs>
              <w:ind w:left="57" w:right="57"/>
              <w:jc w:val="both"/>
              <w:rPr>
                <w:rFonts w:ascii="Times New Roman" w:hAnsi="Times New Roman" w:cs="Times New Roman"/>
                <w:sz w:val="20"/>
                <w:szCs w:val="20"/>
                <w:lang w:val="ro-RO"/>
              </w:rPr>
            </w:pPr>
          </w:p>
        </w:tc>
      </w:tr>
      <w:tr w:rsidR="00E0023C" w:rsidRPr="00756FC4" w14:paraId="45194C39" w14:textId="60B348A9" w:rsidTr="00CE34A1">
        <w:trPr>
          <w:trHeight w:val="70"/>
        </w:trPr>
        <w:tc>
          <w:tcPr>
            <w:tcW w:w="3686" w:type="dxa"/>
          </w:tcPr>
          <w:p w14:paraId="070A5FD5" w14:textId="6301102D"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0FDDAFD2"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bookmarkStart w:id="6" w:name="A97_3"/>
            <w:r w:rsidRPr="00756FC4">
              <w:rPr>
                <w:rFonts w:ascii="Times New Roman" w:eastAsia="Calibri" w:hAnsi="Times New Roman" w:cs="Times New Roman"/>
                <w:b/>
                <w:bCs/>
                <w:color w:val="000000" w:themeColor="text1"/>
                <w:sz w:val="20"/>
                <w:szCs w:val="20"/>
                <w:lang w:val="ro-RO"/>
              </w:rPr>
              <w:t xml:space="preserve">Articolul </w:t>
            </w:r>
            <w:bookmarkEnd w:id="6"/>
            <w:r w:rsidRPr="00756FC4">
              <w:rPr>
                <w:rFonts w:ascii="Times New Roman" w:eastAsia="Calibri" w:hAnsi="Times New Roman" w:cs="Times New Roman"/>
                <w:color w:val="000000" w:themeColor="text1"/>
                <w:sz w:val="20"/>
                <w:szCs w:val="20"/>
                <w:lang w:val="ro-RO"/>
              </w:rPr>
              <w:t> </w:t>
            </w:r>
            <w:r w:rsidRPr="00756FC4">
              <w:rPr>
                <w:rFonts w:ascii="Times New Roman" w:eastAsia="Calibri" w:hAnsi="Times New Roman" w:cs="Times New Roman"/>
                <w:b/>
                <w:bCs/>
                <w:color w:val="000000" w:themeColor="text1"/>
                <w:sz w:val="20"/>
                <w:szCs w:val="20"/>
                <w:lang w:val="ro-RO"/>
              </w:rPr>
              <w:t>336.</w:t>
            </w:r>
            <w:r w:rsidRPr="00756FC4">
              <w:rPr>
                <w:rFonts w:ascii="Times New Roman" w:eastAsia="Calibri" w:hAnsi="Times New Roman" w:cs="Times New Roman"/>
                <w:color w:val="000000" w:themeColor="text1"/>
                <w:sz w:val="20"/>
                <w:szCs w:val="20"/>
                <w:lang w:val="ro-RO"/>
              </w:rPr>
              <w:t> Licenţierea activităţii magazinului duty-free de pe teritoriul temporar necontrolat de către organele constituţionale</w:t>
            </w:r>
          </w:p>
          <w:p w14:paraId="46AECAD4"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Magazinul duty-free poate fi înfiinţat pe teritoriul temporar necontrolat de către organele constituţionale de o persoană juridică care deţine licenţă, eliberată de Instituția Publică „Agenția Servicii Publice”, în modul stabilit de actele legislative şi normative.</w:t>
            </w:r>
          </w:p>
          <w:p w14:paraId="3AA8020E"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Condiţiile de licenţiere a magazinului duty-free aflat pe teritoriul temporar necontrolat de către organele constituţionale sînt prevăzute la articolul 330. În cazul magazinelor duty-free înfiinţate pe teritoriul temporar necontrolat de către organele constituţionale, Instituția Publică „Agenția Servicii Publice”va elibera licenţa în condiţiile speciale prevăzute de legislaţie.</w:t>
            </w:r>
          </w:p>
          <w:p w14:paraId="5A63A129"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În cazul nerespectării condiţiilor de licenţiere, Instituția Publică „Agenția Servicii Publice”va retrage licenţa.</w:t>
            </w:r>
          </w:p>
          <w:p w14:paraId="340B11D2" w14:textId="498BB64E" w:rsidR="00E0023C" w:rsidRPr="00756FC4" w:rsidRDefault="00E0023C" w:rsidP="0055323A">
            <w:pPr>
              <w:shd w:val="clear" w:color="auto" w:fill="FFFFFF"/>
              <w:tabs>
                <w:tab w:val="left" w:pos="993"/>
                <w:tab w:val="left" w:pos="5812"/>
              </w:tabs>
              <w:ind w:left="57" w:right="57"/>
              <w:jc w:val="both"/>
              <w:rPr>
                <w:rFonts w:ascii="Times New Roman" w:hAnsi="Times New Roman" w:cs="Times New Roman"/>
                <w:b/>
                <w:color w:val="000000"/>
                <w:sz w:val="20"/>
                <w:szCs w:val="20"/>
                <w:lang w:val="ro-RO" w:eastAsia="ro-RO"/>
              </w:rPr>
            </w:pPr>
          </w:p>
        </w:tc>
        <w:tc>
          <w:tcPr>
            <w:tcW w:w="2126" w:type="dxa"/>
          </w:tcPr>
          <w:p w14:paraId="27B77BE8" w14:textId="4D6036A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4423C34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58F77035" w14:textId="0D34171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79881EA" w14:textId="702B212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7E2545B" w14:textId="20BCADA0" w:rsidTr="00CE34A1">
        <w:trPr>
          <w:trHeight w:val="70"/>
        </w:trPr>
        <w:tc>
          <w:tcPr>
            <w:tcW w:w="3686" w:type="dxa"/>
          </w:tcPr>
          <w:p w14:paraId="70D21B20" w14:textId="3AD68050"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4BB1FBA5"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bookmarkStart w:id="7" w:name="A97_4"/>
            <w:r w:rsidRPr="00756FC4">
              <w:rPr>
                <w:rFonts w:ascii="Times New Roman" w:eastAsia="Calibri" w:hAnsi="Times New Roman" w:cs="Times New Roman"/>
                <w:b/>
                <w:bCs/>
                <w:color w:val="000000" w:themeColor="text1"/>
                <w:sz w:val="20"/>
                <w:szCs w:val="20"/>
                <w:lang w:val="ro-RO"/>
              </w:rPr>
              <w:t xml:space="preserve">Articolul </w:t>
            </w:r>
            <w:bookmarkEnd w:id="7"/>
            <w:r w:rsidRPr="00756FC4">
              <w:rPr>
                <w:rFonts w:ascii="Times New Roman" w:eastAsia="Calibri" w:hAnsi="Times New Roman" w:cs="Times New Roman"/>
                <w:color w:val="000000" w:themeColor="text1"/>
                <w:sz w:val="20"/>
                <w:szCs w:val="20"/>
                <w:lang w:val="ro-RO"/>
              </w:rPr>
              <w:t> </w:t>
            </w:r>
            <w:r w:rsidRPr="00756FC4">
              <w:rPr>
                <w:rFonts w:ascii="Times New Roman" w:eastAsia="Calibri" w:hAnsi="Times New Roman" w:cs="Times New Roman"/>
                <w:b/>
                <w:bCs/>
                <w:color w:val="000000" w:themeColor="text1"/>
                <w:sz w:val="20"/>
                <w:szCs w:val="20"/>
                <w:lang w:val="ro-RO"/>
              </w:rPr>
              <w:t>337.</w:t>
            </w:r>
            <w:r w:rsidRPr="00756FC4">
              <w:rPr>
                <w:rFonts w:ascii="Times New Roman" w:eastAsia="Calibri" w:hAnsi="Times New Roman" w:cs="Times New Roman"/>
                <w:color w:val="000000" w:themeColor="text1"/>
                <w:sz w:val="20"/>
                <w:szCs w:val="20"/>
                <w:lang w:val="ro-RO"/>
              </w:rPr>
              <w:t> Responsabilitatea pentru plata drepturilor de import a titularului licenţei magazinului duty-free de pe teritoriul temporar necontrolat de către organele constituţionale</w:t>
            </w:r>
          </w:p>
          <w:p w14:paraId="060FD777" w14:textId="77777777" w:rsidR="00A353D1" w:rsidRPr="00756FC4" w:rsidRDefault="00A353D1" w:rsidP="0055323A">
            <w:pPr>
              <w:shd w:val="clear" w:color="auto" w:fill="FFFFFF"/>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Obligaţia de plată a drepturilor de import apare în cazul în care sînt reintroduse pe teritoriul vamal al Republicii Moldova mărfurile străine plasate anterior pentru </w:t>
            </w:r>
            <w:r w:rsidRPr="00756FC4">
              <w:rPr>
                <w:rFonts w:ascii="Times New Roman" w:eastAsia="Calibri" w:hAnsi="Times New Roman" w:cs="Times New Roman"/>
                <w:color w:val="000000" w:themeColor="text1"/>
                <w:sz w:val="20"/>
                <w:szCs w:val="20"/>
                <w:lang w:val="ro-RO"/>
              </w:rPr>
              <w:lastRenderedPageBreak/>
              <w:t>comercializare în magazinele duty-free aflate pe teritoriul temporar necontrolat de către organele constituţionale.</w:t>
            </w:r>
          </w:p>
          <w:p w14:paraId="47678147" w14:textId="7E59878C" w:rsidR="00E0023C" w:rsidRPr="00756FC4" w:rsidRDefault="00E0023C" w:rsidP="0055323A">
            <w:pPr>
              <w:shd w:val="clear" w:color="auto" w:fill="FFFFFF"/>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68D754EF" w14:textId="312E6E2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61415B8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15D8EC6" w14:textId="335D172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D3AE584" w14:textId="41A3FF7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DC980E6" w14:textId="578403DF" w:rsidTr="00CE34A1">
        <w:trPr>
          <w:trHeight w:val="70"/>
        </w:trPr>
        <w:tc>
          <w:tcPr>
            <w:tcW w:w="3686" w:type="dxa"/>
          </w:tcPr>
          <w:p w14:paraId="0B5713CD"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1662D6CB" w14:textId="77777777"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Secțiunea 4</w:t>
            </w:r>
          </w:p>
          <w:p w14:paraId="269F4EAE" w14:textId="7A13B5E0" w:rsidR="00E0023C" w:rsidRPr="00756FC4" w:rsidRDefault="00E0023C" w:rsidP="001827CB">
            <w:pPr>
              <w:shd w:val="clear" w:color="auto" w:fill="FFFFFF"/>
              <w:tabs>
                <w:tab w:val="left" w:pos="178"/>
                <w:tab w:val="left" w:pos="1029"/>
                <w:tab w:val="left" w:pos="1171"/>
                <w:tab w:val="left" w:pos="5812"/>
              </w:tabs>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Zonele libere</w:t>
            </w:r>
          </w:p>
        </w:tc>
        <w:tc>
          <w:tcPr>
            <w:tcW w:w="2126" w:type="dxa"/>
          </w:tcPr>
          <w:p w14:paraId="489A2D52"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4B187F35"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E955E3F" w14:textId="377F75F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434D87BB" w14:textId="2FDE5D6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441E2E42" w14:textId="105CD9B1" w:rsidTr="00CE34A1">
        <w:trPr>
          <w:trHeight w:val="70"/>
        </w:trPr>
        <w:tc>
          <w:tcPr>
            <w:tcW w:w="3686" w:type="dxa"/>
          </w:tcPr>
          <w:p w14:paraId="54E1771D"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68A364E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243</w:t>
            </w:r>
          </w:p>
          <w:p w14:paraId="5F62FC2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Desemnarea zonelor libere</w:t>
            </w:r>
          </w:p>
          <w:p w14:paraId="73708F9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Statele membre pot desemna anumite părți ale teritoriului vamal al Uniunii drept zone libere.</w:t>
            </w:r>
          </w:p>
          <w:p w14:paraId="4041F79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Statul membru determină perimetrul fiecărei zone libere, respectiv punctele de acces și de ieșire ale acesteia.</w:t>
            </w:r>
          </w:p>
          <w:p w14:paraId="3DC3297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(2) Statele membre comunică Comisiei informații privind zonele lor libere care se află în funcțiune. </w:t>
            </w:r>
          </w:p>
          <w:p w14:paraId="031A0E5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Zonele libere sunt împrejmuite.</w:t>
            </w:r>
          </w:p>
          <w:p w14:paraId="19A44F0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Perimetrul și punctele de acces și de ieșire ale unei zone libere sunt supuse supravegherii vamale.</w:t>
            </w:r>
          </w:p>
          <w:p w14:paraId="7D06CCC5" w14:textId="4F79C22D"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Persoanele, mărfurile și mijloacele de transport care intră într-o zonă liberă sau care ies pot face obiectul controalelor vamale.</w:t>
            </w:r>
          </w:p>
        </w:tc>
        <w:tc>
          <w:tcPr>
            <w:tcW w:w="3827" w:type="dxa"/>
          </w:tcPr>
          <w:p w14:paraId="76008EAF"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338. </w:t>
            </w:r>
            <w:r w:rsidRPr="00756FC4">
              <w:rPr>
                <w:rFonts w:ascii="Times New Roman" w:eastAsia="Times New Roman" w:hAnsi="Times New Roman" w:cs="Times New Roman"/>
                <w:iCs/>
                <w:color w:val="000000" w:themeColor="text1"/>
                <w:sz w:val="20"/>
                <w:szCs w:val="20"/>
                <w:lang w:val="ro-RO"/>
              </w:rPr>
              <w:t>Desemnarea zonelor libere</w:t>
            </w:r>
          </w:p>
          <w:p w14:paraId="0E6EB8DA" w14:textId="182E6F46"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La propunerea Guvernului, prin lege, pot fi desemnate anumite părți ale teritoriului vamal drept zone libere cu determinarea perimetrul fiecărei zone libere, respectiv punctele de acces și de ieșire ale acesteia.</w:t>
            </w:r>
          </w:p>
          <w:p w14:paraId="48B63E9D" w14:textId="486F9823"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Zonele libere sunt îngrădite. Perimetrul și punctele de acces și de ieșire ale unei zone libere sunt supuse supravegherii vamale.</w:t>
            </w:r>
          </w:p>
          <w:p w14:paraId="128CE873" w14:textId="7C2C4A08"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Persoanele, mărfurile și mijloacele de transport care intră într-o zonă liberă sau care ies pot face obiectul controalelor vamale.</w:t>
            </w:r>
          </w:p>
          <w:p w14:paraId="08EA963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tc>
        <w:tc>
          <w:tcPr>
            <w:tcW w:w="2126" w:type="dxa"/>
          </w:tcPr>
          <w:p w14:paraId="2A92283B" w14:textId="749EE6C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56BBA980"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55181D16" w14:textId="48ACC92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920C144" w14:textId="77768DE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68F2999" w14:textId="18A3133D" w:rsidTr="00CE34A1">
        <w:trPr>
          <w:trHeight w:val="70"/>
        </w:trPr>
        <w:tc>
          <w:tcPr>
            <w:tcW w:w="3686" w:type="dxa"/>
          </w:tcPr>
          <w:p w14:paraId="6D3BBDCD"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27ED5EF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244</w:t>
            </w:r>
          </w:p>
          <w:p w14:paraId="5861804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Construcții și activități în zonele libere</w:t>
            </w:r>
          </w:p>
          <w:p w14:paraId="2F81F28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Orice construcție de imobile într-o zonă liberă este condiționată de obț inerea unei aprobări prealabile din partea autorităților vamale.</w:t>
            </w:r>
          </w:p>
          <w:p w14:paraId="27416E9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Sub rezerva legislației vamale, orice activitate de natură industrială, comercială sau de prestări de servicii este permisă într-o zonă liberă. Desfășurarea acestor activități face obiectul unei notificări prealabile către autoritățile vamale.</w:t>
            </w:r>
          </w:p>
          <w:p w14:paraId="143BAED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(3) Autoritățile vamale pot impune prohibiții sau restricții asupra activităților menționate la alineatul (2), ținând seama </w:t>
            </w:r>
            <w:r w:rsidRPr="00756FC4">
              <w:rPr>
                <w:rFonts w:ascii="Times New Roman" w:hAnsi="Times New Roman" w:cs="Times New Roman"/>
                <w:color w:val="000000"/>
                <w:sz w:val="20"/>
                <w:szCs w:val="20"/>
                <w:lang w:val="ro-RO" w:eastAsia="ro-RO"/>
              </w:rPr>
              <w:lastRenderedPageBreak/>
              <w:t>de natura mărfurilor în cauză, de cerințele supravegherii vamale sau de securitate și siguranță.</w:t>
            </w:r>
          </w:p>
          <w:p w14:paraId="150FC4A4" w14:textId="50AFDCE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Autoritățile vamale pot interzice desfășurarea unei activități într-o zonă liberă persoanelor care nu oferă garanțiile necesare privind respectarea dispozițiilor vamale.</w:t>
            </w:r>
          </w:p>
        </w:tc>
        <w:tc>
          <w:tcPr>
            <w:tcW w:w="3827" w:type="dxa"/>
          </w:tcPr>
          <w:p w14:paraId="3A44E336"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339. </w:t>
            </w:r>
            <w:r w:rsidRPr="00756FC4">
              <w:rPr>
                <w:rFonts w:ascii="Times New Roman" w:eastAsia="Times New Roman" w:hAnsi="Times New Roman" w:cs="Times New Roman"/>
                <w:iCs/>
                <w:color w:val="000000" w:themeColor="text1"/>
                <w:sz w:val="20"/>
                <w:szCs w:val="20"/>
                <w:lang w:val="ro-RO"/>
              </w:rPr>
              <w:t>Construcții și activități în zonele libere</w:t>
            </w:r>
          </w:p>
          <w:p w14:paraId="7FCD6EF9" w14:textId="4A211482"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Orice construcție de imobile într-o zonă liberă este condiționată de obținerea unei aprobări prealabile din partea Serviciului Vamal.</w:t>
            </w:r>
          </w:p>
          <w:p w14:paraId="072736EE" w14:textId="721CA5F3"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Sub rezerva legislației vamale, orice activitate de natură industrială, comercială sau de prestări de servicii este permisă într-o zonă liberă. Desfășurarea acestor activități face obiectul unei notificări prealabile către Serviciul Vamal.</w:t>
            </w:r>
          </w:p>
          <w:p w14:paraId="0672EE4E" w14:textId="2B486D91"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Serviciul Vamal poate impune prohibiții sau restricții asupra activităților menționate la alineatul (2), ținând seama de natura mărfurilor în cauză, de cerințele </w:t>
            </w:r>
            <w:r w:rsidRPr="00756FC4">
              <w:rPr>
                <w:rFonts w:ascii="Times New Roman" w:eastAsia="Times New Roman" w:hAnsi="Times New Roman" w:cs="Times New Roman"/>
                <w:color w:val="000000" w:themeColor="text1"/>
                <w:sz w:val="20"/>
                <w:szCs w:val="20"/>
                <w:lang w:val="ro-RO"/>
              </w:rPr>
              <w:lastRenderedPageBreak/>
              <w:t>supravegherii vamale sau de securitate și siguranță.</w:t>
            </w:r>
          </w:p>
          <w:p w14:paraId="022CCF67" w14:textId="14A0238D"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Serviciul Vamal poate interzice desfășurarea unei activități într-o zonă liberă persoanelor care nu oferă angajamentele necesare de conformare cu prevederile vamale.</w:t>
            </w:r>
          </w:p>
          <w:p w14:paraId="18F7792F" w14:textId="365371E3"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68F0BCFD" w14:textId="4EC167F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72E415F5"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325D437" w14:textId="55B0448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D4B1FA5" w14:textId="1A2E1A4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E25294D" w14:textId="6609B25D" w:rsidTr="00CE34A1">
        <w:trPr>
          <w:trHeight w:val="70"/>
        </w:trPr>
        <w:tc>
          <w:tcPr>
            <w:tcW w:w="3686" w:type="dxa"/>
          </w:tcPr>
          <w:p w14:paraId="72AE7697"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2A08765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245</w:t>
            </w:r>
          </w:p>
          <w:p w14:paraId="21B1C33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Prezentarea mărfurilor și plasarea sub regim</w:t>
            </w:r>
          </w:p>
          <w:p w14:paraId="3B9A473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Mărfurile introduse într-o zonă liberă trebuie să fie prezentate în vamă și să facă obiectul formalităților vamale prevăzute în oricare dintre cazurile următoare:</w:t>
            </w:r>
          </w:p>
          <w:p w14:paraId="28AA814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în cazul în care sunt introduse în zonele libere sosind direct din exteriorul teritoriului vamal al Uniunii;</w:t>
            </w:r>
          </w:p>
          <w:p w14:paraId="302DCC5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în cazul în care se află plasate sub un regim vamal care este încheiat sau descărcat în momentul în care acestea sunt plasate sub regimul de zonă liberă;</w:t>
            </w:r>
          </w:p>
          <w:p w14:paraId="6805201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în cazul în care sunt plasate sub regimul de zonă liberă pentru a beneficia de o decizie de acordare a rambursării sau a remiterii de taxe la import;</w:t>
            </w:r>
          </w:p>
          <w:p w14:paraId="27ADD1B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în cazul în care legislația, alta decât cea vamală, dispune astfel de formalități.</w:t>
            </w:r>
          </w:p>
          <w:p w14:paraId="52529FB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Mărfurile introduse într-o zonă liberă în alte circumstanțe decât cele acoperite de alineatul (1) nu se prezintă în vamă.</w:t>
            </w:r>
          </w:p>
          <w:p w14:paraId="46C5E13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Fără a aduce atingere articolului 246, mărfurile introduse într-o zonă liberă sunt considerate ca fiind plasate sub regimul de zonă liberă:</w:t>
            </w:r>
          </w:p>
          <w:p w14:paraId="305E85A7"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în momentul introducerii lor în această zonă, cu excepția cazului în care acestea se află deja sub un alt regim vamal; sau</w:t>
            </w:r>
          </w:p>
          <w:p w14:paraId="0C3206F6" w14:textId="353A1CC1"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la momentul încheierii regimului de tranzit, cu excepția cazului în care sunt plasate imediat sub un alt regim vamal.</w:t>
            </w:r>
          </w:p>
        </w:tc>
        <w:tc>
          <w:tcPr>
            <w:tcW w:w="3827" w:type="dxa"/>
          </w:tcPr>
          <w:p w14:paraId="483C6CF4"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340. </w:t>
            </w:r>
            <w:r w:rsidRPr="00756FC4">
              <w:rPr>
                <w:rFonts w:ascii="Times New Roman" w:eastAsia="Times New Roman" w:hAnsi="Times New Roman" w:cs="Times New Roman"/>
                <w:iCs/>
                <w:color w:val="000000" w:themeColor="text1"/>
                <w:sz w:val="20"/>
                <w:szCs w:val="20"/>
                <w:lang w:val="ro-RO"/>
              </w:rPr>
              <w:t>Prezentarea mărfurilor și plasarea sub regim</w:t>
            </w:r>
          </w:p>
          <w:p w14:paraId="512C9A6A" w14:textId="5E80A3D3"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(1) Mărfurile introduse într-o zonă liberă trebuie să fie prezentate în vamă și să facă obiectul formalităților vamale prevăzute în oricare dintre cazurile următoare:</w:t>
            </w:r>
          </w:p>
          <w:p w14:paraId="372CC32E" w14:textId="0819BA0F"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a) în cazul în care sunt introduse în zonele libere sosind direct din exteriorul teritoriului vamal;</w:t>
            </w:r>
          </w:p>
          <w:p w14:paraId="4B487A0D" w14:textId="5E039435"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b) în cazul în care sînt plasate sub un regim vamal care este încheiat în momentul în care acestea sunt plasate sub regimul de zonă liberă;</w:t>
            </w:r>
          </w:p>
          <w:p w14:paraId="367F235C"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c) în cazul în care sunt plasate sub regimul de zonă liberă pentru a beneficia de o decizie de acordare a rambursării sau a anularii de drepturi de import;</w:t>
            </w:r>
          </w:p>
          <w:p w14:paraId="467C43B5" w14:textId="4A59AF63"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d) în cazul în care legislația, alta decât cea vamală, dispune astfel de formalități.</w:t>
            </w:r>
          </w:p>
          <w:p w14:paraId="283E54F1" w14:textId="6DAA45A6"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(2) Mărfurile introduse într-o zonă liberă în alte circumstanțe decât cele acoperite de alineatul (1) nu se prezintă în vamă.</w:t>
            </w:r>
          </w:p>
          <w:p w14:paraId="7A4D6163"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(3) Fără a aduce atingere articolului 341, mărfurile introduse în zonă liberă sunt considerate ca fiind plasate sub regim de zonă liberă:</w:t>
            </w:r>
          </w:p>
          <w:p w14:paraId="059E09E1"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a) în momentul introducerii lor în această zonă, cu excepția cazului în care acestea se află deja sub un alt regim vamal;</w:t>
            </w:r>
          </w:p>
          <w:p w14:paraId="1AEDBA68"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b) în momentul încheierii regimului de tranzit, cu excepția cazului în care sunt plasate imediat sub un alt regim vamal.</w:t>
            </w:r>
          </w:p>
          <w:p w14:paraId="7641B34D"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51888A0E" w14:textId="7FC7328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1D5D239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1D0C872F" w14:textId="35BEE3A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4AAD10C" w14:textId="75B3D7E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F09071E" w14:textId="28226AF7" w:rsidTr="00CE34A1">
        <w:trPr>
          <w:trHeight w:val="70"/>
        </w:trPr>
        <w:tc>
          <w:tcPr>
            <w:tcW w:w="3686" w:type="dxa"/>
          </w:tcPr>
          <w:p w14:paraId="4862F220"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16EF829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246</w:t>
            </w:r>
          </w:p>
          <w:p w14:paraId="7D71302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Mărfuri unionale în zone libere</w:t>
            </w:r>
          </w:p>
          <w:p w14:paraId="7A50E71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Mărfurile unionale pot fi introduse, antrepozitate, deplasate, utilizate, prelucrate sau consumate într-o zonă liberă. În astfel de cazuri, acestea nu sunt considerate ca aflându-se sub regimul de zonă liberă.</w:t>
            </w:r>
          </w:p>
          <w:p w14:paraId="0CBF1E2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baza unei cereri depuse de persoana interesată, auto­ ritățile vamale stabilesc statutul vamal de mărfuri unionale pentru oricare dintre următoarele mărfuri:</w:t>
            </w:r>
          </w:p>
          <w:p w14:paraId="1AF37C5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mărfuri unionale introduse în zonele libere;</w:t>
            </w:r>
          </w:p>
          <w:p w14:paraId="09F5800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mărfuri unionale care au fost supuse operațiunilor de prelucrare într-o zonă liberă;</w:t>
            </w:r>
          </w:p>
          <w:p w14:paraId="3DF396FF" w14:textId="2A3D5A65"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mărfuri puse în liberă circulație într-o zonă liberă.</w:t>
            </w:r>
          </w:p>
        </w:tc>
        <w:tc>
          <w:tcPr>
            <w:tcW w:w="3827" w:type="dxa"/>
          </w:tcPr>
          <w:p w14:paraId="144AC84A"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341. </w:t>
            </w:r>
            <w:r w:rsidRPr="00756FC4">
              <w:rPr>
                <w:rFonts w:ascii="Times New Roman" w:eastAsia="Times New Roman" w:hAnsi="Times New Roman" w:cs="Times New Roman"/>
                <w:iCs/>
                <w:color w:val="000000" w:themeColor="text1"/>
                <w:sz w:val="20"/>
                <w:szCs w:val="20"/>
                <w:lang w:val="ro-RO"/>
              </w:rPr>
              <w:t>Mărfuri autohtone în zone libere</w:t>
            </w:r>
          </w:p>
          <w:p w14:paraId="13F287B7" w14:textId="383EE598"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(1) Mărfurile autohtone pot fi introduse, antrepozitate, transportate, utilizate, prelucrate sau consumate într-o zonă liberă. În astfel de cazuri, acestea nu sunt considerate ca aflându-se sub regimul de zonă liberă.</w:t>
            </w:r>
          </w:p>
          <w:p w14:paraId="5A4D403C" w14:textId="5FFACE76"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(2) În baza unei cereri depuse de persoana interesată, Serviciul Vamal stabilește statutul vamal de mărfuri autohtone pentru oricare dintre următoarele mărfuri:</w:t>
            </w:r>
          </w:p>
          <w:p w14:paraId="60A625F2" w14:textId="33CF6154"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a) mărfuri autohtone introduse în zonele libere;</w:t>
            </w:r>
          </w:p>
          <w:p w14:paraId="610AA12F" w14:textId="35D5B2E6"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b) mărfuri autohtone care au fost supuse operațiunilor de prelucrare într-o zonă liberă;</w:t>
            </w:r>
          </w:p>
          <w:p w14:paraId="6FD673F8" w14:textId="623D0429"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c) mărfuri puse în liberă circulație într-o zonă liberă.</w:t>
            </w:r>
          </w:p>
          <w:p w14:paraId="44F493A5" w14:textId="25DC6CE8"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75D10711" w14:textId="4B7769D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454A66D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B6E42A6" w14:textId="16FB4C7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FFFA7A1" w14:textId="0F6EDA9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7509902" w14:textId="6DCEB6B5" w:rsidTr="00CE34A1">
        <w:trPr>
          <w:trHeight w:val="70"/>
        </w:trPr>
        <w:tc>
          <w:tcPr>
            <w:tcW w:w="3686" w:type="dxa"/>
          </w:tcPr>
          <w:p w14:paraId="0A0AADA2"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56B3D367"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247</w:t>
            </w:r>
          </w:p>
          <w:p w14:paraId="4BC1EF0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Mărfuri neunionale în zone libere</w:t>
            </w:r>
          </w:p>
          <w:p w14:paraId="69FCE7B7"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Mărfurile neunionale, pe perioada în care rămân în zonele libere, pot fi puse în liberă circulație sau plasate sub regimul de perfecționare activă, de admitere temporară sau de destinație finală, în condițiile prevăzute de aceste regimuri.</w:t>
            </w:r>
          </w:p>
          <w:p w14:paraId="26524C7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În astfel de cazuri, acestea nu sunt considerate ca aflându-se sub regimul de zonă liberă.</w:t>
            </w:r>
          </w:p>
          <w:p w14:paraId="3E4B79A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Fără a aduce atingere dispozițiilor aplicabile aprovizio­ nărilor sau proviziilor de alimente și în cazul în care regimul respectiv o permite, alineatul (1) nu împiedică utilizarea sau consumarea mărfurilor care, în cazul punerii în liberă circulație sau al admiterii temporare, nu vor fi supuse aplicării de taxe la import sau măsurilor adoptate în cadrul politicii agricole comune sau al politicilor comerciale.</w:t>
            </w:r>
          </w:p>
          <w:p w14:paraId="70868CA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În cazul unei asemenea utilizări sau consumări, nu este necesară o declarație vamală de punere în liberă circulație sau de plasare sub regimul de admitere temporară.</w:t>
            </w:r>
          </w:p>
          <w:p w14:paraId="5019AE0C" w14:textId="74CFAB9A"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Cu toate acestea, este necesară o declaraț ie în cazul în care mărfurile sunt supuse unui contingent sau unui plafon tarifar.</w:t>
            </w:r>
          </w:p>
        </w:tc>
        <w:tc>
          <w:tcPr>
            <w:tcW w:w="3827" w:type="dxa"/>
          </w:tcPr>
          <w:p w14:paraId="2E8C03CF"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342. </w:t>
            </w:r>
            <w:r w:rsidRPr="00756FC4">
              <w:rPr>
                <w:rFonts w:ascii="Times New Roman" w:eastAsia="Times New Roman" w:hAnsi="Times New Roman" w:cs="Times New Roman"/>
                <w:iCs/>
                <w:color w:val="000000" w:themeColor="text1"/>
                <w:sz w:val="20"/>
                <w:szCs w:val="20"/>
                <w:lang w:val="ro-RO"/>
              </w:rPr>
              <w:t>Mărfuri străine în zone libere</w:t>
            </w:r>
          </w:p>
          <w:p w14:paraId="4C7ADBE3" w14:textId="59D5743B"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(1) Mărfurile străine, pe perioada în care rămân în zonele libere, pot fi puse în liberă circulație sau plasate sub regimul de perfecționare activă, de admitere temporară, în condițiile prevăzute de aceste regimuri.</w:t>
            </w:r>
          </w:p>
          <w:p w14:paraId="20527C71" w14:textId="6CD8E561"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În astfel de cazuri, acestea nu sunt considerate ca aflându-se sub regimul de zonă liberă.</w:t>
            </w:r>
          </w:p>
          <w:p w14:paraId="177CC0E3" w14:textId="57E4B44C"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(2) Fără a aduce atingere dispozițiilor aplicabile aprovizionărilor sau proviziilor de alimente și în cazul în care regimul respectiv o permite, alineatul (1) nu împiedică utilizarea sau consumarea mărfurilor care, în cazul punerii în liberă circulație sau al admiterii temporare, nu vor fi supuse aplicării drepturilor de import.</w:t>
            </w:r>
          </w:p>
          <w:p w14:paraId="28008308" w14:textId="7BE59D66"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(3) În cazul unei asemenea utilizări sau consumări, nu este necesară o declarație vamală de punere în liberă circulație sau de plasare sub regimul de admitere temporară.</w:t>
            </w:r>
          </w:p>
          <w:p w14:paraId="36AF9715" w14:textId="32D4516F"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(4) Cu toate acestea, este necesară o </w:t>
            </w:r>
            <w:r w:rsidRPr="00756FC4">
              <w:rPr>
                <w:rFonts w:ascii="Times New Roman" w:eastAsia="Times New Roman" w:hAnsi="Times New Roman" w:cs="Times New Roman"/>
                <w:iCs/>
                <w:color w:val="000000" w:themeColor="text1"/>
                <w:sz w:val="20"/>
                <w:szCs w:val="20"/>
                <w:lang w:val="ro-RO"/>
              </w:rPr>
              <w:lastRenderedPageBreak/>
              <w:t>declarație în cazul în care mărfurile sunt supuse unui contingent.</w:t>
            </w:r>
          </w:p>
          <w:p w14:paraId="0436F2C1" w14:textId="5880B32F"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4B0B9B46" w14:textId="7936205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337C50D2"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E443B2F" w14:textId="61DAABD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A9F569D" w14:textId="2AC5924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86AEFAB" w14:textId="1DCA8507" w:rsidTr="00CE34A1">
        <w:trPr>
          <w:trHeight w:val="70"/>
        </w:trPr>
        <w:tc>
          <w:tcPr>
            <w:tcW w:w="3686" w:type="dxa"/>
          </w:tcPr>
          <w:p w14:paraId="29792D1E"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28C4A20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248</w:t>
            </w:r>
          </w:p>
          <w:p w14:paraId="1A87CC7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Scoaterea mărfurilor din zona liberă</w:t>
            </w:r>
          </w:p>
          <w:p w14:paraId="66BCC63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Fără a aduce atingere legislației din alte domenii decât cel vamal, mărfurile aflate în zonă liberă pot fi exportate sau reex­ portate din teritoriului vamal al Uniunii sau introduse într-o altă parte a teritoriului vamal al Uniunii.</w:t>
            </w:r>
          </w:p>
          <w:p w14:paraId="5822C404" w14:textId="730D91B5"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Articolele 134 - 149 se aplică mărfurilor scoase din zona liberă în alte părți ale teritoriului vamal al Uniunii.</w:t>
            </w:r>
          </w:p>
        </w:tc>
        <w:tc>
          <w:tcPr>
            <w:tcW w:w="3827" w:type="dxa"/>
          </w:tcPr>
          <w:p w14:paraId="4E5C3FF3"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343. </w:t>
            </w:r>
            <w:r w:rsidRPr="00756FC4">
              <w:rPr>
                <w:rFonts w:ascii="Times New Roman" w:eastAsia="Times New Roman" w:hAnsi="Times New Roman" w:cs="Times New Roman"/>
                <w:iCs/>
                <w:color w:val="000000" w:themeColor="text1"/>
                <w:sz w:val="20"/>
                <w:szCs w:val="20"/>
                <w:lang w:val="ro-RO"/>
              </w:rPr>
              <w:t>Scoaterea mărfurilor din zona liberă</w:t>
            </w:r>
          </w:p>
          <w:p w14:paraId="440E2624" w14:textId="1644E113"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(1) Fără a aduce atingere legislației din alte domenii decât cel vamal, mărfurile aflate în zonă liberă pot fi exportate sau reexportate din teritoriului vamal sau introduse într-o altă parte a teritoriului vamal.</w:t>
            </w:r>
          </w:p>
          <w:p w14:paraId="6DDA1D40" w14:textId="6B7B4FE5"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(2) Articolele 150 - 161 se aplică mărfurilor scoase din zona liberă în alte părți ale teritoriului vamal.</w:t>
            </w:r>
          </w:p>
          <w:p w14:paraId="48C6A33F" w14:textId="28793E6A"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077180E8" w14:textId="3638CB2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6E116B0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D5E15A9" w14:textId="2D0478E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D71F679" w14:textId="78896E1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3E3A34F" w14:textId="38094006" w:rsidTr="00CE34A1">
        <w:trPr>
          <w:trHeight w:val="70"/>
        </w:trPr>
        <w:tc>
          <w:tcPr>
            <w:tcW w:w="3686" w:type="dxa"/>
          </w:tcPr>
          <w:p w14:paraId="0EFCDF00"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1603B98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249</w:t>
            </w:r>
          </w:p>
          <w:p w14:paraId="27F212B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Statutul vamal</w:t>
            </w:r>
          </w:p>
          <w:p w14:paraId="0CC3DA2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În cazul în care mărfurile sunt scoase dintr-o zonă liberă și introduse într-o altă parte a teritoriului vamal al Uniunii sau plasate sub un regim vamal, acestea sunt considerate ca fiind mărfuri neunionale, cu excepția cazului în care statutul lor vamal de mărfuri unionale a fost demonstrat.</w:t>
            </w:r>
          </w:p>
          <w:p w14:paraId="7BCC41DC" w14:textId="5095F44C"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Cu toate acestea, în scopul aplicării taxelor la export și a licențelor de export sau a măsurilor de control la export prevăzute în cadrul politicii agricole comune sau al politicilor comerciale comune, aceste mărfuri sunt considerate drept mărfuri unionale, cu excepția cazului în care este stabilit faptul că acestea nu au statutul vamal de mărfuri unionale.</w:t>
            </w:r>
          </w:p>
        </w:tc>
        <w:tc>
          <w:tcPr>
            <w:tcW w:w="3827" w:type="dxa"/>
          </w:tcPr>
          <w:p w14:paraId="6F97738F"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344. </w:t>
            </w:r>
            <w:r w:rsidRPr="00756FC4">
              <w:rPr>
                <w:rFonts w:ascii="Times New Roman" w:eastAsia="Times New Roman" w:hAnsi="Times New Roman" w:cs="Times New Roman"/>
                <w:iCs/>
                <w:color w:val="000000" w:themeColor="text1"/>
                <w:sz w:val="20"/>
                <w:szCs w:val="20"/>
                <w:lang w:val="ro-RO"/>
              </w:rPr>
              <w:t>Statutul vamal</w:t>
            </w:r>
          </w:p>
          <w:p w14:paraId="2039317B" w14:textId="74B4F4A8"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(1) În cazul în care mărfurile sunt scoase dintr-o zonă liberă și introduse într-o altă parte a teritoriului vamal sau plasate sub un regim vamal, acestea sunt considerate ca fiind mărfuri străine, cu excepția cazului în care statutul lor vamal de mărfuri autohtone a fost demonstrat.</w:t>
            </w:r>
          </w:p>
          <w:p w14:paraId="4D2C1153" w14:textId="5D1AC398"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(2) Cu toate acestea, în scopul aplicării drepturilor de export și a licențelor de export, sau a măsurilor de control la export prevăzute, sau a politicilor comerciale, aceste mărfuri sunt considerate drept mărfuri autohtone, cu excepția cazului în care este stabilit faptul că acestea nu au statutul vamal de mărfuri autohtone.</w:t>
            </w:r>
          </w:p>
          <w:p w14:paraId="66079666" w14:textId="76FC2860"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4C21B32D" w14:textId="678433B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4272F73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55E9E545" w14:textId="58B0329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90D5FA9" w14:textId="4B50EFA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04382DFB" w14:textId="611B96D5" w:rsidTr="00CE34A1">
        <w:trPr>
          <w:trHeight w:val="70"/>
        </w:trPr>
        <w:tc>
          <w:tcPr>
            <w:tcW w:w="3686" w:type="dxa"/>
          </w:tcPr>
          <w:p w14:paraId="40083221"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4C6159FD" w14:textId="61354144" w:rsidR="00EB6675" w:rsidRPr="00756FC4" w:rsidRDefault="00EB6675" w:rsidP="001827CB">
            <w:pPr>
              <w:widowControl w:val="0"/>
              <w:tabs>
                <w:tab w:val="left" w:pos="993"/>
              </w:tabs>
              <w:autoSpaceDE w:val="0"/>
              <w:autoSpaceDN w:val="0"/>
              <w:adjustRightInd w:val="0"/>
              <w:ind w:left="57" w:right="57"/>
              <w:jc w:val="center"/>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CAPITOLUL IV</w:t>
            </w:r>
          </w:p>
          <w:p w14:paraId="4DC616A7" w14:textId="5315C750" w:rsidR="00EB6675" w:rsidRPr="00756FC4" w:rsidRDefault="00EB6675" w:rsidP="001827CB">
            <w:pPr>
              <w:widowControl w:val="0"/>
              <w:tabs>
                <w:tab w:val="left" w:pos="993"/>
              </w:tabs>
              <w:autoSpaceDE w:val="0"/>
              <w:autoSpaceDN w:val="0"/>
              <w:adjustRightInd w:val="0"/>
              <w:ind w:left="57" w:right="57"/>
              <w:jc w:val="center"/>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Utilizări specifice</w:t>
            </w:r>
          </w:p>
          <w:p w14:paraId="435FD30B" w14:textId="058C1A56" w:rsidR="00EB6675" w:rsidRPr="00756FC4" w:rsidRDefault="00EB6675" w:rsidP="001827CB">
            <w:pPr>
              <w:widowControl w:val="0"/>
              <w:tabs>
                <w:tab w:val="left" w:pos="993"/>
              </w:tabs>
              <w:autoSpaceDE w:val="0"/>
              <w:autoSpaceDN w:val="0"/>
              <w:adjustRightInd w:val="0"/>
              <w:ind w:left="57" w:right="57"/>
              <w:jc w:val="center"/>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Admiterea Temporară</w:t>
            </w:r>
          </w:p>
          <w:p w14:paraId="1577E6FF" w14:textId="75D6CC1D"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33E5714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759D212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A764B4F" w14:textId="00B200E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2733FF0D" w14:textId="47D85DA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1D38876A" w14:textId="10CC5830" w:rsidTr="00CE34A1">
        <w:trPr>
          <w:trHeight w:val="70"/>
        </w:trPr>
        <w:tc>
          <w:tcPr>
            <w:tcW w:w="3686" w:type="dxa"/>
          </w:tcPr>
          <w:p w14:paraId="1CAFC09B"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1D7CBEA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250</w:t>
            </w:r>
          </w:p>
          <w:p w14:paraId="55AA8C9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Domeniul de aplicare</w:t>
            </w:r>
          </w:p>
          <w:p w14:paraId="0AE0761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În cadrul regimului de admitere temporară, mărfurile neunionale destinate reexportului pot să facă obiectul unei destinații speciale pe teritoriul vamal al Uniunii, cu scutire totală sau parțială de taxe la import și fără a fi supuse:</w:t>
            </w:r>
          </w:p>
          <w:p w14:paraId="601F262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altor taxe, conform altor dispoziții relevante în vigoare;</w:t>
            </w:r>
          </w:p>
          <w:p w14:paraId="260758D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măsurilor de politică comercială, în măsura în care acestea nu interzic introducerea mărfurilor pe teritoriul vamal al Uniunii sau scoaterea lor din acesta.</w:t>
            </w:r>
          </w:p>
          <w:p w14:paraId="02E7420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Regimul de admitere temporară se poate utiliza numai în cazul în care condițiile următoare sunt întrunite:</w:t>
            </w:r>
          </w:p>
          <w:p w14:paraId="7CDD33A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mărfurile nu suferă nicio modificare, cu excepția deprecierii normale datorate folosirii acestora;</w:t>
            </w:r>
          </w:p>
          <w:p w14:paraId="4D12719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este posibilă asigurarea identificării mărfurilor plasate sub regim, cu excepția cazului în care, având în vedere natura sau utilizarea prevăzută a acestora, absența măsurilor de identificare nu riscă să conducă la folosirea abuzivă a regimului sau, în cazul menționat la articolul 223, în măsura în care este posibil să se verifice că sunt respectate condițiile prevăzute pentru mărfuri echivalente;</w:t>
            </w:r>
          </w:p>
          <w:p w14:paraId="579CB75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titularul regimului este stabilit în afara teritoriului vamal al Uniunii, cu excepția cazului în care se prevede altfel;</w:t>
            </w:r>
          </w:p>
          <w:p w14:paraId="01BEC68F" w14:textId="3232B716"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cerințele prevăzute în legislația vamală pentru acordarea scutirii totale sau parțiale de taxe sunt îndeplinite.</w:t>
            </w:r>
          </w:p>
        </w:tc>
        <w:tc>
          <w:tcPr>
            <w:tcW w:w="3827" w:type="dxa"/>
          </w:tcPr>
          <w:p w14:paraId="5F5B1C9E"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345. </w:t>
            </w:r>
            <w:r w:rsidRPr="00756FC4">
              <w:rPr>
                <w:rFonts w:ascii="Times New Roman" w:eastAsia="Times New Roman" w:hAnsi="Times New Roman" w:cs="Times New Roman"/>
                <w:iCs/>
                <w:color w:val="000000" w:themeColor="text1"/>
                <w:sz w:val="20"/>
                <w:szCs w:val="20"/>
                <w:lang w:val="ro-RO"/>
              </w:rPr>
              <w:t>Domeniul de aplicare</w:t>
            </w:r>
          </w:p>
          <w:p w14:paraId="4565C512" w14:textId="77777777" w:rsidR="00EB6675" w:rsidRPr="00756FC4" w:rsidRDefault="00EB6675"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cadrul regimului de admitere temporară, mărfurile străine destinate reexportului pot să facă obiectul unei utilizări speciale pe teritoriul vamal, cu scutire totală sau parțială de taxă vamală și fără a fi supuse:</w:t>
            </w:r>
          </w:p>
          <w:p w14:paraId="6C461E0D" w14:textId="62C45A7D" w:rsidR="00EB6675" w:rsidRPr="00756FC4" w:rsidRDefault="00EB6675"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altor drepturi de import, conform altor dispoziții relevante în vigoare;</w:t>
            </w:r>
          </w:p>
          <w:p w14:paraId="58FBC2BF" w14:textId="21D05D0E"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măsurilor de politică comercială, în măsura în care acestea nu interzic introducerea mărfurilor pe teritoriul vamal sau scoaterea lor din acesta.</w:t>
            </w:r>
          </w:p>
          <w:p w14:paraId="4D6AF420" w14:textId="518EAE4A"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Regimul de admitere temporară se poate utiliza numai în cazul în care condițiile următoare sunt întrunite:</w:t>
            </w:r>
          </w:p>
          <w:p w14:paraId="1B244831" w14:textId="69C11C4E"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mărfurile nu suferă nicio modificare, cu excepția uzurii normale datorate folosirii acestora;</w:t>
            </w:r>
          </w:p>
          <w:p w14:paraId="59F24E19" w14:textId="3067CADB"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este posibilă asigurarea identificării mărfurilor plasate sub regim, cu excepția cazului în care, având în vedere natura sau utilizarea prevăzută a acestora, absența măsurilor de identificare nu riscă să conducă la folosirea abuzivă a regimului sau, în cazul menționat la articolul 309, în măsura în care este posibil să se verifice că sunt respectate condițiile prevăzute pentru mărfuri echivalente;</w:t>
            </w:r>
          </w:p>
          <w:p w14:paraId="3FAB0E2B"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cerințele prevăzute în legislația vamală pentru acordarea scutirii totale sau parțiale de taxe vamale sunt îndeplinite.</w:t>
            </w:r>
          </w:p>
          <w:p w14:paraId="0ED41233" w14:textId="4E4C4760"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tc>
        <w:tc>
          <w:tcPr>
            <w:tcW w:w="2126" w:type="dxa"/>
          </w:tcPr>
          <w:p w14:paraId="78CAF57C" w14:textId="0F05431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52DCFFD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A5FE156" w14:textId="32E8EDC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B54670D" w14:textId="20B57C7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5C195AC" w14:textId="10022A27" w:rsidTr="00CE34A1">
        <w:trPr>
          <w:trHeight w:val="70"/>
        </w:trPr>
        <w:tc>
          <w:tcPr>
            <w:tcW w:w="3686" w:type="dxa"/>
          </w:tcPr>
          <w:p w14:paraId="6E97962A"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4868A95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251</w:t>
            </w:r>
          </w:p>
          <w:p w14:paraId="72345D2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Perioada în care mărfurile pot rămâne sub regimul de admitere temporară</w:t>
            </w:r>
          </w:p>
          <w:p w14:paraId="5DE7252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Autoritățile vamale fixează perioada în care mărfurile plasate sub regimul de admitere temporară trebuie reexportate sau plasate sub un alt regim vamal. Această perioadă trebuie să fie suficientă pentru ca obiectivul utilizării autorizate să fie atins.</w:t>
            </w:r>
          </w:p>
          <w:p w14:paraId="0789C7D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Cu excepția cazului în care se prevede altfel, perioada maximă de păstrare a mărfurilor sub regimul de admitere temporară pentru aceeași utilizare și sub responsabilitatea aceluiași titular de autorizație este de 24 de luni, chiar și în cazul în care regimul a fost încheiat prin plasarea mărfurilor sub un alt regim special, urmat la rândul său de o nouă plasare sub regimul de admitere temporară.</w:t>
            </w:r>
          </w:p>
          <w:p w14:paraId="4BC4B8E2"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În cazul în care, în împrejurări excepționale, perioada pentru utilizare autorizată menționată la alineatele (1) și (2) nu este suficientă, autoritățile vamale pot acorda o prelungire a acesteia pentru o durată rezonabilă, în baza unei cereri justi­ ficate depuse de titularul autorizației.</w:t>
            </w:r>
          </w:p>
          <w:p w14:paraId="286A1147" w14:textId="54F582E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Perioada totală pe durata căreia mărfurile pot rămâne sub regimul de admitere temporară nu depășește 10 ani, cu excepția cazului fortuit.</w:t>
            </w:r>
          </w:p>
        </w:tc>
        <w:tc>
          <w:tcPr>
            <w:tcW w:w="3827" w:type="dxa"/>
          </w:tcPr>
          <w:p w14:paraId="5D84A0C7"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346. </w:t>
            </w:r>
            <w:r w:rsidRPr="00756FC4">
              <w:rPr>
                <w:rFonts w:ascii="Times New Roman" w:eastAsia="Times New Roman" w:hAnsi="Times New Roman" w:cs="Times New Roman"/>
                <w:iCs/>
                <w:color w:val="000000" w:themeColor="text1"/>
                <w:sz w:val="20"/>
                <w:szCs w:val="20"/>
                <w:lang w:val="ro-RO"/>
              </w:rPr>
              <w:t xml:space="preserve">Perioada în care mărfurile pot rămâne sub regimul de admitere </w:t>
            </w:r>
            <w:r w:rsidRPr="00756FC4">
              <w:rPr>
                <w:rFonts w:ascii="Times New Roman" w:eastAsia="Times New Roman" w:hAnsi="Times New Roman" w:cs="Times New Roman"/>
                <w:iCs/>
                <w:color w:val="000000" w:themeColor="text1"/>
                <w:sz w:val="20"/>
                <w:szCs w:val="20"/>
                <w:lang w:val="ro-RO"/>
              </w:rPr>
              <w:lastRenderedPageBreak/>
              <w:t>temporară</w:t>
            </w:r>
          </w:p>
          <w:p w14:paraId="4418CC6F" w14:textId="18DE0A54"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fixează perioada în care mărfurile plasate sub regimul de admitere temporară trebuie reexportate sau plasate sub un alt regim vamal. Această perioadă trebuie să fie suficientă pentru ca obiectivul utilizării autorizate să fie atins.</w:t>
            </w:r>
          </w:p>
          <w:p w14:paraId="06678583" w14:textId="193EF908"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Cu excepția cazului în care se prevede altfel, perioada maximă de păstrare a mărfurilor sub regimul de admitere temporară pentru aceeași utilizare și sub responsabilitatea aceluiași titular de autorizație este de 24 de luni, chiar și în cazul în care regimul a fost încheiat prin plasarea mărfurilor sub un alt regim special, urmat la rândul său de o nouă plasare sub regimul de admitere temporară.</w:t>
            </w:r>
          </w:p>
          <w:p w14:paraId="4C799522" w14:textId="1FE46A72"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în împrejurări excepționale, perioada pentru utilizare autorizată menționată la alineatele (1) și (2) nu este suficientă, Aparatul Central poate acorda o prelungire a acesteia pentru o durată rezonabilă, în baza unei cereri justificate depuse de titularul autorizației.</w:t>
            </w:r>
          </w:p>
          <w:p w14:paraId="6F5B0913" w14:textId="18D45648"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Perioada totală pe durata căreia mărfurile pot rămâne sub regimul de admitere temporară nu depășește 10 ani, cu excepția cazului fortuit.</w:t>
            </w:r>
          </w:p>
          <w:p w14:paraId="082594FB" w14:textId="4C8E68B4"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24D11FE7" w14:textId="0E50456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2669FC3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3E17D822" w14:textId="1E15EF5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3CB7282" w14:textId="6D75C10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A7F405D" w14:textId="1EF4BD1F" w:rsidTr="00CE34A1">
        <w:trPr>
          <w:trHeight w:val="70"/>
        </w:trPr>
        <w:tc>
          <w:tcPr>
            <w:tcW w:w="3686" w:type="dxa"/>
          </w:tcPr>
          <w:p w14:paraId="1ED4FD57"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6C07A60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252</w:t>
            </w:r>
          </w:p>
          <w:p w14:paraId="7C78656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Cuantumul taxei la import în cazul admiterii temporare cu scutire parțială de taxe la import</w:t>
            </w:r>
          </w:p>
          <w:p w14:paraId="31D80A8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(1) Cuantumul taxelor la import pentru mărfurile plasate sub regimul de admitere temporară cu scutire parțială de taxe la import este fixat la 3% din cuantumul taxelor la import care ar fi trebuit achitate pentru aceste mărfuri în cazul în care ele ar fi fost puse în liberă circulație la data la </w:t>
            </w:r>
            <w:r w:rsidRPr="00756FC4">
              <w:rPr>
                <w:rFonts w:ascii="Times New Roman" w:hAnsi="Times New Roman" w:cs="Times New Roman"/>
                <w:color w:val="000000"/>
                <w:sz w:val="20"/>
                <w:szCs w:val="20"/>
                <w:lang w:val="ro-RO" w:eastAsia="ro-RO"/>
              </w:rPr>
              <w:lastRenderedPageBreak/>
              <w:t>care au fost plasate sub regimul de admitere temporară.</w:t>
            </w:r>
          </w:p>
          <w:p w14:paraId="481971C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Cuantumul se achită pentru fiecare lună sau fracție de lună în timpul căreia mărfurile au fost plasate sub regimul de admitere temporară cu exonerare parțială de la taxa la import.</w:t>
            </w:r>
          </w:p>
          <w:p w14:paraId="75FF4071" w14:textId="132DCB3D"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Cuantumul taxelor la import nu depășește cuantumul care ar fi trebuit achitat în cazul punerii în liberă circulație a mărfurilor respective la data la care au fost plasate sub regimul de admitere temporară.</w:t>
            </w:r>
          </w:p>
        </w:tc>
        <w:tc>
          <w:tcPr>
            <w:tcW w:w="3827" w:type="dxa"/>
          </w:tcPr>
          <w:p w14:paraId="43A7EF28" w14:textId="77777777" w:rsidR="00EB6675" w:rsidRPr="00756FC4" w:rsidRDefault="00EB6675"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en-US" w:eastAsia="ru-RU"/>
              </w:rPr>
            </w:pPr>
            <w:r w:rsidRPr="00756FC4">
              <w:rPr>
                <w:rFonts w:ascii="Times New Roman" w:eastAsia="Times New Roman" w:hAnsi="Times New Roman" w:cs="Times New Roman"/>
                <w:b/>
                <w:bCs/>
                <w:color w:val="000000" w:themeColor="text1"/>
                <w:sz w:val="20"/>
                <w:szCs w:val="20"/>
                <w:lang w:val="en-US" w:eastAsia="ru-RU"/>
              </w:rPr>
              <w:lastRenderedPageBreak/>
              <w:t xml:space="preserve">Articolul </w:t>
            </w:r>
            <w:r w:rsidRPr="00756FC4">
              <w:rPr>
                <w:rFonts w:ascii="Times New Roman" w:eastAsia="Times New Roman" w:hAnsi="Times New Roman" w:cs="Times New Roman"/>
                <w:b/>
                <w:bCs/>
                <w:color w:val="000000" w:themeColor="text1"/>
                <w:sz w:val="20"/>
                <w:szCs w:val="20"/>
                <w:lang w:val="ro-RO" w:eastAsia="ru-RU"/>
              </w:rPr>
              <w:t>347</w:t>
            </w:r>
            <w:r w:rsidRPr="00756FC4">
              <w:rPr>
                <w:rFonts w:ascii="Times New Roman" w:eastAsia="Times New Roman" w:hAnsi="Times New Roman" w:cs="Times New Roman"/>
                <w:b/>
                <w:bCs/>
                <w:color w:val="000000" w:themeColor="text1"/>
                <w:sz w:val="20"/>
                <w:szCs w:val="20"/>
                <w:lang w:val="en-US" w:eastAsia="ru-RU"/>
              </w:rPr>
              <w:t xml:space="preserve">. </w:t>
            </w:r>
            <w:r w:rsidRPr="00756FC4">
              <w:rPr>
                <w:rFonts w:ascii="Times New Roman" w:eastAsia="Times New Roman" w:hAnsi="Times New Roman" w:cs="Times New Roman"/>
                <w:color w:val="000000" w:themeColor="text1"/>
                <w:sz w:val="20"/>
                <w:szCs w:val="20"/>
                <w:lang w:val="en-US" w:eastAsia="ru-RU"/>
              </w:rPr>
              <w:t>Cuantumul taxei vamale în cazul admiterii temporare cu scutire parțială de taxă vamală</w:t>
            </w:r>
          </w:p>
          <w:p w14:paraId="1C8EB5DD" w14:textId="77777777" w:rsidR="00EB6675" w:rsidRPr="00756FC4" w:rsidRDefault="00EB6675"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en-US" w:eastAsia="ru-RU"/>
              </w:rPr>
            </w:pPr>
            <w:r w:rsidRPr="00756FC4">
              <w:rPr>
                <w:rFonts w:ascii="Times New Roman" w:eastAsia="Times New Roman" w:hAnsi="Times New Roman" w:cs="Times New Roman"/>
                <w:color w:val="000000" w:themeColor="text1"/>
                <w:sz w:val="20"/>
                <w:szCs w:val="20"/>
                <w:lang w:val="en-US" w:eastAsia="ru-RU"/>
              </w:rPr>
              <w:t xml:space="preserve">(1) Cuantumul taxei vamale pentru mărfurile plasate sub regimul de admitere temporară cu scutire parțială de taxă vamalăeste fixat la 5 % din cuantumul taxei vamale care ar fi trebuit achitată pentru aceste mărfuri în cazul în care ele ar fi fost puse în liberă circulație la data la care au fost plasate sub regimul de admitere </w:t>
            </w:r>
            <w:r w:rsidRPr="00756FC4">
              <w:rPr>
                <w:rFonts w:ascii="Times New Roman" w:eastAsia="Times New Roman" w:hAnsi="Times New Roman" w:cs="Times New Roman"/>
                <w:color w:val="000000" w:themeColor="text1"/>
                <w:sz w:val="20"/>
                <w:szCs w:val="20"/>
                <w:lang w:val="en-US" w:eastAsia="ru-RU"/>
              </w:rPr>
              <w:lastRenderedPageBreak/>
              <w:t>temporară și se achită la încheierea regimului.</w:t>
            </w:r>
          </w:p>
          <w:p w14:paraId="29E39B14" w14:textId="77777777" w:rsidR="00EB6675" w:rsidRPr="00756FC4" w:rsidRDefault="00EB6675"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en-US" w:eastAsia="ru-RU"/>
              </w:rPr>
            </w:pPr>
            <w:r w:rsidRPr="00756FC4">
              <w:rPr>
                <w:rFonts w:ascii="Times New Roman" w:eastAsia="Times New Roman" w:hAnsi="Times New Roman" w:cs="Times New Roman"/>
                <w:color w:val="000000" w:themeColor="text1"/>
                <w:sz w:val="20"/>
                <w:szCs w:val="20"/>
                <w:lang w:val="en-US" w:eastAsia="ru-RU"/>
              </w:rPr>
              <w:t>(2) Cuantumul se calculează pentru fiecare lună sau fracție de lună în timpul căreia mărfurile au fost plasate sub regimul de admitere temporară cu suspendare parțială de taxă vamală.</w:t>
            </w:r>
          </w:p>
          <w:p w14:paraId="1BC12629" w14:textId="77777777" w:rsidR="00EB6675" w:rsidRPr="00756FC4" w:rsidRDefault="00EB6675" w:rsidP="0055323A">
            <w:pPr>
              <w:shd w:val="clear" w:color="auto" w:fill="FFFFFF"/>
              <w:tabs>
                <w:tab w:val="left" w:pos="993"/>
              </w:tabs>
              <w:ind w:left="57" w:right="57"/>
              <w:jc w:val="both"/>
              <w:rPr>
                <w:rFonts w:ascii="Times New Roman" w:eastAsia="Times New Roman" w:hAnsi="Times New Roman" w:cs="Times New Roman"/>
                <w:color w:val="000000" w:themeColor="text1"/>
                <w:sz w:val="20"/>
                <w:szCs w:val="20"/>
                <w:lang w:val="en-US" w:eastAsia="ru-RU"/>
              </w:rPr>
            </w:pPr>
            <w:r w:rsidRPr="00756FC4">
              <w:rPr>
                <w:rFonts w:ascii="Times New Roman" w:eastAsia="Times New Roman" w:hAnsi="Times New Roman" w:cs="Times New Roman"/>
                <w:color w:val="000000" w:themeColor="text1"/>
                <w:sz w:val="20"/>
                <w:szCs w:val="20"/>
                <w:lang w:val="en-US" w:eastAsia="ru-RU"/>
              </w:rPr>
              <w:t>(3) Cuantumul taxei vamalenu depășește cuantumul care ar fi trebuit achitat în cazul punerii în liberă circulație a mărfurilor respective la data la care au fost plasate sub regimul de admitere temporară.</w:t>
            </w:r>
          </w:p>
          <w:p w14:paraId="5C5818EC" w14:textId="1EE33882"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en-US" w:eastAsia="ro-RO"/>
              </w:rPr>
            </w:pPr>
          </w:p>
        </w:tc>
        <w:tc>
          <w:tcPr>
            <w:tcW w:w="2126" w:type="dxa"/>
          </w:tcPr>
          <w:p w14:paraId="3AC108E6" w14:textId="0B2A75A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143A095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E080436" w14:textId="7DFA004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4965D11" w14:textId="597AAF1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BFEF2FC" w14:textId="77777777" w:rsidTr="00CE34A1">
        <w:trPr>
          <w:trHeight w:val="70"/>
        </w:trPr>
        <w:tc>
          <w:tcPr>
            <w:tcW w:w="3686" w:type="dxa"/>
          </w:tcPr>
          <w:p w14:paraId="44B65B30"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Reg.2446/2015</w:t>
            </w:r>
          </w:p>
          <w:p w14:paraId="22D508B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215</w:t>
            </w:r>
          </w:p>
          <w:p w14:paraId="61BD45B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Utilizarea mijloacelor de transport de către persoanele fizice care își au reședința obișnuită pe teritoriul vamal al Uniunii</w:t>
            </w:r>
          </w:p>
          <w:p w14:paraId="3528CF3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250 alineatul (2) litera (d) din cod]</w:t>
            </w:r>
          </w:p>
          <w:p w14:paraId="79A1E78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Persoanele fizice care își au reședința obișnuită pe teritoriul vamal al Uniunii beneficiază de scutirea totală de la plata taxelor la import în privința mijloacelor de transport pe care le utilizează cu titlu privat și ocazional, la cererea titularului înregistrării, cu condiția ca titularul înregistrării să se afle pe teritoriul vamal al Uniunii în momentul utilizării.</w:t>
            </w:r>
          </w:p>
          <w:p w14:paraId="533C775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Persoanele fizice care își au reședința obișnuită pe teritoriul vamal al Uniunii beneficiază de scutirea totală de la plata taxelor la import în privința mijloacelor de transport pe care le-au închiriat în temeiul unui contract scris și pe care le utilizează pentru unul dintre următoarele scopuri private:</w:t>
            </w:r>
          </w:p>
          <w:p w14:paraId="51BA44B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pentru a se întoarce la locul lor de rezidență de pe teritoriul vamal al Uniunii;</w:t>
            </w:r>
          </w:p>
          <w:p w14:paraId="71EA84E7"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pentru a părăsi teritoriul vamal al Uniunii.</w:t>
            </w:r>
          </w:p>
          <w:p w14:paraId="4CF9981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(3) Persoanele fizice care își au reședința obișnuită pe teritoriul vamal al Uniunii </w:t>
            </w:r>
            <w:r w:rsidRPr="00756FC4">
              <w:rPr>
                <w:rFonts w:ascii="Times New Roman" w:hAnsi="Times New Roman" w:cs="Times New Roman"/>
                <w:color w:val="000000"/>
                <w:sz w:val="20"/>
                <w:szCs w:val="20"/>
                <w:lang w:val="ro-RO" w:eastAsia="ro-RO"/>
              </w:rPr>
              <w:lastRenderedPageBreak/>
              <w:t>beneficiază de scutirea totală de la plata taxelor la import în privința mijloacelor de transport pe care le folosesc în scop comercial sau privat, cu condiția ca persoanele respective să fie angajate de proprietarul sau de locatarul mijlocului de transport și ca angajatorul să fie stabilit în afara teritoriului vamal respectiv.</w:t>
            </w:r>
          </w:p>
          <w:p w14:paraId="1E4D76A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Utilizarea în scop privat a mijloacelor de transport este autorizată pentru deplasările între locul de desfășurare a activității și locul de reședință al angajatului sau cu scopul de a îndeplini o sarcină profesională a angajatului, astfel cum se prevede în contractul de muncă.</w:t>
            </w:r>
          </w:p>
          <w:p w14:paraId="1CCE2157"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La cererea autorităților vamale, persoana care utilizează mijloacele de transport trebuie să prezinte o copie a contractului de muncă.</w:t>
            </w:r>
          </w:p>
          <w:p w14:paraId="2AE1C85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În sensul prezentului articol,</w:t>
            </w:r>
          </w:p>
          <w:p w14:paraId="32CEB0B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prin „utilizare în scop privat” se înțelege utilizarea unui mijloc de transport fără un scop comercial;</w:t>
            </w:r>
          </w:p>
          <w:p w14:paraId="07C7B25F" w14:textId="3E5EBF9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prin „utilizarea comercială” se înțelege utilizarea unui mijloc de transport pentru transportul persoanelor cu plată sau pentru transportul industrial sau comercial al mărfurilor, cu plată sau fără plată.</w:t>
            </w:r>
          </w:p>
        </w:tc>
        <w:tc>
          <w:tcPr>
            <w:tcW w:w="3827" w:type="dxa"/>
          </w:tcPr>
          <w:p w14:paraId="438832B3" w14:textId="77777777" w:rsidR="00EB6675" w:rsidRPr="00756FC4" w:rsidRDefault="00EB6675" w:rsidP="0055323A">
            <w:pPr>
              <w:widowControl w:val="0"/>
              <w:autoSpaceDE w:val="0"/>
              <w:autoSpaceDN w:val="0"/>
              <w:adjustRightInd w:val="0"/>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b/>
                <w:iCs/>
                <w:color w:val="000000" w:themeColor="text1"/>
                <w:sz w:val="20"/>
                <w:szCs w:val="20"/>
                <w:lang w:val="ro-RO"/>
              </w:rPr>
              <w:lastRenderedPageBreak/>
              <w:t>Articolul  348.</w:t>
            </w:r>
            <w:r w:rsidRPr="00756FC4">
              <w:rPr>
                <w:rFonts w:ascii="Times New Roman" w:hAnsi="Times New Roman" w:cs="Times New Roman"/>
                <w:color w:val="000000"/>
                <w:sz w:val="20"/>
                <w:szCs w:val="20"/>
                <w:lang w:val="en-US"/>
              </w:rPr>
              <w:t xml:space="preserve"> </w:t>
            </w:r>
            <w:r w:rsidRPr="00756FC4">
              <w:rPr>
                <w:rFonts w:ascii="Times New Roman" w:eastAsia="Times New Roman" w:hAnsi="Times New Roman" w:cs="Times New Roman"/>
                <w:iCs/>
                <w:color w:val="000000" w:themeColor="text1"/>
                <w:sz w:val="20"/>
                <w:szCs w:val="20"/>
                <w:lang w:val="en-US"/>
              </w:rPr>
              <w:t>Introducerea şi scoaterea mijloacelor de  transport auto</w:t>
            </w:r>
          </w:p>
          <w:p w14:paraId="5B0DCCAD" w14:textId="77777777" w:rsidR="00EB6675" w:rsidRPr="00756FC4" w:rsidRDefault="00EB6675" w:rsidP="0055323A">
            <w:pPr>
              <w:widowControl w:val="0"/>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p>
          <w:p w14:paraId="3B71E5E9" w14:textId="24FECAD8"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w:t>
            </w:r>
            <w:r w:rsidRPr="00756FC4">
              <w:rPr>
                <w:rFonts w:ascii="Times New Roman" w:eastAsia="Times New Roman" w:hAnsi="Times New Roman" w:cs="Times New Roman"/>
                <w:iCs/>
                <w:color w:val="000000" w:themeColor="text1"/>
                <w:sz w:val="20"/>
                <w:szCs w:val="20"/>
                <w:lang w:val="ro-RO"/>
              </w:rPr>
              <w:t>1</w:t>
            </w:r>
            <w:r w:rsidRPr="00756FC4">
              <w:rPr>
                <w:rFonts w:ascii="Times New Roman" w:eastAsia="Times New Roman" w:hAnsi="Times New Roman" w:cs="Times New Roman"/>
                <w:iCs/>
                <w:color w:val="000000" w:themeColor="text1"/>
                <w:sz w:val="20"/>
                <w:szCs w:val="20"/>
                <w:lang w:val="en-US"/>
              </w:rPr>
              <w:t>) Persoanele fizice rezidente şi cele nerezidente, prin derogare de la prevederile articolului 211, au dreptul de a introduce pe teritoriul Republicii Moldova mijloace de transport auto, indiferent de termenul de exploatare a acestora fără achitarea drepturilor de import, doar în cazul în care vor fi declarate prin acţiune şi plasate în regimul vamal de admitere temporară pe un termen de pînă la 180 de zile dintr-o perioadă de 12 luni consecutive, cu achitarea vinietei şi  cu respectarea următoarelor condiţii:</w:t>
            </w:r>
          </w:p>
          <w:p w14:paraId="1B8DE60D" w14:textId="5DB88D45" w:rsidR="00EB6675" w:rsidRPr="00756FC4" w:rsidRDefault="00EB6675" w:rsidP="0055323A">
            <w:pPr>
              <w:widowControl w:val="0"/>
              <w:tabs>
                <w:tab w:val="left" w:pos="0"/>
              </w:tabs>
              <w:autoSpaceDE w:val="0"/>
              <w:autoSpaceDN w:val="0"/>
              <w:adjustRightInd w:val="0"/>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a) mijloacele de transport auto se află la evidenţă permanentă în alte state;</w:t>
            </w:r>
            <w:r w:rsidRPr="00756FC4">
              <w:rPr>
                <w:rFonts w:ascii="Times New Roman" w:eastAsia="Times New Roman" w:hAnsi="Times New Roman" w:cs="Times New Roman"/>
                <w:iCs/>
                <w:color w:val="000000" w:themeColor="text1"/>
                <w:sz w:val="20"/>
                <w:szCs w:val="20"/>
                <w:lang w:val="en-US"/>
              </w:rPr>
              <w:br/>
              <w:t xml:space="preserve"> b) persoanele fizice rezidente și nerezidente să deţină în proprietate sau să aibă drept de folosinţă asupra mijloacelor de transport, fapt confirmat prin actele corespunzătoare;</w:t>
            </w:r>
          </w:p>
          <w:p w14:paraId="2DBF425C"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c) mijloacele de transport auto să fie scoase de pe teritoriul Republicii Moldova pînă la expirarea termenului menționat la alineatul (1);</w:t>
            </w:r>
          </w:p>
          <w:p w14:paraId="1D61A1C2" w14:textId="0C1070E1"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 xml:space="preserve">d) mijloacele de transport auto să nu fie folosite pentru transportul de mărfuri şi de pasageri; e) în cazul în care persoanelor fizice nerezidente li se acordă un alt regim </w:t>
            </w:r>
            <w:r w:rsidRPr="00756FC4">
              <w:rPr>
                <w:rFonts w:ascii="Times New Roman" w:eastAsia="Times New Roman" w:hAnsi="Times New Roman" w:cs="Times New Roman"/>
                <w:iCs/>
                <w:color w:val="000000" w:themeColor="text1"/>
                <w:sz w:val="20"/>
                <w:szCs w:val="20"/>
                <w:lang w:val="en-US"/>
              </w:rPr>
              <w:lastRenderedPageBreak/>
              <w:t>de şedere pe teritoriul Republicii Moldova, documentele confirmative se vor prezenta Serviciului Vamal în vederea prelungirii termenului de aflare a mijlocului de transport auto declarat prin acţiune, informaţia respectivă incluzîndu-se în Registrul de stat al transporturilor.</w:t>
            </w:r>
          </w:p>
          <w:p w14:paraId="45875D41" w14:textId="77777777" w:rsidR="00EB6675" w:rsidRPr="00756FC4" w:rsidRDefault="00EB6675" w:rsidP="0055323A">
            <w:pPr>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(2) În sensul prezentului articol, prin ”declararea prin acțiune„ se înțelege formă de declarare expresă (vădită) a mijlocului de transport auto în regim de admitere temporară, care scuteşte persoana fizică de completarea unor acte vamale cu condiţia prezentării posturilor vamale amplasate în punctele de trecere a frontierei de stat a actelor de înmatriculare a mijlocului de transport auto (respectînd condiţiile prevăzute la alineatul (1), cu înregistrarea acestuia în sistemul informaţional al Serviciului Vamal. În cazul aplicării formei de declarare prin acţiune, acte vamale nu se eliberează;</w:t>
            </w:r>
          </w:p>
          <w:p w14:paraId="75114EEB" w14:textId="1892A96F" w:rsidR="00EB6675" w:rsidRPr="00756FC4" w:rsidRDefault="00EB6675" w:rsidP="0055323A">
            <w:pPr>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(3) Nerespectarea condiţiilor stabilite la alin. (1) lit. a)–d) se sancţionează conform legislaţiei în vigoare.</w:t>
            </w:r>
            <w:r w:rsidRPr="00756FC4">
              <w:rPr>
                <w:rFonts w:ascii="Times New Roman" w:eastAsia="Times New Roman" w:hAnsi="Times New Roman" w:cs="Times New Roman"/>
                <w:iCs/>
                <w:color w:val="000000" w:themeColor="text1"/>
                <w:sz w:val="20"/>
                <w:szCs w:val="20"/>
                <w:lang w:val="en-US"/>
              </w:rPr>
              <w:br/>
              <w:t>       </w:t>
            </w:r>
            <w:r w:rsidR="00352B79" w:rsidRPr="00756FC4">
              <w:rPr>
                <w:rFonts w:ascii="Times New Roman" w:eastAsia="Times New Roman" w:hAnsi="Times New Roman" w:cs="Times New Roman"/>
                <w:iCs/>
                <w:color w:val="000000" w:themeColor="text1"/>
                <w:sz w:val="20"/>
                <w:szCs w:val="20"/>
                <w:lang w:val="en-US"/>
              </w:rPr>
              <w:t xml:space="preserve">    </w:t>
            </w:r>
            <w:r w:rsidRPr="00756FC4">
              <w:rPr>
                <w:rFonts w:ascii="Times New Roman" w:eastAsia="Times New Roman" w:hAnsi="Times New Roman" w:cs="Times New Roman"/>
                <w:iCs/>
                <w:color w:val="000000" w:themeColor="text1"/>
                <w:sz w:val="20"/>
                <w:szCs w:val="20"/>
                <w:lang w:val="en-US"/>
              </w:rPr>
              <w:t>(4) Persoanele fizice rezidente şi cele nerezidente care nu au scos, în termenul stabilit de prezentul articol, de pe teritoriul vamal mijloacele</w:t>
            </w:r>
            <w:r w:rsidRPr="00756FC4">
              <w:rPr>
                <w:rFonts w:ascii="Times New Roman" w:eastAsia="Times New Roman" w:hAnsi="Times New Roman" w:cs="Times New Roman"/>
                <w:iCs/>
                <w:color w:val="000000" w:themeColor="text1"/>
                <w:sz w:val="20"/>
                <w:szCs w:val="20"/>
                <w:lang w:val="ro-RO"/>
              </w:rPr>
              <w:t xml:space="preserve"> de transport declarate prin acţiune nu au dreptul să introducă pe teritoriul Republicii Moldova alte mijloace de transport în condiţiile alin.(1).</w:t>
            </w:r>
          </w:p>
          <w:p w14:paraId="340D7213" w14:textId="7CE0A827" w:rsidR="00EB6675" w:rsidRPr="00756FC4" w:rsidRDefault="00352B79"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en-US"/>
              </w:rPr>
              <w:t xml:space="preserve">  </w:t>
            </w:r>
            <w:r w:rsidR="00EB6675" w:rsidRPr="00756FC4">
              <w:rPr>
                <w:rFonts w:ascii="Times New Roman" w:eastAsia="Times New Roman" w:hAnsi="Times New Roman" w:cs="Times New Roman"/>
                <w:iCs/>
                <w:color w:val="000000" w:themeColor="text1"/>
                <w:sz w:val="20"/>
                <w:szCs w:val="20"/>
                <w:lang w:val="ro-RO"/>
              </w:rPr>
              <w:t xml:space="preserve">(5) Prin derogare de la alin.(1) lit.c), mijloacele de transport auto introduse pe teritoriul vamal de către persoanele fizice cu domiciliul în orice stat străin şi care deţin permis de conducere emis în ţara în care au domiciliu, declarate prin acţiune, se pot afla pe teritoriul vamal al Republicii Moldova pe un termen mai mare decît cel stabilit în alineatul (1), dar să nu depășească termenul de aflare a mijlocului de transport auto sub regim vamal de admitere temporară stabilit </w:t>
            </w:r>
            <w:r w:rsidR="00EB6675" w:rsidRPr="00756FC4">
              <w:rPr>
                <w:rFonts w:ascii="Times New Roman" w:eastAsia="Times New Roman" w:hAnsi="Times New Roman" w:cs="Times New Roman"/>
                <w:iCs/>
                <w:color w:val="000000" w:themeColor="text1"/>
                <w:sz w:val="20"/>
                <w:szCs w:val="20"/>
                <w:lang w:val="ro-RO"/>
              </w:rPr>
              <w:lastRenderedPageBreak/>
              <w:t>de 24 de luni.</w:t>
            </w:r>
          </w:p>
          <w:p w14:paraId="02DE218A" w14:textId="6DC70EEC"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(6) Mijloacele de transport auto declarate prin acţiune pe teritoriul vamal pentru care a expirat termenul acordat conform prevederilor prezentului cod sînt identificate, reţinute şi aduse de către poliţie, poliţia de frontieră sau echipele mobile către cel mai apropiat birou vamal sau către postul vamal de frontieră, fapta fiind consemnată într-un proces-verbal.</w:t>
            </w:r>
          </w:p>
          <w:p w14:paraId="1EB96E6C"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(7) În cazul aducerii de către poliţie a mijlocului de transport auto către biroul vamal, escortarea mijlocului de transport auto către postul vamal de frontieră pentru a fi scos de pe teritoriul vamal al Republicii Moldova este asigurată de către biroul vamal în termen de 24 de ore de la data aducerii acestuia.</w:t>
            </w:r>
          </w:p>
          <w:p w14:paraId="4ACDDD0F"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(8) Cheltuielile de escortare a mijlocului de transport auto sînt determinate în conformitate cu taxa stabilită de Guvern. Cheltuielile de aducere şi escortare sînt acoperite de către persoana fizică care a încălcat termenul de aflare a mijlocului de transport auto pe teritoriul vamal.</w:t>
            </w:r>
          </w:p>
          <w:p w14:paraId="56A65F4A" w14:textId="089473DE"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(9) În cazul în care mijlocul de transport nu a fost scos de pe teritoriul Republicii Moldova în termenul stabilit de legislaţie, iar acesta nu mai există din motivul c</w:t>
            </w:r>
            <w:r w:rsidRPr="00756FC4">
              <w:rPr>
                <w:rFonts w:ascii="Times New Roman" w:eastAsia="Times New Roman" w:hAnsi="Times New Roman" w:cs="Times New Roman"/>
                <w:iCs/>
                <w:color w:val="000000" w:themeColor="text1"/>
                <w:sz w:val="20"/>
                <w:szCs w:val="20"/>
                <w:lang w:val="ro-RO"/>
              </w:rPr>
              <w:t xml:space="preserve">ă </w:t>
            </w:r>
            <w:r w:rsidRPr="00756FC4">
              <w:rPr>
                <w:rFonts w:ascii="Times New Roman" w:eastAsia="Times New Roman" w:hAnsi="Times New Roman" w:cs="Times New Roman"/>
                <w:iCs/>
                <w:color w:val="000000" w:themeColor="text1"/>
                <w:sz w:val="20"/>
                <w:szCs w:val="20"/>
                <w:lang w:val="en-US"/>
              </w:rPr>
              <w:t>a fost distrus sau vîndut la piese, fapt confirmat prin documente justificative, Serviciul Vamal încasează:</w:t>
            </w:r>
          </w:p>
          <w:p w14:paraId="47A287BA" w14:textId="422DB024" w:rsidR="00EB6675" w:rsidRPr="00756FC4" w:rsidRDefault="00EB6675" w:rsidP="0055323A">
            <w:pPr>
              <w:pStyle w:val="ListParagraph"/>
              <w:widowControl w:val="0"/>
              <w:numPr>
                <w:ilvl w:val="0"/>
                <w:numId w:val="5"/>
              </w:numPr>
              <w:tabs>
                <w:tab w:val="left" w:pos="360"/>
              </w:tabs>
              <w:autoSpaceDE w:val="0"/>
              <w:autoSpaceDN w:val="0"/>
              <w:adjustRightInd w:val="0"/>
              <w:ind w:left="57" w:right="57" w:firstLine="0"/>
              <w:jc w:val="both"/>
              <w:rPr>
                <w:rFonts w:ascii="Times New Roman" w:hAnsi="Times New Roman" w:cs="Times New Roman"/>
                <w:sz w:val="20"/>
                <w:szCs w:val="20"/>
                <w:lang w:val="en-US"/>
              </w:rPr>
            </w:pPr>
            <w:r w:rsidRPr="00756FC4">
              <w:rPr>
                <w:rFonts w:ascii="Times New Roman" w:eastAsia="Times New Roman" w:hAnsi="Times New Roman" w:cs="Times New Roman"/>
                <w:iCs/>
                <w:color w:val="000000" w:themeColor="text1"/>
                <w:sz w:val="20"/>
                <w:szCs w:val="20"/>
                <w:lang w:val="en-US"/>
              </w:rPr>
              <w:t>pentru mijloacele de transport ce se încadrează în termenul admisibil de exploatare – suma calculată conform cotei accizei stabilite în funcție de termenul de exploatare a mijlocului de transport;</w:t>
            </w:r>
          </w:p>
          <w:p w14:paraId="413DCF59" w14:textId="77777777" w:rsidR="00EB6675" w:rsidRPr="00756FC4" w:rsidRDefault="00EB6675" w:rsidP="0055323A">
            <w:pPr>
              <w:pStyle w:val="ListParagraph"/>
              <w:widowControl w:val="0"/>
              <w:numPr>
                <w:ilvl w:val="0"/>
                <w:numId w:val="5"/>
              </w:numPr>
              <w:tabs>
                <w:tab w:val="left" w:pos="360"/>
              </w:tabs>
              <w:autoSpaceDE w:val="0"/>
              <w:autoSpaceDN w:val="0"/>
              <w:adjustRightInd w:val="0"/>
              <w:ind w:left="57" w:right="57" w:firstLine="0"/>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pentru mijloacele de transport prohibite - suma calculată conform cotei accizei stabilită pentru termenul de exploatare a mijlocului de transport de 10 ani, determinată conform legislației în vigoare la momentul constatării.</w:t>
            </w:r>
          </w:p>
          <w:p w14:paraId="7B486EEE" w14:textId="6DCB1A29" w:rsidR="00EB6675" w:rsidRPr="00756FC4" w:rsidRDefault="00EB6675" w:rsidP="0055323A">
            <w:pPr>
              <w:widowControl w:val="0"/>
              <w:tabs>
                <w:tab w:val="left" w:pos="360"/>
              </w:tabs>
              <w:autoSpaceDE w:val="0"/>
              <w:autoSpaceDN w:val="0"/>
              <w:adjustRightInd w:val="0"/>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lastRenderedPageBreak/>
              <w:t>(10) În cazul mijloacelor de transport distruse în urma acţiunii unei forţe majore, confirmate în modul stabilit, persoana fizică nu este responsabilă de plata sumei stabilite conform alineatului (9) lit a) sau lit.b), cu condiția informării în termen de 5 zile a postului vamal proxim.</w:t>
            </w:r>
          </w:p>
          <w:p w14:paraId="13129E30" w14:textId="7273EF49" w:rsidR="00E0023C" w:rsidRPr="001827CB" w:rsidRDefault="00EB6675" w:rsidP="001827CB">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en-US"/>
              </w:rPr>
            </w:pPr>
            <w:r w:rsidRPr="00756FC4">
              <w:rPr>
                <w:rFonts w:ascii="Times New Roman" w:eastAsia="Times New Roman" w:hAnsi="Times New Roman" w:cs="Times New Roman"/>
                <w:iCs/>
                <w:color w:val="000000" w:themeColor="text1"/>
                <w:sz w:val="20"/>
                <w:szCs w:val="20"/>
                <w:lang w:val="en-US"/>
              </w:rPr>
              <w:t>(</w:t>
            </w:r>
            <w:r w:rsidRPr="00756FC4">
              <w:rPr>
                <w:rFonts w:ascii="Times New Roman" w:eastAsia="Times New Roman" w:hAnsi="Times New Roman" w:cs="Times New Roman"/>
                <w:iCs/>
                <w:color w:val="000000" w:themeColor="text1"/>
                <w:sz w:val="20"/>
                <w:szCs w:val="20"/>
                <w:lang w:val="ro-RO"/>
              </w:rPr>
              <w:t>11</w:t>
            </w:r>
            <w:r w:rsidRPr="00756FC4">
              <w:rPr>
                <w:rFonts w:ascii="Times New Roman" w:eastAsia="Times New Roman" w:hAnsi="Times New Roman" w:cs="Times New Roman"/>
                <w:iCs/>
                <w:color w:val="000000" w:themeColor="text1"/>
                <w:sz w:val="20"/>
                <w:szCs w:val="20"/>
                <w:lang w:val="en-US"/>
              </w:rPr>
              <w:t>) În cazul în care persoana fizică părăseşte teritoriul Republicii Moldova fără mijlocul de transport auto care a fost introdus cu condiţia scoaterii acestuia de pe teritoriul Republicii Moldova sau intră cu alt mijloc de transport cu intenția de a-l declara prin acțiune, aceasta este obligată să depună o sumă de garanţie, în cuantum</w:t>
            </w:r>
            <w:r w:rsidRPr="00756FC4">
              <w:rPr>
                <w:rFonts w:ascii="Times New Roman" w:eastAsia="Times New Roman" w:hAnsi="Times New Roman" w:cs="Times New Roman"/>
                <w:iCs/>
                <w:color w:val="000000" w:themeColor="text1"/>
                <w:sz w:val="20"/>
                <w:szCs w:val="20"/>
                <w:lang w:val="ro-RO"/>
              </w:rPr>
              <w:t xml:space="preserve"> stabilit la alineatul (9) pentru fiecare mijloc de transport introdus în conformitate cu prevederile alineatului (1). </w:t>
            </w:r>
            <w:r w:rsidRPr="00756FC4">
              <w:rPr>
                <w:rFonts w:ascii="Times New Roman" w:eastAsia="Times New Roman" w:hAnsi="Times New Roman" w:cs="Times New Roman"/>
                <w:iCs/>
                <w:color w:val="000000" w:themeColor="text1"/>
                <w:sz w:val="20"/>
                <w:szCs w:val="20"/>
                <w:lang w:val="en-US"/>
              </w:rPr>
              <w:t xml:space="preserve">În cazul în care mijlocul de transport auto nu este scos de pe teritoriul Republicii Moldova în termenul indicat, sumele de garanţie depuse se transferă integral la bugetul de stat. În cazul în care mijlocul de transport a fost scos de pe teritoriul Republicii Moldova în termenul stabilit, suma de garanţie se restituie persoanei fizice. Constituirea garanţiei şi restituirea sumelor de garanţie se efectuează </w:t>
            </w:r>
            <w:r w:rsidRPr="00756FC4">
              <w:rPr>
                <w:rFonts w:ascii="Times New Roman" w:eastAsia="Times New Roman" w:hAnsi="Times New Roman" w:cs="Times New Roman"/>
                <w:iCs/>
                <w:color w:val="000000" w:themeColor="text1"/>
                <w:sz w:val="20"/>
                <w:szCs w:val="20"/>
                <w:lang w:val="ro-RO"/>
              </w:rPr>
              <w:t>în modul stabilit de Guvern</w:t>
            </w:r>
            <w:r w:rsidR="001827CB">
              <w:rPr>
                <w:rFonts w:ascii="Times New Roman" w:eastAsia="Times New Roman" w:hAnsi="Times New Roman" w:cs="Times New Roman"/>
                <w:iCs/>
                <w:color w:val="000000" w:themeColor="text1"/>
                <w:sz w:val="20"/>
                <w:szCs w:val="20"/>
                <w:lang w:val="en-US"/>
              </w:rPr>
              <w:t>.</w:t>
            </w:r>
          </w:p>
        </w:tc>
        <w:tc>
          <w:tcPr>
            <w:tcW w:w="2126" w:type="dxa"/>
          </w:tcPr>
          <w:p w14:paraId="4C4B4957" w14:textId="5D9946A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7F496764"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3E1070E6" w14:textId="451BB08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7C7EDEA" w14:textId="529BC9E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CF6456F" w14:textId="77777777" w:rsidTr="00CE34A1">
        <w:trPr>
          <w:trHeight w:val="70"/>
        </w:trPr>
        <w:tc>
          <w:tcPr>
            <w:tcW w:w="3686" w:type="dxa"/>
          </w:tcPr>
          <w:p w14:paraId="607BE91F"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Reg.2446/2015</w:t>
            </w:r>
          </w:p>
          <w:p w14:paraId="0CAB423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217</w:t>
            </w:r>
          </w:p>
          <w:p w14:paraId="2118572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Termenele pentru încheierea regimului de admitere temporară, în cazul mijloacelor de transport și al containerelor</w:t>
            </w:r>
          </w:p>
          <w:p w14:paraId="3DD35F5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215 alineatul (4) din cod]</w:t>
            </w:r>
          </w:p>
          <w:p w14:paraId="70FD319E"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Încheierea regimului de admitere temporară în cazul mijloacelor de transport și al containerelor trebuie să aibă loc în următoarele termene, calculate de la data la care mărfurile sunt plasate sub regim:</w:t>
            </w:r>
          </w:p>
          <w:p w14:paraId="3C65704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pentru mijloace de transport feroviar: 12 luni;</w:t>
            </w:r>
          </w:p>
          <w:p w14:paraId="1A90898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(b) pentru mijloace de transport neferoviar </w:t>
            </w:r>
            <w:r w:rsidRPr="00756FC4">
              <w:rPr>
                <w:rFonts w:ascii="Times New Roman" w:hAnsi="Times New Roman" w:cs="Times New Roman"/>
                <w:color w:val="000000"/>
                <w:sz w:val="20"/>
                <w:szCs w:val="20"/>
                <w:lang w:val="ro-RO" w:eastAsia="ro-RO"/>
              </w:rPr>
              <w:lastRenderedPageBreak/>
              <w:t>utilizate în scop comercial: intervalul de timp necesar pentru efectuarea operațiunilor de transport;</w:t>
            </w:r>
          </w:p>
          <w:p w14:paraId="35F94CB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pentru mijloacele de transport rutier utilizate în scop privat:</w:t>
            </w:r>
          </w:p>
          <w:p w14:paraId="38021E8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(i) de către studenți: durata șederii lor pe teritoriul vamal al Uniunii în scopul unic de a-și urma studiile;</w:t>
            </w:r>
          </w:p>
          <w:p w14:paraId="445993B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(ii) by persons fulfilling assignments of a specified duration: the period they stay in the customs territory of the Union for the sole purpose of fulfilling their assignment;</w:t>
            </w:r>
          </w:p>
          <w:p w14:paraId="3B8453D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(iii) in other cases, including saddle or draught animals and the vehicles drawn by them: 6 months;</w:t>
            </w:r>
          </w:p>
          <w:p w14:paraId="5E91CEE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pentru mijloacele de transport aerian utilizate în scop privat: 6 luni;</w:t>
            </w:r>
          </w:p>
          <w:p w14:paraId="1ABA4AC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(e) pentru mijloacele de transport maritim și fluvial utilizate în scop privat: 18 luni;</w:t>
            </w:r>
          </w:p>
          <w:p w14:paraId="30994B23" w14:textId="77D49C18"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(f) pentru containere, echipamentul și accesoriile lor: 12 luni.</w:t>
            </w:r>
          </w:p>
        </w:tc>
        <w:tc>
          <w:tcPr>
            <w:tcW w:w="3827" w:type="dxa"/>
          </w:tcPr>
          <w:p w14:paraId="506CBA5F" w14:textId="52244EBF"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349. </w:t>
            </w:r>
            <w:r w:rsidRPr="00756FC4">
              <w:rPr>
                <w:rFonts w:ascii="Times New Roman" w:eastAsia="Times New Roman" w:hAnsi="Times New Roman" w:cs="Times New Roman"/>
                <w:iCs/>
                <w:color w:val="000000" w:themeColor="text1"/>
                <w:sz w:val="20"/>
                <w:szCs w:val="20"/>
                <w:lang w:val="ro-RO"/>
              </w:rPr>
              <w:t>Termenele pentru încheierea regimului de admitere temporară, în cazul mijloacelor de transport și al containerelor</w:t>
            </w:r>
          </w:p>
          <w:p w14:paraId="7636B53C" w14:textId="55EDD5E5"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Încheierea regimului de admitere temporară în cazul mijloacelor de transport și al containerelor trebuie să aibă loc în următoarele termene, calculate de la data la care mărfurile sunt plasate sub regim:</w:t>
            </w:r>
          </w:p>
          <w:p w14:paraId="2BD3C020" w14:textId="20338A3C"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pentru mijloace de transport feroviar: 12 luni;</w:t>
            </w:r>
          </w:p>
          <w:p w14:paraId="757E52E1" w14:textId="744AE3AE"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pentru mijloace de transport neferoviar utilizate în scop comercial: intervalul de timp necesar pentru efectuarea operațiunilor de transport;</w:t>
            </w:r>
          </w:p>
          <w:p w14:paraId="0A3E77FB" w14:textId="780D79C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3) pentru mijloacele de transport rutier utilizate în scop privat:</w:t>
            </w:r>
          </w:p>
          <w:p w14:paraId="198D7D93"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 către studenți: durata șederii lor pe teritoriul vamal în scopul unic de a-și urma studiile;</w:t>
            </w:r>
          </w:p>
          <w:p w14:paraId="64173C61"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de către persoane care îndeplinesc activități cu o durată determinată: durata șederii lor pe teritoriul vamal necesară pentru a-și urma scopul unic de îndeplinire a activității;</w:t>
            </w:r>
          </w:p>
          <w:p w14:paraId="6A74361E"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 alte cazuri, inclusiv animalele de tracțiune și atelajele: 6 luni;</w:t>
            </w:r>
          </w:p>
          <w:p w14:paraId="074D17C9" w14:textId="3805B2F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pentru mijloacele de transport aerian utilizate în scop privat: 6 luni;</w:t>
            </w:r>
          </w:p>
          <w:p w14:paraId="3396294D" w14:textId="4DAF8851"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pentru mijloacele de transport maritim și fluvial utilizate în scop privat: 18 luni;</w:t>
            </w:r>
          </w:p>
          <w:p w14:paraId="22BB3A0E" w14:textId="77777777" w:rsidR="00EB6675" w:rsidRPr="00756FC4" w:rsidRDefault="00EB6675"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pentru containere, echipamentul și accesoriile lor: 12 luni.</w:t>
            </w:r>
          </w:p>
          <w:p w14:paraId="03AEDEB7" w14:textId="77777777" w:rsidR="00EB6675" w:rsidRPr="00756FC4" w:rsidRDefault="00EB6675"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p>
          <w:p w14:paraId="03E459E1" w14:textId="6228C079"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b/>
                <w:color w:val="000000"/>
                <w:sz w:val="20"/>
                <w:szCs w:val="20"/>
                <w:lang w:val="ro-RO" w:eastAsia="ro-RO"/>
              </w:rPr>
            </w:pPr>
          </w:p>
        </w:tc>
        <w:tc>
          <w:tcPr>
            <w:tcW w:w="2126" w:type="dxa"/>
          </w:tcPr>
          <w:p w14:paraId="6A58D03F" w14:textId="7D1E39D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6C39F3F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65197AA" w14:textId="5CD28F4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3340025" w14:textId="702F3C2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1827CB" w:rsidRPr="00756FC4" w14:paraId="043E89F3" w14:textId="3AA2064A" w:rsidTr="00CE34A1">
        <w:trPr>
          <w:trHeight w:val="70"/>
        </w:trPr>
        <w:tc>
          <w:tcPr>
            <w:tcW w:w="3686" w:type="dxa"/>
          </w:tcPr>
          <w:p w14:paraId="6E3EF362" w14:textId="77777777" w:rsidR="001827CB" w:rsidRPr="00756FC4" w:rsidRDefault="001827CB" w:rsidP="001827CB">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000BFB14"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253</w:t>
            </w:r>
          </w:p>
          <w:p w14:paraId="66ABE722"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Delegarea de competențe</w:t>
            </w:r>
          </w:p>
          <w:p w14:paraId="6BCEFE62"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Comisia este împuternicită să adopte acte delegate în conformitate cu articolul 284 pentru a stabili:</w:t>
            </w:r>
          </w:p>
          <w:p w14:paraId="7F01E6D1"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utilizarea specifică menționată la articolul 250 alineatul (1);</w:t>
            </w:r>
          </w:p>
          <w:p w14:paraId="52FE578F" w14:textId="0700CB74" w:rsidR="001827CB" w:rsidRPr="00756FC4" w:rsidRDefault="001827CB" w:rsidP="001827CB">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cerințele menționate la articolul 250 alineatul (2) litera (d).</w:t>
            </w:r>
          </w:p>
        </w:tc>
        <w:tc>
          <w:tcPr>
            <w:tcW w:w="3827" w:type="dxa"/>
          </w:tcPr>
          <w:p w14:paraId="5C6CF598"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350. </w:t>
            </w:r>
            <w:r w:rsidRPr="00756FC4">
              <w:rPr>
                <w:rFonts w:ascii="Times New Roman" w:eastAsia="Times New Roman" w:hAnsi="Times New Roman" w:cs="Times New Roman"/>
                <w:iCs/>
                <w:color w:val="000000" w:themeColor="text1"/>
                <w:sz w:val="20"/>
                <w:szCs w:val="20"/>
                <w:lang w:val="ro-RO"/>
              </w:rPr>
              <w:t>Delegarea de competențe</w:t>
            </w:r>
          </w:p>
          <w:p w14:paraId="5B16C25A" w14:textId="620D7C6A"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normele de procedură referitoare la:</w:t>
            </w:r>
          </w:p>
          <w:p w14:paraId="132AD362" w14:textId="3A6AEB6A"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utilizarea specifică menționată la articolul 345 alineatul (1);</w:t>
            </w:r>
          </w:p>
          <w:p w14:paraId="6CFC2486" w14:textId="32D6137B"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cerințele menționate la articolul 345 alineatul (2) litera (c).</w:t>
            </w:r>
          </w:p>
          <w:p w14:paraId="2012254A"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c) cuantumul cheltuielilor de escortare a mijlocului de transport auto stabilite la articolul 350 alineatul (8);</w:t>
            </w:r>
          </w:p>
          <w:p w14:paraId="732D3E0E"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d) procedura de </w:t>
            </w:r>
            <w:r w:rsidRPr="00756FC4">
              <w:rPr>
                <w:rFonts w:ascii="Times New Roman" w:eastAsia="Times New Roman" w:hAnsi="Times New Roman" w:cs="Times New Roman"/>
                <w:iCs/>
                <w:color w:val="000000" w:themeColor="text1"/>
                <w:sz w:val="20"/>
                <w:szCs w:val="20"/>
                <w:lang w:val="en-US"/>
              </w:rPr>
              <w:t xml:space="preserve">constituire a garanţiei şi restituire a sumelor de garanţie menționate la </w:t>
            </w:r>
            <w:r w:rsidRPr="00756FC4">
              <w:rPr>
                <w:rFonts w:ascii="Times New Roman" w:eastAsia="Times New Roman" w:hAnsi="Times New Roman" w:cs="Times New Roman"/>
                <w:iCs/>
                <w:color w:val="000000" w:themeColor="text1"/>
                <w:sz w:val="20"/>
                <w:szCs w:val="20"/>
                <w:lang w:val="ro-RO"/>
              </w:rPr>
              <w:t>articolul 350 alineatul (11).</w:t>
            </w:r>
          </w:p>
          <w:p w14:paraId="0271E3D7" w14:textId="77777777" w:rsidR="001827CB" w:rsidRPr="00756FC4" w:rsidRDefault="001827CB" w:rsidP="001827CB">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663E6F3E" w14:textId="54102C7D"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Parțial compatibil</w:t>
            </w:r>
          </w:p>
        </w:tc>
        <w:tc>
          <w:tcPr>
            <w:tcW w:w="2835" w:type="dxa"/>
          </w:tcPr>
          <w:p w14:paraId="0B87A15D" w14:textId="77777777" w:rsidR="001827CB" w:rsidRPr="00756FC4" w:rsidRDefault="001827CB" w:rsidP="001827CB">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2388A92C" w14:textId="77777777"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4D80877" w14:textId="0B50C8FB"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EC9B74A" w14:textId="5F24ADFD"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08334CF2" w14:textId="108154F9" w:rsidTr="00CE34A1">
        <w:trPr>
          <w:trHeight w:val="70"/>
        </w:trPr>
        <w:tc>
          <w:tcPr>
            <w:tcW w:w="3686" w:type="dxa"/>
          </w:tcPr>
          <w:p w14:paraId="43550EA8"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331B9437" w14:textId="6D461A1D"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5</w:t>
            </w:r>
          </w:p>
          <w:p w14:paraId="4411D394" w14:textId="3564C69E"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Prelucrarea</w:t>
            </w:r>
          </w:p>
          <w:p w14:paraId="7AEEA72F" w14:textId="77777777"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Secțiunea 1</w:t>
            </w:r>
          </w:p>
          <w:p w14:paraId="31202EB4" w14:textId="76246D71" w:rsidR="00E0023C" w:rsidRPr="00756FC4" w:rsidRDefault="00E0023C" w:rsidP="001827CB">
            <w:pPr>
              <w:widowControl w:val="0"/>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Dispoziții Generale</w:t>
            </w:r>
          </w:p>
        </w:tc>
        <w:tc>
          <w:tcPr>
            <w:tcW w:w="2126" w:type="dxa"/>
          </w:tcPr>
          <w:p w14:paraId="3AAC89E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6B11934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CA5A0BC" w14:textId="3C41AC3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091422B1" w14:textId="329FEC8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2984498A" w14:textId="6483A455" w:rsidTr="00CE34A1">
        <w:trPr>
          <w:trHeight w:val="70"/>
        </w:trPr>
        <w:tc>
          <w:tcPr>
            <w:tcW w:w="3686" w:type="dxa"/>
          </w:tcPr>
          <w:p w14:paraId="53060494"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28EA8C9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255</w:t>
            </w:r>
          </w:p>
          <w:p w14:paraId="49213DA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Rata de randament</w:t>
            </w:r>
          </w:p>
          <w:p w14:paraId="1B45EDC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Cu excepția cazului în care legislația Uniunii privind domeniile specifice precizează o rată de randament, autoritățile vamale fixează fie rata de randament sau rata medie de randament a operațiunii de prelucrare, fie, dacă este cazul, modalitatea de determinare a acestei rate.</w:t>
            </w:r>
          </w:p>
          <w:p w14:paraId="00A7DEF8" w14:textId="64BEDBA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Rata de randament sau rata medie de randament se stabilește în funcție de condițiile reale în care se efectuează sau urmează să se efectueze operațiunile de prelucrare. Această rată poate, dacă este cazul, să fie ajustată în conformitate cu articolul 28.</w:t>
            </w:r>
          </w:p>
        </w:tc>
        <w:tc>
          <w:tcPr>
            <w:tcW w:w="3827" w:type="dxa"/>
          </w:tcPr>
          <w:p w14:paraId="3DE5E215" w14:textId="7777777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351. </w:t>
            </w:r>
            <w:r w:rsidRPr="00756FC4">
              <w:rPr>
                <w:rFonts w:ascii="Times New Roman" w:eastAsia="Times New Roman" w:hAnsi="Times New Roman" w:cs="Times New Roman"/>
                <w:iCs/>
                <w:color w:val="000000" w:themeColor="text1"/>
                <w:sz w:val="20"/>
                <w:szCs w:val="20"/>
                <w:lang w:val="ro-RO"/>
              </w:rPr>
              <w:t>Rata de randament</w:t>
            </w:r>
          </w:p>
          <w:p w14:paraId="371F25C2" w14:textId="11C3B143"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Cu excepția cazului în care legislația </w:t>
            </w:r>
            <w:r w:rsidRPr="00756FC4">
              <w:rPr>
                <w:rFonts w:ascii="Times New Roman" w:eastAsia="Times New Roman" w:hAnsi="Times New Roman" w:cs="Times New Roman"/>
                <w:color w:val="000000" w:themeColor="text1"/>
                <w:sz w:val="20"/>
                <w:szCs w:val="20"/>
                <w:lang w:val="ro-RO"/>
              </w:rPr>
              <w:lastRenderedPageBreak/>
              <w:t>Republicii Moldova privind domeniile specifice precizează o rată de randament, postul vamal fixează fie rata de randament sau rata medie de randament a operațiunii de prelucrare, fie, dacă este cazul, modalitatea de determinare a acestei rate.</w:t>
            </w:r>
          </w:p>
          <w:p w14:paraId="40F84D0E" w14:textId="1B740280"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Rata de randament sau rata medie de randament se stabilește în funcție de condițiile reale în care se efectuează sau urmează să se efectueze operațiunile de prelucrare. Această rată poate, dacă este cazul, să fie ajustată în conformitate cu articolul 29.</w:t>
            </w:r>
          </w:p>
          <w:p w14:paraId="43218D76" w14:textId="6AE06740"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tc>
        <w:tc>
          <w:tcPr>
            <w:tcW w:w="2126" w:type="dxa"/>
          </w:tcPr>
          <w:p w14:paraId="793CB8A3" w14:textId="27DA5C1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437E7F40"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9444E63" w14:textId="7D8EA21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C7FE8F5" w14:textId="1036145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F3D48EC" w14:textId="1218D34D" w:rsidTr="00CE34A1">
        <w:trPr>
          <w:trHeight w:val="70"/>
        </w:trPr>
        <w:tc>
          <w:tcPr>
            <w:tcW w:w="3686" w:type="dxa"/>
          </w:tcPr>
          <w:p w14:paraId="6A25073C"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2D235E14" w14:textId="77777777"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Secțiunea 2</w:t>
            </w:r>
          </w:p>
          <w:p w14:paraId="29938B06" w14:textId="40DCDEA9" w:rsidR="00E0023C" w:rsidRPr="00756FC4" w:rsidRDefault="00E0023C" w:rsidP="001827CB">
            <w:pPr>
              <w:widowControl w:val="0"/>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Perfecționarea Activă</w:t>
            </w:r>
          </w:p>
        </w:tc>
        <w:tc>
          <w:tcPr>
            <w:tcW w:w="2126" w:type="dxa"/>
          </w:tcPr>
          <w:p w14:paraId="1C49332F"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6B009D4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5D6EF1B6" w14:textId="3E799F0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043BAA90" w14:textId="5AD623C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45F52F33" w14:textId="77777777" w:rsidTr="00CE34A1">
        <w:trPr>
          <w:trHeight w:val="70"/>
        </w:trPr>
        <w:tc>
          <w:tcPr>
            <w:tcW w:w="3686" w:type="dxa"/>
          </w:tcPr>
          <w:p w14:paraId="2A8F5D09"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58F0E46E"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256</w:t>
            </w:r>
          </w:p>
          <w:p w14:paraId="2C7838B6"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Domeniul de aplicare</w:t>
            </w:r>
          </w:p>
          <w:p w14:paraId="1B247569"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Fără a aduce atingere dispozițiilor articolului 223, regimul de perfecționare activă permite folosirea pe teritoriul vamal al Uniunii, pentru a le supune uneia sau mai multor operațiuni de prelucrare, a mărfurilor neunionale, fără ca aceste mărfuri să fie supuse:</w:t>
            </w:r>
          </w:p>
          <w:p w14:paraId="60B90812"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taxelor la import;</w:t>
            </w:r>
          </w:p>
          <w:p w14:paraId="35778CF5"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altor taxe, conform altor dispoziții relevante în vigoare;</w:t>
            </w:r>
          </w:p>
          <w:p w14:paraId="4667547E"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măsurilor de politică comercială, în măsura în care acestea nu interzic introducerea mărfurilor pe teritoriul vamal al Uniunii sau scoaterea lor din acesta.</w:t>
            </w:r>
          </w:p>
          <w:p w14:paraId="0521362D"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Regimul de perfecționare activă poate fi utilizat, în alte cazuri decât repararea și distrugerea, numai în măsura în care mărfurile plasate sub acest regim pot fi identificate în produsele prelucrate, fără a aduce atingere utilizării de accesorii de producție.</w:t>
            </w:r>
          </w:p>
          <w:p w14:paraId="66280C00"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În cazul menționat la articolul 223, regimul poate fi utilizat numai în măsura în care poate fi verificată respectarea condițiilor definite în privința mărfurilor echivalente.</w:t>
            </w:r>
          </w:p>
          <w:p w14:paraId="296149EC"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În plus față de dispozițiile alineatelor (1) și (2), regimul de perfecționare activă poate fi utilizat, de asemenea, pentru oricare dintre mărfurile următoare:</w:t>
            </w:r>
          </w:p>
          <w:p w14:paraId="145DA81F"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mărfuri care urmează a fi supuse operațiunilor care vizează asigurarea conformității acestora cu specificațiile tehnice pentru punerea în liberă circulație;</w:t>
            </w:r>
          </w:p>
          <w:p w14:paraId="7DD7EBE7" w14:textId="68076861"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mărfuri care trebuie să facă obiectul manipulărilor uzuale în conformitate cu articolul 220.</w:t>
            </w:r>
          </w:p>
        </w:tc>
        <w:tc>
          <w:tcPr>
            <w:tcW w:w="3827" w:type="dxa"/>
          </w:tcPr>
          <w:p w14:paraId="70EAE943" w14:textId="7777777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352. </w:t>
            </w:r>
            <w:r w:rsidRPr="00756FC4">
              <w:rPr>
                <w:rFonts w:ascii="Times New Roman" w:eastAsia="Times New Roman" w:hAnsi="Times New Roman" w:cs="Times New Roman"/>
                <w:iCs/>
                <w:color w:val="000000" w:themeColor="text1"/>
                <w:sz w:val="20"/>
                <w:szCs w:val="20"/>
                <w:lang w:val="ro-RO"/>
              </w:rPr>
              <w:t>Domeniul de aplicare</w:t>
            </w:r>
          </w:p>
          <w:p w14:paraId="7F03A2A7" w14:textId="067271E2"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Fără a aduce atingere dispozițiilor articolului 309, regimul de perfecționare activă permite folosirea pe teritoriul vamal, pentru a le supune uneia sau mai multor operațiuni de perfecționare, a mărfurilor străine, fără ca aceste mărfuri să fie supuse:</w:t>
            </w:r>
          </w:p>
          <w:p w14:paraId="4983CF7D" w14:textId="6F879582"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drepturilor de import;</w:t>
            </w:r>
          </w:p>
          <w:p w14:paraId="60BBBAC3" w14:textId="3F7F9516"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altor taxe, conform altor dispoziții relevante în vigoare;</w:t>
            </w:r>
          </w:p>
          <w:p w14:paraId="1CF8A834" w14:textId="1C874662"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măsurilor de politică comercială, în măsura în care acestea nu interzic introducerea mărfurilor pe teritoriul vamal sau scoaterea lor din acesta.</w:t>
            </w:r>
          </w:p>
          <w:p w14:paraId="0A5992CF" w14:textId="0CA3EBD5"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Regimul de perfecționare activă poate fi utilizat, în alte cazuri decât repararea și distrugerea, numai în măsura în care mărfurile plasate sub acest regim pot fi identificate în produsele prelucrate, fără a aduce atingere utilizării de accesorii de producție.</w:t>
            </w:r>
          </w:p>
          <w:p w14:paraId="2961C05B" w14:textId="079AEFC6"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(3) În cazul menționat la articolul 309, regimul poate fi utilizat numai în măsura în care poate fi verificată respectarea </w:t>
            </w:r>
            <w:r w:rsidRPr="00756FC4">
              <w:rPr>
                <w:rFonts w:ascii="Times New Roman" w:eastAsia="Times New Roman" w:hAnsi="Times New Roman" w:cs="Times New Roman"/>
                <w:color w:val="000000" w:themeColor="text1"/>
                <w:sz w:val="20"/>
                <w:szCs w:val="20"/>
                <w:lang w:val="ro-RO"/>
              </w:rPr>
              <w:lastRenderedPageBreak/>
              <w:t>condițiilor definite în privința mărfurilor echivalente.</w:t>
            </w:r>
          </w:p>
          <w:p w14:paraId="261D1C88" w14:textId="5DED248B"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plus față de dispozițiile alineatelor (1) și (2), regimul de perfecționare activă poate fi utilizat pentru oricare dintre mărfurile următoare:</w:t>
            </w:r>
          </w:p>
          <w:p w14:paraId="45DC4D18" w14:textId="6D9FC960"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mărfuri care urmează a fi supuse operațiunilor care vizează asigurarea conformității acestora cu specificațiile tehnice pentru punerea în liberă circulație;</w:t>
            </w:r>
          </w:p>
          <w:p w14:paraId="2F867AB2" w14:textId="25FD62C2"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mărfuri care trebuie să facă obiectul manipulărilor uzuale în conformitate cu articolul 308.</w:t>
            </w:r>
          </w:p>
          <w:p w14:paraId="5F81EF1B" w14:textId="7C26A092"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b/>
                <w:color w:val="000000"/>
                <w:sz w:val="20"/>
                <w:szCs w:val="20"/>
                <w:lang w:val="ro-RO" w:eastAsia="ro-RO"/>
              </w:rPr>
            </w:pPr>
          </w:p>
        </w:tc>
        <w:tc>
          <w:tcPr>
            <w:tcW w:w="2126" w:type="dxa"/>
          </w:tcPr>
          <w:p w14:paraId="16BED81F" w14:textId="48BCD1D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3275D3A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D45CF49" w14:textId="36B528D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A2E1C02" w14:textId="678F291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9C6F3EB" w14:textId="000B08D2" w:rsidTr="003E6BD5">
        <w:trPr>
          <w:trHeight w:val="2542"/>
        </w:trPr>
        <w:tc>
          <w:tcPr>
            <w:tcW w:w="3686" w:type="dxa"/>
          </w:tcPr>
          <w:p w14:paraId="55B7669B"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77E82178"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257</w:t>
            </w:r>
          </w:p>
          <w:p w14:paraId="1F58FEA5"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Perioada pentru descărcare</w:t>
            </w:r>
          </w:p>
          <w:p w14:paraId="342DB1C5"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Autoritățile vamale fixează perioada în care regimul de perfecționare activă trebuie descărcat, conform dispozițiilor articolului 216.</w:t>
            </w:r>
          </w:p>
          <w:p w14:paraId="5809A463"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Perioada curge de la data la care mărfurile neunionale sunt plasate sub regim și se determină ținând seama de durata necesară realizării operațiunilor de prelucrare și descărcării regi­ mului.</w:t>
            </w:r>
          </w:p>
          <w:p w14:paraId="04F4514B" w14:textId="77777777" w:rsidR="00E0023C" w:rsidRPr="00756FC4" w:rsidRDefault="00E0023C" w:rsidP="0055323A">
            <w:pPr>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Autoritățile vamale pot prelungi pentru o durată rezo­ nabilă perioada fixată conform alineatului (1), în baza unei cereri justificate depuse de titularul autorizației.</w:t>
            </w:r>
          </w:p>
          <w:p w14:paraId="2BDF703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Autorizația poate preciza că o perioadă care începe să curgă în cursul unei luni, al unui trimestru sau al unui semestru se încheie în ultima zi, după caz, a lunii, a trimestrului sau a semestrului care urmează</w:t>
            </w:r>
          </w:p>
          <w:p w14:paraId="35E153F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(3) În cazul exportului anticipat, în conformitate cu articolul 223 alineatul (2) litera (c), autorizația stabilește termenul în care mărfurile neunionale sunt declarate pentru regimul de perfecționare activă, </w:t>
            </w:r>
            <w:r w:rsidRPr="00756FC4">
              <w:rPr>
                <w:rFonts w:ascii="Times New Roman" w:hAnsi="Times New Roman" w:cs="Times New Roman"/>
                <w:color w:val="000000"/>
                <w:sz w:val="20"/>
                <w:szCs w:val="20"/>
                <w:lang w:val="ro-RO" w:eastAsia="ro-RO"/>
              </w:rPr>
              <w:lastRenderedPageBreak/>
              <w:t>luându-se în considerare timpul necesar pentru aprovizionare și pentru transport spre teritoriul vamal al Uniunii.</w:t>
            </w:r>
          </w:p>
          <w:p w14:paraId="205DE32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Termenul prevăzut la primul paragraf se stabilește în luni și nu depășește șase luni. Aceasta curge de la data acceptării decla­ rației de export privind produsele prelucrate obținute din mărfurile echivalente corespunzătoare.</w:t>
            </w:r>
          </w:p>
          <w:p w14:paraId="423829F7" w14:textId="4CDEFA4C"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La solicitarea titularului autorizației, termenul de șase luni prevăzut la alineatul (3) poate fi prelungită chiar și după expirarea sa, cu condiția ca perioada totală să nu depășească 12 luni.</w:t>
            </w:r>
          </w:p>
        </w:tc>
        <w:tc>
          <w:tcPr>
            <w:tcW w:w="3827" w:type="dxa"/>
          </w:tcPr>
          <w:p w14:paraId="38AC9289" w14:textId="7777777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353. </w:t>
            </w:r>
            <w:r w:rsidRPr="00756FC4">
              <w:rPr>
                <w:rFonts w:ascii="Times New Roman" w:eastAsia="Times New Roman" w:hAnsi="Times New Roman" w:cs="Times New Roman"/>
                <w:iCs/>
                <w:color w:val="000000" w:themeColor="text1"/>
                <w:sz w:val="20"/>
                <w:szCs w:val="20"/>
                <w:lang w:val="ro-RO"/>
              </w:rPr>
              <w:t>Perioada pentru încheirea regimului</w:t>
            </w:r>
          </w:p>
          <w:p w14:paraId="4F7E6251" w14:textId="77777777" w:rsidR="003E6BD5" w:rsidRPr="00756FC4" w:rsidRDefault="003E6BD5"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Biroul vamal fixează perioada în care regimul de perfecționare activă trebuie încheiat, conform dispozițiilor articolului 310.</w:t>
            </w:r>
          </w:p>
          <w:p w14:paraId="3E8EA161" w14:textId="04C28220" w:rsidR="003E6BD5" w:rsidRPr="00756FC4" w:rsidRDefault="003E6BD5"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Perioada curge de la data la care mărfurile străine sunt plasate sub regim și se determină ținând seama de durata necesară realizării operațiunilor de prelucrare și încheierii regimului.</w:t>
            </w:r>
          </w:p>
          <w:p w14:paraId="00D1EBEC" w14:textId="3506AA5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Biroul vamal poate prelungi pentru o durată rezonabilă perioada fixată conform alineatului (1), în baza unei cereri justificate depuse de titularul autorizației.</w:t>
            </w:r>
          </w:p>
          <w:p w14:paraId="10545C82" w14:textId="5BC1A598"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(4)Autorizația poate preciza că o perioadă care începe să curgă în cursul unei luni, al unui trimestru sau al unui semestru se încheie în ultima zi, după caz, a lunii, a trimestrului sau a semestrului care urmează.</w:t>
            </w:r>
          </w:p>
          <w:p w14:paraId="0F6D9B4E" w14:textId="2EFA97D4"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(5) În cazul exportului anticipat, în conformitate cu articolul 309 alineatul (4) litera (c), autorizația stabilește termenul în care mărfurile străine sunt declarate pentru regimul de perfecționare activă, luându-se în considerare timpul necesar pentru aprovizionare și pentru transport spre </w:t>
            </w:r>
            <w:r w:rsidRPr="00756FC4">
              <w:rPr>
                <w:rFonts w:ascii="Times New Roman" w:eastAsia="Times New Roman" w:hAnsi="Times New Roman" w:cs="Times New Roman"/>
                <w:color w:val="000000" w:themeColor="text1"/>
                <w:sz w:val="20"/>
                <w:szCs w:val="20"/>
                <w:lang w:val="ro-RO"/>
              </w:rPr>
              <w:lastRenderedPageBreak/>
              <w:t>teritoriul vamal.</w:t>
            </w:r>
          </w:p>
          <w:p w14:paraId="7AEBC787" w14:textId="5E9F7129"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Termenul prevăzut la alineatul (5) se stabilește în luni și nu depășește 6 luni. Aceasta curge de la data acceptării declarației de export privind produsele prelucrate obținute din mărfurile echivalente corespunzătoare.</w:t>
            </w:r>
          </w:p>
          <w:p w14:paraId="4252737A" w14:textId="25C5273C"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La solicitarea titularului autorizației, termenul de 6 luni prevăzut la alineatul (6) poate fi prelungit chiar și după expirarea sa, cu condiția ca perioada totală să nu depășească 12 luni.</w:t>
            </w:r>
          </w:p>
          <w:p w14:paraId="7024E111" w14:textId="7777777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p>
          <w:p w14:paraId="7FAECA82" w14:textId="6A5DAD48"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6F9BDF00" w14:textId="4065836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210918E2"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25DFDBC" w14:textId="1B97391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ADBFDE6" w14:textId="7A278E9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2416FD7" w14:textId="4B005FDE" w:rsidTr="00CE34A1">
        <w:trPr>
          <w:trHeight w:val="70"/>
        </w:trPr>
        <w:tc>
          <w:tcPr>
            <w:tcW w:w="3686" w:type="dxa"/>
          </w:tcPr>
          <w:p w14:paraId="036C7416"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72AE0F7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258</w:t>
            </w:r>
          </w:p>
          <w:p w14:paraId="1A9406C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Reexportul temporar pentru prelucrare complementară</w:t>
            </w:r>
          </w:p>
          <w:p w14:paraId="2E8180DF" w14:textId="3BD58D5C"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În baza unei cereri, autoritățile vamale pot autoriza, pentru o parte sau pentru toate mărfurile plasate sub regimul de perfecționare activă sau a produselor prelucrate, reexportul temporar în vederea operațiunilor de prelucrare complementară în afara teritoriului vamal al Uniunii, conform condițiilor fixate pentru regimul de perfecționare pasivă.</w:t>
            </w:r>
          </w:p>
        </w:tc>
        <w:tc>
          <w:tcPr>
            <w:tcW w:w="3827" w:type="dxa"/>
          </w:tcPr>
          <w:p w14:paraId="768DACBC" w14:textId="7777777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354. </w:t>
            </w:r>
            <w:r w:rsidRPr="00756FC4">
              <w:rPr>
                <w:rFonts w:ascii="Times New Roman" w:eastAsia="Times New Roman" w:hAnsi="Times New Roman" w:cs="Times New Roman"/>
                <w:iCs/>
                <w:color w:val="000000" w:themeColor="text1"/>
                <w:sz w:val="20"/>
                <w:szCs w:val="20"/>
                <w:lang w:val="ro-RO"/>
              </w:rPr>
              <w:t>Reexportul temporar pentru prelucrare complementară</w:t>
            </w:r>
          </w:p>
          <w:p w14:paraId="34289E76" w14:textId="177EED82"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baza unei cereri, biroulServiciul Vamal poate autoriza, pentru o parte sau pentru toate mărfurile plasate sub regimul de perfecționare activă sau a produselor prelucrate, reexportul temporar în vederea operațiunilor de prelucrare complementară în afara teritoriului vamal, conform condițiilor fixate pentru regimul de perfecționare pasivă.</w:t>
            </w:r>
          </w:p>
          <w:p w14:paraId="3939B32B" w14:textId="375BF18C"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759B4F63" w14:textId="406AE21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64FB5CD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86AA622" w14:textId="2146830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E744210" w14:textId="5A96757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273439C" w14:textId="2D17463E" w:rsidTr="00CE34A1">
        <w:trPr>
          <w:trHeight w:val="70"/>
        </w:trPr>
        <w:tc>
          <w:tcPr>
            <w:tcW w:w="3686" w:type="dxa"/>
          </w:tcPr>
          <w:p w14:paraId="6A6846E5"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5AF592C9" w14:textId="77777777"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Secțiunea 3</w:t>
            </w:r>
          </w:p>
          <w:p w14:paraId="3D74BA4D" w14:textId="1A0CFE11" w:rsidR="00E0023C" w:rsidRPr="00756FC4" w:rsidRDefault="00E0023C" w:rsidP="001827CB">
            <w:pPr>
              <w:widowControl w:val="0"/>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Perfecționarea Pasivă</w:t>
            </w:r>
          </w:p>
        </w:tc>
        <w:tc>
          <w:tcPr>
            <w:tcW w:w="2126" w:type="dxa"/>
          </w:tcPr>
          <w:p w14:paraId="421BE02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42BB5175"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0EE779C" w14:textId="6427ACD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076F99A1" w14:textId="2B7257D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6D98E9BE" w14:textId="5F657600" w:rsidTr="00CE34A1">
        <w:trPr>
          <w:trHeight w:val="70"/>
        </w:trPr>
        <w:tc>
          <w:tcPr>
            <w:tcW w:w="3686" w:type="dxa"/>
          </w:tcPr>
          <w:p w14:paraId="1E4C00A2"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64C0FBD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259</w:t>
            </w:r>
          </w:p>
          <w:p w14:paraId="5A89B79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Domeniul de aplicare</w:t>
            </w:r>
          </w:p>
          <w:p w14:paraId="705562A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Regimul de perfecționare pasivă permite exportul temporar de mărfuri unionale în afara teritoriului vamal al Uniunii în vederea supunerii acestora la operațiunile de prelu­ crare. Produsele prelucrate rezultate din aceste operațiuni pot fi puse în liberă circulație cu scutire totală sau parțială de taxe la import în baza unei cereri depuse de titularul autorizației sau de orice altă persoană stabilită pe teritoriul </w:t>
            </w:r>
            <w:r w:rsidRPr="00756FC4">
              <w:rPr>
                <w:rFonts w:ascii="Times New Roman" w:hAnsi="Times New Roman" w:cs="Times New Roman"/>
                <w:color w:val="000000"/>
                <w:sz w:val="20"/>
                <w:szCs w:val="20"/>
                <w:lang w:val="ro-RO" w:eastAsia="ro-RO"/>
              </w:rPr>
              <w:lastRenderedPageBreak/>
              <w:t>vamal al Uniunii, cu condiția ca aceasta să fi obținut consimțământul titularului autorizației și ca toate condițiile autorizației să fie îndeplinite.</w:t>
            </w:r>
          </w:p>
          <w:p w14:paraId="16B6034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Nu pot fi plasate sub regimul de perfecționare pasivă oricare dintre mărfurile unionale următoare:</w:t>
            </w:r>
          </w:p>
          <w:p w14:paraId="5FA94CA7"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mărfurile al căror export dă dreptul la rambursarea sau remiterea de taxe la import;</w:t>
            </w:r>
          </w:p>
          <w:p w14:paraId="7CEE9EE5"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mărfurile care, în prealabil exportului, au fost puse în liberă circulație cu scutire de taxe sau taxe reduse datorită destinației finale, în măsura în care scopurile acestei destinații finale nu sunt realizate, cu excepția cazului în care aceste mărfuri trebuie supuse unor operațiuni de repa­ rație;</w:t>
            </w:r>
          </w:p>
          <w:p w14:paraId="6952BD8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mărfurile al căror export dă dreptul la acordarea de restituiri la export;</w:t>
            </w:r>
          </w:p>
          <w:p w14:paraId="263E24D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mărfurile pentru care un avantaj financiar altul decât resti­ tuirile menționate la litera (c) este acordat în cadrul politicii agricole comune în virtutea exportului acestor mărfuri.</w:t>
            </w:r>
          </w:p>
          <w:p w14:paraId="6267308F" w14:textId="7D3DD1DD"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Autoritățile vamale stabilesc perioada în care mărfurile exportate temporar trebuie să fie reimportate pe teritoriul vamal al Uniunii, sub forma produselor prelucrate, respectiv să fie puse în liberă circulație pentru a putea beneficia de scutire parțială sau totală de taxe la import. Acestea pot acorda o prelungire a acestei perioade pentru o durată rezo­ nabilă, în baza unei cereri justificate depuse de titularul autorizației.</w:t>
            </w:r>
          </w:p>
        </w:tc>
        <w:tc>
          <w:tcPr>
            <w:tcW w:w="3827" w:type="dxa"/>
          </w:tcPr>
          <w:p w14:paraId="28D4785A" w14:textId="7777777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355. </w:t>
            </w:r>
            <w:r w:rsidRPr="00756FC4">
              <w:rPr>
                <w:rFonts w:ascii="Times New Roman" w:eastAsia="Times New Roman" w:hAnsi="Times New Roman" w:cs="Times New Roman"/>
                <w:iCs/>
                <w:color w:val="000000" w:themeColor="text1"/>
                <w:sz w:val="20"/>
                <w:szCs w:val="20"/>
                <w:lang w:val="ro-RO"/>
              </w:rPr>
              <w:t>Domeniul de aplicare</w:t>
            </w:r>
          </w:p>
          <w:p w14:paraId="7A19E40B" w14:textId="3D080CD5"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Regimul de perfecționare pasivă permite exportul temporar de mărfuri autohtone în afara teritoriului vamal în vederea supunerii acestora la operațiunile de prelucrare. Produsele prelucrate rezultate din aceste operațiuni pot fi puse în liberă circulație cu scutire totală sau parțială de drepturi de import în baza unei cereri depuse de titularul autorizației sau de orice altă persoană stabilită pe teritoriul vamal, cu condiția ca aceasta să fi obținut consimțământul titularului autorizației și ca toate condițiile </w:t>
            </w:r>
            <w:r w:rsidRPr="00756FC4">
              <w:rPr>
                <w:rFonts w:ascii="Times New Roman" w:eastAsia="Times New Roman" w:hAnsi="Times New Roman" w:cs="Times New Roman"/>
                <w:color w:val="000000" w:themeColor="text1"/>
                <w:sz w:val="20"/>
                <w:szCs w:val="20"/>
                <w:lang w:val="ro-RO"/>
              </w:rPr>
              <w:lastRenderedPageBreak/>
              <w:t>autorizației să fie îndeplinite.</w:t>
            </w:r>
          </w:p>
          <w:p w14:paraId="4E4E618C" w14:textId="78E114DA"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Nu pot fi plasate sub regimul de perfecționare pasivă oricare dintre următoarele mărfurile autohtone:</w:t>
            </w:r>
          </w:p>
          <w:p w14:paraId="300112E6" w14:textId="6DE9E85A"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al căror export dă dreptul la rambursarea sau remiterea de drepturi de import sau de export;</w:t>
            </w:r>
          </w:p>
          <w:p w14:paraId="343ECFA2" w14:textId="4183B9F5"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care, în prealabil exportului, au fost puse în liberă circulație cu scutire sau reducere de drepturi de import, în măsura în care scopurile destinației nu sunt realizate, cu excepția cazului în care aceste mărfuri trebuie supuse unor operațiuni de reparație;</w:t>
            </w:r>
          </w:p>
          <w:p w14:paraId="68B037AA" w14:textId="101C6F4C"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Biroul vamal stabilește perioada în care mărfurile exportate temporar trebuie să fie reimportate pe teritoriul vamal, sub forma produselor prelucrate, respectiv să fie puse în liberă circulație pentru a putea beneficia de scutire parțială sau totală de drepturi de import. Acestea pot acorda o prelungire a acestei perioade pentru o durată rezonabilă, în baza unei cereri justificate depuse de titularul autorizației.</w:t>
            </w:r>
          </w:p>
          <w:p w14:paraId="4B546F57" w14:textId="77777777" w:rsidR="003E6BD5" w:rsidRPr="00756FC4" w:rsidRDefault="003E6BD5" w:rsidP="0055323A">
            <w:pPr>
              <w:widowControl w:val="0"/>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w:t>
            </w:r>
            <w:r w:rsidRPr="00756FC4">
              <w:rPr>
                <w:rFonts w:ascii="Times New Roman" w:eastAsia="Calibri" w:hAnsi="Times New Roman" w:cs="Times New Roman"/>
                <w:color w:val="000000" w:themeColor="text1"/>
                <w:sz w:val="20"/>
                <w:szCs w:val="20"/>
                <w:lang w:val="ro-RO"/>
              </w:rPr>
              <w:t>) Exportul temporar de mărfuri în vederea perfecţionării pasive atrage aplicarea măsurilor de politică comercială prevăzute pentru exportul definitiv de mărfuri. Operaţiunile de perfecţionare pasivă complementare celor de perfecţionare activă atrag aplicarea măsurilor de politică comercială prevăzute pentru reexportul de mărfuri.</w:t>
            </w:r>
          </w:p>
          <w:p w14:paraId="2BBEDA8E" w14:textId="0BF09D70"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53D3560C" w14:textId="09D0C51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191BB74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526CC6E6" w14:textId="159AE3E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2174AC9" w14:textId="0EBB699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C24002A" w14:textId="429CC3B5" w:rsidTr="00CE34A1">
        <w:trPr>
          <w:trHeight w:val="70"/>
        </w:trPr>
        <w:tc>
          <w:tcPr>
            <w:tcW w:w="3686" w:type="dxa"/>
          </w:tcPr>
          <w:p w14:paraId="7C272325"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047C451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260</w:t>
            </w:r>
          </w:p>
          <w:p w14:paraId="2E74615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Mărfurile reparate cu titlu gratuit</w:t>
            </w:r>
          </w:p>
          <w:p w14:paraId="41C757D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(1) Mărfurile beneficiază de o scutire totală de taxe la import în cazul în care se stabilește, în mod satisfăcător pentru autoritățile vamale, că acestea au fost </w:t>
            </w:r>
            <w:r w:rsidRPr="00756FC4">
              <w:rPr>
                <w:rFonts w:ascii="Times New Roman" w:hAnsi="Times New Roman" w:cs="Times New Roman"/>
                <w:color w:val="000000"/>
                <w:sz w:val="20"/>
                <w:szCs w:val="20"/>
                <w:lang w:val="ro-RO" w:eastAsia="ro-RO"/>
              </w:rPr>
              <w:lastRenderedPageBreak/>
              <w:t>reparate cu titlu gratuit, fie în temeiul unei obligații contractuale sau legale rezultate dintr-o garanție, fie din cauza existenței unor defecte de fabricație sau material.</w:t>
            </w:r>
          </w:p>
          <w:p w14:paraId="7B3085A5" w14:textId="1780C784"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Alineatul (1) nu este aplicabil în cazul în care s-a ținut seama de defectul de fabricație sau material în momentul primei puneri în liberă circulație a mărfurilor în cauză.</w:t>
            </w:r>
          </w:p>
        </w:tc>
        <w:tc>
          <w:tcPr>
            <w:tcW w:w="3827" w:type="dxa"/>
          </w:tcPr>
          <w:p w14:paraId="34B20578" w14:textId="7777777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356. </w:t>
            </w:r>
            <w:r w:rsidRPr="00756FC4">
              <w:rPr>
                <w:rFonts w:ascii="Times New Roman" w:eastAsia="Times New Roman" w:hAnsi="Times New Roman" w:cs="Times New Roman"/>
                <w:iCs/>
                <w:color w:val="000000" w:themeColor="text1"/>
                <w:sz w:val="20"/>
                <w:szCs w:val="20"/>
                <w:lang w:val="ro-RO"/>
              </w:rPr>
              <w:t>Mărfurile reparate cu titlu gratuit</w:t>
            </w:r>
          </w:p>
          <w:p w14:paraId="2C8899D9" w14:textId="2DE67061" w:rsidR="003E6BD5" w:rsidRPr="00756FC4" w:rsidRDefault="003E6BD5" w:rsidP="0055323A">
            <w:pPr>
              <w:pStyle w:val="ListParagraph"/>
              <w:widowControl w:val="0"/>
              <w:numPr>
                <w:ilvl w:val="0"/>
                <w:numId w:val="9"/>
              </w:numPr>
              <w:tabs>
                <w:tab w:val="left" w:pos="993"/>
              </w:tabs>
              <w:autoSpaceDE w:val="0"/>
              <w:autoSpaceDN w:val="0"/>
              <w:adjustRightInd w:val="0"/>
              <w:ind w:left="57" w:right="57" w:firstLine="0"/>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Mărfurile beneficiază de o scutire totală de drepturi de import în cazul în care se stabilește, Serviciul Vamal că acestea au fost reparate cu titlu gratuit, fie în temeiul unei obligații contractuale sau </w:t>
            </w:r>
            <w:r w:rsidRPr="00756FC4">
              <w:rPr>
                <w:rFonts w:ascii="Times New Roman" w:eastAsia="Times New Roman" w:hAnsi="Times New Roman" w:cs="Times New Roman"/>
                <w:color w:val="000000" w:themeColor="text1"/>
                <w:sz w:val="20"/>
                <w:szCs w:val="20"/>
                <w:lang w:val="ro-RO"/>
              </w:rPr>
              <w:lastRenderedPageBreak/>
              <w:t>legale rezultate dintr-o garanție, fie din cauza existenței unor defecte de fabricație sau material.</w:t>
            </w:r>
          </w:p>
          <w:p w14:paraId="0F82D7BA" w14:textId="7C7214CC"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Alineatul (1) nu este aplicabil în cazul în care s-a ținut seama de defectul de fabricație sau material în momentul primei puneri în liberă circulație a mărfurilor în cauză.</w:t>
            </w:r>
          </w:p>
          <w:p w14:paraId="0F83FE8F" w14:textId="6F694612"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55C971EA" w14:textId="1393D08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2E51265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130CC38F" w14:textId="11A1891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BB6FF64" w14:textId="46CDFFC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5825749" w14:textId="6670933D" w:rsidTr="00CE34A1">
        <w:trPr>
          <w:trHeight w:val="70"/>
        </w:trPr>
        <w:tc>
          <w:tcPr>
            <w:tcW w:w="3686" w:type="dxa"/>
          </w:tcPr>
          <w:p w14:paraId="545B86DA"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5651324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261</w:t>
            </w:r>
          </w:p>
          <w:p w14:paraId="0402F33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Sistemul de schimb standard</w:t>
            </w:r>
          </w:p>
          <w:p w14:paraId="003A210A"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(1) În cadrul sistemului de schimb standard, un produs importat (denumit în continuare „produs de înlocuire)”, poate, conform alineatelor (2) - (5), înlocui un produs prelucrat </w:t>
            </w:r>
          </w:p>
          <w:p w14:paraId="511220B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Autoritățile vamale autorizează, în baza unei cereri, utilizarea sistemului de schimb standard în cazul în care operațiunea de prelucrare constă într-o reparație a unor mărfuri unionale cu defecte, altele decât cele supuse măsurilor adoptate în cadrul politicii agricole comune sau regimurilor specifice aplicabile anumitor mărfuri rezultate din prelucrarea produselor agricole.</w:t>
            </w:r>
          </w:p>
          <w:p w14:paraId="3F7F2E5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Produsele de înlocuire au același cod de opt cifre din Nomenclatura combinată, sunt de calitate comercială identică și prezintă aceleași caracteristici tehnice ca mărfurile defecte, în cazul în care acestea din urmă ar fi făcut obiectul unei reparații.</w:t>
            </w:r>
          </w:p>
          <w:p w14:paraId="0D2241A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În cazul în care mărfurile defecte au fost utilizate înainte de export, produsele de înlocuire trebuie, de asemenea, să fi fost utilizate.</w:t>
            </w:r>
          </w:p>
          <w:p w14:paraId="763DB9B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Cu toate acestea, autoritățile vamale acordă derogare de la condiția menționată la primul paragraf în cazul în care produsul de înlocuire a fost livrat cu titlu gratuit, fie în temeiul unei obligații contractuale sau legale rezultate dintr-o </w:t>
            </w:r>
            <w:r w:rsidRPr="00756FC4">
              <w:rPr>
                <w:rFonts w:ascii="Times New Roman" w:hAnsi="Times New Roman" w:cs="Times New Roman"/>
                <w:color w:val="000000"/>
                <w:sz w:val="20"/>
                <w:szCs w:val="20"/>
                <w:lang w:val="ro-RO" w:eastAsia="ro-RO"/>
              </w:rPr>
              <w:lastRenderedPageBreak/>
              <w:t>garanție, fie din cauza existenței unui defect de fabricație sau material.</w:t>
            </w:r>
          </w:p>
          <w:p w14:paraId="390BCDE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(5) Dispozițiile aplicabile produselor prelucrate se aplică, de asemenea, produselor de înlocuire.</w:t>
            </w:r>
          </w:p>
          <w:p w14:paraId="3973B8B7"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3BC6DFEA" w14:textId="7777777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357. </w:t>
            </w:r>
            <w:r w:rsidRPr="00756FC4">
              <w:rPr>
                <w:rFonts w:ascii="Times New Roman" w:eastAsia="Times New Roman" w:hAnsi="Times New Roman" w:cs="Times New Roman"/>
                <w:iCs/>
                <w:color w:val="000000" w:themeColor="text1"/>
                <w:sz w:val="20"/>
                <w:szCs w:val="20"/>
                <w:lang w:val="ro-RO"/>
              </w:rPr>
              <w:t>Sistemul de schimb standard</w:t>
            </w:r>
          </w:p>
          <w:p w14:paraId="5788D977" w14:textId="77777777" w:rsidR="003E6BD5" w:rsidRPr="00756FC4" w:rsidRDefault="003E6BD5"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cadrul sistemului de schimb standard, un produs importat (denumit în continuare „produs de înlocuire”), poate, conform alineatelor (2) - (6), înlocui un produs prelucrat.</w:t>
            </w:r>
          </w:p>
          <w:p w14:paraId="380B92AE" w14:textId="3F94D4F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Biroul vamal autorizează, în baza unei cereri, utilizarea sistemului de schimb standard în cazul în care operațiunea de prelucrare constă într-o reparație a unor mărfuri autohtone cu defecte.</w:t>
            </w:r>
          </w:p>
          <w:p w14:paraId="2F06FEFE" w14:textId="4BBACF23"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Produsele de înlocuire au același cod de nouă cifre din Nomenclatura combinată a mărfurilor, sunt de calitate comercială identică și prezintă aceleași caracteristici tehnice ca mărfurile defecte, în cazul în care acestea din urmă ar fi făcut obiectul unei reparații.</w:t>
            </w:r>
          </w:p>
          <w:p w14:paraId="3A7131B0" w14:textId="58A94F86"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mărfurile defecte au fost utilizate înainte de export, produsele de înlocuire trebuie, de asemenea, să fi fost utilizate.</w:t>
            </w:r>
          </w:p>
          <w:p w14:paraId="238BF77E" w14:textId="725CB16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Cu toate acestea, biroul vamal acordă derogare de la condiția menționată la alineatul (4) în cazul în care produsul de înlocuire a fost livrat cu titlu gratuit, fie în temeiul unei obligații contractuale sau legale rezultate dintr-o garanție, fie din cauza existenței unui defect de fabricație sau material.</w:t>
            </w:r>
          </w:p>
          <w:p w14:paraId="4BA26C59" w14:textId="7777777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Dispozițiile aplicabile produselor prelucrate se aplică, de asemenea, produselor de înlocuire.</w:t>
            </w:r>
          </w:p>
          <w:p w14:paraId="27821FAC" w14:textId="0544CF0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4605BF22" w14:textId="7DA21AE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764DDD3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7CD8B5E" w14:textId="56B8D3B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3684074" w14:textId="67DB155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939977D" w14:textId="017DA1E6" w:rsidTr="00CE34A1">
        <w:trPr>
          <w:trHeight w:val="70"/>
        </w:trPr>
        <w:tc>
          <w:tcPr>
            <w:tcW w:w="3686" w:type="dxa"/>
          </w:tcPr>
          <w:p w14:paraId="31759963"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078A31E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262</w:t>
            </w:r>
          </w:p>
          <w:p w14:paraId="5BAA051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Importul anticipat al produselor de înlocuire</w:t>
            </w:r>
          </w:p>
          <w:p w14:paraId="24926C2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Autoritățile vamale autorizează, în condițiile stabilite de acestea și în baza unei cereri depuse de persoana interesată, ca produsele de înlocuire să fie importate înainte ca mărfurile defecte să fie exportate.</w:t>
            </w:r>
          </w:p>
          <w:p w14:paraId="204C9087"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În cazul importului anticipat al unui produs de înlocuire, se constituie o garanție care acoperă cuantumul taxelor la import care ar fi exigibile în cazul în care mărfurile defecte nu ar fi exportate conform alineatului (2).</w:t>
            </w:r>
          </w:p>
          <w:p w14:paraId="34515BE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Exportul de mărfuri defecte se face în termen de două luni de la data acceptării, de către autoritățile vamale, a decla­ rației de punere în liberă circulație a produselor de înlocuire.</w:t>
            </w:r>
          </w:p>
          <w:p w14:paraId="303F134B"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În cazul în care, în împrejurări excepționale, mărfurile defecte nu pot fi exportate în termenul menționat la alineatul</w:t>
            </w:r>
          </w:p>
          <w:p w14:paraId="620B7F19" w14:textId="7ED3F970"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autoritățile vamale pot acorda o prelungire a acestui termen pentru o durată rezonabilă, în baza unei cereri justificate depuse de titularul autorizației.</w:t>
            </w:r>
          </w:p>
        </w:tc>
        <w:tc>
          <w:tcPr>
            <w:tcW w:w="3827" w:type="dxa"/>
          </w:tcPr>
          <w:p w14:paraId="72517624" w14:textId="7777777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358. </w:t>
            </w:r>
            <w:r w:rsidRPr="00756FC4">
              <w:rPr>
                <w:rFonts w:ascii="Times New Roman" w:eastAsia="Times New Roman" w:hAnsi="Times New Roman" w:cs="Times New Roman"/>
                <w:iCs/>
                <w:color w:val="000000" w:themeColor="text1"/>
                <w:sz w:val="20"/>
                <w:szCs w:val="20"/>
                <w:lang w:val="ro-RO"/>
              </w:rPr>
              <w:t>Importul anticipat al produselor de înlocuire</w:t>
            </w:r>
          </w:p>
          <w:p w14:paraId="3A2E3D23" w14:textId="690EA192"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Biroul vamal autorizează, în condițiile stabilite de acestea și în baza unei cereri depuse de persoana interesată, ca produsele de înlocuire să fie importate înainte ca mărfurile defecte să fie exportate.</w:t>
            </w:r>
          </w:p>
          <w:p w14:paraId="1AEC3D83" w14:textId="71594044"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importului anticipat al unui produs de înlocuire, se constituie o garanție care acoperă cuantumul drepturilor de import care ar fi exigibile în cazul în care mărfurile defecte nu ar fi exportate conform alineatului (3).</w:t>
            </w:r>
          </w:p>
          <w:p w14:paraId="74007D3D" w14:textId="080375EE"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Exportul de mărfuri defecte se face în termen de două luni de la data acceptării, de către biroul vamal, a declarației de punere în liberă circulație a produselor de înlocuire.</w:t>
            </w:r>
          </w:p>
          <w:p w14:paraId="51D18545" w14:textId="77777777" w:rsidR="003E6BD5" w:rsidRPr="00756FC4" w:rsidRDefault="003E6BD5"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cazul în care, în împrejurări excepționale, mărfurile defecte nu pot fi exportate în termenul menționat la alineatul (3), biroul vamal poate acorda o prelungire a acestui termen pentru o durată ce nu depășește 30 de zile, în baza unei cereri justificate depuse de titularul autorizației.</w:t>
            </w:r>
          </w:p>
          <w:p w14:paraId="6DF2887F" w14:textId="77777777" w:rsidR="003E6BD5" w:rsidRPr="00756FC4" w:rsidRDefault="003E6BD5" w:rsidP="0055323A">
            <w:pPr>
              <w:widowControl w:val="0"/>
              <w:tabs>
                <w:tab w:val="left" w:pos="993"/>
              </w:tabs>
              <w:ind w:left="57" w:right="57"/>
              <w:jc w:val="both"/>
              <w:rPr>
                <w:rFonts w:ascii="Times New Roman" w:eastAsia="Times New Roman" w:hAnsi="Times New Roman" w:cs="Times New Roman"/>
                <w:b/>
                <w:color w:val="000000" w:themeColor="text1"/>
                <w:sz w:val="20"/>
                <w:szCs w:val="20"/>
                <w:lang w:val="ro-RO"/>
              </w:rPr>
            </w:pPr>
          </w:p>
          <w:p w14:paraId="6E17D46C" w14:textId="034CB86D"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233D141E" w14:textId="0DB3E82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73D68D1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BB89C7E" w14:textId="7AA4807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4586080" w14:textId="5ACDA6F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557D8135" w14:textId="4D7ABB75" w:rsidTr="00CE34A1">
        <w:trPr>
          <w:trHeight w:val="70"/>
        </w:trPr>
        <w:tc>
          <w:tcPr>
            <w:tcW w:w="3686" w:type="dxa"/>
          </w:tcPr>
          <w:p w14:paraId="2CB4EFF2"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4AD2AD90" w14:textId="77777777"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TITLUL VIII</w:t>
            </w:r>
          </w:p>
          <w:p w14:paraId="0F5948F4" w14:textId="77777777"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MĂRFURI SCOASE DE PE TERITORIUL VAMAL</w:t>
            </w:r>
          </w:p>
          <w:p w14:paraId="6F5071BC" w14:textId="77777777"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p>
          <w:p w14:paraId="7C2822DE" w14:textId="7D20D796"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w:t>
            </w:r>
          </w:p>
          <w:p w14:paraId="3465D57B" w14:textId="2ACE9C4E" w:rsidR="00E0023C" w:rsidRPr="00756FC4" w:rsidRDefault="00E0023C" w:rsidP="001827CB">
            <w:pPr>
              <w:widowControl w:val="0"/>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Formalitățile la ieșirea mărfurilor</w:t>
            </w:r>
          </w:p>
        </w:tc>
        <w:tc>
          <w:tcPr>
            <w:tcW w:w="2126" w:type="dxa"/>
          </w:tcPr>
          <w:p w14:paraId="41BB9CD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0C50DCA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87650BE" w14:textId="5CA01D8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6E046FAC" w14:textId="0599C91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79E8440E" w14:textId="3B3D13FE" w:rsidTr="00CE34A1">
        <w:trPr>
          <w:trHeight w:val="70"/>
        </w:trPr>
        <w:tc>
          <w:tcPr>
            <w:tcW w:w="3686" w:type="dxa"/>
          </w:tcPr>
          <w:p w14:paraId="5E87C352"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195D12E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267</w:t>
            </w:r>
          </w:p>
          <w:p w14:paraId="22AB1A43"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Supravegherea vamală și formalitățile la ieșire</w:t>
            </w:r>
          </w:p>
          <w:p w14:paraId="191B36D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Mărfurile care urmează a fi scoase de pe teritoriul vamal al Uniunii sunt supuse supravegherii vamale și pot face obiectul controalelor vamale. Dacă este cazul, autoritățile vamale pot determina traseul care trebuie urmat și termenul care trebuie respectat atunci când mărfurile sunt scoase de pe teritoriul vamal al Uniunii.</w:t>
            </w:r>
          </w:p>
          <w:p w14:paraId="44146A7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Mărfurile care urmează să fie scoase de pe teritoriul vamal al Uniunii sunt prezentate în vamă la ieșire de către una dintre următoarele persoane:</w:t>
            </w:r>
          </w:p>
          <w:p w14:paraId="5E4446B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persoana care scoate mărfurile de pe teritoriul vamal al Uniunii;</w:t>
            </w:r>
          </w:p>
          <w:p w14:paraId="7C58E5B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persoana în numele sau pe seama căreia acționează persoana care scoate mărfurile de pe teritoriul vamal al Uniunii;</w:t>
            </w:r>
          </w:p>
          <w:p w14:paraId="79728402"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persoana care își asumă responsabilitatea transportării mărfurilor înaintea ieșirii acestora de pe teritoriul vamal al Uniunii.</w:t>
            </w:r>
          </w:p>
          <w:p w14:paraId="393F46C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Mărfurile care urmează să fie scoase din teritoriul vamal al Uniunii fac, după caz, obiectul următoarelor:</w:t>
            </w:r>
          </w:p>
          <w:p w14:paraId="4B8AF21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rambursarea sau remiterea taxelor la import;</w:t>
            </w:r>
          </w:p>
          <w:p w14:paraId="2C77611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plata restituirilor la export;</w:t>
            </w:r>
          </w:p>
          <w:p w14:paraId="7AD449F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încasarea taxelor la export;</w:t>
            </w:r>
          </w:p>
          <w:p w14:paraId="3D2601FD"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formalitățile necesare conform dispozițiilor în vigoare în materie de alte taxe;</w:t>
            </w:r>
          </w:p>
          <w:p w14:paraId="7627138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(e) aplicarea prohibițiilor sau a restricțiilor justificate din motive, între altele, de moralitate publică, politici publice sau securitate publică, de protecție a sănătății și a vieții persoanelor, a animalelor sau de ocrotire a plantelor, de protecție a mediului înconjurător, protecția patrimoniului național cu valoare artistică, istorică sau arheologică și de protecție a </w:t>
            </w:r>
            <w:r w:rsidRPr="00756FC4">
              <w:rPr>
                <w:rFonts w:ascii="Times New Roman" w:hAnsi="Times New Roman" w:cs="Times New Roman"/>
                <w:color w:val="000000"/>
                <w:sz w:val="20"/>
                <w:szCs w:val="20"/>
                <w:lang w:val="ro-RO" w:eastAsia="ro-RO"/>
              </w:rPr>
              <w:lastRenderedPageBreak/>
              <w:t>proprietății industriale sau comerciale, inclusiv controlul precursorilor de droguri, al mărfurilor care încalcă anumite drepturi de proprietate intelectuală și al sumelor de bani în numerar, precum și punerea în aplicare a măsurilor de conservare și de gestiune a patrimo­ niului piscicol și a măsurilor de politică comercială.</w:t>
            </w:r>
          </w:p>
          <w:p w14:paraId="54264E2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Liberul de vamă la ieșire se acordă de către autoritățile vamale cu condiția ca mărfurile în cauză să fie scoase de pe teritoriul vamal al Uniunii în aceeași stare în care se aflau în momentul:</w:t>
            </w:r>
          </w:p>
          <w:p w14:paraId="5C92370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acceptării declarației vamale sau a declarației de reexport; sau</w:t>
            </w:r>
          </w:p>
          <w:p w14:paraId="0F1D6A56" w14:textId="70557B6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depunerii declarației sumare de ieșire.</w:t>
            </w:r>
          </w:p>
        </w:tc>
        <w:tc>
          <w:tcPr>
            <w:tcW w:w="3827" w:type="dxa"/>
          </w:tcPr>
          <w:p w14:paraId="19E941F1" w14:textId="7777777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359. </w:t>
            </w:r>
            <w:r w:rsidRPr="00756FC4">
              <w:rPr>
                <w:rFonts w:ascii="Times New Roman" w:eastAsia="Times New Roman" w:hAnsi="Times New Roman" w:cs="Times New Roman"/>
                <w:bCs/>
                <w:color w:val="000000" w:themeColor="text1"/>
                <w:sz w:val="20"/>
                <w:szCs w:val="20"/>
                <w:lang w:val="ro-RO"/>
              </w:rPr>
              <w:t>Supravegherea vamală și formalitățile la ieșire</w:t>
            </w:r>
          </w:p>
          <w:p w14:paraId="24938CD3" w14:textId="04ACCB3D"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Mărfurile care urmează a fi scoase de pe teritoriul vamal sunt supuse supravegherii vamale și pot face obiectul controalelor vamale. Dacă este cazul, Serviciul Vamal poate determina traseul care trebuie urmat și termenul care trebuie respectat atunci când mărfurile sunt scoase de pe teritoriul vamal.</w:t>
            </w:r>
          </w:p>
          <w:p w14:paraId="4B8E3F10" w14:textId="73FDA1CD"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Mărfurile care urmează să fie scoase de pe teritoriul vamal sunt prezentate în vamă la ieșire de către una dintre următoarele persoane:</w:t>
            </w:r>
          </w:p>
          <w:p w14:paraId="2B161C6F" w14:textId="6435209C"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persoana care scoate mărfurile de pe teritoriul vamal;</w:t>
            </w:r>
          </w:p>
          <w:p w14:paraId="0A4D9D14" w14:textId="6530E7FF"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persoana în numele sau pe seama căreia acționează persoana care scoate mărfurile de pe teritoriul vamal;</w:t>
            </w:r>
          </w:p>
          <w:p w14:paraId="5E8FB811" w14:textId="20410DFC"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persoana care își asumă responsabilitatea transportării mărfurilor înaintea ieșirii acestora de pe teritoriul vamal.</w:t>
            </w:r>
          </w:p>
          <w:p w14:paraId="4A956008" w14:textId="7AC2490C"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Mărfurile care urmează să fie scoase din teritoriul vamal fac, după caz, obiectul următoarelor:</w:t>
            </w:r>
          </w:p>
          <w:p w14:paraId="5F91F669" w14:textId="0A793CA9"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rambursarea sau anularea  drepturi de import;</w:t>
            </w:r>
          </w:p>
          <w:p w14:paraId="7DA6FC5F" w14:textId="6818D710"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plata restituirilor la export;</w:t>
            </w:r>
          </w:p>
          <w:p w14:paraId="0A2CCDBD" w14:textId="1BFF7F72"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încasarea drepturi de export;</w:t>
            </w:r>
          </w:p>
          <w:p w14:paraId="73DD7DA2" w14:textId="33C8EAD8"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formalitățile necesare conform dispozițiilor în vigoare în materie de alte taxe;</w:t>
            </w:r>
          </w:p>
          <w:p w14:paraId="1329B5FA" w14:textId="3DE61D50"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e) aplicarea prohibițiilor sau a restricțiilor justificate din motive, între altele, de moralitate publică, politici publice sau securitate publică, de protecție a sănătății și a vieții persoanelor, a animalelor sau de ocrotire a plantelor, de protecție a mediului înconjurător, protecția patrimoniului național cu valoare artistică, istorică sau arheologică și de protecție a proprietății industriale sau comerciale, inclusiv controlul precursorilor de droguri, al mărfurilor care încalcă anumite drepturi de </w:t>
            </w:r>
            <w:r w:rsidRPr="00756FC4">
              <w:rPr>
                <w:rFonts w:ascii="Times New Roman" w:eastAsia="Times New Roman" w:hAnsi="Times New Roman" w:cs="Times New Roman"/>
                <w:color w:val="000000" w:themeColor="text1"/>
                <w:sz w:val="20"/>
                <w:szCs w:val="20"/>
                <w:lang w:val="ro-RO"/>
              </w:rPr>
              <w:lastRenderedPageBreak/>
              <w:t>proprietate intelectuală și al sumelor de bani în numerar, punerea în aplicare a măsurilor de politică comercială.</w:t>
            </w:r>
          </w:p>
          <w:p w14:paraId="4236F0B1" w14:textId="3FFF4C6C"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Liberul de vamă la ieșire se acordă de către Serviciul Vamal cu condiția ca mărfurile în cauză să fie scoase de pe teritoriul vamal în aceeași stare în care se aflau în momentul:</w:t>
            </w:r>
          </w:p>
          <w:p w14:paraId="50BC8AF8" w14:textId="40239437"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acceptării declarației vamale sau a declarației de reexport; sau</w:t>
            </w:r>
          </w:p>
          <w:p w14:paraId="6C2C2FAC" w14:textId="2FF9D8AC" w:rsidR="003E6BD5" w:rsidRPr="00756FC4" w:rsidRDefault="003E6BD5"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depunerii notificării sumare de ieșire.</w:t>
            </w:r>
          </w:p>
          <w:p w14:paraId="7685115F" w14:textId="34F79A5A"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p>
        </w:tc>
        <w:tc>
          <w:tcPr>
            <w:tcW w:w="2126" w:type="dxa"/>
          </w:tcPr>
          <w:p w14:paraId="69F86930" w14:textId="73995A6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1EA5C85E"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3134D084" w14:textId="1B3A088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230183E" w14:textId="4FC1FF9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1827CB" w:rsidRPr="00756FC4" w14:paraId="2B36D59E" w14:textId="1A1ED685" w:rsidTr="00CE34A1">
        <w:trPr>
          <w:trHeight w:val="70"/>
        </w:trPr>
        <w:tc>
          <w:tcPr>
            <w:tcW w:w="3686" w:type="dxa"/>
          </w:tcPr>
          <w:p w14:paraId="71ADD235" w14:textId="77777777" w:rsidR="001827CB" w:rsidRPr="00756FC4" w:rsidRDefault="001827CB" w:rsidP="001827CB">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346623DB"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268</w:t>
            </w:r>
          </w:p>
          <w:p w14:paraId="4D7A51EA"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Conferirea competențelor de executare</w:t>
            </w:r>
          </w:p>
          <w:p w14:paraId="68A5512D"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Comisia stabilește, prin intermediul actelor de punere în aplicare, normele de procedură referitoare la ieșire menționate la articolul 267.</w:t>
            </w:r>
          </w:p>
          <w:p w14:paraId="29281D04" w14:textId="77777777" w:rsidR="001827CB" w:rsidRPr="00756FC4" w:rsidRDefault="001827CB" w:rsidP="001827CB">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Aceste acte de punere în aplicare se adoptă în conformitate cu procedura de examinare menționată la articolul 285 alineatul (4).</w:t>
            </w:r>
          </w:p>
          <w:p w14:paraId="5905C775" w14:textId="77777777" w:rsidR="001827CB" w:rsidRPr="00756FC4" w:rsidRDefault="001827CB" w:rsidP="001827CB">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1A0C9301"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360. </w:t>
            </w:r>
            <w:r w:rsidRPr="001827CB">
              <w:rPr>
                <w:rFonts w:ascii="Times New Roman" w:eastAsia="Times New Roman" w:hAnsi="Times New Roman" w:cs="Times New Roman"/>
                <w:iCs/>
                <w:color w:val="000000" w:themeColor="text1"/>
                <w:sz w:val="20"/>
                <w:szCs w:val="20"/>
                <w:lang w:val="ro-RO"/>
              </w:rPr>
              <w:t>Delegarea de competențe</w:t>
            </w:r>
          </w:p>
          <w:p w14:paraId="6F704ABA"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normele de procedură referitoare la ieșire menționate la articolul359.</w:t>
            </w:r>
          </w:p>
          <w:p w14:paraId="4DC1BA9B" w14:textId="77777777" w:rsidR="001827CB" w:rsidRPr="00756FC4" w:rsidRDefault="001827CB" w:rsidP="001827CB">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1C20A3C1" w14:textId="6974FA14"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Parțial compatibil</w:t>
            </w:r>
          </w:p>
        </w:tc>
        <w:tc>
          <w:tcPr>
            <w:tcW w:w="2835" w:type="dxa"/>
          </w:tcPr>
          <w:p w14:paraId="47AABB97" w14:textId="77777777" w:rsidR="001827CB" w:rsidRPr="00756FC4" w:rsidRDefault="001827CB" w:rsidP="001827CB">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1CBE1F52" w14:textId="77777777" w:rsidR="001827CB" w:rsidRPr="00756FC4" w:rsidRDefault="001827CB" w:rsidP="001827CB">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2C18778C" w14:textId="0FD41994"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1AEF76C" w14:textId="6076CA73"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6639BB0C" w14:textId="7056C199" w:rsidTr="00CE34A1">
        <w:trPr>
          <w:trHeight w:val="70"/>
        </w:trPr>
        <w:tc>
          <w:tcPr>
            <w:tcW w:w="3686" w:type="dxa"/>
          </w:tcPr>
          <w:p w14:paraId="111BB658"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4FC9B292" w14:textId="21CE80F7" w:rsidR="00E0023C" w:rsidRPr="00756FC4" w:rsidRDefault="00E0023C" w:rsidP="001827CB">
            <w:pPr>
              <w:pStyle w:val="CM4"/>
              <w:widowControl w:val="0"/>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II</w:t>
            </w:r>
          </w:p>
          <w:p w14:paraId="6F2F18F8" w14:textId="07D46482" w:rsidR="00E0023C" w:rsidRPr="00756FC4" w:rsidRDefault="00E0023C" w:rsidP="001827CB">
            <w:pPr>
              <w:widowControl w:val="0"/>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Export și reexport</w:t>
            </w:r>
          </w:p>
        </w:tc>
        <w:tc>
          <w:tcPr>
            <w:tcW w:w="2126" w:type="dxa"/>
          </w:tcPr>
          <w:p w14:paraId="7CDDDB7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3CA22BA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B4E02D7" w14:textId="77C54E2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0ACFE07A" w14:textId="6754083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405EEC9D" w14:textId="77777777" w:rsidTr="00CE34A1">
        <w:trPr>
          <w:trHeight w:val="70"/>
        </w:trPr>
        <w:tc>
          <w:tcPr>
            <w:tcW w:w="3686" w:type="dxa"/>
          </w:tcPr>
          <w:p w14:paraId="3E9754CA"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4E9C974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269</w:t>
            </w:r>
          </w:p>
          <w:p w14:paraId="686587F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Exportul mărfurilor unionale</w:t>
            </w:r>
          </w:p>
          <w:p w14:paraId="1A1D0504"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Mărfurile unionale care urmează să fie scoase de pe teri­ toriul vamal al Uniunii sunt plasate sub regimul de export.</w:t>
            </w:r>
          </w:p>
          <w:p w14:paraId="6656237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Alineatul (1) nu se aplică următoarelor mărfuri unionale:</w:t>
            </w:r>
          </w:p>
          <w:p w14:paraId="119BBB91"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mărfurile plasate sub regimul de perfecționare pasivă;</w:t>
            </w:r>
          </w:p>
          <w:p w14:paraId="1E775EA7"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(b) mărfurile scoase de pe teritoriul vamal </w:t>
            </w:r>
            <w:r w:rsidRPr="00756FC4">
              <w:rPr>
                <w:rFonts w:ascii="Times New Roman" w:hAnsi="Times New Roman" w:cs="Times New Roman"/>
                <w:color w:val="000000"/>
                <w:sz w:val="20"/>
                <w:szCs w:val="20"/>
                <w:lang w:val="ro-RO" w:eastAsia="ro-RO"/>
              </w:rPr>
              <w:lastRenderedPageBreak/>
              <w:t>al Uniunii după ce au fost plasate sub regimul de destinație finală;</w:t>
            </w:r>
          </w:p>
          <w:p w14:paraId="6476F04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mărfurile livrate, scutite de TVA sau accize, pentru aprovi­ zionarea aeronavelor sau navelor, indiferent de destinația acestora, pentru care se cere dovada unei astfel de livrări;</w:t>
            </w:r>
          </w:p>
          <w:p w14:paraId="41EBC14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mărfurile plasate sub regimul de tranzit intern;</w:t>
            </w:r>
          </w:p>
          <w:p w14:paraId="0C63C96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(e) mărfurile scoase temporar de pe teritoriul vamal al Uniunii în conformitate cu articolul 155.</w:t>
            </w:r>
          </w:p>
          <w:p w14:paraId="70950770" w14:textId="6B32DFEA"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Formalitățile referitoare la declarația vamală de export prevăzute în legislația vamală se aplică în cazurile menționate la alineatul (2) literele (a), (b) și (c).</w:t>
            </w:r>
          </w:p>
        </w:tc>
        <w:tc>
          <w:tcPr>
            <w:tcW w:w="3827" w:type="dxa"/>
          </w:tcPr>
          <w:p w14:paraId="4AEE7C43" w14:textId="77777777"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361. </w:t>
            </w:r>
            <w:r w:rsidRPr="00756FC4">
              <w:rPr>
                <w:rFonts w:ascii="Times New Roman" w:eastAsia="Times New Roman" w:hAnsi="Times New Roman" w:cs="Times New Roman"/>
                <w:bCs/>
                <w:color w:val="000000" w:themeColor="text1"/>
                <w:sz w:val="20"/>
                <w:szCs w:val="20"/>
                <w:lang w:val="ro-RO"/>
              </w:rPr>
              <w:t>Exportul mărfurilor autohtone</w:t>
            </w:r>
          </w:p>
          <w:p w14:paraId="3A22066F" w14:textId="77777777"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Mărfurile autohtone care urmează să fie scoase de pe teritoriul vamal sunt plasate sub regimul de export.</w:t>
            </w:r>
          </w:p>
          <w:p w14:paraId="465D9FF9" w14:textId="1391AF29"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Alineatul (1) nu se aplică următoarelor mărfuri autohtone:</w:t>
            </w:r>
          </w:p>
          <w:p w14:paraId="10CEF085" w14:textId="56F97EED"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mărfurile plasate sub regimul de perfecționare pasivă;</w:t>
            </w:r>
          </w:p>
          <w:p w14:paraId="6DEDE8B8" w14:textId="77777777"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b) mărfurile livrate, scutite de TVA sau accize, pentru aprovizionarea aeronavelor </w:t>
            </w:r>
            <w:r w:rsidRPr="00756FC4">
              <w:rPr>
                <w:rFonts w:ascii="Times New Roman" w:eastAsia="Times New Roman" w:hAnsi="Times New Roman" w:cs="Times New Roman"/>
                <w:color w:val="000000" w:themeColor="text1"/>
                <w:sz w:val="20"/>
                <w:szCs w:val="20"/>
                <w:lang w:val="ro-RO"/>
              </w:rPr>
              <w:lastRenderedPageBreak/>
              <w:t>sau navelor, indiferent de destinația acestora, pentru care se cere dovada unei astfel de livrări.</w:t>
            </w:r>
          </w:p>
          <w:p w14:paraId="204B4A27" w14:textId="23FD52C1" w:rsidR="00E0023C" w:rsidRPr="00756FC4" w:rsidRDefault="00532E95" w:rsidP="0055323A">
            <w:pPr>
              <w:widowControl w:val="0"/>
              <w:tabs>
                <w:tab w:val="left" w:pos="993"/>
                <w:tab w:val="left" w:pos="5812"/>
              </w:tabs>
              <w:autoSpaceDE w:val="0"/>
              <w:autoSpaceDN w:val="0"/>
              <w:adjustRightInd w:val="0"/>
              <w:ind w:left="57" w:right="57"/>
              <w:jc w:val="both"/>
              <w:rPr>
                <w:rFonts w:ascii="Times New Roman" w:hAnsi="Times New Roman" w:cs="Times New Roman"/>
                <w:b/>
                <w:color w:val="000000"/>
                <w:sz w:val="20"/>
                <w:szCs w:val="20"/>
                <w:lang w:val="ro-RO" w:eastAsia="ro-RO"/>
              </w:rPr>
            </w:pPr>
            <w:r w:rsidRPr="00756FC4">
              <w:rPr>
                <w:rFonts w:ascii="Times New Roman" w:eastAsia="Times New Roman" w:hAnsi="Times New Roman" w:cs="Times New Roman"/>
                <w:color w:val="000000" w:themeColor="text1"/>
                <w:sz w:val="20"/>
                <w:szCs w:val="20"/>
                <w:lang w:val="ro-RO"/>
              </w:rPr>
              <w:t xml:space="preserve">          </w:t>
            </w:r>
            <w:r w:rsidR="0027233D" w:rsidRPr="00756FC4">
              <w:rPr>
                <w:rFonts w:ascii="Times New Roman" w:eastAsia="Times New Roman" w:hAnsi="Times New Roman" w:cs="Times New Roman"/>
                <w:color w:val="000000" w:themeColor="text1"/>
                <w:sz w:val="20"/>
                <w:szCs w:val="20"/>
                <w:lang w:val="ro-RO"/>
              </w:rPr>
              <w:t>(3) Formalitățile referitoare la declarația vamală de export prevăzute în legislația vamală se aplică în cazurile menționate la alineatul (2).</w:t>
            </w:r>
          </w:p>
        </w:tc>
        <w:tc>
          <w:tcPr>
            <w:tcW w:w="2126" w:type="dxa"/>
          </w:tcPr>
          <w:p w14:paraId="03687464"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5945D8F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7A1AE95" w14:textId="50130F7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0B37A12" w14:textId="127FBB1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BB2621F" w14:textId="63E37126" w:rsidTr="00CE34A1">
        <w:trPr>
          <w:trHeight w:val="4600"/>
        </w:trPr>
        <w:tc>
          <w:tcPr>
            <w:tcW w:w="3686" w:type="dxa"/>
          </w:tcPr>
          <w:p w14:paraId="1CEEB789"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0D03C78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270</w:t>
            </w:r>
          </w:p>
          <w:p w14:paraId="650B62AF"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Reexportul mărfurilor neunionale</w:t>
            </w:r>
          </w:p>
          <w:p w14:paraId="00D5B416"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Mărfurile neunionale care urmează să fie scoase de pe teritoriul vamal al Uniunii sunt supuse unei declarații de reexport care trebuie depusă la biroul vamal competent.</w:t>
            </w:r>
          </w:p>
          <w:p w14:paraId="216A61AC"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Articolele 158 - 195 se aplică declarației de reexport.</w:t>
            </w:r>
          </w:p>
          <w:p w14:paraId="0931C760"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Alineatul (1) nu se aplică mărfurilor următoare:</w:t>
            </w:r>
          </w:p>
          <w:p w14:paraId="55BA5C38"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mărfurilor plasate sub regimul de tranzit extern care nu fac decât să traverseze teritoriul vamal al Uniunii;</w:t>
            </w:r>
          </w:p>
          <w:p w14:paraId="6970A439" w14:textId="77777777" w:rsidR="00E0023C" w:rsidRPr="00756FC4" w:rsidRDefault="00E0023C" w:rsidP="0055323A">
            <w:pPr>
              <w:pStyle w:val="CM4"/>
              <w:widowControl w:val="0"/>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mărfurilor transbordate într-o zonă liberă sau direct reex­ portate dintr-o zonă liberă;</w:t>
            </w:r>
          </w:p>
          <w:p w14:paraId="7CCCFC8A" w14:textId="215918FE"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mărfurilor depozitate temporar care sunt reexportate direct dintr-un spațiu de depozitare temporară.</w:t>
            </w:r>
          </w:p>
        </w:tc>
        <w:tc>
          <w:tcPr>
            <w:tcW w:w="3827" w:type="dxa"/>
          </w:tcPr>
          <w:p w14:paraId="3D86BC2E" w14:textId="77777777"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362. </w:t>
            </w:r>
            <w:r w:rsidRPr="00756FC4">
              <w:rPr>
                <w:rFonts w:ascii="Times New Roman" w:eastAsia="Times New Roman" w:hAnsi="Times New Roman" w:cs="Times New Roman"/>
                <w:iCs/>
                <w:color w:val="000000" w:themeColor="text1"/>
                <w:sz w:val="20"/>
                <w:szCs w:val="20"/>
                <w:lang w:val="ro-RO"/>
              </w:rPr>
              <w:t>Reexportul mărfurilor străine</w:t>
            </w:r>
          </w:p>
          <w:p w14:paraId="74EE1124" w14:textId="3C872B6E"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Mărfurile străine care urmează să fie scoase de pe teritoriul vamal sunt supuse unei declarații de reexport care trebuie depusă la postul vamal competent.</w:t>
            </w:r>
          </w:p>
          <w:p w14:paraId="6C148983" w14:textId="2899F2EE"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Articolele 168 – 203 se aplică declarației de reexport.</w:t>
            </w:r>
          </w:p>
          <w:p w14:paraId="6AEC551B" w14:textId="35095161"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Alineatul (1) nu se aplică mărfurilor următoare:</w:t>
            </w:r>
          </w:p>
          <w:p w14:paraId="0789EA04" w14:textId="4183C391"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mărfurilor plasate sub regimul de tranzit extern care nu fac decât să traverseze teritoriul vamal;</w:t>
            </w:r>
          </w:p>
          <w:p w14:paraId="5F0146C6" w14:textId="5A4A9178" w:rsidR="00E0023C" w:rsidRPr="00756FC4" w:rsidRDefault="00532E95"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eastAsia="Times New Roman" w:hAnsi="Times New Roman" w:cs="Times New Roman"/>
                <w:color w:val="000000" w:themeColor="text1"/>
                <w:sz w:val="20"/>
                <w:szCs w:val="20"/>
                <w:lang w:val="ro-RO"/>
              </w:rPr>
              <w:t xml:space="preserve">           </w:t>
            </w:r>
            <w:r w:rsidR="0027233D" w:rsidRPr="00756FC4">
              <w:rPr>
                <w:rFonts w:ascii="Times New Roman" w:eastAsia="Times New Roman" w:hAnsi="Times New Roman" w:cs="Times New Roman"/>
                <w:color w:val="000000" w:themeColor="text1"/>
                <w:sz w:val="20"/>
                <w:szCs w:val="20"/>
                <w:lang w:val="ro-RO"/>
              </w:rPr>
              <w:t>b) mărfurilor depozitate temporar care sunt reexportate direct dintr-un spațiu de depozitare temporară.</w:t>
            </w:r>
          </w:p>
        </w:tc>
        <w:tc>
          <w:tcPr>
            <w:tcW w:w="2126" w:type="dxa"/>
          </w:tcPr>
          <w:p w14:paraId="4F04F185" w14:textId="462A55E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1B5C22B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778ADED" w14:textId="1FE37BA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BB51EE2" w14:textId="4939CEC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34EA33D3" w14:textId="6EB2AB2F" w:rsidTr="00CE34A1">
        <w:trPr>
          <w:trHeight w:val="70"/>
        </w:trPr>
        <w:tc>
          <w:tcPr>
            <w:tcW w:w="3686" w:type="dxa"/>
          </w:tcPr>
          <w:p w14:paraId="50134D58"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17D2EF03" w14:textId="77777777" w:rsidR="00E0023C" w:rsidRPr="00756FC4" w:rsidRDefault="00E0023C" w:rsidP="001827CB">
            <w:pPr>
              <w:widowControl w:val="0"/>
              <w:tabs>
                <w:tab w:val="left" w:pos="900"/>
                <w:tab w:val="left" w:pos="5812"/>
              </w:tabs>
              <w:autoSpaceDE w:val="0"/>
              <w:autoSpaceDN w:val="0"/>
              <w:adjustRightInd w:val="0"/>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III</w:t>
            </w:r>
          </w:p>
          <w:p w14:paraId="0F8B01D6" w14:textId="1227F2E6" w:rsidR="00E0023C" w:rsidRPr="00756FC4" w:rsidRDefault="00E0023C" w:rsidP="001827CB">
            <w:pPr>
              <w:widowControl w:val="0"/>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Notificarea sumară de ieșire</w:t>
            </w:r>
          </w:p>
        </w:tc>
        <w:tc>
          <w:tcPr>
            <w:tcW w:w="2126" w:type="dxa"/>
          </w:tcPr>
          <w:p w14:paraId="62D2328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1AC52976"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575E2C39" w14:textId="1DCCA62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52D3742D" w14:textId="4F0F4DD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16484726" w14:textId="151CCAA7" w:rsidTr="00CE34A1">
        <w:trPr>
          <w:trHeight w:val="70"/>
        </w:trPr>
        <w:tc>
          <w:tcPr>
            <w:tcW w:w="3686" w:type="dxa"/>
          </w:tcPr>
          <w:p w14:paraId="6DDE2C9B"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7F623229"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271</w:t>
            </w:r>
          </w:p>
          <w:p w14:paraId="752B58D6"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Depunerea unei declarații sumare de ieșire</w:t>
            </w:r>
          </w:p>
          <w:p w14:paraId="1AFBF305"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 xml:space="preserve">(1) În situația în care mărfurile urmează să fie scoase de pe teritoriul vamal al Uniunii și nu a fost depusă o declarație </w:t>
            </w:r>
          </w:p>
          <w:p w14:paraId="4EA6C23C"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vamală sau o declarație de reexport în calitate de declarație prealabilă de ieșire, la biroul vamal de ieșire se depune o declarație sumară de ieșire.</w:t>
            </w:r>
          </w:p>
          <w:p w14:paraId="6E765335"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Autoritățile vamale pot permite ca declarația sumară de ieșire să fie depusă la un alt birou vamal, cu condiția ca acest birou să comunice imediat biroului vamal de ieșire sau să pună la dispoziția acestuia, prin mijloace electronice, datele necesare.</w:t>
            </w:r>
          </w:p>
          <w:p w14:paraId="4C63092C"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Declarația sumară de ieșire este depusă de transportator.</w:t>
            </w:r>
          </w:p>
          <w:p w14:paraId="0E63ACA3"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În pofida obligațiilor transportatorului, declarația sumară de ieșire poate fi depusă, în locul transportatorului, de una dintre persoanele următoare:</w:t>
            </w:r>
          </w:p>
          <w:p w14:paraId="20E29FEA"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exportatorul, expeditorul sau orice altă persoană în numele sau în contul cărora acționează transportatorul;</w:t>
            </w:r>
          </w:p>
          <w:p w14:paraId="311D9E6A"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orice persoană în măsură să prezinte mărfurile în cauză sau să asigure prezentarea acestora la biroul vamal de ieșire.</w:t>
            </w:r>
          </w:p>
          <w:p w14:paraId="58530A25"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Autoritățile vamale pot accepta ca sistemele informatice comerciale, portuare sau de transport să poată să fie utilizate pentru depunerea unei declarații sumare de ieșire, cu condiția ca acestea să conțină datele necesare pentru o astfel de declarație, iar respectivele date să fie disponibile într-un anumit termen, înainte ca mărfurile să fie scoase de pe teritoriul vamal al Uniunii.</w:t>
            </w:r>
          </w:p>
          <w:p w14:paraId="04B90BC8"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Autoritățile vamale pot accepta ca depunerea declarației sumare de ieșire să fie înlocuită cu depunerea unei notificări și acordarea accesului la datele care trebuie să figureze într-o declarație sumară de ieșire aflate în sistemul informatic al opera­ torului economic.</w:t>
            </w:r>
          </w:p>
          <w:p w14:paraId="4D15853C"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3B68F363" w14:textId="77777777"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363. </w:t>
            </w:r>
            <w:r w:rsidRPr="00756FC4">
              <w:rPr>
                <w:rFonts w:ascii="Times New Roman" w:eastAsia="Times New Roman" w:hAnsi="Times New Roman" w:cs="Times New Roman"/>
                <w:iCs/>
                <w:color w:val="000000" w:themeColor="text1"/>
                <w:sz w:val="20"/>
                <w:szCs w:val="20"/>
                <w:lang w:val="ro-RO"/>
              </w:rPr>
              <w:t>Depunerea unei notificări sumare de ieșire</w:t>
            </w:r>
          </w:p>
          <w:p w14:paraId="444DFAC6" w14:textId="548D0B23"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În situația în care mărfurile urmează să </w:t>
            </w:r>
            <w:r w:rsidRPr="00756FC4">
              <w:rPr>
                <w:rFonts w:ascii="Times New Roman" w:eastAsia="Times New Roman" w:hAnsi="Times New Roman" w:cs="Times New Roman"/>
                <w:color w:val="000000" w:themeColor="text1"/>
                <w:sz w:val="20"/>
                <w:szCs w:val="20"/>
                <w:lang w:val="ro-RO"/>
              </w:rPr>
              <w:lastRenderedPageBreak/>
              <w:t>fie scoase de pe teritoriul vamal, la postul vamal de ieșire se poate depune o notificare sumară de ieșire. Serviciul Vamal poate permite ca notificarea sumară de ieșire să fie depusă la un alt post vamal, cu condiția ca acesta să comunice imediat biroului vamal de ieșire sau să pună la dispoziția acestuia, prin mijloace electronice, datele necesare.</w:t>
            </w:r>
          </w:p>
          <w:p w14:paraId="7E9A67A6" w14:textId="41F119E0"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Notificarea sumară de ieșire este depusă de transportator. În pofida obligațiilor transportatorului, notificarea sumară de ieșire poate fi depusă, în locul transportatorului, de una dintre persoanele următoare:</w:t>
            </w:r>
          </w:p>
          <w:p w14:paraId="048756D3" w14:textId="597A903F"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exportatorul, expeditorul sau orice altă persoană în numele sau în contul cărora acționează transportatorul;</w:t>
            </w:r>
          </w:p>
          <w:p w14:paraId="571A9885" w14:textId="4DFCB3FA"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orice persoană în măsură să prezinte mărfurile în cauză sau să asigure prezentarea acestora la postul vamal de ieșire.</w:t>
            </w:r>
          </w:p>
          <w:p w14:paraId="4DA53992"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569E69A8" w14:textId="430D835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2234F2F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C971627" w14:textId="466225A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B399376" w14:textId="52A0CDB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5FC3B89" w14:textId="0ADADFAD" w:rsidTr="00CE34A1">
        <w:trPr>
          <w:trHeight w:val="70"/>
        </w:trPr>
        <w:tc>
          <w:tcPr>
            <w:tcW w:w="3686" w:type="dxa"/>
          </w:tcPr>
          <w:p w14:paraId="4884CE83"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29F345F7"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272</w:t>
            </w:r>
          </w:p>
          <w:p w14:paraId="74CFEE6B"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Modificarea și invalidarea declarației sumare de ieșire</w:t>
            </w:r>
          </w:p>
          <w:p w14:paraId="67FA68F8"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Declarantului i se poate permite, în baza unei cereri, să modifice una sau mai multe date ale declarației sumare de ieșire după depunerea acesteia.</w:t>
            </w:r>
          </w:p>
          <w:p w14:paraId="0C99D3BB"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Nicio modificare nu mai este posibilă după ce autoritățile vamale:</w:t>
            </w:r>
          </w:p>
          <w:p w14:paraId="045C540D"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au informat persoana care a depus declarația sumară de ieșire că intenționează să verifice mărfurile;</w:t>
            </w:r>
          </w:p>
          <w:p w14:paraId="65112327"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au stabilit că una sau mai multe din datele cuprinse în declarație sumară de ieșire sunt inexacte sau incomplete;</w:t>
            </w:r>
          </w:p>
          <w:p w14:paraId="5D7E845B"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au acordat deja liberul de vamă pentru ieșire.</w:t>
            </w:r>
          </w:p>
          <w:p w14:paraId="59A87431"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situația în care mărfurile pentru care s-a depus o declarație sumară de ieșire nu sunt scoase de pe teritoriul vamal al Uniunii, autoritățile vamale invalidează declarația în oricare dintre următoarele cazuri:</w:t>
            </w:r>
          </w:p>
          <w:p w14:paraId="2E7E738A"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la solicitarea declarantului;</w:t>
            </w:r>
          </w:p>
          <w:p w14:paraId="69397BE2" w14:textId="442332A6"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în termen de 150 de zile de la depunerea declarației.</w:t>
            </w:r>
          </w:p>
        </w:tc>
        <w:tc>
          <w:tcPr>
            <w:tcW w:w="3827" w:type="dxa"/>
          </w:tcPr>
          <w:p w14:paraId="689C1041" w14:textId="77777777"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364. </w:t>
            </w:r>
            <w:r w:rsidRPr="00756FC4">
              <w:rPr>
                <w:rFonts w:ascii="Times New Roman" w:eastAsia="Times New Roman" w:hAnsi="Times New Roman" w:cs="Times New Roman"/>
                <w:iCs/>
                <w:color w:val="000000" w:themeColor="text1"/>
                <w:sz w:val="20"/>
                <w:szCs w:val="20"/>
                <w:lang w:val="ro-RO"/>
              </w:rPr>
              <w:t>Modificarea și invalidarea notificarii sumare de ieșire</w:t>
            </w:r>
          </w:p>
          <w:p w14:paraId="46286E45" w14:textId="77777777"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Declarantului i se poate permite, în baza unei cereri, să modifice una sau mai multe date ale notificării sumare de ieșire după depunerea acesteia.</w:t>
            </w:r>
          </w:p>
          <w:p w14:paraId="181B330C" w14:textId="729157A8"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Nicio modificare nu mai este posibilă după ce Serviciul Vamal:</w:t>
            </w:r>
          </w:p>
          <w:p w14:paraId="66820F00" w14:textId="77777777"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 informat persoana care a depus notificarea sumară de ieșire că intenționează să verifice mărfurile;</w:t>
            </w:r>
          </w:p>
          <w:p w14:paraId="26866352" w14:textId="4CDCC011"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 stabilit că una sau mai multe din datele cuprinse în notificare sumară de ieșire sunt inexacte sau incomplete;</w:t>
            </w:r>
          </w:p>
          <w:p w14:paraId="0C9CFEFC" w14:textId="4BC125B7"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 acordat deja liberul de vamă pentru ieșire.</w:t>
            </w:r>
          </w:p>
          <w:p w14:paraId="7DEEB3E1" w14:textId="4BD0B9A4"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situația în care mărfurile pentru care s-a depus o notificare sumară de ieșire nu sunt scoase de pe teritoriul vamal, postul vamal invalidează notificararea în oricare dintre următoarele cazuri:</w:t>
            </w:r>
          </w:p>
          <w:p w14:paraId="4977B0A1" w14:textId="216EB274"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la solicitarea declarantului;</w:t>
            </w:r>
          </w:p>
          <w:p w14:paraId="0FBFEDED" w14:textId="2EC0D8DE"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termen de 150 de zile de la depunerea notificării.</w:t>
            </w:r>
          </w:p>
          <w:p w14:paraId="511763FB" w14:textId="77777777" w:rsidR="0027233D" w:rsidRPr="00756FC4" w:rsidRDefault="0027233D" w:rsidP="0055323A">
            <w:pPr>
              <w:widowControl w:val="0"/>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p>
          <w:p w14:paraId="5D528788" w14:textId="7660A3E5"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422664F7" w14:textId="47DDE4C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75FC066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9C3A01B" w14:textId="54E272F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0E1DE63" w14:textId="7E01A30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1827CB" w:rsidRPr="00E36C96" w14:paraId="17885ED1" w14:textId="77777777" w:rsidTr="00CE34A1">
        <w:trPr>
          <w:trHeight w:val="70"/>
        </w:trPr>
        <w:tc>
          <w:tcPr>
            <w:tcW w:w="3686" w:type="dxa"/>
          </w:tcPr>
          <w:p w14:paraId="2D32BD0C" w14:textId="77777777" w:rsidR="001827CB" w:rsidRPr="00756FC4" w:rsidRDefault="001827CB" w:rsidP="001827CB">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0C5B4752"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365. Delegarea de competențe</w:t>
            </w:r>
          </w:p>
          <w:p w14:paraId="24CBDBF9" w14:textId="374C967D"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normele de procedură pentru:</w:t>
            </w:r>
          </w:p>
          <w:p w14:paraId="3BC2A85D"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depunerea notificării sumare de ieșire menționate la articolul 363;</w:t>
            </w:r>
          </w:p>
          <w:p w14:paraId="35C1C783" w14:textId="10360B16"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modificarea notificării sumare de ieșire, în conformitate cu articolul 364 alineatul (1);</w:t>
            </w:r>
          </w:p>
          <w:p w14:paraId="660FAA41" w14:textId="0453FE06"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invalidarea notificării sumare de ieșire, în conformitate cu articolul 364 alineatul (3).</w:t>
            </w:r>
          </w:p>
          <w:p w14:paraId="0E8B3833" w14:textId="77777777" w:rsidR="001827CB" w:rsidRPr="00756FC4" w:rsidRDefault="001827CB" w:rsidP="001827CB">
            <w:pPr>
              <w:widowControl w:val="0"/>
              <w:tabs>
                <w:tab w:val="left" w:pos="900"/>
                <w:tab w:val="left" w:pos="5812"/>
              </w:tabs>
              <w:autoSpaceDE w:val="0"/>
              <w:autoSpaceDN w:val="0"/>
              <w:adjustRightInd w:val="0"/>
              <w:ind w:left="57" w:right="57"/>
              <w:jc w:val="both"/>
              <w:rPr>
                <w:rFonts w:ascii="Times New Roman" w:hAnsi="Times New Roman" w:cs="Times New Roman"/>
                <w:b/>
                <w:color w:val="000000"/>
                <w:sz w:val="20"/>
                <w:szCs w:val="20"/>
                <w:lang w:val="ro-RO" w:eastAsia="ro-RO"/>
              </w:rPr>
            </w:pPr>
          </w:p>
        </w:tc>
        <w:tc>
          <w:tcPr>
            <w:tcW w:w="2126" w:type="dxa"/>
          </w:tcPr>
          <w:p w14:paraId="0DF7B0E8" w14:textId="72FF9460"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Pr>
                <w:rFonts w:ascii="Times New Roman" w:hAnsi="Times New Roman" w:cs="Times New Roman"/>
                <w:sz w:val="20"/>
                <w:szCs w:val="20"/>
                <w:lang w:val="ro-RO"/>
              </w:rPr>
              <w:t>Vid legislativ național</w:t>
            </w:r>
          </w:p>
        </w:tc>
        <w:tc>
          <w:tcPr>
            <w:tcW w:w="2835" w:type="dxa"/>
          </w:tcPr>
          <w:p w14:paraId="724A667B" w14:textId="5872492E" w:rsidR="001827CB" w:rsidRPr="00756FC4" w:rsidRDefault="001827CB" w:rsidP="001827CB">
            <w:pPr>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Prevederile sunt ajustae la ș</w:t>
            </w:r>
            <w:r>
              <w:rPr>
                <w:rFonts w:ascii="Times New Roman" w:hAnsi="Times New Roman" w:cs="Times New Roman"/>
                <w:sz w:val="20"/>
                <w:szCs w:val="20"/>
                <w:lang w:val="fr-CA"/>
              </w:rPr>
              <w:t>i practica națională.</w:t>
            </w:r>
          </w:p>
        </w:tc>
        <w:tc>
          <w:tcPr>
            <w:tcW w:w="1559" w:type="dxa"/>
          </w:tcPr>
          <w:p w14:paraId="2B4A7159" w14:textId="77777777"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61EB3620" w14:textId="77777777"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p>
        </w:tc>
      </w:tr>
      <w:tr w:rsidR="00E0023C" w:rsidRPr="00E36C96" w14:paraId="5BE8AF34" w14:textId="7FA7DFDD" w:rsidTr="00CE34A1">
        <w:trPr>
          <w:trHeight w:val="70"/>
        </w:trPr>
        <w:tc>
          <w:tcPr>
            <w:tcW w:w="3686" w:type="dxa"/>
          </w:tcPr>
          <w:p w14:paraId="420DFA11"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08963CAE" w14:textId="77777777" w:rsidR="00E0023C" w:rsidRPr="00756FC4" w:rsidRDefault="00E0023C" w:rsidP="001827CB">
            <w:pPr>
              <w:widowControl w:val="0"/>
              <w:tabs>
                <w:tab w:val="left" w:pos="900"/>
                <w:tab w:val="left" w:pos="5812"/>
              </w:tabs>
              <w:autoSpaceDE w:val="0"/>
              <w:autoSpaceDN w:val="0"/>
              <w:adjustRightInd w:val="0"/>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IV</w:t>
            </w:r>
          </w:p>
          <w:p w14:paraId="2D3F3B50" w14:textId="06A28A13" w:rsidR="00E0023C" w:rsidRPr="00756FC4" w:rsidRDefault="00E0023C" w:rsidP="001827CB">
            <w:pPr>
              <w:widowControl w:val="0"/>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Notificarea de reexport</w:t>
            </w:r>
          </w:p>
        </w:tc>
        <w:tc>
          <w:tcPr>
            <w:tcW w:w="2126" w:type="dxa"/>
          </w:tcPr>
          <w:p w14:paraId="6DD33D6F"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27EAEA2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64424B5" w14:textId="16E2CCD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5F4124AB" w14:textId="15D94E5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607FD7AF" w14:textId="6128AA0E" w:rsidTr="00CE34A1">
        <w:trPr>
          <w:trHeight w:val="70"/>
        </w:trPr>
        <w:tc>
          <w:tcPr>
            <w:tcW w:w="3686" w:type="dxa"/>
          </w:tcPr>
          <w:p w14:paraId="23824A5D"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586B99F1"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274</w:t>
            </w:r>
          </w:p>
          <w:p w14:paraId="32FD8952"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Depunerea unei notificări de reexport</w:t>
            </w:r>
          </w:p>
          <w:p w14:paraId="4389CF4D"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În situația în care mărfurile neunionale menționate la articolul 270 alineatul (3) literele (b) și (c) sunt scoase de pe teritoriul vamal al Uniunii și se acordă o derogare de la obligația de a depune o declarație sumară de ieșire pentru respectivele mărfuri, se depune o notificare de reexport</w:t>
            </w:r>
          </w:p>
          <w:p w14:paraId="18E2A5E0"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Notificarea de reexport se depune la biroul vamal de ieșire a mărfurilor de către persoana responsabilă de prezentarea mărfurilor la ieșire în conformitate cu articolul 267 alineatul (2).</w:t>
            </w:r>
          </w:p>
          <w:p w14:paraId="4A02413D"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Notificarea de reexport conține datele necesare pentru a descărca regimul de zonă liberă sau pentru a încheia depozitarea temporară.</w:t>
            </w:r>
          </w:p>
          <w:p w14:paraId="538DAA35"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Autoritățile vamale pot accepta ca sistemele informatice comer­ ciale, portuare sau de transport să poată să fie utilizate pentru depunerea unei notificări de reexport, cu condiția ca acestea să conțină datele necesare pentru o astfel de notificare, iar respec­ tivele date să fie disponibile înainte ca mărfurile să fie scoase de pe teritoriul vamal al Uniunii.</w:t>
            </w:r>
          </w:p>
          <w:p w14:paraId="27D220F4" w14:textId="7CC7A66A"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Autoritățile vamale pot accepta ca depunerea notificării de reexport să fie înlocuită cu depunerea unei notificări și acordarea accesului la datele care trebuie să figureze într-o noti­ ficare de reexport aflate în sistemul informatic al operatorului economic.</w:t>
            </w:r>
          </w:p>
        </w:tc>
        <w:tc>
          <w:tcPr>
            <w:tcW w:w="3827" w:type="dxa"/>
          </w:tcPr>
          <w:p w14:paraId="50BE4610" w14:textId="77777777"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366. </w:t>
            </w:r>
            <w:r w:rsidRPr="00756FC4">
              <w:rPr>
                <w:rFonts w:ascii="Times New Roman" w:eastAsia="Times New Roman" w:hAnsi="Times New Roman" w:cs="Times New Roman"/>
                <w:iCs/>
                <w:color w:val="000000" w:themeColor="text1"/>
                <w:sz w:val="20"/>
                <w:szCs w:val="20"/>
                <w:lang w:val="ro-RO"/>
              </w:rPr>
              <w:t>Depunerea unei notificări de reexport</w:t>
            </w:r>
          </w:p>
          <w:p w14:paraId="2E92BA8A" w14:textId="492918A9"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situația în care mărfurile străine menționate la articolul 362 alineatul (3) litera (b) sunt scoase de pe teritoriul vamal se depune o notificare de reexport.</w:t>
            </w:r>
          </w:p>
          <w:p w14:paraId="4E0B1B18" w14:textId="48A3E10A"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Notificarea de reexport se depune la postul vamal de ieșire a mărfurilor de către persoana responsabilă de prezentarea mărfurilor la ieșire în conformitate cu articolul 359 alineatul (2).</w:t>
            </w:r>
          </w:p>
          <w:p w14:paraId="4346F3B4" w14:textId="51FD07B6" w:rsidR="00E0023C" w:rsidRPr="00756FC4" w:rsidRDefault="0003585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eastAsia="Times New Roman" w:hAnsi="Times New Roman" w:cs="Times New Roman"/>
                <w:color w:val="000000" w:themeColor="text1"/>
                <w:sz w:val="20"/>
                <w:szCs w:val="20"/>
                <w:lang w:val="ro-RO"/>
              </w:rPr>
              <w:t>(3) Notificarea de reexport conține datele necesare pentru a încheia depozitarea temporară.</w:t>
            </w:r>
          </w:p>
        </w:tc>
        <w:tc>
          <w:tcPr>
            <w:tcW w:w="2126" w:type="dxa"/>
          </w:tcPr>
          <w:p w14:paraId="140009AC" w14:textId="0FD4BDB4"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Complet compatibil</w:t>
            </w:r>
          </w:p>
        </w:tc>
        <w:tc>
          <w:tcPr>
            <w:tcW w:w="2835" w:type="dxa"/>
          </w:tcPr>
          <w:p w14:paraId="3318F61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010D78A" w14:textId="0FF2848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129BE05" w14:textId="112E004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451E836" w14:textId="496BAD71" w:rsidTr="00CE34A1">
        <w:trPr>
          <w:trHeight w:val="70"/>
        </w:trPr>
        <w:tc>
          <w:tcPr>
            <w:tcW w:w="3686" w:type="dxa"/>
          </w:tcPr>
          <w:p w14:paraId="0546491F"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746FD425"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275</w:t>
            </w:r>
          </w:p>
          <w:p w14:paraId="012A7DE4"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Modificarea și invalidarea notificării de reexport</w:t>
            </w:r>
          </w:p>
          <w:p w14:paraId="562C3D6A"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(1) În baza unei cereri, declarantului i se poate permite să modifice una sau mai multe date din notificarea de reexport </w:t>
            </w:r>
            <w:r w:rsidRPr="00756FC4">
              <w:rPr>
                <w:rFonts w:ascii="Times New Roman" w:hAnsi="Times New Roman" w:cs="Times New Roman"/>
                <w:color w:val="000000"/>
                <w:sz w:val="20"/>
                <w:szCs w:val="20"/>
                <w:lang w:val="ro-RO" w:eastAsia="ro-RO"/>
              </w:rPr>
              <w:lastRenderedPageBreak/>
              <w:t>după depunerea acesteia.</w:t>
            </w:r>
          </w:p>
          <w:p w14:paraId="7A3CDE14"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Nicio modificare nu mai este posibilă după ce autoritățile vamale:</w:t>
            </w:r>
          </w:p>
          <w:p w14:paraId="0C209104"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au informat persoana care a depus notificarea de reexport că intenționează să verifice mărfurile;</w:t>
            </w:r>
          </w:p>
          <w:p w14:paraId="586801B8"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au stabilit că una sau mai multe dintre datele cuprinse în notificarea de reexport sunt inexacte sau incomplete;</w:t>
            </w:r>
          </w:p>
          <w:p w14:paraId="2916E3AF"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au acordat deja liberul de vamă pentru ieșire.</w:t>
            </w:r>
          </w:p>
          <w:p w14:paraId="6E29835E"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situația în care mărfurile pentru care s-a depus o noti­ ficare de reexport nu sunt scoase de pe teritoriul vamal al Uniunii, autoritățile vamale invalidează notificarea în oricare dintre următoarele cazuri:</w:t>
            </w:r>
          </w:p>
          <w:p w14:paraId="49A1A256"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la solicitarea declarantului;</w:t>
            </w:r>
          </w:p>
          <w:p w14:paraId="656AA804" w14:textId="58DD9A60"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în termen de 150 de zile de la depunerea notificării.</w:t>
            </w:r>
          </w:p>
        </w:tc>
        <w:tc>
          <w:tcPr>
            <w:tcW w:w="3827" w:type="dxa"/>
          </w:tcPr>
          <w:p w14:paraId="6E3B7DCD" w14:textId="77777777"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367. </w:t>
            </w:r>
            <w:r w:rsidRPr="00756FC4">
              <w:rPr>
                <w:rFonts w:ascii="Times New Roman" w:eastAsia="Times New Roman" w:hAnsi="Times New Roman" w:cs="Times New Roman"/>
                <w:iCs/>
                <w:color w:val="000000" w:themeColor="text1"/>
                <w:sz w:val="20"/>
                <w:szCs w:val="20"/>
                <w:lang w:val="ro-RO"/>
              </w:rPr>
              <w:t>Modificarea și invalidarea notificării de reexport</w:t>
            </w:r>
          </w:p>
          <w:p w14:paraId="7B5615D5" w14:textId="731DAB1A"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baza unei cereri, declarantului i se poate permite să modifice una sau mai multe date din notificarea de reexport după depunerea acesteia.</w:t>
            </w:r>
          </w:p>
          <w:p w14:paraId="30909007" w14:textId="543A0A6B"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(2) Nicio modificare nu mai este posibilă </w:t>
            </w:r>
            <w:r w:rsidRPr="00756FC4">
              <w:rPr>
                <w:rFonts w:ascii="Times New Roman" w:eastAsia="Times New Roman" w:hAnsi="Times New Roman" w:cs="Times New Roman"/>
                <w:color w:val="000000" w:themeColor="text1"/>
                <w:sz w:val="20"/>
                <w:szCs w:val="20"/>
                <w:lang w:val="ro-RO"/>
              </w:rPr>
              <w:lastRenderedPageBreak/>
              <w:t>după ce Serviciul Vamal:</w:t>
            </w:r>
          </w:p>
          <w:p w14:paraId="34F23BED" w14:textId="51AE7C05"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 informat persoana care a depus notificarea de reexport că intenționează să verifice mărfurile;</w:t>
            </w:r>
          </w:p>
          <w:p w14:paraId="4BF1D5B4" w14:textId="2DD89ACB"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 stabilit că una sau mai multe dintre datele cuprinse în notificarea de reexport sunt inexacte sau incomplete;</w:t>
            </w:r>
          </w:p>
          <w:p w14:paraId="17A035BB" w14:textId="69B72274"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a acordat deja liberul de vamă pentru ieșire.</w:t>
            </w:r>
          </w:p>
          <w:p w14:paraId="783A0A84" w14:textId="77777777"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situația în care mărfurile pentru care s-a depus o notificare de reexport nu sunt scoase de pe teritoriul vamal, Serviciul Vamal invalidează notificarea în oricare dintre următoarele cazuri:</w:t>
            </w:r>
          </w:p>
          <w:p w14:paraId="65B26402" w14:textId="31B1ABA3"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la solicitarea declarantului;</w:t>
            </w:r>
          </w:p>
          <w:p w14:paraId="07B39CE3" w14:textId="77777777"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în termen de 150 de zile de la depunerea notificării.</w:t>
            </w:r>
          </w:p>
          <w:p w14:paraId="47BC97C4" w14:textId="77777777"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29170CC7" w14:textId="484690F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6DF2BAB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2E9A9E8" w14:textId="0F56012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9280BAA" w14:textId="2CCD92E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1827CB" w:rsidRPr="00756FC4" w14:paraId="51537734" w14:textId="30543F31" w:rsidTr="00CE34A1">
        <w:trPr>
          <w:trHeight w:val="70"/>
        </w:trPr>
        <w:tc>
          <w:tcPr>
            <w:tcW w:w="3686" w:type="dxa"/>
          </w:tcPr>
          <w:p w14:paraId="0A10F084" w14:textId="77777777" w:rsidR="001827CB" w:rsidRPr="00756FC4" w:rsidRDefault="001827CB" w:rsidP="001827CB">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46E7BDA3" w14:textId="77777777" w:rsidR="001827CB" w:rsidRPr="00756FC4" w:rsidRDefault="001827CB" w:rsidP="001827CB">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276</w:t>
            </w:r>
          </w:p>
          <w:p w14:paraId="4362ED35" w14:textId="77777777" w:rsidR="001827CB" w:rsidRPr="00756FC4" w:rsidRDefault="001827CB" w:rsidP="001827CB">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Conferirea competențelor de executare</w:t>
            </w:r>
          </w:p>
          <w:p w14:paraId="4532DFAC" w14:textId="77777777" w:rsidR="001827CB" w:rsidRPr="00756FC4" w:rsidRDefault="001827CB" w:rsidP="001827CB">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Comisia stabilește, prin intermediul actelor de punere în aplicare, normele de procedură pentru:</w:t>
            </w:r>
          </w:p>
          <w:p w14:paraId="4BBBA605" w14:textId="77777777" w:rsidR="001827CB" w:rsidRPr="00756FC4" w:rsidRDefault="001827CB" w:rsidP="001827CB">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depunerea notificării de reexport menționate la articolul 274.</w:t>
            </w:r>
          </w:p>
          <w:p w14:paraId="78DCF42A" w14:textId="77777777" w:rsidR="001827CB" w:rsidRPr="00756FC4" w:rsidRDefault="001827CB" w:rsidP="001827CB">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modificarea notificării de reexport, în conformitate cu articolul 275 alineatul (1) primul paragraf;</w:t>
            </w:r>
          </w:p>
          <w:p w14:paraId="4F8FF41B" w14:textId="77777777" w:rsidR="001827CB" w:rsidRPr="00756FC4" w:rsidRDefault="001827CB" w:rsidP="001827CB">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invalidarea notificării de reexport în conformitate cu articolul 275 alineatul (2).</w:t>
            </w:r>
          </w:p>
          <w:p w14:paraId="0AA86DCD" w14:textId="60948B98" w:rsidR="001827CB" w:rsidRPr="00756FC4" w:rsidRDefault="001827CB" w:rsidP="001827CB">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Aceste acte de punere în aplicare se adoptă în conformitate cu procedura de examinare menționată la articolul 285 alineatul (4).</w:t>
            </w:r>
          </w:p>
        </w:tc>
        <w:tc>
          <w:tcPr>
            <w:tcW w:w="3827" w:type="dxa"/>
          </w:tcPr>
          <w:p w14:paraId="36B5D3BE" w14:textId="77777777"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368. </w:t>
            </w:r>
            <w:r w:rsidRPr="00756FC4">
              <w:rPr>
                <w:rFonts w:ascii="Times New Roman" w:eastAsia="Times New Roman" w:hAnsi="Times New Roman" w:cs="Times New Roman"/>
                <w:iCs/>
                <w:color w:val="000000" w:themeColor="text1"/>
                <w:sz w:val="20"/>
                <w:szCs w:val="20"/>
                <w:lang w:val="ro-RO"/>
              </w:rPr>
              <w:t>Delegarea de competențe</w:t>
            </w:r>
          </w:p>
          <w:p w14:paraId="7889015A" w14:textId="08124A7C"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normele de procedură pentru:</w:t>
            </w:r>
          </w:p>
          <w:p w14:paraId="3B05D806" w14:textId="40C0285A"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depunerea notificării de reexport menționate la articolul 366;</w:t>
            </w:r>
          </w:p>
          <w:p w14:paraId="6A3D419B" w14:textId="26D8CC1B"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modificarea notificării de reexport, în conformitate cu articolul 367 alineatul (1);</w:t>
            </w:r>
          </w:p>
          <w:p w14:paraId="4B0AD8EF" w14:textId="661ADF41" w:rsidR="001827CB" w:rsidRPr="00756FC4" w:rsidRDefault="001827CB" w:rsidP="001827CB">
            <w:pPr>
              <w:widowControl w:val="0"/>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invalidarea notificării de reexport în conformitate cu articolul 367 alineatul (3).</w:t>
            </w:r>
          </w:p>
          <w:p w14:paraId="7A891248" w14:textId="5C4280D4" w:rsidR="001827CB" w:rsidRPr="00756FC4" w:rsidRDefault="001827CB" w:rsidP="001827CB">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778F58ED" w14:textId="1D7C0F35"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Parțial compatibil</w:t>
            </w:r>
          </w:p>
        </w:tc>
        <w:tc>
          <w:tcPr>
            <w:tcW w:w="2835" w:type="dxa"/>
          </w:tcPr>
          <w:p w14:paraId="3B6016D5" w14:textId="77777777" w:rsidR="001827CB" w:rsidRPr="00756FC4" w:rsidRDefault="001827CB" w:rsidP="001827CB">
            <w:pPr>
              <w:ind w:left="57" w:right="57"/>
              <w:jc w:val="both"/>
              <w:rPr>
                <w:rFonts w:ascii="Times New Roman" w:hAnsi="Times New Roman" w:cs="Times New Roman"/>
                <w:sz w:val="20"/>
                <w:szCs w:val="20"/>
                <w:lang w:val="fr-CA"/>
              </w:rPr>
            </w:pPr>
            <w:r w:rsidRPr="00756FC4">
              <w:rPr>
                <w:rFonts w:ascii="Times New Roman" w:hAnsi="Times New Roman" w:cs="Times New Roman"/>
                <w:sz w:val="20"/>
                <w:szCs w:val="20"/>
                <w:lang w:val="fr-CA"/>
              </w:rPr>
              <w:t xml:space="preserve">Prevederile sunt ajustae la terminologia și practica națională, </w:t>
            </w:r>
            <w:r>
              <w:rPr>
                <w:rFonts w:ascii="Times New Roman" w:hAnsi="Times New Roman" w:cs="Times New Roman"/>
                <w:sz w:val="20"/>
                <w:szCs w:val="20"/>
                <w:lang w:val="fr-CA"/>
              </w:rPr>
              <w:t>precum și la normele ce reiese din prevederile proiectului</w:t>
            </w:r>
            <w:r w:rsidRPr="00756FC4">
              <w:rPr>
                <w:rFonts w:ascii="Times New Roman" w:hAnsi="Times New Roman" w:cs="Times New Roman"/>
                <w:sz w:val="20"/>
                <w:szCs w:val="20"/>
                <w:lang w:val="fr-CA"/>
              </w:rPr>
              <w:t xml:space="preserve"> nefiind modificat principiul prevederilor legislației comunitare.</w:t>
            </w:r>
          </w:p>
          <w:p w14:paraId="2E639E94" w14:textId="77777777"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B090AC0" w14:textId="1DBBF584"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4EE3A53" w14:textId="6589DCCB" w:rsidR="001827CB" w:rsidRPr="00756FC4" w:rsidRDefault="001827CB" w:rsidP="001827CB">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7C30C391" w14:textId="12403C13" w:rsidTr="00CE34A1">
        <w:trPr>
          <w:trHeight w:val="70"/>
        </w:trPr>
        <w:tc>
          <w:tcPr>
            <w:tcW w:w="3686" w:type="dxa"/>
          </w:tcPr>
          <w:p w14:paraId="1EC661D4"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75CB8EA7" w14:textId="77777777" w:rsidR="00E0023C" w:rsidRPr="00756FC4" w:rsidRDefault="00E0023C" w:rsidP="001827CB">
            <w:pPr>
              <w:widowControl w:val="0"/>
              <w:tabs>
                <w:tab w:val="left" w:pos="900"/>
                <w:tab w:val="left" w:pos="5812"/>
              </w:tabs>
              <w:autoSpaceDE w:val="0"/>
              <w:autoSpaceDN w:val="0"/>
              <w:adjustRightInd w:val="0"/>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V</w:t>
            </w:r>
          </w:p>
          <w:p w14:paraId="3BA3D5DC" w14:textId="697F6235" w:rsidR="00E0023C" w:rsidRPr="00756FC4" w:rsidRDefault="00E0023C" w:rsidP="001827CB">
            <w:pPr>
              <w:widowControl w:val="0"/>
              <w:tabs>
                <w:tab w:val="left" w:pos="900"/>
                <w:tab w:val="left" w:pos="5812"/>
              </w:tabs>
              <w:autoSpaceDE w:val="0"/>
              <w:autoSpaceDN w:val="0"/>
              <w:adjustRightInd w:val="0"/>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Scutirea de drepturi de export</w:t>
            </w:r>
          </w:p>
        </w:tc>
        <w:tc>
          <w:tcPr>
            <w:tcW w:w="2126" w:type="dxa"/>
          </w:tcPr>
          <w:p w14:paraId="17503C94"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02BF10C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54D680A" w14:textId="4C9E36B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459D17E2" w14:textId="6CA5FAA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1FDA81C8" w14:textId="36AA012F" w:rsidTr="00CE34A1">
        <w:trPr>
          <w:trHeight w:val="70"/>
        </w:trPr>
        <w:tc>
          <w:tcPr>
            <w:tcW w:w="3686" w:type="dxa"/>
          </w:tcPr>
          <w:p w14:paraId="1CB19306"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63621DF3"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277</w:t>
            </w:r>
          </w:p>
          <w:p w14:paraId="4623EC23"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Scutirea de taxe la export pentru mărfuri unionale exportate temporar</w:t>
            </w:r>
          </w:p>
          <w:p w14:paraId="0C005189" w14:textId="6B26D40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Fără a aduce atingere articolului 259, mărfurile unionale care sunt exportate temporar în afara teritoriului vamal al Uniunii beneficiază de o scutire de taxe la export cu condiția reimportării lor.</w:t>
            </w:r>
          </w:p>
        </w:tc>
        <w:tc>
          <w:tcPr>
            <w:tcW w:w="3827" w:type="dxa"/>
          </w:tcPr>
          <w:p w14:paraId="4A205DC5" w14:textId="77777777"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369. </w:t>
            </w:r>
            <w:r w:rsidRPr="00756FC4">
              <w:rPr>
                <w:rFonts w:ascii="Times New Roman" w:eastAsia="Times New Roman" w:hAnsi="Times New Roman" w:cs="Times New Roman"/>
                <w:iCs/>
                <w:color w:val="000000" w:themeColor="text1"/>
                <w:sz w:val="20"/>
                <w:szCs w:val="20"/>
                <w:lang w:val="ro-RO"/>
              </w:rPr>
              <w:t>Scutirea de drepturi de export pentru mărfuri autohtone exportate temporar</w:t>
            </w:r>
          </w:p>
          <w:p w14:paraId="56BA1825" w14:textId="77777777" w:rsidR="0003585C" w:rsidRPr="00756FC4" w:rsidRDefault="0003585C" w:rsidP="0055323A">
            <w:pPr>
              <w:widowControl w:val="0"/>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Fără a aduce atingere articolului 355, </w:t>
            </w:r>
            <w:r w:rsidRPr="00756FC4">
              <w:rPr>
                <w:rFonts w:ascii="Times New Roman" w:eastAsia="Times New Roman" w:hAnsi="Times New Roman" w:cs="Times New Roman"/>
                <w:color w:val="000000" w:themeColor="text1"/>
                <w:sz w:val="20"/>
                <w:szCs w:val="20"/>
                <w:lang w:val="ro-RO"/>
              </w:rPr>
              <w:lastRenderedPageBreak/>
              <w:t>mărfurile autohtone care sunt exportate temporar în afara teritoriului vamal beneficiază de o scutire de drepturi de export cu condiția reimportării lor.</w:t>
            </w:r>
          </w:p>
          <w:p w14:paraId="3C3D2B84" w14:textId="77777777" w:rsidR="0003585C" w:rsidRPr="00756FC4" w:rsidRDefault="0003585C" w:rsidP="0055323A">
            <w:pPr>
              <w:tabs>
                <w:tab w:val="left" w:pos="993"/>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br w:type="page"/>
            </w:r>
          </w:p>
          <w:p w14:paraId="0344A7F3" w14:textId="77777777" w:rsidR="00E0023C" w:rsidRPr="00756FC4" w:rsidRDefault="00E0023C" w:rsidP="0055323A">
            <w:pPr>
              <w:widowControl w:val="0"/>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7BEBCB13" w14:textId="0D483C0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4C53F52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32FC37E0" w14:textId="2FC2D81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0F85103" w14:textId="0D86395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9BC096C" w14:textId="2148A241" w:rsidTr="00CE34A1">
        <w:trPr>
          <w:trHeight w:val="70"/>
        </w:trPr>
        <w:tc>
          <w:tcPr>
            <w:tcW w:w="3686" w:type="dxa"/>
          </w:tcPr>
          <w:p w14:paraId="4AB3942E"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5DC23A24" w14:textId="77777777" w:rsidR="00E0023C" w:rsidRPr="00756FC4" w:rsidRDefault="00E0023C" w:rsidP="001827CB">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TITLU IX</w:t>
            </w:r>
          </w:p>
          <w:p w14:paraId="7F3D62F9" w14:textId="77777777" w:rsidR="00E0023C" w:rsidRPr="00756FC4" w:rsidRDefault="00E0023C" w:rsidP="001827CB">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FORME SPECIFICE ALE CONTROLULUI VAMAL</w:t>
            </w:r>
          </w:p>
          <w:p w14:paraId="710AD9DF" w14:textId="13AC1D47" w:rsidR="00E0023C" w:rsidRPr="00756FC4" w:rsidRDefault="00532E95" w:rsidP="001827CB">
            <w:pPr>
              <w:widowControl w:val="0"/>
              <w:tabs>
                <w:tab w:val="left" w:pos="900"/>
                <w:tab w:val="left" w:pos="5812"/>
              </w:tabs>
              <w:autoSpaceDE w:val="0"/>
              <w:autoSpaceDN w:val="0"/>
              <w:adjustRightInd w:val="0"/>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w:t>
            </w:r>
          </w:p>
          <w:p w14:paraId="4855441C" w14:textId="1643EA47" w:rsidR="00E0023C" w:rsidRPr="00756FC4" w:rsidRDefault="00532E95" w:rsidP="001827CB">
            <w:pPr>
              <w:tabs>
                <w:tab w:val="left" w:pos="900"/>
                <w:tab w:val="left" w:pos="5812"/>
              </w:tabs>
              <w:autoSpaceDE w:val="0"/>
              <w:autoSpaceDN w:val="0"/>
              <w:adjustRightInd w:val="0"/>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Controlul mărfurilor</w:t>
            </w:r>
          </w:p>
          <w:p w14:paraId="0A22C902" w14:textId="77777777" w:rsidR="00E0023C" w:rsidRPr="00756FC4" w:rsidRDefault="00E0023C" w:rsidP="001827CB">
            <w:pPr>
              <w:tabs>
                <w:tab w:val="left" w:pos="900"/>
                <w:tab w:val="left" w:pos="5812"/>
              </w:tabs>
              <w:autoSpaceDE w:val="0"/>
              <w:autoSpaceDN w:val="0"/>
              <w:adjustRightInd w:val="0"/>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Secțiunea 1</w:t>
            </w:r>
          </w:p>
          <w:p w14:paraId="664897E7" w14:textId="7385F53D" w:rsidR="00E0023C" w:rsidRPr="00756FC4" w:rsidRDefault="00E0023C" w:rsidP="001827CB">
            <w:pPr>
              <w:widowControl w:val="0"/>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Dispoziții generale</w:t>
            </w:r>
          </w:p>
        </w:tc>
        <w:tc>
          <w:tcPr>
            <w:tcW w:w="2126" w:type="dxa"/>
          </w:tcPr>
          <w:p w14:paraId="09F8680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11ECF15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A8559FF" w14:textId="368D88E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68DA894A" w14:textId="6ECA9EA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7885E053" w14:textId="22D1CD40" w:rsidTr="00CE34A1">
        <w:trPr>
          <w:trHeight w:val="70"/>
        </w:trPr>
        <w:tc>
          <w:tcPr>
            <w:tcW w:w="3686" w:type="dxa"/>
          </w:tcPr>
          <w:p w14:paraId="42FBBA40"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Reg.952/2013</w:t>
            </w:r>
          </w:p>
          <w:p w14:paraId="4E250AE2"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46</w:t>
            </w:r>
          </w:p>
          <w:p w14:paraId="7E1F4D93"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Gestionarea riscurilor și controalele vamale</w:t>
            </w:r>
          </w:p>
          <w:p w14:paraId="11EFF991"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Autoritățile vamale pot efectua orice control vamal pe care îl consideră necesar.</w:t>
            </w:r>
          </w:p>
          <w:p w14:paraId="3E45D836"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Controalele vamale pot consta, în special, în examinarea mărfu­ rilor, prelevarea de eșantioane, verificarea corectitudinii și a caracterului complet ale informațiilor furnizate într-o declarație sau o notificare, precum și a existenței, autenticității, corecti­ tudinii și valabilității documentelor, examinarea contabilității operatorilor economici și a altor registre, controlul mijloacelor de transport, inspecția bagajelor și a altor mărfuri transportate de către persoane sau aflate asupra acestora și efectuarea de anchete oficiale sau alte acțiuni similare.</w:t>
            </w:r>
          </w:p>
          <w:p w14:paraId="188473B9"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(2) Controalele vamale, altele decât verificările prin sondaj, se bazează în principal pe analiza de risc, efectuată prin utilizarea tehnicilor de prelucrare electronică a datelor, cu scopul de a identifica și a evalua riscurile și de a elabora contramăsurile necesare, pe baza criteriilor stabilite la nivel național, la </w:t>
            </w:r>
            <w:r w:rsidRPr="00756FC4">
              <w:rPr>
                <w:rFonts w:ascii="Times New Roman" w:hAnsi="Times New Roman" w:cs="Times New Roman"/>
                <w:color w:val="000000"/>
                <w:sz w:val="20"/>
                <w:szCs w:val="20"/>
                <w:lang w:val="ro-RO" w:eastAsia="ro-RO"/>
              </w:rPr>
              <w:lastRenderedPageBreak/>
              <w:t>nivelul Uniunii și, în măsura în care este posibil, la nivel internațional.</w:t>
            </w:r>
          </w:p>
          <w:p w14:paraId="2C584D76"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Controalele vamale se efectuează într-un cadru comun de gestionare a riscurilor, bazat pe schimbul de informații privind riscurile și al rezultatelor analizei de risc între administrațiile vamale și care stabilește criterii și standarde comune privind riscurile, măsuri de control și domenii de control prioritare comune.</w:t>
            </w:r>
          </w:p>
          <w:p w14:paraId="52A065C2"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Controalele bazate pe aceste informații și criterii se efectuează fără a aduce atingere altor controale efectuate în conformitate cu alineatul (1) sau cu alte dispoziții în vigoare.</w:t>
            </w:r>
          </w:p>
          <w:p w14:paraId="6E6C9EA9"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Autoritățile vamale recurg la gestionarea riscurilor pentru a identifica diferitele niveluri de risc asociate mărfurilor supuse controlului vamal sau supravegherii vamale și pentru a stabili dacă mărfurile vor fi supuse unor controale vamale specifice și, în caz afirmativ, locul în care se vor efectua aceste controale.</w:t>
            </w:r>
          </w:p>
          <w:p w14:paraId="580FBBC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Gestionarea riscurilor trebuie să includă activități precum colectarea de date și informații, analiza și evaluarea riscurilor, stabilirea și luarea măsurilor necesare, precum și monitorizarea și revizuirea periodică a acestui proces și a rezultatelor obținute, pe baza surselor și a strategiilor internaționale, ale Uniunii și a celor naționale.</w:t>
            </w:r>
          </w:p>
          <w:p w14:paraId="6EA35080"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(5) Autoritățile vamale fac schimb de informații privind riscurile și de rezultate ale analizelor de risc în următoarele situații:</w:t>
            </w:r>
          </w:p>
          <w:p w14:paraId="0A5439D6"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autoritatea vamală estimează că riscurile respective sunt semnificative și impun un control vamal și rezultatele controlului indică faptul că evenimentul care generează riscurile s-a produs; sau</w:t>
            </w:r>
          </w:p>
          <w:p w14:paraId="5C3B799E"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(b) rezultatele controlului nu indică faptul că evenimentul care generează riscurile s-a produs, dar autoritatea vamală implicată consideră că probabilitatea producerii lui reprezintă un risc ridicat în alt loc din Uniune.</w:t>
            </w:r>
          </w:p>
          <w:p w14:paraId="70B5890C"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(6) La stabilirea criteriilor și a standardelor comune de risc, a măsurilor de control și a domeniilor de control prioritare menționate la alineatul (3), se ține cont de toate elementele următoarele:</w:t>
            </w:r>
          </w:p>
          <w:p w14:paraId="7F578BB7"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proporționalitatea în raport cu riscul;</w:t>
            </w:r>
          </w:p>
          <w:p w14:paraId="5C97DD2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urgența necesității aplicării controalelor;</w:t>
            </w:r>
          </w:p>
          <w:p w14:paraId="490BC369"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impactul probabil asupra fluxurilor comerciale, asupra fiecărui stat membru și asupra resurselor pentru control.</w:t>
            </w:r>
          </w:p>
          <w:p w14:paraId="63546D5B"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(7) Criteriile și standardele de risc comune menționate la articolul 3 cuprind toate elementele următoare:</w:t>
            </w:r>
          </w:p>
          <w:p w14:paraId="38F43093"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o descriere a riscurilor;</w:t>
            </w:r>
          </w:p>
          <w:p w14:paraId="0AF83C31"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factorii sau indicatorii de risc care trebuie utilizați pentru selectarea mărfurilor sau a operatorilor economici care urmează a fi supuși unor controale vamale;</w:t>
            </w:r>
          </w:p>
          <w:p w14:paraId="7029CD89"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natura controalelor vamale pe care trebuie să le efectueze autoritățile vamale;</w:t>
            </w:r>
          </w:p>
          <w:p w14:paraId="0EBEE148"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durata de aplicare a controalelor vamale menționate la litera (c).</w:t>
            </w:r>
          </w:p>
          <w:p w14:paraId="67CC9250" w14:textId="4BD538D5"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(8) Domeniile de control prioritare trebuie să acopere anumite regimuri vamale, tipuri de mărfuri, rute de trafic, moduri de transport sau operatori economici care fac obiectul unor niveluri ridicate de analiză de risc și de controale vamale într-o anumită perioadă, fără a aduce atingere altor controale efectuate în mod obișnuit de autoritățile vamale.</w:t>
            </w:r>
          </w:p>
        </w:tc>
        <w:tc>
          <w:tcPr>
            <w:tcW w:w="3827" w:type="dxa"/>
          </w:tcPr>
          <w:p w14:paraId="06791B6E" w14:textId="2E0A1CA6" w:rsidR="0003585C" w:rsidRPr="00756FC4" w:rsidRDefault="0003585C" w:rsidP="0055323A">
            <w:pPr>
              <w:widowControl w:val="0"/>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370.  </w:t>
            </w:r>
            <w:r w:rsidRPr="00756FC4">
              <w:rPr>
                <w:rFonts w:ascii="Times New Roman" w:eastAsia="Times New Roman" w:hAnsi="Times New Roman" w:cs="Times New Roman"/>
                <w:iCs/>
                <w:color w:val="000000" w:themeColor="text1"/>
                <w:sz w:val="20"/>
                <w:szCs w:val="20"/>
                <w:lang w:val="ro-RO"/>
              </w:rPr>
              <w:t>Managementul riscurilor  și controale vamale</w:t>
            </w:r>
          </w:p>
          <w:p w14:paraId="6F1DF84A"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(1) Serviciul Vamal poate efectua orice control vamal pe care îl consideră necesar. Controalele vamale pot consta, în special, în examinarea mărfurilor, prelevarea de probe, verificarea corectitudinii și a caracterului complet ale informațiilor furnizate într-o declarație sau o notificare, precum și a existenței, autenticității, corectitudinii și valabilității documentelor, examinarea contabilității operatorilor economici și a altor registre, controlul mijloacelor de transport, inspecția bagajelor și a altor mărfuri transportate de către persoane sau aflate asupra acestora și efectuarea de anchete oficiale sau alte acțiuni similare.</w:t>
            </w:r>
          </w:p>
          <w:p w14:paraId="6BCB2AF6" w14:textId="54F9DF66"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(2) Controlul vamal, altul decît cel aleatoriu sau prin sondaj, se bazează în principal pe analiza de risc, efectuată inclusiv prin utilizarea tehnicilor de prelucrare electronică a datelor, cu scopul de a identifica și a evalua riscurile în anumite domenii de control și de a elabora contramăsurile necesare.</w:t>
            </w:r>
          </w:p>
          <w:p w14:paraId="6C3C17C6"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(3) Controlul bazat pe analiza de risc se efectuează fără a aduce atingere altor controale efectuate în conformitate cu alineatul (1) sau cu alte dispoziții în vigoare.</w:t>
            </w:r>
          </w:p>
          <w:p w14:paraId="5869033C" w14:textId="10FC36C1"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lastRenderedPageBreak/>
              <w:t>(4) Serviciul Vamal recurge la managementul riscurilor pentru a identifica diferitele niveluri de risc asociate mărfurilor, mijloacelor de transport și persoanelor supuse controlului vamal sau supravegherii vamale și pentru a stabili dacă acestea vor fi supuse unor controale vamale specifice și, în caz afirmativ, locul în care se vor efectua aceste controale.</w:t>
            </w:r>
          </w:p>
          <w:p w14:paraId="4FADFBD3"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(5) Managementul riscurilor vizează activități precum colectarea de date și informații, identificarea, analiza și evaluarea riscurilor, stabilirea și luarea măsurilor necesare, precum și monitorizarea și revizuirea periodică a acestor procese și a rezultatelor obținute.</w:t>
            </w:r>
          </w:p>
          <w:p w14:paraId="60A29E20"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 xml:space="preserve">(6) Serviciul Vamal face schimb de informații privind riscurile și rezultatele  analizei de risc, cu alte autorități vamale ale </w:t>
            </w:r>
            <w:r w:rsidRPr="00756FC4">
              <w:rPr>
                <w:rFonts w:ascii="Times New Roman" w:eastAsia="Times New Roman" w:hAnsi="Times New Roman" w:cs="Times New Roman"/>
                <w:color w:val="000000" w:themeColor="text1"/>
                <w:sz w:val="20"/>
                <w:szCs w:val="20"/>
                <w:lang w:val="ro-RO"/>
              </w:rPr>
              <w:t>ță</w:t>
            </w:r>
            <w:r w:rsidRPr="00756FC4">
              <w:rPr>
                <w:rFonts w:ascii="Times New Roman" w:eastAsia="Times New Roman" w:hAnsi="Times New Roman" w:cs="Times New Roman"/>
                <w:color w:val="000000" w:themeColor="text1"/>
                <w:sz w:val="20"/>
                <w:szCs w:val="20"/>
                <w:lang w:val="ro-MD"/>
              </w:rPr>
              <w:t>rilor străine, în următoarele situații:</w:t>
            </w:r>
          </w:p>
          <w:p w14:paraId="59990E9C"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(a) Serviciul Vamal estimează că riscurile respective sunt semnificative și impun un control vamal iar rezultatele controlului indică faptul că evenimentul care generează riscurile s-a produs; sau</w:t>
            </w:r>
          </w:p>
          <w:p w14:paraId="5FD26078"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(b) rezultatele controlului nu indică faptul că evenimentul care generează riscurile s-a produs, dar Serviciul Vamal consideră că probabilitatea producerii lui reprezintă un risc ridicat.</w:t>
            </w:r>
          </w:p>
          <w:p w14:paraId="24CBC7B8" w14:textId="36CD56C4"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(7) În procesul de management a riscurilor și a stabilirii măsurilor de control se ține cont de următoarele elemente:</w:t>
            </w:r>
          </w:p>
          <w:p w14:paraId="38B99571"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(a) nivelul de risc;</w:t>
            </w:r>
          </w:p>
          <w:p w14:paraId="42A6E159"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(b) urgența necesității aplicării controalelor;</w:t>
            </w:r>
          </w:p>
          <w:p w14:paraId="171FF03F"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(c) impactul probabil asupra fluxurilor comerciale, asupra bugetului de stat și asupra resurselor pentru control.</w:t>
            </w:r>
          </w:p>
          <w:p w14:paraId="3F505D5B"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MD"/>
              </w:rPr>
            </w:pPr>
            <w:r w:rsidRPr="00756FC4">
              <w:rPr>
                <w:rFonts w:ascii="Times New Roman" w:eastAsia="Times New Roman" w:hAnsi="Times New Roman" w:cs="Times New Roman"/>
                <w:color w:val="000000" w:themeColor="text1"/>
                <w:sz w:val="20"/>
                <w:szCs w:val="20"/>
                <w:lang w:val="ro-MD"/>
              </w:rPr>
              <w:t xml:space="preserve">(8) Domeniile de control pot acoperi anumite regimuri vamale, tipuri de mărfuri, rute de trafic, moduri de transport sau operatori economici care fac obiectul unor niveluri ridicate de analiză de risc și de </w:t>
            </w:r>
            <w:r w:rsidRPr="00756FC4">
              <w:rPr>
                <w:rFonts w:ascii="Times New Roman" w:eastAsia="Times New Roman" w:hAnsi="Times New Roman" w:cs="Times New Roman"/>
                <w:color w:val="000000" w:themeColor="text1"/>
                <w:sz w:val="20"/>
                <w:szCs w:val="20"/>
                <w:lang w:val="ro-MD"/>
              </w:rPr>
              <w:lastRenderedPageBreak/>
              <w:t>controale vamale într-o anumită perioadă, fără a aduce atingere altor controale efectuate în mod obișnuit de Serviciul Vamal.</w:t>
            </w:r>
          </w:p>
          <w:p w14:paraId="2E16052B" w14:textId="1C6F80D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MD" w:eastAsia="ro-RO"/>
              </w:rPr>
            </w:pPr>
          </w:p>
        </w:tc>
        <w:tc>
          <w:tcPr>
            <w:tcW w:w="2126" w:type="dxa"/>
          </w:tcPr>
          <w:p w14:paraId="1DD11100" w14:textId="35D3F5D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7190B65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5BBE345" w14:textId="4F815C2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40AB1CB" w14:textId="176A756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BC336EF" w14:textId="5953AFE2" w:rsidTr="00CE34A1">
        <w:trPr>
          <w:trHeight w:val="70"/>
        </w:trPr>
        <w:tc>
          <w:tcPr>
            <w:tcW w:w="3686" w:type="dxa"/>
          </w:tcPr>
          <w:p w14:paraId="3B1F66B6"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3EB41F92"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47</w:t>
            </w:r>
          </w:p>
          <w:p w14:paraId="1F2BFA82"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Cooperarea între autorități</w:t>
            </w:r>
          </w:p>
          <w:p w14:paraId="7536183A" w14:textId="77777777" w:rsidR="00E0023C" w:rsidRPr="00756FC4" w:rsidRDefault="00E0023C" w:rsidP="0055323A">
            <w:pPr>
              <w:tabs>
                <w:tab w:val="left" w:pos="492"/>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(1) În cazul în care anumite mărfuri fac obiectul altor controale decât cele vamale, efectuate de către autorități competente altele decât cele vamale, acestea din urmă, în strânsă cooperare cu celelalte autorități în cauză, fac eforturi astfel încât, în măsura posibilului, să efectueze aceste controale în același timp și loc cu controalele vamale („ghișeu unic”), autoritățile vamale având un rol de coordonare în realizarea acestui lucru.</w:t>
            </w:r>
          </w:p>
          <w:p w14:paraId="36FDFFF7" w14:textId="374C6274"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cadrul controalelor prevăzute în prezenta secțiune, autoritățile vamale și alte autorități competente pot, dacă este necesar, pentru a reduce la minimum riscurile și a lupta împotriva fraudelor, să facă schimb, atât între ele, cât și cu Comisia, de date primite în legătură cu intrarea, ieșirea, tran­ zitul, circulația, depozitarea și destinația finală a mărfurilor, inclusiv traficul poștal, care circulă între teritoriul vamal al Uniunii și țări sau teritorii situate în afara teritoriului vamal al Uniunii, precum și în legătură cu prezența și circulația pe teri­ toriul vamal al Uniunii ale mărfurilor neunionale și ale celor plasate sub regimul de destinație finală și, de asemenea, refe­ ritoare la rezultatele controalelor efectuate. Autoritățile vamale și Comisia pot, de asemenea, să schimbe aceste date în scopul asigurării unei aplicări uniforme a legislației vamale.</w:t>
            </w:r>
          </w:p>
        </w:tc>
        <w:tc>
          <w:tcPr>
            <w:tcW w:w="3827" w:type="dxa"/>
          </w:tcPr>
          <w:p w14:paraId="2A9C422E"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lastRenderedPageBreak/>
              <w:t xml:space="preserve">Articolul 371. </w:t>
            </w:r>
            <w:r w:rsidRPr="00756FC4">
              <w:rPr>
                <w:rFonts w:ascii="Times New Roman" w:eastAsia="Times New Roman" w:hAnsi="Times New Roman" w:cs="Times New Roman"/>
                <w:bCs/>
                <w:color w:val="000000" w:themeColor="text1"/>
                <w:sz w:val="20"/>
                <w:szCs w:val="20"/>
                <w:lang w:val="ro-RO"/>
              </w:rPr>
              <w:t>Cooperarea între autorități</w:t>
            </w:r>
          </w:p>
          <w:p w14:paraId="47A39BA1" w14:textId="7E867012"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În cazul în care anumite mărfuri fac obiectul altor controale decât cele vamale, efectuate de către autorități competente </w:t>
            </w:r>
            <w:r w:rsidRPr="00756FC4">
              <w:rPr>
                <w:rFonts w:ascii="Times New Roman" w:eastAsia="Times New Roman" w:hAnsi="Times New Roman" w:cs="Times New Roman"/>
                <w:color w:val="000000" w:themeColor="text1"/>
                <w:sz w:val="20"/>
                <w:szCs w:val="20"/>
                <w:lang w:val="ro-RO"/>
              </w:rPr>
              <w:lastRenderedPageBreak/>
              <w:t>altele decât cele vamale, acestea din urmă, în strânsă cooperare cu celelalte autorități în cauză, fac eforturi astfel încât, în măsura posibilului, să efectueze aceste controale în același timp și loc cu controalele vamale („ghișeu unic”), Serviciul Vamal având un rol de coordonare în realizarea acestui lucru.</w:t>
            </w:r>
          </w:p>
          <w:p w14:paraId="6A963CD0" w14:textId="06865EB3"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cadrul controalelor prevăzute în prezenta secțiune, Serviciul Vamal și alte autorități competente pot, dacă este necesar, pentru a reduce la minimum riscurile și a lupta împotriva fraudelor, să facă schimb, atât între ele, cât și cu Guvernul, de date primite în legătură cu intrarea, ieșirea, tranzitul, circulația, depozitarea mărfurilor, inclusiv traficul poștal, care circulă între teritoriul vamal și țări sau teritorii situate în afara teritoriului vamal, precum și în legătură cu prezența și circulația pe teritoriul vamal ale mărfurilor străine și, de asemenea, referitoare la rezultatele controalelor efectuate.</w:t>
            </w:r>
          </w:p>
          <w:p w14:paraId="495171E2" w14:textId="6B3D52BE" w:rsidR="00E0023C" w:rsidRPr="00756FC4" w:rsidRDefault="00E0023C" w:rsidP="0055323A">
            <w:pPr>
              <w:widowControl w:val="0"/>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548ACC0F" w14:textId="5D718DB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3EFC6E7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A8F43BF" w14:textId="740D11B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526DDA3" w14:textId="6A27191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CD2F7E4" w14:textId="77777777" w:rsidTr="00CE34A1">
        <w:trPr>
          <w:trHeight w:val="70"/>
        </w:trPr>
        <w:tc>
          <w:tcPr>
            <w:tcW w:w="3686" w:type="dxa"/>
          </w:tcPr>
          <w:p w14:paraId="2E88EDB7"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7D2BEBA4" w14:textId="6BEBABC0"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Articolul 372.</w:t>
            </w:r>
            <w:r w:rsidRPr="00756FC4">
              <w:rPr>
                <w:rFonts w:ascii="Times New Roman" w:eastAsia="Times New Roman" w:hAnsi="Times New Roman" w:cs="Times New Roman"/>
                <w:color w:val="000000" w:themeColor="text1"/>
                <w:sz w:val="20"/>
                <w:szCs w:val="20"/>
                <w:lang w:val="ro-RO"/>
              </w:rPr>
              <w:t xml:space="preserve"> Controlul vamal şi formele lui</w:t>
            </w:r>
          </w:p>
          <w:p w14:paraId="18FBF541" w14:textId="4B28E3D4"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sunt în drept să efectuieze orice control vamal pe care îl consideră necesar. Controlul vamal constă în:</w:t>
            </w:r>
          </w:p>
          <w:p w14:paraId="14FC9010"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controlul fizic;</w:t>
            </w:r>
          </w:p>
          <w:p w14:paraId="382F7A4C"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controlul documentar;</w:t>
            </w:r>
          </w:p>
          <w:p w14:paraId="10739033" w14:textId="7AB91840"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controlul corporal ca o formă excepţională de control vamal;</w:t>
            </w:r>
          </w:p>
          <w:p w14:paraId="3C6FBF28"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d) controlul ulterior prin audit post-vămuire sau reverificare a declaraţiei vamale;</w:t>
            </w:r>
          </w:p>
          <w:p w14:paraId="26053813" w14:textId="29E44018"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evidenţa mărfurilor şi mijloacelor de transport;</w:t>
            </w:r>
          </w:p>
          <w:p w14:paraId="314502E0" w14:textId="347BA17A"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interogarea verbală a persoanelor fizice şi a persoanelor cu funcţii de răspundere;</w:t>
            </w:r>
          </w:p>
          <w:p w14:paraId="3F8C1A46" w14:textId="05EE871C"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verificarea sistemului de evidenţă şi a dărilor de seamă;</w:t>
            </w:r>
          </w:p>
          <w:p w14:paraId="7CD8D388" w14:textId="2AC20315"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h) controlul depozitelor, antrepozitelor vamale, zonelor libere, magazinelor duty-free, altor teritorii şi spaţii unde se pot afla mărfuri şi mijloace de transport supuse controlului vamal sau unde se pot desfăşura activităţi supuse supravegherii vamale;</w:t>
            </w:r>
          </w:p>
          <w:p w14:paraId="2537FC06" w14:textId="6FFD0229"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i) efectuarea altor operaţiuni prevăzute de prezentul cod şi de alte acte normative.</w:t>
            </w:r>
          </w:p>
          <w:p w14:paraId="6FCC3025" w14:textId="5848CE50"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La efectuarea controlului vamal, pot fi aplicate mijloace tehnice de control care nu prezintă nici un pericol pentru sănătatea şi viaţa oamenilor, animalelor şi plantelor şi care nu cauzează prejudicii mărfurilor şi mijloacelor de transport.</w:t>
            </w:r>
          </w:p>
          <w:p w14:paraId="075FDD9A" w14:textId="7C1FB0CB"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Regulile de efectuare a controlului vamal sînt stabilite de Serviciul Vamal.</w:t>
            </w:r>
          </w:p>
          <w:p w14:paraId="03C50EA0" w14:textId="66CE64DD"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În cadrul controlului vamal, Serviciul Vamal şi alte autorităţi competente pot efectua schimb de informaţii privind trecerea peste frontiera de stat, prezenţa şi circulaţia pe teritoriul vamal a mărfurilor, a mijloacelor de transport şi a persoanelor, în scopul administrării riscurilor, precum şi privind rezultatele controalelor efectuate.</w:t>
            </w:r>
          </w:p>
          <w:p w14:paraId="39CED403"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Controlul vamal poate fi efectuat într-o ţară terţă în baza tratatelor internaţionale la care Republica Moldova este parte.</w:t>
            </w:r>
          </w:p>
          <w:p w14:paraId="561455BA" w14:textId="77777777" w:rsidR="00E0023C" w:rsidRPr="00756FC4" w:rsidRDefault="00E0023C" w:rsidP="0055323A">
            <w:pPr>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6529AF03" w14:textId="5CEECC4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0B2BFC4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31790E40" w14:textId="77777777" w:rsidR="00E0023C" w:rsidRPr="00756FC4" w:rsidRDefault="00E0023C" w:rsidP="0055323A">
            <w:pPr>
              <w:tabs>
                <w:tab w:val="left" w:pos="5812"/>
              </w:tabs>
              <w:ind w:left="57" w:right="57"/>
              <w:jc w:val="both"/>
              <w:rPr>
                <w:rFonts w:ascii="Times New Roman" w:hAnsi="Times New Roman" w:cs="Times New Roman"/>
                <w:sz w:val="20"/>
                <w:szCs w:val="20"/>
                <w:lang w:val="fr-CA"/>
              </w:rPr>
            </w:pPr>
          </w:p>
        </w:tc>
        <w:tc>
          <w:tcPr>
            <w:tcW w:w="1844" w:type="dxa"/>
          </w:tcPr>
          <w:p w14:paraId="0C246F6A" w14:textId="77777777" w:rsidR="00E0023C" w:rsidRPr="00756FC4" w:rsidRDefault="00E0023C" w:rsidP="0055323A">
            <w:pPr>
              <w:tabs>
                <w:tab w:val="left" w:pos="5812"/>
              </w:tabs>
              <w:ind w:left="57" w:right="57"/>
              <w:jc w:val="both"/>
              <w:rPr>
                <w:rFonts w:ascii="Times New Roman" w:hAnsi="Times New Roman" w:cs="Times New Roman"/>
                <w:sz w:val="20"/>
                <w:szCs w:val="20"/>
                <w:lang w:val="ro-RO"/>
              </w:rPr>
            </w:pPr>
          </w:p>
        </w:tc>
      </w:tr>
      <w:tr w:rsidR="00E0023C" w:rsidRPr="00E36C96" w14:paraId="458B0ADC" w14:textId="77777777" w:rsidTr="00CE34A1">
        <w:trPr>
          <w:trHeight w:val="70"/>
        </w:trPr>
        <w:tc>
          <w:tcPr>
            <w:tcW w:w="3686" w:type="dxa"/>
          </w:tcPr>
          <w:p w14:paraId="3C68648C"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279B2E5C" w14:textId="17005BB6"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bookmarkStart w:id="8" w:name="Articolul_186."/>
            <w:r w:rsidRPr="00756FC4">
              <w:rPr>
                <w:rFonts w:ascii="Times New Roman" w:eastAsia="Times New Roman" w:hAnsi="Times New Roman" w:cs="Times New Roman"/>
                <w:b/>
                <w:bCs/>
                <w:color w:val="000000" w:themeColor="text1"/>
                <w:sz w:val="20"/>
                <w:szCs w:val="20"/>
                <w:lang w:val="ro-RO"/>
              </w:rPr>
              <w:t>Articolul 373.</w:t>
            </w:r>
            <w:bookmarkEnd w:id="8"/>
            <w:r w:rsidRPr="00756FC4">
              <w:rPr>
                <w:rFonts w:ascii="Times New Roman" w:eastAsia="Times New Roman" w:hAnsi="Times New Roman" w:cs="Times New Roman"/>
                <w:color w:val="000000" w:themeColor="text1"/>
                <w:sz w:val="20"/>
                <w:szCs w:val="20"/>
                <w:lang w:val="ro-RO"/>
              </w:rPr>
              <w:t xml:space="preserve"> Zonele de control vamal</w:t>
            </w:r>
          </w:p>
          <w:p w14:paraId="074E5212" w14:textId="03CB1E6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La frontiera vamală, în locul unde se efectuează operaţiunile de vămuire, în locul amplasării Serviciului Vamal, precum şi în alte locuri stabilite de Serviciul Vamal, sînt create zone de control vamal.</w:t>
            </w:r>
          </w:p>
          <w:p w14:paraId="62AF3D6D" w14:textId="2259FB42"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(2) Procedura creării şi delimitării zonelor de control vamal este stabilită de Serviciul Vamal.</w:t>
            </w:r>
          </w:p>
          <w:p w14:paraId="77D463F9"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Desfăşurarea activităţii de producţie, activităţii comerciale şi de altă natură, trecerea mărfurilor, mijloacelor de transport, persoanelor, inclusiv a factorilor de decizie din autorităţile publice, peste frontiera acestor zone şi în perimetrul lor sînt posibile numai cu autorizaţia Serviciului Vamal şi se vor efectua sub supraveghere vamală, cu excepţia cazurilor prevăzute de legislaţie. Accesul în zona de control vamal este permis numai cu înştiinţarea prealabilă a Serviciului Vamal.</w:t>
            </w:r>
          </w:p>
          <w:p w14:paraId="2A0C3E72"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w:t>
            </w:r>
            <w:r w:rsidRPr="00756FC4">
              <w:rPr>
                <w:rFonts w:ascii="Times New Roman" w:eastAsia="Times New Roman" w:hAnsi="Times New Roman" w:cs="Times New Roman"/>
                <w:bCs/>
                <w:color w:val="000000" w:themeColor="text1"/>
                <w:sz w:val="20"/>
                <w:szCs w:val="20"/>
                <w:lang w:val="ro-RO"/>
              </w:rPr>
              <w:t xml:space="preserve">În exercitarea atribuţiilor sale, Serviciul Vamal dispune de dreptul de a </w:t>
            </w:r>
            <w:r w:rsidRPr="00756FC4">
              <w:rPr>
                <w:rFonts w:ascii="Times New Roman" w:eastAsia="Times New Roman" w:hAnsi="Times New Roman" w:cs="Times New Roman"/>
                <w:color w:val="000000" w:themeColor="text1"/>
                <w:sz w:val="20"/>
                <w:szCs w:val="20"/>
                <w:lang w:val="ro-RO"/>
              </w:rPr>
              <w:t>i se atribui terenuri cu titlu gratuit, în scopuri vamale pe un termen nelimitat.Terenurile atribuite Serviciului Vamal în scopuri vamale de la punctele de trecere a frontierei de stat pot fi date în comodat organelor de stat, iar altor subiecţi se vor atribui terenurile respective în bază de concurs în modul stabilit de Guvern.</w:t>
            </w:r>
          </w:p>
          <w:p w14:paraId="32C45FF9"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
                <w:iCs/>
                <w:color w:val="000000" w:themeColor="text1"/>
                <w:sz w:val="20"/>
                <w:szCs w:val="20"/>
                <w:lang w:val="ro-RO"/>
              </w:rPr>
            </w:pPr>
          </w:p>
          <w:p w14:paraId="0BE62EFF" w14:textId="6CF900A8" w:rsidR="00E0023C" w:rsidRPr="00756FC4" w:rsidRDefault="00E0023C" w:rsidP="0055323A">
            <w:pPr>
              <w:tabs>
                <w:tab w:val="left" w:pos="993"/>
                <w:tab w:val="left" w:pos="5812"/>
              </w:tabs>
              <w:autoSpaceDE w:val="0"/>
              <w:autoSpaceDN w:val="0"/>
              <w:adjustRightInd w:val="0"/>
              <w:ind w:left="57" w:right="57"/>
              <w:jc w:val="both"/>
              <w:rPr>
                <w:rFonts w:ascii="Times New Roman" w:hAnsi="Times New Roman" w:cs="Times New Roman"/>
                <w:b/>
                <w:color w:val="000000"/>
                <w:sz w:val="20"/>
                <w:szCs w:val="20"/>
                <w:lang w:val="ro-RO" w:eastAsia="ro-RO"/>
              </w:rPr>
            </w:pPr>
          </w:p>
        </w:tc>
        <w:tc>
          <w:tcPr>
            <w:tcW w:w="2126" w:type="dxa"/>
          </w:tcPr>
          <w:p w14:paraId="18A5A1D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253E673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660B3020" w14:textId="77777777" w:rsidR="00E0023C" w:rsidRPr="00756FC4" w:rsidRDefault="00E0023C" w:rsidP="0055323A">
            <w:pPr>
              <w:tabs>
                <w:tab w:val="left" w:pos="5812"/>
              </w:tabs>
              <w:ind w:left="57" w:right="57"/>
              <w:jc w:val="both"/>
              <w:rPr>
                <w:rFonts w:ascii="Times New Roman" w:hAnsi="Times New Roman" w:cs="Times New Roman"/>
                <w:sz w:val="20"/>
                <w:szCs w:val="20"/>
                <w:lang w:val="fr-CA"/>
              </w:rPr>
            </w:pPr>
          </w:p>
        </w:tc>
        <w:tc>
          <w:tcPr>
            <w:tcW w:w="1844" w:type="dxa"/>
          </w:tcPr>
          <w:p w14:paraId="564238D4" w14:textId="77777777" w:rsidR="00E0023C" w:rsidRPr="00756FC4" w:rsidRDefault="00E0023C" w:rsidP="0055323A">
            <w:pPr>
              <w:tabs>
                <w:tab w:val="left" w:pos="5812"/>
              </w:tabs>
              <w:ind w:left="57" w:right="57"/>
              <w:jc w:val="both"/>
              <w:rPr>
                <w:rFonts w:ascii="Times New Roman" w:hAnsi="Times New Roman" w:cs="Times New Roman"/>
                <w:sz w:val="20"/>
                <w:szCs w:val="20"/>
                <w:lang w:val="ro-RO"/>
              </w:rPr>
            </w:pPr>
          </w:p>
        </w:tc>
      </w:tr>
      <w:tr w:rsidR="00E0023C" w:rsidRPr="00756FC4" w14:paraId="2F3746FD" w14:textId="1F119BBF" w:rsidTr="00CE34A1">
        <w:trPr>
          <w:trHeight w:val="70"/>
        </w:trPr>
        <w:tc>
          <w:tcPr>
            <w:tcW w:w="3686" w:type="dxa"/>
          </w:tcPr>
          <w:p w14:paraId="76AB3498"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Reg.952/2013</w:t>
            </w:r>
          </w:p>
          <w:p w14:paraId="210D9F82"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48</w:t>
            </w:r>
          </w:p>
          <w:p w14:paraId="22AD1479"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Controlul ulterior</w:t>
            </w:r>
          </w:p>
          <w:p w14:paraId="64F71C0E"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În scopul controalelor vamale, autoritățile vamale pot verifica corectitudinea și caracterul complet al informațiilor furnizate într-o declarație vamală, o declarație de depozitare temporară, o declarație sumară de intrare, o declarație sumară de ieșire, o declarație de reexport sau o notificare de reexport, precum și existența, autenticitatea, corectitudinea și valabilitatea docu­ mentelor justificative și pot examina contabilitatea declarantului și alte evidențe referitoare la operațiunile privind m ărfurile în cauză sau la alte </w:t>
            </w:r>
            <w:r w:rsidRPr="00756FC4">
              <w:rPr>
                <w:rFonts w:ascii="Times New Roman" w:hAnsi="Times New Roman" w:cs="Times New Roman"/>
                <w:color w:val="000000"/>
                <w:sz w:val="20"/>
                <w:szCs w:val="20"/>
                <w:lang w:val="ro-RO" w:eastAsia="ro-RO"/>
              </w:rPr>
              <w:lastRenderedPageBreak/>
              <w:t>operațiuni comerciale anterioare sau ulterioare implicând aceste mărfuri după acordarea liberului de vamă. Aceste autorități pot, de asemenea, să examineze aceste mărfuri și/sau să preleveze eșantioane, dacă este încă posibil să se efectueze o asemenea verificare sau prelevare.</w:t>
            </w:r>
          </w:p>
          <w:p w14:paraId="221EF226" w14:textId="76FC24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Astfel de controale pot fi efectuate la sediul titularului mărfurilor sau al reprezentantului său, al oricărei persoane implicate direct sau indirect, cu titlu profesional, în aceste operațiuni, sau al oricărei persoane care dispune de documentele și datele respective din motive profesionale.</w:t>
            </w:r>
          </w:p>
        </w:tc>
        <w:tc>
          <w:tcPr>
            <w:tcW w:w="3827" w:type="dxa"/>
          </w:tcPr>
          <w:p w14:paraId="7840D5C1"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lastRenderedPageBreak/>
              <w:t xml:space="preserve">Articolul 374. </w:t>
            </w:r>
            <w:r w:rsidRPr="00756FC4">
              <w:rPr>
                <w:rFonts w:ascii="Times New Roman" w:eastAsia="Times New Roman" w:hAnsi="Times New Roman" w:cs="Times New Roman"/>
                <w:bCs/>
                <w:color w:val="000000" w:themeColor="text1"/>
                <w:sz w:val="20"/>
                <w:szCs w:val="20"/>
                <w:lang w:val="ro-RO"/>
              </w:rPr>
              <w:t>Controlul după acordarea liberului de vamă</w:t>
            </w:r>
          </w:p>
          <w:p w14:paraId="6A55460C" w14:textId="7108E266"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În scopul controlului vamal, Serviciul Vamal sînt în drept să verifice corectitudinea și caracterul complet al informațiilor furnizate într-o declarație vamală, o declarație de depozitare temporară, o notificare sumară de intrare, o notificare sumară de ieșire, o declarație de reexport sau o notificare de reexport, precum și existența, autenticitatea, corectitudinea și valabilitatea documentelor justificative și sînt în drept să examineze contabilitatea declarantului și alte evidențe, precum și documente referitoare la operațiunile privind mărfurile în cauză sau </w:t>
            </w:r>
            <w:r w:rsidRPr="00756FC4">
              <w:rPr>
                <w:rFonts w:ascii="Times New Roman" w:eastAsia="Times New Roman" w:hAnsi="Times New Roman" w:cs="Times New Roman"/>
                <w:color w:val="000000" w:themeColor="text1"/>
                <w:sz w:val="20"/>
                <w:szCs w:val="20"/>
                <w:lang w:val="ro-RO"/>
              </w:rPr>
              <w:lastRenderedPageBreak/>
              <w:t>la alte operațiuni comerciale anterioare sau ulterioare implicând aceste mărfuri după acordarea liberului de vamă. Aceste organe pot, de asemenea, să examineze aceste mărfuri și/sau să preleve probe, dacă este încă posibil să se efectueze o asemenea verificare sau prelevare.</w:t>
            </w:r>
          </w:p>
          <w:p w14:paraId="646D1ACA"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Astfel de control poate fi efectuat la sediul sau spațiile deținătorului mărfurilor sau al reprezentantului său, al oricărei persoane implicate direct sau indirect, cu titlu profesional, în aceste operațiuni, sau al oricărei persoane care dispune de documentele și datele respective din motive profesionale.</w:t>
            </w:r>
          </w:p>
          <w:p w14:paraId="183C59D9" w14:textId="77777777" w:rsidR="00E0023C" w:rsidRPr="00756FC4" w:rsidRDefault="00E0023C" w:rsidP="0055323A">
            <w:pPr>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5E4F9C97" w14:textId="76A22D6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45EF8BFE"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Redacția articolului este o redacție ajustată la terminologia și practica națională,  nefiind modificat principiul prevederilor legislației comunitare.</w:t>
            </w:r>
          </w:p>
          <w:p w14:paraId="4FAC9D2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0190A696" w14:textId="6A5A6F9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55384D0" w14:textId="78FA0F9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FD967F5" w14:textId="101ADB82" w:rsidTr="00CE34A1">
        <w:trPr>
          <w:trHeight w:val="70"/>
        </w:trPr>
        <w:tc>
          <w:tcPr>
            <w:tcW w:w="3686" w:type="dxa"/>
          </w:tcPr>
          <w:p w14:paraId="2A0CF770"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lastRenderedPageBreak/>
              <w:t>Articolul 195</w:t>
            </w:r>
            <w:r w:rsidRPr="00756FC4">
              <w:rPr>
                <w:rFonts w:ascii="Times New Roman" w:hAnsi="Times New Roman" w:cs="Times New Roman"/>
                <w:color w:val="000000"/>
                <w:sz w:val="20"/>
                <w:szCs w:val="20"/>
                <w:lang w:val="ro-RO" w:eastAsia="ro-RO"/>
              </w:rPr>
              <w:t>. Neadmiterea pricinuirii de daune nejustificate la efectuarea controlului vamal</w:t>
            </w:r>
          </w:p>
          <w:p w14:paraId="4E7D42A0"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În timpul efectuării controlului vamal este interzisă pricinuirea de daune nejustificate persoanei, precum şi mărfurilor şi mijloacelor ei de transport.</w:t>
            </w:r>
          </w:p>
          <w:p w14:paraId="3671E425" w14:textId="370AC45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Serviciul Vamal şi colaboratorii vamali care pricinuiesc daune nejustificate la efectuarea controlului vamal poartă răspundere conform legislaţiei.</w:t>
            </w:r>
          </w:p>
          <w:p w14:paraId="0ECA7691" w14:textId="4A4A281F"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Daunele pricinuite legitim de colaboratorii vamali la efectuarea controlului vamal nu sînt reparabile.</w:t>
            </w:r>
          </w:p>
        </w:tc>
        <w:tc>
          <w:tcPr>
            <w:tcW w:w="3827" w:type="dxa"/>
          </w:tcPr>
          <w:p w14:paraId="5775C44D"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375. </w:t>
            </w:r>
            <w:r w:rsidRPr="00756FC4">
              <w:rPr>
                <w:rFonts w:ascii="Times New Roman" w:eastAsia="Times New Roman" w:hAnsi="Times New Roman" w:cs="Times New Roman"/>
                <w:color w:val="000000" w:themeColor="text1"/>
                <w:sz w:val="20"/>
                <w:szCs w:val="20"/>
                <w:lang w:val="ro-RO"/>
              </w:rPr>
              <w:t>Neadmiterea pricinuirii de daune nejustificate la efectuarea controlului vamal</w:t>
            </w:r>
          </w:p>
          <w:p w14:paraId="5BF8A466"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timpul efectuării controlului vamal este interzisă pricinuirea de daune nejustificate persoanei, precum şi mărfurilor acesteia.</w:t>
            </w:r>
          </w:p>
          <w:p w14:paraId="6CC7C281"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vinovat de pricinuirea daunei nejustificate la efectuarea controlului vamal repară prejudiciul material cauzat.</w:t>
            </w:r>
          </w:p>
          <w:p w14:paraId="467DCCD1"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Daunele pricinuite legitim de Serviciul Vamal la efectuarea controlului vamal nu sînt reparabile.</w:t>
            </w:r>
          </w:p>
          <w:p w14:paraId="08334B42" w14:textId="7C9411A4" w:rsidR="00E0023C" w:rsidRPr="00756FC4" w:rsidRDefault="00E0023C" w:rsidP="0055323A">
            <w:pPr>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32DAD2E5" w14:textId="7005314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6B51F6F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163D531" w14:textId="44B865F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DF69B85" w14:textId="2C3539A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C550BBA" w14:textId="18B90FF7" w:rsidTr="00CE34A1">
        <w:trPr>
          <w:trHeight w:val="70"/>
        </w:trPr>
        <w:tc>
          <w:tcPr>
            <w:tcW w:w="3686" w:type="dxa"/>
          </w:tcPr>
          <w:p w14:paraId="6138BA3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Articolul 199</w:t>
            </w:r>
            <w:r w:rsidRPr="00756FC4">
              <w:rPr>
                <w:rFonts w:ascii="Times New Roman" w:hAnsi="Times New Roman" w:cs="Times New Roman"/>
                <w:color w:val="000000"/>
                <w:sz w:val="20"/>
                <w:szCs w:val="20"/>
                <w:lang w:val="ro-RO" w:eastAsia="ro-RO"/>
              </w:rPr>
              <w:t>. Termenul de verificare a declaraţiei vamale, a documentelor, de control al mărfurilor şi mijloacelor de transport</w:t>
            </w:r>
          </w:p>
          <w:p w14:paraId="584DAB1F" w14:textId="1AC2BDF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(1) Verificarea declaraţiei vamale, a documentelor, controlul mărfurilor şi mijloacelor de transport le efectuează Serviciul Vamal în cel mult 5 zile calendaristice din momentul primirii declaraţiei, a documentelor şi informaţiilor necesare controlului vamal, </w:t>
            </w:r>
            <w:r w:rsidRPr="00756FC4">
              <w:rPr>
                <w:rFonts w:ascii="Times New Roman" w:hAnsi="Times New Roman" w:cs="Times New Roman"/>
                <w:color w:val="000000"/>
                <w:sz w:val="20"/>
                <w:szCs w:val="20"/>
                <w:lang w:val="ro-RO" w:eastAsia="ro-RO"/>
              </w:rPr>
              <w:lastRenderedPageBreak/>
              <w:t>iar verificările privind mărfurile indicate la art.138 – în cel mult 3 zile calendaristice. Dacă ultima zi a termenului de verificare este nelucrătoare, acesta expiră în următoarea zi lucrătoare.</w:t>
            </w:r>
          </w:p>
          <w:p w14:paraId="36AAB2D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(11) În cazul introducerii animalelor vii supuse carantinei profilactice, termenul menţionat la alin.(1) începe să curgă din ziua finalizării carantinei respective.</w:t>
            </w:r>
          </w:p>
          <w:p w14:paraId="4D9C594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În cazul în care se cere prezentarea mărfurilor şi mijloacelor de transport, termenul de verificare curge din momentul prezentării.</w:t>
            </w:r>
          </w:p>
          <w:p w14:paraId="021A750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Termenul de verificare nu include timpul necesar efectuării controlului de către alte autorităţi publice.</w:t>
            </w:r>
          </w:p>
          <w:p w14:paraId="209B3CF1"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26DE2BFE" w14:textId="7CE25192"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lastRenderedPageBreak/>
              <w:t xml:space="preserve">Articolul </w:t>
            </w:r>
            <w:r w:rsidRPr="00756FC4">
              <w:rPr>
                <w:rFonts w:ascii="Times New Roman" w:eastAsia="Times New Roman" w:hAnsi="Times New Roman" w:cs="Times New Roman"/>
                <w:color w:val="000000" w:themeColor="text1"/>
                <w:sz w:val="20"/>
                <w:szCs w:val="20"/>
                <w:lang w:val="ro-RO"/>
              </w:rPr>
              <w:t> </w:t>
            </w:r>
            <w:r w:rsidRPr="00756FC4">
              <w:rPr>
                <w:rFonts w:ascii="Times New Roman" w:eastAsia="Times New Roman" w:hAnsi="Times New Roman" w:cs="Times New Roman"/>
                <w:b/>
                <w:bCs/>
                <w:color w:val="000000" w:themeColor="text1"/>
                <w:sz w:val="20"/>
                <w:szCs w:val="20"/>
                <w:lang w:val="ro-RO"/>
              </w:rPr>
              <w:t>376.</w:t>
            </w:r>
            <w:r w:rsidRPr="00756FC4">
              <w:rPr>
                <w:rFonts w:ascii="Times New Roman" w:eastAsia="Times New Roman" w:hAnsi="Times New Roman" w:cs="Times New Roman"/>
                <w:color w:val="000000" w:themeColor="text1"/>
                <w:sz w:val="20"/>
                <w:szCs w:val="20"/>
                <w:lang w:val="ro-RO"/>
              </w:rPr>
              <w:t xml:space="preserve"> Termenul de verificare a declaraţiei vamale, a documentelor și de control al mărfurilor</w:t>
            </w:r>
          </w:p>
          <w:p w14:paraId="344A7F73"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 Verificarea declaraţiei vamale, a documentelor și de control al mărfurilor le efectuează Serviciul Vamal în cel mult 5 zile  din momentul primirii declaraţiei a documentelor şi informaţiilor necesare controlului vamal, iar verificările privind mărfurile perisabile - în cel mult 3 zile. Dacă ultima zi a termenului de verificare este </w:t>
            </w:r>
            <w:r w:rsidRPr="00756FC4">
              <w:rPr>
                <w:rFonts w:ascii="Times New Roman" w:eastAsia="Times New Roman" w:hAnsi="Times New Roman" w:cs="Times New Roman"/>
                <w:color w:val="000000" w:themeColor="text1"/>
                <w:sz w:val="20"/>
                <w:szCs w:val="20"/>
                <w:lang w:val="ro-RO"/>
              </w:rPr>
              <w:lastRenderedPageBreak/>
              <w:t>nelucrătoare, acesta expiră în următoarea zi lucrătoare.</w:t>
            </w:r>
          </w:p>
          <w:p w14:paraId="29081FE4"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introducerii animalelor vii supuse carantinei profilactice, termenul menţionat la alin. (1) începe să curgă din ziua finalizării carantinei respective.</w:t>
            </w:r>
          </w:p>
          <w:p w14:paraId="37BC41C0"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cazul în care se cere prezentarea mărfurilor şi mijloacelor de transport, termenul de verificare curge din momentul prezentării.</w:t>
            </w:r>
          </w:p>
          <w:p w14:paraId="4C332702"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Termenul de verificare nu include timpul necesar efectuării încercărilor de laborator/expertize sau controlului de către alte autorităţi publice.</w:t>
            </w:r>
          </w:p>
          <w:p w14:paraId="7E7DBD18" w14:textId="1D3F77A8"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38CC2FDD" w14:textId="692D1F7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4398E2E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EA6379F" w14:textId="6F1FC06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9B08DC7" w14:textId="10F2544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EB41BD1" w14:textId="253BDBEB" w:rsidTr="00CE34A1">
        <w:trPr>
          <w:trHeight w:val="70"/>
        </w:trPr>
        <w:tc>
          <w:tcPr>
            <w:tcW w:w="3686" w:type="dxa"/>
          </w:tcPr>
          <w:p w14:paraId="0097026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lastRenderedPageBreak/>
              <w:t>Articolul 201</w:t>
            </w:r>
            <w:r w:rsidRPr="00756FC4">
              <w:rPr>
                <w:rFonts w:ascii="Times New Roman" w:hAnsi="Times New Roman" w:cs="Times New Roman"/>
                <w:color w:val="000000"/>
                <w:sz w:val="20"/>
                <w:szCs w:val="20"/>
                <w:lang w:val="ro-RO" w:eastAsia="ro-RO"/>
              </w:rPr>
              <w:t>. Asistarea declarantului şi altor persoane la efectuarea controlului vamal</w:t>
            </w:r>
          </w:p>
          <w:p w14:paraId="3C445B86"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Declarantul şi alţi titulari de drepturi asupra mărfurilor şi mijloacelor de transport, precum şi reprezentanţii acestora sînt obligaţi să asiste la controlul mărfurilor şi mijloacelor de transport.</w:t>
            </w:r>
          </w:p>
          <w:p w14:paraId="2577F44E" w14:textId="1163BC9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Persoanele indicate la alin.(1), iar în lipsa lor persoana care conduce mijlocul de transport sînt obligate să acorde asistenţă Serviciului Vamal la efectuarea controlului mărfurilor şi mijloacelor de transport.</w:t>
            </w:r>
          </w:p>
          <w:p w14:paraId="05E4245D" w14:textId="1B66D36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Serviciul Vamal este în drept să efectueze controlul mărfurilor şi mijloacelor de transport în lipsa declarantului, altor titulari de drepturi asupra mărfurilor şi mijloacelor de transport, precum şi a reprezentanţilor acestora, dacă:</w:t>
            </w:r>
          </w:p>
          <w:p w14:paraId="1C53B6F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persoanele indicate nu se prezintă în decursul a 10 zile de la prezentarea mărfurilor şi mijloacelor de transport;</w:t>
            </w:r>
          </w:p>
          <w:p w14:paraId="529ED78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b) sînt puse în pericol securitatea statului, ordinea publică, viaţa şi sănătatea </w:t>
            </w:r>
            <w:r w:rsidRPr="00756FC4">
              <w:rPr>
                <w:rFonts w:ascii="Times New Roman" w:hAnsi="Times New Roman" w:cs="Times New Roman"/>
                <w:color w:val="000000"/>
                <w:sz w:val="20"/>
                <w:szCs w:val="20"/>
                <w:lang w:val="ro-RO" w:eastAsia="ro-RO"/>
              </w:rPr>
              <w:lastRenderedPageBreak/>
              <w:t>oamenilor, animalelor, plantelor, întregul mediu, precum şi în alte împrejurări care nu suferă amînare;</w:t>
            </w:r>
          </w:p>
          <w:p w14:paraId="32BF3FE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mărfurile sînt expediate prin poşta internaţională;</w:t>
            </w:r>
          </w:p>
          <w:p w14:paraId="6E03E71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mărfurile şi mijloacele de transport sînt lăsate pe teritoriul vamal cu încălcarea regimului vamal;</w:t>
            </w:r>
          </w:p>
          <w:p w14:paraId="26C583E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e) controlul respectiv este efectuat de către echipa mobilă, în cazurile prevăzute de Guvern.</w:t>
            </w:r>
          </w:p>
          <w:p w14:paraId="5D6A2EDD" w14:textId="0262C67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Controlul mărfurilor şi mijloacelor de transport în cazurile menţionate la alin.(3) se efectuează în prezenţa unor persoane neinteresate în rezultatul controlului.</w:t>
            </w:r>
          </w:p>
        </w:tc>
        <w:tc>
          <w:tcPr>
            <w:tcW w:w="3827" w:type="dxa"/>
          </w:tcPr>
          <w:p w14:paraId="3ECFC2CD"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lastRenderedPageBreak/>
              <w:t xml:space="preserve">Articolul </w:t>
            </w:r>
            <w:r w:rsidRPr="00756FC4">
              <w:rPr>
                <w:rFonts w:ascii="Times New Roman" w:eastAsia="Times New Roman" w:hAnsi="Times New Roman" w:cs="Times New Roman"/>
                <w:color w:val="000000" w:themeColor="text1"/>
                <w:sz w:val="20"/>
                <w:szCs w:val="20"/>
                <w:lang w:val="ro-RO"/>
              </w:rPr>
              <w:t> </w:t>
            </w:r>
            <w:r w:rsidRPr="00756FC4">
              <w:rPr>
                <w:rFonts w:ascii="Times New Roman" w:eastAsia="Times New Roman" w:hAnsi="Times New Roman" w:cs="Times New Roman"/>
                <w:b/>
                <w:bCs/>
                <w:color w:val="000000" w:themeColor="text1"/>
                <w:sz w:val="20"/>
                <w:szCs w:val="20"/>
                <w:lang w:val="ro-RO"/>
              </w:rPr>
              <w:t>377.</w:t>
            </w:r>
            <w:r w:rsidRPr="00756FC4">
              <w:rPr>
                <w:rFonts w:ascii="Times New Roman" w:eastAsia="Times New Roman" w:hAnsi="Times New Roman" w:cs="Times New Roman"/>
                <w:color w:val="000000" w:themeColor="text1"/>
                <w:sz w:val="20"/>
                <w:szCs w:val="20"/>
                <w:lang w:val="ro-RO"/>
              </w:rPr>
              <w:t xml:space="preserve"> Asistarea declarantului şi altor persoane la efectuarea controlului vamal</w:t>
            </w:r>
          </w:p>
          <w:p w14:paraId="43710D36"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Verificarea mărfurilor se efectuează în prezența obligatorie a declarantului, şi/saureprezentanţilor acestuia.</w:t>
            </w:r>
          </w:p>
          <w:p w14:paraId="6314A92E"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Persoanele indicate la alin.(1), iar în lipsa lor persoana care conduce mijlocul de transport respectiv sînt obligate să acorde accesul Serviciului Vamal la mărfurile controlate.</w:t>
            </w:r>
          </w:p>
          <w:p w14:paraId="2AAB3E60"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Prin derogare de la prevederil alineatului (1), Serviciul Vamal este în drept să efectueze controlul mărfurilor în lipsa declarantului, altor titulari de drepturi asupra mărfurilor, precum şi a reprezentanţilor acestora, dacă:</w:t>
            </w:r>
          </w:p>
          <w:p w14:paraId="0684BB9A"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persoanele indicate nu se prezintă în decursul a 5 zile de la prezentarea mărfurilor;</w:t>
            </w:r>
          </w:p>
          <w:p w14:paraId="2D1DA471"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sînt puse în pericol securitatea statului, ordinea publică, viaţa şi sănătatea oamenilor, animalelor, plantelor, întregul mediu, precum şi în alte împrejurări care nu suferă amînare;</w:t>
            </w:r>
          </w:p>
          <w:p w14:paraId="653A3DF1"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c) mărfurile sînt expediate ca trimiteri internaționale poștale;</w:t>
            </w:r>
          </w:p>
          <w:p w14:paraId="06673DEA"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mărfurile şi mijloacele de transport sînt lăsate pe teritoriul vamal cu încălcarea regimului vamal;</w:t>
            </w:r>
          </w:p>
          <w:p w14:paraId="41BEFB0C"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controlul respectiv este efectuat de către echipa mobilă în cazurile prevăzute de Guvern. (4) Controlul mărfurilor în cazurile menţionate la alin.(3) se efectuează în prezenţa unor persoane neinteresate în rezultatul controlului.</w:t>
            </w:r>
          </w:p>
          <w:p w14:paraId="4D94B937" w14:textId="1DAE3263"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5D924028" w14:textId="1175470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14BF4AA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4708AEF" w14:textId="39B8B4F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C8EAE04" w14:textId="3B97E4A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7B2F6479" w14:textId="38B6BC53" w:rsidTr="00CE34A1">
        <w:trPr>
          <w:trHeight w:val="70"/>
        </w:trPr>
        <w:tc>
          <w:tcPr>
            <w:tcW w:w="3686" w:type="dxa"/>
          </w:tcPr>
          <w:p w14:paraId="13B7504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642E79C1" w14:textId="77777777" w:rsidR="00E0023C" w:rsidRPr="00756FC4" w:rsidRDefault="00E0023C" w:rsidP="000140B9">
            <w:pPr>
              <w:tabs>
                <w:tab w:val="left" w:pos="900"/>
                <w:tab w:val="left" w:pos="5812"/>
              </w:tabs>
              <w:autoSpaceDE w:val="0"/>
              <w:autoSpaceDN w:val="0"/>
              <w:adjustRightInd w:val="0"/>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Secțiunea 2</w:t>
            </w:r>
          </w:p>
          <w:p w14:paraId="7A8F9D37" w14:textId="167626EC" w:rsidR="00E0023C" w:rsidRPr="00756FC4" w:rsidRDefault="00E0023C" w:rsidP="000140B9">
            <w:pPr>
              <w:tabs>
                <w:tab w:val="left" w:pos="993"/>
                <w:tab w:val="left" w:pos="5812"/>
              </w:tabs>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bCs/>
                <w:color w:val="000000"/>
                <w:sz w:val="20"/>
                <w:szCs w:val="20"/>
                <w:lang w:val="ro-RO" w:eastAsia="ro-RO"/>
              </w:rPr>
              <w:t>Echipele mobile.  Încercări de laborator/expertiză/evaluare a mărfurilor</w:t>
            </w:r>
          </w:p>
        </w:tc>
        <w:tc>
          <w:tcPr>
            <w:tcW w:w="2126" w:type="dxa"/>
          </w:tcPr>
          <w:p w14:paraId="728F369F"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2994EC72"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55639325" w14:textId="6E361DA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6810C7DC" w14:textId="2D1B67C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149E9701" w14:textId="66D01F75" w:rsidTr="00CE34A1">
        <w:trPr>
          <w:trHeight w:val="70"/>
        </w:trPr>
        <w:tc>
          <w:tcPr>
            <w:tcW w:w="3686" w:type="dxa"/>
          </w:tcPr>
          <w:p w14:paraId="0DD3B7CA" w14:textId="75DE9EB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39A61A12"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 xml:space="preserve">Articolul  378. </w:t>
            </w:r>
            <w:r w:rsidRPr="00756FC4">
              <w:rPr>
                <w:rFonts w:ascii="Times New Roman" w:eastAsia="Times New Roman" w:hAnsi="Times New Roman" w:cs="Times New Roman"/>
                <w:bCs/>
                <w:color w:val="000000" w:themeColor="text1"/>
                <w:sz w:val="20"/>
                <w:szCs w:val="20"/>
                <w:lang w:val="ro-RO"/>
              </w:rPr>
              <w:t>Echipe mobile</w:t>
            </w:r>
          </w:p>
          <w:p w14:paraId="3442FFBA"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Echipele mobile sînt subdiviziuni speciale operative ale Serviciului Vamal, care efectuează controlul vamal al mărfurilor, vehiculelor, containerelor, depozitelor, locurilor de stocare şi comercializare, documentelor şi al persoanelor în scopul asigurării respectării legislaţiei vamale şi a altor legi referitoare la mărfurile aflate sub supraveghere vamală.</w:t>
            </w:r>
          </w:p>
          <w:p w14:paraId="09595E96"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Echipele mobile efectuează controlul vamal pe întreg teritoriul vamal, inclusiv pe drumuri, antrepozite vamale, în zonele libere, încăperi şi alte locuri de descărcare, depozitare şi comercializare a mărfurilor. În zona de securitate, echipele mobile urmează să respecte regimul existent.</w:t>
            </w:r>
          </w:p>
          <w:p w14:paraId="0E3E7656" w14:textId="52FC71C9"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0D4E6C54" w14:textId="109021F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10F8E10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5953B1DB" w14:textId="3246A6E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ADAFD0A" w14:textId="06CE5B6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F88F533" w14:textId="3E2A6AB5" w:rsidTr="00CE34A1">
        <w:trPr>
          <w:trHeight w:val="70"/>
        </w:trPr>
        <w:tc>
          <w:tcPr>
            <w:tcW w:w="3686" w:type="dxa"/>
          </w:tcPr>
          <w:p w14:paraId="0D0A0616" w14:textId="352DE0F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18371561"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t>Articolul 379</w:t>
            </w:r>
            <w:r w:rsidRPr="00756FC4">
              <w:rPr>
                <w:rFonts w:ascii="Times New Roman" w:eastAsia="Times New Roman" w:hAnsi="Times New Roman" w:cs="Times New Roman"/>
                <w:iCs/>
                <w:color w:val="000000" w:themeColor="text1"/>
                <w:sz w:val="20"/>
                <w:szCs w:val="20"/>
                <w:lang w:val="ro-RO"/>
              </w:rPr>
              <w:t xml:space="preserve">. </w:t>
            </w:r>
            <w:r w:rsidRPr="00756FC4">
              <w:rPr>
                <w:rFonts w:ascii="Times New Roman" w:eastAsia="Times New Roman" w:hAnsi="Times New Roman" w:cs="Times New Roman"/>
                <w:bCs/>
                <w:iCs/>
                <w:color w:val="000000" w:themeColor="text1"/>
                <w:sz w:val="20"/>
                <w:szCs w:val="20"/>
                <w:lang w:val="ro-RO"/>
              </w:rPr>
              <w:t>Drepturile și obligațiile echipelor mobile</w:t>
            </w:r>
          </w:p>
          <w:p w14:paraId="143BDEB1"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(1) Echipele mobile sînt dotate cu arme de foc, mijloace speciale, unităţi de transport şi </w:t>
            </w:r>
            <w:r w:rsidRPr="00756FC4">
              <w:rPr>
                <w:rFonts w:ascii="Times New Roman" w:eastAsia="Times New Roman" w:hAnsi="Times New Roman" w:cs="Times New Roman"/>
                <w:iCs/>
                <w:color w:val="000000" w:themeColor="text1"/>
                <w:sz w:val="20"/>
                <w:szCs w:val="20"/>
                <w:lang w:val="ro-RO"/>
              </w:rPr>
              <w:lastRenderedPageBreak/>
              <w:t>cu alte mijloace necesare pentru realizarea sarcinilor.</w:t>
            </w:r>
          </w:p>
          <w:p w14:paraId="57DAE578"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(2) Unităţile de transport de serviciu ale echipelor mobile pot avea inscripţionat vizibil „VAMA/CUSTOMS” şi sînt echipate cu dispozitive speciale de avertizare luminoasă şi sonoră conform prevederilor Regulamentului circulaţiei rutiere.</w:t>
            </w:r>
          </w:p>
          <w:p w14:paraId="03A21D24"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(3) Pentru îndeplinirea controlului vamal echipele mobile au dreptul:</w:t>
            </w:r>
          </w:p>
          <w:p w14:paraId="7D449ACF" w14:textId="2771B2EC"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a) să efectueze controlul vamal, după caz controlul vamal repetat al mărfurilor și al vehiculelor;</w:t>
            </w:r>
          </w:p>
          <w:p w14:paraId="4BF3E1E6"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b) să oprească vehiculele utilizînd dispozitive speciale de avertizare luminoasă şi sonoră conform prevederilor Regulamentului circulaţiei rutiere;</w:t>
            </w:r>
          </w:p>
          <w:p w14:paraId="662E0134"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c) să solicite de la toate persoanele care au legătură directă sau indirectă cu obiectul controlului prezentarea mărfurilor, actelor şi alte informaţii necesare efectuării controlului;</w:t>
            </w:r>
          </w:p>
          <w:p w14:paraId="0DF12121"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d) în cazul în care vehiculele şi mărfurile transportate nu pot fi supuse controlului la locul stopării, să însoţească sau să aducă forţat vehiculele şi mărfurile la un post vamal proxim pentru efectuarea controlului vamal;</w:t>
            </w:r>
          </w:p>
          <w:p w14:paraId="76909E6A" w14:textId="4FE9C5ED"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e) să urmărească şi să stopeze forţat vehiculele, mărfurile şi persoanele suspecte de comiterea unor încălcări ale reglementărilor vamale;</w:t>
            </w:r>
          </w:p>
          <w:p w14:paraId="251A47E3"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f) să colecteze, să proceseze şi să utilizeze informaţii necesare pentru prevenirea şi descoperirea încălcărilor legislaţiei vamale şi ale altor acte legislative privind mărfurile şi vehiculele aflate sub supraveghere vamală;</w:t>
            </w:r>
          </w:p>
          <w:p w14:paraId="7C44A135"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g) să utilizeze mijloace speciale din dotare;</w:t>
            </w:r>
          </w:p>
          <w:p w14:paraId="6FE974F9"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h) să însoţească pe întreg teritoriul vamal vehiculele aflate în tranzit între două posturi </w:t>
            </w:r>
            <w:r w:rsidRPr="00756FC4">
              <w:rPr>
                <w:rFonts w:ascii="Times New Roman" w:eastAsia="Times New Roman" w:hAnsi="Times New Roman" w:cs="Times New Roman"/>
                <w:iCs/>
                <w:color w:val="000000" w:themeColor="text1"/>
                <w:sz w:val="20"/>
                <w:szCs w:val="20"/>
                <w:lang w:val="ro-RO"/>
              </w:rPr>
              <w:lastRenderedPageBreak/>
              <w:t>vamale, în cazul în care marfa prezintă grad sporit de risc;</w:t>
            </w:r>
          </w:p>
          <w:p w14:paraId="6A396512"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i) să supravegheze fizic, incusiv ascuns prin utilizarea mijloacelor tehnice vehicule, depozite sau locuri de stocare asupra cărora există bănuieli rezonabile că sunt bunuri de contrabandă;</w:t>
            </w:r>
          </w:p>
          <w:p w14:paraId="36E7640B"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j) să monitorizeze drumurile de ocolire a posturilor vamale;</w:t>
            </w:r>
          </w:p>
          <w:p w14:paraId="65F5C12D"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j) să escorteze mijlocul de transport auto; să escorteze persoanele reţinute la solicitarea organului de urmărire penală.</w:t>
            </w:r>
          </w:p>
          <w:p w14:paraId="2000CA9E"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bidi="ro-RO"/>
              </w:rPr>
            </w:pPr>
            <w:r w:rsidRPr="00756FC4">
              <w:rPr>
                <w:rFonts w:ascii="Times New Roman" w:eastAsia="Times New Roman" w:hAnsi="Times New Roman" w:cs="Times New Roman"/>
                <w:iCs/>
                <w:color w:val="000000" w:themeColor="text1"/>
                <w:sz w:val="20"/>
                <w:szCs w:val="20"/>
                <w:lang w:val="ro-RO"/>
              </w:rPr>
              <w:t xml:space="preserve">(4) </w:t>
            </w:r>
            <w:r w:rsidRPr="00756FC4">
              <w:rPr>
                <w:rFonts w:ascii="Times New Roman" w:eastAsia="Times New Roman" w:hAnsi="Times New Roman" w:cs="Times New Roman"/>
                <w:iCs/>
                <w:color w:val="000000" w:themeColor="text1"/>
                <w:sz w:val="20"/>
                <w:szCs w:val="20"/>
                <w:lang w:val="ro-RO" w:bidi="ro-RO"/>
              </w:rPr>
              <w:t>Se interzice oprirea, controlul şi percheziţionarea echipelor mobile, a vehiculelor şi persoanelor însoţite de acestea, în timpul exercitării atribuţiilor de serviciu, decît în cazul şi modul prevăzut de legislaţie.</w:t>
            </w:r>
          </w:p>
          <w:p w14:paraId="5969DF1F"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bidi="ro-RO"/>
              </w:rPr>
              <w:t xml:space="preserve">(5) </w:t>
            </w:r>
            <w:r w:rsidRPr="00756FC4">
              <w:rPr>
                <w:rFonts w:ascii="Times New Roman" w:eastAsia="Times New Roman" w:hAnsi="Times New Roman" w:cs="Times New Roman"/>
                <w:iCs/>
                <w:color w:val="000000" w:themeColor="text1"/>
                <w:sz w:val="20"/>
                <w:szCs w:val="20"/>
                <w:lang w:val="ro-RO"/>
              </w:rPr>
              <w:t>Persoanele supuse controlului au dreptul:</w:t>
            </w:r>
          </w:p>
          <w:p w14:paraId="4DA18C4A"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a) să solicite informaţii cu privire la temeiul controlului vamal efectuat;</w:t>
            </w:r>
          </w:p>
          <w:p w14:paraId="498FDF87"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b) să conteste în modul stabilit de legislaţie deciziile sau acțiunile funcționarilor vamali ai echipelor mobile;</w:t>
            </w:r>
          </w:p>
          <w:p w14:paraId="2F7F266B"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c) alte drepturi stabilite de legislație.</w:t>
            </w:r>
          </w:p>
          <w:p w14:paraId="3BF1B1AF"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(6) Persoanele supuse controlului sînt obligate:</w:t>
            </w:r>
          </w:p>
          <w:p w14:paraId="423A661C" w14:textId="565AE5CB"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a) în cazul conducătorului de vehicul, să oprească imediat vehiculul la semnalul funcționarului vamal al echipei mobile şi să îndeplinească indicaţiile legale ale acestuia;</w:t>
            </w:r>
          </w:p>
          <w:p w14:paraId="556C0A5A" w14:textId="782E8EA2"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b) să asigure, pe parcursul desfăşurării controlului, accesul liber în sedii, încăperi şi alte locuri în conformitate cu cerinţele legale ale funcționarului vamal al echipei mobile;</w:t>
            </w:r>
          </w:p>
          <w:p w14:paraId="2CD5F1CB" w14:textId="2D22E0A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c) să prezinte, la cererea funcționarului vamal al echipei mobile, vehiculul şi mărfurile pentru control vamal;</w:t>
            </w:r>
          </w:p>
          <w:p w14:paraId="26A9BD15" w14:textId="2E112DA0"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 xml:space="preserve">d) să prezinte, la cererea funcționarului vamal al echipei mobile, informații, date, </w:t>
            </w:r>
            <w:r w:rsidRPr="00756FC4">
              <w:rPr>
                <w:rFonts w:ascii="Times New Roman" w:eastAsia="Times New Roman" w:hAnsi="Times New Roman" w:cs="Times New Roman"/>
                <w:iCs/>
                <w:color w:val="000000" w:themeColor="text1"/>
                <w:sz w:val="20"/>
                <w:szCs w:val="20"/>
                <w:lang w:val="ro-RO"/>
              </w:rPr>
              <w:lastRenderedPageBreak/>
              <w:t>documente sub orice formă necesare efectuării controlului vamal;</w:t>
            </w:r>
          </w:p>
          <w:p w14:paraId="58C79B48" w14:textId="64102D7D"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e) să acorde asistenţă şi să asigure condiţii necesare pentru efectuarea controlului vamal;</w:t>
            </w:r>
          </w:p>
          <w:p w14:paraId="7C9CEC06" w14:textId="5BADF07F"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f) să asigure integritatea sigiliilor aplicate de către funcționarul vamal al echipei mobile;</w:t>
            </w:r>
          </w:p>
          <w:p w14:paraId="2B179E56"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iCs/>
                <w:color w:val="000000" w:themeColor="text1"/>
                <w:sz w:val="20"/>
                <w:szCs w:val="20"/>
                <w:lang w:val="ro-RO"/>
              </w:rPr>
            </w:pPr>
            <w:r w:rsidRPr="00756FC4">
              <w:rPr>
                <w:rFonts w:ascii="Times New Roman" w:eastAsia="Times New Roman" w:hAnsi="Times New Roman" w:cs="Times New Roman"/>
                <w:iCs/>
                <w:color w:val="000000" w:themeColor="text1"/>
                <w:sz w:val="20"/>
                <w:szCs w:val="20"/>
                <w:lang w:val="ro-RO"/>
              </w:rPr>
              <w:t>g) în cazul absenţei condiţiilor necesare efectuării controlului vehiculelor, mărfurilor şi persoanelor suspecte de încălcarea legislaţiei vamale, să se deplaseze la cel mai apropiată subdiviziune al Serviciului Vamal pentru efectuarea controlului vamal.</w:t>
            </w:r>
          </w:p>
          <w:p w14:paraId="54982899" w14:textId="3F361100" w:rsidR="00E0023C" w:rsidRPr="00756FC4" w:rsidRDefault="00E0023C" w:rsidP="0055323A">
            <w:pPr>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6C5A4EAB" w14:textId="2E86D39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7E8FEE7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C4C882D" w14:textId="19E96E5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F11322B" w14:textId="3594954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871FCF0" w14:textId="71BE4CFF" w:rsidTr="00CE34A1">
        <w:trPr>
          <w:trHeight w:val="70"/>
        </w:trPr>
        <w:tc>
          <w:tcPr>
            <w:tcW w:w="3686" w:type="dxa"/>
          </w:tcPr>
          <w:p w14:paraId="3FF6B590" w14:textId="69F5F4D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365A3F3F"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Articolul 380</w:t>
            </w:r>
            <w:r w:rsidRPr="00756FC4">
              <w:rPr>
                <w:rFonts w:ascii="Times New Roman" w:eastAsia="Times New Roman" w:hAnsi="Times New Roman" w:cs="Times New Roman"/>
                <w:color w:val="000000" w:themeColor="text1"/>
                <w:sz w:val="20"/>
                <w:szCs w:val="20"/>
                <w:lang w:val="ro-RO"/>
              </w:rPr>
              <w:t>. Încercări de laborator/expertiza/evaluare a mărfurilor la efectuarea controlului vamal</w:t>
            </w:r>
          </w:p>
          <w:p w14:paraId="3F392E53"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efectuează încercări de laborator, expertize și evaluează mărfuri.</w:t>
            </w:r>
          </w:p>
          <w:p w14:paraId="0FB30936"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Atunci cînd la efectuarea controlului vamal este necesară efectuarea unor încercări de laborator/expertize/evaluări, acestea se realizează de laboratorul vamal, de alte laboratoare de încercări acreditate și/sau instituţii de expertiză sau experți independenți care dispun de competență/cunoștințe în acest domeniu.</w:t>
            </w:r>
          </w:p>
          <w:p w14:paraId="62751509"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La emiterea deciziilor Serviciului Vamal, rezultatele şi concluziile cuprinse în actele emise de laboratorul vamal prevalează faţă de informaţiile sau actele emise de alte laboratoare, instituţii de expertiză sau experţi, precum şi faţă de alte documente care conţin informaţii referitoare la caracteristicile fizico-chimice sau proprietăţile mărfurilor, în cazul în care acestea sînt contradictorii.</w:t>
            </w:r>
          </w:p>
          <w:p w14:paraId="40B4F1DB" w14:textId="3AF01B0B"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Rezultatele încercărilor de laborator/expertiz/evaluare a mărfurilor, servesc temei pentru întreprinderea măsurilor de regularizare.</w:t>
            </w:r>
          </w:p>
          <w:p w14:paraId="78AF3480"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(5) Prelevarea și utilizarea mostrelor se efectuează cu respectarea art. 197 – 199 al prezentului Cod.</w:t>
            </w:r>
          </w:p>
          <w:p w14:paraId="747DF973"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Cheltuielile suportate în legătură cu antrenarea specialiştilor şi a experţilor din iniţiativa Serviciului Vamal sînt acoperite de Serviciul Vamal.</w:t>
            </w:r>
          </w:p>
          <w:p w14:paraId="76A03EA9" w14:textId="0F5DA1AE" w:rsidR="00E0023C" w:rsidRPr="00756FC4" w:rsidRDefault="00E0023C" w:rsidP="0055323A">
            <w:pPr>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7C90C211" w14:textId="5F95DC2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3C5356E6"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C9CC760" w14:textId="26C4446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59987B8" w14:textId="20303E2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990DFE0" w14:textId="3DF84927" w:rsidTr="00CE34A1">
        <w:trPr>
          <w:trHeight w:val="70"/>
        </w:trPr>
        <w:tc>
          <w:tcPr>
            <w:tcW w:w="3686" w:type="dxa"/>
          </w:tcPr>
          <w:p w14:paraId="737C6C8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24DC6941"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Articolul 381</w:t>
            </w:r>
            <w:r w:rsidRPr="00756FC4">
              <w:rPr>
                <w:rFonts w:ascii="Times New Roman" w:eastAsia="Times New Roman" w:hAnsi="Times New Roman" w:cs="Times New Roman"/>
                <w:color w:val="000000" w:themeColor="text1"/>
                <w:sz w:val="20"/>
                <w:szCs w:val="20"/>
                <w:lang w:val="ro-RO"/>
              </w:rPr>
              <w:t>. Delegarea de competențe</w:t>
            </w:r>
          </w:p>
          <w:p w14:paraId="36BE9617"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Guvernul stabilește, prin intermediul actelor de punere în aplicare, a) normele metodologice pentru organizarea şi desfăşurarea activităţii echipelor mobile, precum şi modelul de acte, legate de controlul efectuat de echipele mobile şi de înregistrarea rezultatelor</w:t>
            </w:r>
          </w:p>
          <w:p w14:paraId="4890C207" w14:textId="284A45D8"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b/>
                <w:i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lista mărfurilor cu grad sporit de risc ce urmează a fi însoțite de către echipele mobile.</w:t>
            </w:r>
          </w:p>
          <w:p w14:paraId="075BD302" w14:textId="4C8A98C6" w:rsidR="00E0023C" w:rsidRPr="00756FC4" w:rsidRDefault="00E0023C" w:rsidP="0055323A">
            <w:pPr>
              <w:tabs>
                <w:tab w:val="left" w:pos="993"/>
                <w:tab w:val="left" w:pos="5812"/>
              </w:tabs>
              <w:autoSpaceDE w:val="0"/>
              <w:autoSpaceDN w:val="0"/>
              <w:adjustRightInd w:val="0"/>
              <w:ind w:left="57" w:right="57"/>
              <w:jc w:val="both"/>
              <w:rPr>
                <w:rFonts w:ascii="Times New Roman" w:hAnsi="Times New Roman" w:cs="Times New Roman"/>
                <w:b/>
                <w:color w:val="000000"/>
                <w:sz w:val="20"/>
                <w:szCs w:val="20"/>
                <w:lang w:val="ro-RO" w:eastAsia="ro-RO"/>
              </w:rPr>
            </w:pPr>
          </w:p>
        </w:tc>
        <w:tc>
          <w:tcPr>
            <w:tcW w:w="2126" w:type="dxa"/>
          </w:tcPr>
          <w:p w14:paraId="68BA991D" w14:textId="1BBFE3E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C310A8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91B368E" w14:textId="4595937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408DA2D" w14:textId="75CD4B3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33F5D3C" w14:textId="02A6BC1B" w:rsidTr="00CE34A1">
        <w:trPr>
          <w:trHeight w:val="70"/>
        </w:trPr>
        <w:tc>
          <w:tcPr>
            <w:tcW w:w="3686" w:type="dxa"/>
          </w:tcPr>
          <w:p w14:paraId="19DBE24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20E8A116" w14:textId="2308CE05" w:rsidR="00E0023C" w:rsidRPr="00756FC4" w:rsidRDefault="00532E95" w:rsidP="000140B9">
            <w:pPr>
              <w:widowControl w:val="0"/>
              <w:tabs>
                <w:tab w:val="left" w:pos="900"/>
                <w:tab w:val="left" w:pos="5812"/>
              </w:tabs>
              <w:autoSpaceDE w:val="0"/>
              <w:autoSpaceDN w:val="0"/>
              <w:adjustRightInd w:val="0"/>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II</w:t>
            </w:r>
          </w:p>
          <w:p w14:paraId="238542D8" w14:textId="4EF52A56" w:rsidR="00E0023C" w:rsidRPr="00756FC4" w:rsidRDefault="00E0023C" w:rsidP="000140B9">
            <w:pPr>
              <w:tabs>
                <w:tab w:val="left" w:pos="993"/>
                <w:tab w:val="left" w:pos="5812"/>
              </w:tabs>
              <w:autoSpaceDE w:val="0"/>
              <w:autoSpaceDN w:val="0"/>
              <w:adjustRightInd w:val="0"/>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Controlul ulterior</w:t>
            </w:r>
          </w:p>
        </w:tc>
        <w:tc>
          <w:tcPr>
            <w:tcW w:w="2126" w:type="dxa"/>
          </w:tcPr>
          <w:p w14:paraId="4A622C0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2E7DB96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518AFD6C" w14:textId="0F682ED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5C28F91E" w14:textId="2ADA55E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0FBC9599" w14:textId="2AE9DF6C" w:rsidTr="00CE34A1">
        <w:trPr>
          <w:trHeight w:val="70"/>
        </w:trPr>
        <w:tc>
          <w:tcPr>
            <w:tcW w:w="3686" w:type="dxa"/>
          </w:tcPr>
          <w:p w14:paraId="54681634" w14:textId="705F5F5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Regulamntul 952/2013</w:t>
            </w:r>
          </w:p>
          <w:p w14:paraId="30F63BA4" w14:textId="12940A9E" w:rsidR="00E0023C" w:rsidRPr="00756FC4" w:rsidRDefault="00E0023C" w:rsidP="0055323A">
            <w:pPr>
              <w:tabs>
                <w:tab w:val="left" w:pos="5812"/>
              </w:tabs>
              <w:ind w:left="57" w:right="57"/>
              <w:jc w:val="both"/>
              <w:rPr>
                <w:rFonts w:ascii="Times New Roman" w:hAnsi="Times New Roman" w:cs="Times New Roman"/>
                <w:color w:val="000000"/>
                <w:sz w:val="20"/>
                <w:szCs w:val="20"/>
                <w:lang w:val="en-US" w:eastAsia="ro-RO"/>
              </w:rPr>
            </w:pPr>
            <w:r w:rsidRPr="00756FC4">
              <w:rPr>
                <w:rFonts w:ascii="Times New Roman" w:hAnsi="Times New Roman" w:cs="Times New Roman"/>
                <w:color w:val="000000"/>
                <w:sz w:val="20"/>
                <w:szCs w:val="20"/>
                <w:lang w:val="en-US" w:eastAsia="ro-RO"/>
              </w:rPr>
              <w:t>Articolul 48 Controlul ulterior</w:t>
            </w:r>
          </w:p>
          <w:p w14:paraId="6EDFF158" w14:textId="0E0D5804" w:rsidR="00E0023C" w:rsidRPr="00756FC4" w:rsidRDefault="00E0023C" w:rsidP="0055323A">
            <w:pPr>
              <w:tabs>
                <w:tab w:val="left" w:pos="5812"/>
              </w:tabs>
              <w:ind w:left="57" w:right="57"/>
              <w:jc w:val="both"/>
              <w:rPr>
                <w:rFonts w:ascii="Times New Roman" w:hAnsi="Times New Roman" w:cs="Times New Roman"/>
                <w:color w:val="000000"/>
                <w:sz w:val="20"/>
                <w:szCs w:val="20"/>
                <w:lang w:val="en-US" w:eastAsia="ro-RO"/>
              </w:rPr>
            </w:pPr>
            <w:r w:rsidRPr="00756FC4">
              <w:rPr>
                <w:rFonts w:ascii="Times New Roman" w:hAnsi="Times New Roman" w:cs="Times New Roman"/>
                <w:color w:val="000000"/>
                <w:sz w:val="20"/>
                <w:szCs w:val="20"/>
                <w:lang w:val="en-US" w:eastAsia="ro-RO"/>
              </w:rPr>
              <w:t xml:space="preserve">Controlul ulterior În scopul controalelor vamale, autoritățile vamale pot verifica corectitudinea și caracterul complet al informațiilor furnizate într-o declarație vamală, o declarație de depozitare temporară, o declarație sumară de intrare, o declarație sumară de ieșire, o declarație de reexport sau o notificare de reexport, precum și existența, autenticitatea, corectitudinea și valabilitatea documentelor justificative și pot examina contabilitatea declarantului și alte evidențe referitoare la operațiunile privind mărfurile în cauză sau la alte operațiuni comerciale anterioare sau ulterioare implicând aceste mărfuri după acordarea liberului de vamă. Aceste autorități pot, de asemenea, să examineze aceste mărfuri </w:t>
            </w:r>
            <w:r w:rsidRPr="00756FC4">
              <w:rPr>
                <w:rFonts w:ascii="Times New Roman" w:hAnsi="Times New Roman" w:cs="Times New Roman"/>
                <w:color w:val="000000"/>
                <w:sz w:val="20"/>
                <w:szCs w:val="20"/>
                <w:lang w:val="en-US" w:eastAsia="ro-RO"/>
              </w:rPr>
              <w:lastRenderedPageBreak/>
              <w:t>și/sau să preleveze eșantioane, dacă este încă posibil să se efectueze o asemenea verificare sau prelevare. Astfel de controale pot fi efectuate la sediul titularului mărfurilor sau al reprezentantului său, al oricărei persoane implicate direct sau indirect, cu titlu profesional, în aceste operațiuni, sau al oricărei persoane care dispune de documentele și datele respective din motive profesionale.</w:t>
            </w:r>
          </w:p>
        </w:tc>
        <w:tc>
          <w:tcPr>
            <w:tcW w:w="3827" w:type="dxa"/>
          </w:tcPr>
          <w:p w14:paraId="7044497B"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iCs/>
                <w:color w:val="000000" w:themeColor="text1"/>
                <w:sz w:val="20"/>
                <w:szCs w:val="20"/>
                <w:lang w:val="ro-RO"/>
              </w:rPr>
              <w:lastRenderedPageBreak/>
              <w:t xml:space="preserve">Articolul 382. </w:t>
            </w:r>
            <w:r w:rsidRPr="00756FC4">
              <w:rPr>
                <w:rFonts w:ascii="Times New Roman" w:eastAsia="Times New Roman" w:hAnsi="Times New Roman" w:cs="Times New Roman"/>
                <w:bCs/>
                <w:color w:val="000000" w:themeColor="text1"/>
                <w:sz w:val="20"/>
                <w:szCs w:val="20"/>
                <w:lang w:val="ro-RO"/>
              </w:rPr>
              <w:t>Controlul ulterior</w:t>
            </w:r>
          </w:p>
          <w:p w14:paraId="06C3DF0F" w14:textId="53E00A1E" w:rsidR="0003585C" w:rsidRPr="00756FC4" w:rsidRDefault="0003585C" w:rsidP="0055323A">
            <w:pPr>
              <w:tabs>
                <w:tab w:val="left" w:pos="-108"/>
                <w:tab w:val="left" w:pos="277"/>
                <w:tab w:val="left" w:pos="993"/>
                <w:tab w:val="left" w:pos="4887"/>
              </w:tabs>
              <w:ind w:left="57" w:right="57"/>
              <w:jc w:val="both"/>
              <w:rPr>
                <w:rFonts w:ascii="Times New Roman" w:eastAsia="Times New Roman" w:hAnsi="Times New Roman" w:cs="Times New Roman"/>
                <w:color w:val="000000" w:themeColor="text1"/>
                <w:sz w:val="20"/>
                <w:szCs w:val="20"/>
                <w:lang w:val="ro-RO"/>
              </w:rPr>
            </w:pPr>
            <w:bookmarkStart w:id="9" w:name="Articolul_202&lt;sup&gt;1&lt;/sup&gt;."/>
            <w:bookmarkEnd w:id="9"/>
            <w:r w:rsidRPr="00756FC4">
              <w:rPr>
                <w:rFonts w:ascii="Times New Roman" w:eastAsia="Times New Roman" w:hAnsi="Times New Roman" w:cs="Times New Roman"/>
                <w:color w:val="000000" w:themeColor="text1"/>
                <w:sz w:val="20"/>
                <w:szCs w:val="20"/>
                <w:lang w:val="ro-RO"/>
              </w:rPr>
              <w:t>(1) În vederea realizării controlului vamal prevăzut de articolul 374, Serviciul Vamal efectuează controlul ulterior prin audit post-vămuire sau reverificare a declaraţiei vamale. Controlul ulterior se realizează pe o perioadă ce nu depăşeşte termenul de prescripţie de constatare a apariției datoriei vamale, stabilit de articolul 117.</w:t>
            </w:r>
          </w:p>
          <w:p w14:paraId="2351012B" w14:textId="77777777" w:rsidR="0003585C" w:rsidRPr="00756FC4" w:rsidRDefault="0003585C" w:rsidP="0055323A">
            <w:pPr>
              <w:tabs>
                <w:tab w:val="left" w:pos="-108"/>
                <w:tab w:val="left" w:pos="277"/>
                <w:tab w:val="left" w:pos="993"/>
                <w:tab w:val="left" w:pos="4887"/>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Controlul ulterior se inițiază planificat, inopinat sau prin contrapunere.</w:t>
            </w:r>
          </w:p>
          <w:p w14:paraId="75A6835E" w14:textId="54F109DF" w:rsidR="0003585C" w:rsidRPr="00756FC4" w:rsidRDefault="0003585C" w:rsidP="0055323A">
            <w:pPr>
              <w:tabs>
                <w:tab w:val="left" w:pos="-108"/>
                <w:tab w:val="left" w:pos="27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Dacă în cadrul controlului ulterior s-a stabilit că dispoziţiile ce reglementează regimul vamal respectiv au fost aplicate eronat, Serviciul Vamal întreprinde acțiuni de regularizare.</w:t>
            </w:r>
          </w:p>
          <w:p w14:paraId="100AA88F" w14:textId="77777777" w:rsidR="0003585C" w:rsidRPr="00756FC4" w:rsidRDefault="0003585C" w:rsidP="0055323A">
            <w:pPr>
              <w:tabs>
                <w:tab w:val="left" w:pos="-108"/>
                <w:tab w:val="left" w:pos="27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(4) Serviciul Vamal trebuie să stabilească imparțial toți factorii și circumstanțele care vizează persoana controlată și rezultă în </w:t>
            </w:r>
            <w:r w:rsidRPr="00756FC4">
              <w:rPr>
                <w:rFonts w:ascii="Times New Roman" w:eastAsia="Times New Roman" w:hAnsi="Times New Roman" w:cs="Times New Roman"/>
                <w:color w:val="000000" w:themeColor="text1"/>
                <w:sz w:val="20"/>
                <w:szCs w:val="20"/>
                <w:lang w:val="ro-RO"/>
              </w:rPr>
              <w:lastRenderedPageBreak/>
              <w:t>apariția, modificarea (inclusiv mișorarea) sau anularea datoriei vamale</w:t>
            </w:r>
          </w:p>
          <w:p w14:paraId="03F12FB9" w14:textId="77777777" w:rsidR="0003585C" w:rsidRPr="00756FC4" w:rsidRDefault="0003585C" w:rsidP="0055323A">
            <w:pPr>
              <w:tabs>
                <w:tab w:val="left" w:pos="-108"/>
                <w:tab w:val="left" w:pos="27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Fără a aduce atingere prevederilor alineatului (3), controlul ulterior urmează a fi încheiat printr-un raport, dacă:</w:t>
            </w:r>
          </w:p>
          <w:p w14:paraId="56C08168" w14:textId="77777777" w:rsidR="0003585C" w:rsidRPr="00756FC4" w:rsidRDefault="0003585C" w:rsidP="0055323A">
            <w:pPr>
              <w:tabs>
                <w:tab w:val="left" w:pos="-108"/>
                <w:tab w:val="left" w:pos="277"/>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persoana juridică în privinţa căreia urmează a fi iniţiată sau a fost iniţiată procedura de control ulterior a fost lichidată, iar persoana fizică întreprinzător individual a fost radiată din Registrul de stat al întreprinzătorilor individuali;</w:t>
            </w:r>
          </w:p>
          <w:p w14:paraId="32314B46"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persoana în adresa căreia urmează a fi iniţiat sau a fost iniţiat controlul ulterior nu este de găsit și informaţia de care dispune Serviciul Vamal este insuficientă pentru efectuarea controlului.</w:t>
            </w:r>
          </w:p>
          <w:p w14:paraId="282183C3"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În alte cazuri decît cele menționate în alineatul (5), un control ulterior se finalizează cu întocmirea actului de audit postvămuire sau procesului-verbal de reverificare a declaraţiei vamale.</w:t>
            </w:r>
          </w:p>
          <w:p w14:paraId="28C8A6AF" w14:textId="3E149C35"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(7) În baza actului menționat la alineatul (6), </w:t>
            </w:r>
            <w:r w:rsidRPr="00756FC4">
              <w:rPr>
                <w:rFonts w:ascii="Times New Roman" w:hAnsi="Times New Roman" w:cs="Times New Roman"/>
                <w:sz w:val="20"/>
                <w:szCs w:val="20"/>
                <w:lang w:val="en-US"/>
              </w:rPr>
              <w:t xml:space="preserve"> în cazul apariției datoriei vamale </w:t>
            </w:r>
            <w:r w:rsidRPr="00756FC4">
              <w:rPr>
                <w:rFonts w:ascii="Times New Roman" w:eastAsia="Times New Roman" w:hAnsi="Times New Roman" w:cs="Times New Roman"/>
                <w:color w:val="000000" w:themeColor="text1"/>
                <w:sz w:val="20"/>
                <w:szCs w:val="20"/>
                <w:lang w:val="ro-RO"/>
              </w:rPr>
              <w:t>Serviciul Vamal emite decizia de regularizare.</w:t>
            </w:r>
          </w:p>
          <w:p w14:paraId="34AF4F0F" w14:textId="37B9822F"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(8) </w:t>
            </w:r>
            <w:r w:rsidRPr="00756FC4">
              <w:rPr>
                <w:rFonts w:ascii="Times New Roman" w:hAnsi="Times New Roman" w:cs="Times New Roman"/>
                <w:sz w:val="20"/>
                <w:szCs w:val="20"/>
                <w:lang w:val="en-US"/>
              </w:rPr>
              <w:t>Rezultatele controlului ulterior consemnate în actele prevăzute la alin. (6) sunt communicate persoanei controlate. Persoana controlată este în drept să-și exprime dezacordul cu rezultatele controlului ulterior în termen de 10 zile de la comunicarea acestora, cu anexarea actelor justificative.</w:t>
            </w:r>
          </w:p>
          <w:p w14:paraId="203AA918" w14:textId="51C43C25" w:rsidR="00E0023C" w:rsidRPr="00756FC4" w:rsidRDefault="00E0023C" w:rsidP="0055323A">
            <w:pPr>
              <w:tabs>
                <w:tab w:val="left" w:pos="993"/>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126" w:type="dxa"/>
          </w:tcPr>
          <w:p w14:paraId="0575B565" w14:textId="165614B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Nu este compatibil</w:t>
            </w:r>
          </w:p>
        </w:tc>
        <w:tc>
          <w:tcPr>
            <w:tcW w:w="2835" w:type="dxa"/>
          </w:tcPr>
          <w:p w14:paraId="59EB8206" w14:textId="58F47CB0"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În contextul în care Republica Moldova nu este un stat membru al Uniunii Europene, articolul relevă  prevederi cu specific național.</w:t>
            </w:r>
          </w:p>
          <w:p w14:paraId="1AF2CAF6"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692CFECF" w14:textId="6AB4D81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E383D76" w14:textId="7036E49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3726D62" w14:textId="4E9AD825" w:rsidTr="00CE34A1">
        <w:trPr>
          <w:trHeight w:val="70"/>
        </w:trPr>
        <w:tc>
          <w:tcPr>
            <w:tcW w:w="3686" w:type="dxa"/>
          </w:tcPr>
          <w:p w14:paraId="28317939" w14:textId="44AA5B5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5CF2E45E" w14:textId="77777777" w:rsidR="0003585C" w:rsidRPr="00756FC4" w:rsidRDefault="0003585C" w:rsidP="0055323A">
            <w:pPr>
              <w:tabs>
                <w:tab w:val="left" w:pos="993"/>
              </w:tabs>
              <w:ind w:left="57" w:right="57"/>
              <w:jc w:val="both"/>
              <w:rPr>
                <w:rFonts w:ascii="Times New Roman" w:eastAsia="Times New Roman" w:hAnsi="Times New Roman" w:cs="Times New Roman"/>
                <w:b/>
                <w:bCs/>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383. </w:t>
            </w:r>
            <w:r w:rsidRPr="00756FC4">
              <w:rPr>
                <w:rFonts w:ascii="Times New Roman" w:eastAsia="Times New Roman" w:hAnsi="Times New Roman" w:cs="Times New Roman"/>
                <w:bCs/>
                <w:color w:val="000000" w:themeColor="text1"/>
                <w:sz w:val="20"/>
                <w:szCs w:val="20"/>
                <w:lang w:val="ro-RO"/>
              </w:rPr>
              <w:t>Auditul post-vămuire</w:t>
            </w:r>
          </w:p>
          <w:p w14:paraId="6D2FD644" w14:textId="62C41240"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(1) Auditul post-vămuire menționat în alineatul (1) articolului 382  se efectuează în baza unui ordin de control emis de către Directorul Serviciului Vamal sau şeful biroului vamal fie de persoanele împuternicite de aceştia.</w:t>
            </w:r>
          </w:p>
          <w:p w14:paraId="5F3BF306"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 xml:space="preserve">(2) </w:t>
            </w:r>
            <w:r w:rsidRPr="00756FC4">
              <w:rPr>
                <w:rFonts w:ascii="Times New Roman" w:eastAsia="Calibri" w:hAnsi="Times New Roman" w:cs="Times New Roman"/>
                <w:sz w:val="20"/>
                <w:szCs w:val="20"/>
                <w:lang w:val="ro-RO" w:eastAsia="ru-RU"/>
              </w:rPr>
              <w:t xml:space="preserve">Inițierea auditului post-vămuire se aduce la cunoștința persoanei auditate cu cel puțin 3 zile lucrătoare înainte de data începerii </w:t>
            </w:r>
            <w:r w:rsidRPr="00756FC4">
              <w:rPr>
                <w:rFonts w:ascii="Times New Roman" w:eastAsia="Calibri" w:hAnsi="Times New Roman" w:cs="Times New Roman"/>
                <w:sz w:val="20"/>
                <w:szCs w:val="20"/>
                <w:lang w:val="ro-RO" w:eastAsia="ru-RU"/>
              </w:rPr>
              <w:lastRenderedPageBreak/>
              <w:t>controlului, cu excepția controlului inopinat</w:t>
            </w:r>
            <w:r w:rsidRPr="00756FC4">
              <w:rPr>
                <w:rFonts w:ascii="Times New Roman" w:eastAsia="Times New Roman" w:hAnsi="Times New Roman" w:cs="Times New Roman"/>
                <w:bCs/>
                <w:color w:val="000000" w:themeColor="text1"/>
                <w:sz w:val="20"/>
                <w:szCs w:val="20"/>
                <w:lang w:val="ro-RO"/>
              </w:rPr>
              <w:t>.</w:t>
            </w:r>
          </w:p>
          <w:p w14:paraId="19E724FE" w14:textId="77777777"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 xml:space="preserve">(3) </w:t>
            </w:r>
            <w:r w:rsidRPr="00756FC4">
              <w:rPr>
                <w:rFonts w:ascii="Times New Roman" w:eastAsia="Times New Roman" w:hAnsi="Times New Roman" w:cs="Times New Roman"/>
                <w:color w:val="000000" w:themeColor="text1"/>
                <w:sz w:val="20"/>
                <w:szCs w:val="20"/>
                <w:lang w:val="ro-RO"/>
              </w:rPr>
              <w:t>Contestarea ordinului de efectuare a auditului postvămuire, de suspendare sau de prelungire a auditului nu împiedică efectuarea controlului.</w:t>
            </w:r>
          </w:p>
          <w:p w14:paraId="5382E8C2" w14:textId="16FCFE8A"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(4) Auditul post-vămuire nu trebuie să depăşească 2 luni de la datainițierii, stabilită în Ordinul de control menționat în alineatul (1).</w:t>
            </w:r>
          </w:p>
          <w:p w14:paraId="60283510" w14:textId="77777777"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(5) În cazuri întemeiate, auditul post-vămuire poate fi prelungit cu cel mult 4 luni sau sistat. Perioada sistării şi cea a prezentării documentelor nu se include în termenul menționat în alineatul (4).</w:t>
            </w:r>
          </w:p>
          <w:p w14:paraId="018897CF" w14:textId="77777777"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(6) Auditul post-vămuire poate fi suspendat, în baza ordinului Serviciului Vamal care a emis ordinul de inițiere a controlului, în cazul:</w:t>
            </w:r>
          </w:p>
          <w:p w14:paraId="70349060" w14:textId="77777777"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a) intervenţiei unei forţe majore, constatate în modul stabilit;</w:t>
            </w:r>
          </w:p>
          <w:p w14:paraId="2B93AB36" w14:textId="77777777"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b) intentării unui proces judiciar care are relevanță pentru auditul post-vămuire;</w:t>
            </w:r>
          </w:p>
          <w:p w14:paraId="5B1C110E" w14:textId="77777777"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c) solicitării motivate (întemeiate şi justificate documentar) a persoanei auditate, însă nu mai mult de 30 de zile.</w:t>
            </w:r>
          </w:p>
          <w:p w14:paraId="5EC72924" w14:textId="77777777" w:rsidR="0003585C" w:rsidRPr="00756FC4" w:rsidRDefault="0003585C" w:rsidP="0055323A">
            <w:pPr>
              <w:tabs>
                <w:tab w:val="left" w:pos="-108"/>
                <w:tab w:val="left" w:pos="277"/>
                <w:tab w:val="left" w:pos="993"/>
                <w:tab w:val="left" w:pos="4887"/>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(7) Auditul suspendat în condițiile alineatului (6) se reia în baza ordinului Serviciului Vamal care a dispus suspendarea respectivă, atunci cînd temeiul pentru suspendare a dispărut. Ordinul cu privire la reînceperea controlului se înmînează persoanei controlate cu respectarea termenilor stabilite de alineatul (2).</w:t>
            </w:r>
          </w:p>
          <w:p w14:paraId="198228DD" w14:textId="77777777" w:rsidR="0003585C" w:rsidRPr="00756FC4" w:rsidRDefault="0003585C" w:rsidP="0055323A">
            <w:pPr>
              <w:tabs>
                <w:tab w:val="left" w:pos="-108"/>
                <w:tab w:val="left" w:pos="277"/>
                <w:tab w:val="left" w:pos="993"/>
                <w:tab w:val="left" w:pos="4887"/>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 xml:space="preserve">(8) </w:t>
            </w:r>
            <w:r w:rsidRPr="00756FC4">
              <w:rPr>
                <w:rFonts w:ascii="Times New Roman" w:eastAsia="Times New Roman" w:hAnsi="Times New Roman" w:cs="Times New Roman"/>
                <w:color w:val="000000" w:themeColor="text1"/>
                <w:sz w:val="20"/>
                <w:szCs w:val="20"/>
                <w:lang w:val="ro-RO"/>
              </w:rPr>
              <w:t>Efectuarea repetată a auditului post-vămuire în privința unora şi aceloraşi riscuri pentru perioada unui an este permisă numai în cazurile cînd aceasta se impune de:</w:t>
            </w:r>
          </w:p>
          <w:p w14:paraId="31667782" w14:textId="77777777" w:rsidR="0003585C" w:rsidRPr="00756FC4" w:rsidRDefault="0003585C" w:rsidP="0055323A">
            <w:pPr>
              <w:tabs>
                <w:tab w:val="left" w:pos="-108"/>
                <w:tab w:val="left" w:pos="277"/>
                <w:tab w:val="left" w:pos="993"/>
                <w:tab w:val="left" w:pos="4887"/>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comiterea unor erori, inclusiv procedurale în cadrul efectuării controlului ulterior, care au condus la anularea rezultatelor acestuia;</w:t>
            </w:r>
          </w:p>
          <w:p w14:paraId="43038C2B" w14:textId="77777777" w:rsidR="0003585C" w:rsidRPr="00756FC4" w:rsidRDefault="0003585C" w:rsidP="0055323A">
            <w:pPr>
              <w:tabs>
                <w:tab w:val="left" w:pos="-108"/>
                <w:tab w:val="left" w:pos="277"/>
                <w:tab w:val="left" w:pos="709"/>
                <w:tab w:val="left" w:pos="993"/>
                <w:tab w:val="left" w:pos="4887"/>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b) examinarea contestaţiilor depuse împotriva deciziilor sau acţiunilor Serviciului Vamal;</w:t>
            </w:r>
          </w:p>
          <w:p w14:paraId="7A253492" w14:textId="77777777" w:rsidR="0003585C" w:rsidRPr="00756FC4" w:rsidRDefault="0003585C" w:rsidP="0055323A">
            <w:pPr>
              <w:tabs>
                <w:tab w:val="left" w:pos="-108"/>
                <w:tab w:val="left" w:pos="277"/>
                <w:tab w:val="left" w:pos="993"/>
                <w:tab w:val="left" w:pos="4887"/>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procedura de reorganizare sau lichidare a persoanei juridice sau procedura de radiere din Registrul de stat al întreprinzătorilor individuali a persoanei fizice întreprinzător individual;</w:t>
            </w:r>
          </w:p>
          <w:p w14:paraId="005EB4E9" w14:textId="77777777" w:rsidR="0003585C" w:rsidRPr="00756FC4" w:rsidRDefault="0003585C" w:rsidP="0055323A">
            <w:pPr>
              <w:tabs>
                <w:tab w:val="left" w:pos="-108"/>
                <w:tab w:val="left" w:pos="277"/>
                <w:tab w:val="left" w:pos="993"/>
                <w:tab w:val="left" w:pos="4887"/>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auditul activităţii Serviciului Vamal de către organul ierarhic superior;</w:t>
            </w:r>
          </w:p>
          <w:p w14:paraId="4C4F0976" w14:textId="77777777" w:rsidR="0003585C" w:rsidRPr="00756FC4" w:rsidRDefault="0003585C" w:rsidP="0055323A">
            <w:pPr>
              <w:tabs>
                <w:tab w:val="left" w:pos="-108"/>
                <w:tab w:val="left" w:pos="277"/>
                <w:tab w:val="left" w:pos="993"/>
                <w:tab w:val="left" w:pos="4887"/>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situaţia în care, după efectuarea controlului ulterior, au fost depistate semne de încălcări vamale neidentificate în cadrul controlului ulterior precedent;</w:t>
            </w:r>
          </w:p>
          <w:p w14:paraId="0F2AE444" w14:textId="77777777" w:rsidR="0003585C" w:rsidRPr="00756FC4" w:rsidRDefault="0003585C" w:rsidP="0055323A">
            <w:pPr>
              <w:tabs>
                <w:tab w:val="left" w:pos="-108"/>
                <w:tab w:val="left" w:pos="277"/>
                <w:tab w:val="left" w:pos="993"/>
                <w:tab w:val="left" w:pos="4887"/>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efectuarea unui control prin contrapunere.</w:t>
            </w:r>
          </w:p>
          <w:p w14:paraId="7B83B1E2" w14:textId="77777777"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(9) În cazul în care persoana auditată nu dispune de sediu sau de încăpere ce poate fi utilizată pentru efectuarea auditului post-vămuire ori sediul se află la adresa de domiciliu, ori în alte cazuri în care nu există condiţii optime de lucru, auditul post-vămuire se efectuează în sediul unității vamale.</w:t>
            </w:r>
          </w:p>
          <w:p w14:paraId="064C1940" w14:textId="77777777"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(10) Auditul postvămuire se efectuează în orele de lucru ale unității vamale şi ale persoanei juridice sau fizice controlate.</w:t>
            </w:r>
          </w:p>
          <w:p w14:paraId="30716054" w14:textId="77777777"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(11) În cadrul auditului post-vămuire, poate fi examinat întregul sistem structural-organizatoric intern al persoanelor auditate.</w:t>
            </w:r>
          </w:p>
          <w:p w14:paraId="08893336"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 xml:space="preserve">(12) </w:t>
            </w:r>
            <w:r w:rsidRPr="00756FC4">
              <w:rPr>
                <w:rFonts w:ascii="Times New Roman" w:eastAsia="Times New Roman" w:hAnsi="Times New Roman" w:cs="Times New Roman"/>
                <w:color w:val="000000" w:themeColor="text1"/>
                <w:sz w:val="20"/>
                <w:szCs w:val="20"/>
                <w:lang w:val="ro-RO"/>
              </w:rPr>
              <w:t>Serviciul Vamal ridică documentele și mărfurile, indiferent de apartenenţa şi de locul aflării acestora și asigură păstrarea la sediul unității vamale, în următoarele situațiile:</w:t>
            </w:r>
          </w:p>
          <w:p w14:paraId="127E570B"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auditul post-vămuire nu se poate realiza la fața locului;</w:t>
            </w:r>
          </w:p>
          <w:p w14:paraId="13DDEBDC"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asigurării integrității probelor încălcărilor vamale;</w:t>
            </w:r>
          </w:p>
          <w:p w14:paraId="43AE0680" w14:textId="02BDAD15"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cînd nu pot fi emise copii autentificate de pe documente;</w:t>
            </w:r>
          </w:p>
          <w:p w14:paraId="063C4375"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în alte cazuri expres prevăzute de legislaţia vamală.</w:t>
            </w:r>
          </w:p>
          <w:p w14:paraId="50F482A5" w14:textId="41A5B3E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(13) Ridicarea menționată în alineatul (12) se efectuează în prezenţa persoanei de la care se ridică, iar dacă aceasta lipseşte sau refuză să participe la procedura de ridicare, în prezenţa a cel puțin un martor.</w:t>
            </w:r>
          </w:p>
          <w:p w14:paraId="4F44D50C" w14:textId="0CF38462"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(14) Asupra cazului de ridicare menționat în alineatul (12) se întocmeşte un act de ridicare, care este semnat de persoana care l-a întocmit şi de persoana de la care s-au ridicat documentele și mărfurile, fie reprezentantul său legal, ori de martor.</w:t>
            </w:r>
          </w:p>
          <w:p w14:paraId="1EAE16C9"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(15) După dispariția necesității utilizării ca probe, documentele și mărfurile ridicate se restituite persoanei de la care au fost ridicate sau, în lipsa acesteia, reprezentantului său legal.</w:t>
            </w:r>
          </w:p>
          <w:p w14:paraId="17ACE64D" w14:textId="752A5773"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 xml:space="preserve">(16) </w:t>
            </w:r>
            <w:r w:rsidRPr="00756FC4">
              <w:rPr>
                <w:rFonts w:ascii="Times New Roman" w:eastAsia="Times New Roman" w:hAnsi="Times New Roman" w:cs="Times New Roman"/>
                <w:color w:val="000000" w:themeColor="text1"/>
                <w:sz w:val="20"/>
                <w:szCs w:val="20"/>
                <w:lang w:val="ro-RO"/>
              </w:rPr>
              <w:t>În cazul constatării unor erori şi/sau divergenţe între informaţiile din documentele prezentate Serviciului Vamal în procesul vămuirii şi cele din informației obținute în cadrul controlului, ce duc la nașterea, modificarea şi/sau anularea datoriei vamale, Serviciul Vamal întocmește procesul-verbal de examinare preliminară a rezultatelor auditului post-vămuire, care se înmînează persoanei controlate.</w:t>
            </w:r>
          </w:p>
          <w:p w14:paraId="5F0BE42C"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(17) Dacă în procesul auditului post-vămuire a constatat încălcări ale legislaţiei, Serviciul Vamal efectuează, împreună cu persoana auditată sau în absența acesteia, examinarea acestora, întocmeşte un proces-verbal de examinare preliminară a rezultatelor auditului post-vămuire şi informează persoana auditată despre consecinţele juridice ale acestora. Persoana auditată este în drept să refuze de a participa la acţiunile respective.</w:t>
            </w:r>
          </w:p>
          <w:p w14:paraId="0D044804" w14:textId="1A14CA98" w:rsidR="00E0023C" w:rsidRPr="000140B9" w:rsidRDefault="0003585C" w:rsidP="000140B9">
            <w:pPr>
              <w:tabs>
                <w:tab w:val="left" w:pos="993"/>
                <w:tab w:val="left" w:pos="4887"/>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(18) Auditul post-vămuire se finalizează cu întocmirea a actului de audit post-vămuire, </w:t>
            </w:r>
            <w:r w:rsidRPr="00756FC4">
              <w:rPr>
                <w:rFonts w:ascii="Times New Roman" w:eastAsia="Calibri" w:hAnsi="Times New Roman" w:cs="Times New Roman"/>
                <w:sz w:val="20"/>
                <w:szCs w:val="20"/>
                <w:lang w:val="ro-RO" w:eastAsia="ru-RU"/>
              </w:rPr>
              <w:t xml:space="preserve">în termen de pînă la 7 zile lucrătoare de la aducerea la cunoștință a procesului verbal </w:t>
            </w:r>
            <w:r w:rsidRPr="00756FC4">
              <w:rPr>
                <w:rFonts w:ascii="Times New Roman" w:eastAsia="Calibri" w:hAnsi="Times New Roman" w:cs="Times New Roman"/>
                <w:sz w:val="20"/>
                <w:szCs w:val="20"/>
                <w:lang w:val="ro-RO" w:eastAsia="ru-RU"/>
              </w:rPr>
              <w:lastRenderedPageBreak/>
              <w:t>de examinare preliminară a rezultatelor auditului post-vămuire</w:t>
            </w:r>
            <w:r w:rsidR="000140B9">
              <w:rPr>
                <w:rFonts w:ascii="Times New Roman" w:eastAsia="Times New Roman" w:hAnsi="Times New Roman" w:cs="Times New Roman"/>
                <w:color w:val="000000" w:themeColor="text1"/>
                <w:sz w:val="20"/>
                <w:szCs w:val="20"/>
                <w:lang w:val="ro-RO"/>
              </w:rPr>
              <w:t>.</w:t>
            </w:r>
          </w:p>
        </w:tc>
        <w:tc>
          <w:tcPr>
            <w:tcW w:w="2126" w:type="dxa"/>
          </w:tcPr>
          <w:p w14:paraId="784B7FCA" w14:textId="0891505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74C1609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562DC15" w14:textId="2B701A7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CA1E6E5" w14:textId="04ECD74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BABBE7B" w14:textId="4A23D427" w:rsidTr="00CE34A1">
        <w:trPr>
          <w:trHeight w:val="70"/>
        </w:trPr>
        <w:tc>
          <w:tcPr>
            <w:tcW w:w="3686" w:type="dxa"/>
          </w:tcPr>
          <w:p w14:paraId="2237F842" w14:textId="567EF87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53AC0198"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384. </w:t>
            </w:r>
            <w:r w:rsidRPr="00756FC4">
              <w:rPr>
                <w:rFonts w:ascii="Times New Roman" w:eastAsia="Times New Roman" w:hAnsi="Times New Roman" w:cs="Times New Roman"/>
                <w:color w:val="000000" w:themeColor="text1"/>
                <w:sz w:val="20"/>
                <w:szCs w:val="20"/>
                <w:lang w:val="ro-RO"/>
              </w:rPr>
              <w:t>Reverificarea declaraţiei vamale</w:t>
            </w:r>
          </w:p>
          <w:p w14:paraId="08C60973" w14:textId="77777777" w:rsidR="0003585C" w:rsidRPr="00756FC4" w:rsidRDefault="0003585C" w:rsidP="0055323A">
            <w:pPr>
              <w:tabs>
                <w:tab w:val="left" w:pos="993"/>
                <w:tab w:val="left" w:pos="4887"/>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Reverificarea declaraţiei vamale menționată în articolul 382 alineatul (1), se efectuează la oficiul Serviciului Vamal după acordarea liberului de vamă mărfurilor.</w:t>
            </w:r>
          </w:p>
          <w:p w14:paraId="583BCF4C" w14:textId="47056E88" w:rsidR="00E0023C" w:rsidRPr="000140B9" w:rsidRDefault="0003585C" w:rsidP="000140B9">
            <w:pPr>
              <w:tabs>
                <w:tab w:val="left" w:pos="993"/>
                <w:tab w:val="left" w:pos="4887"/>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cazul constatării unor erori şi/sau divergenţe între informaţia din documentele prezentate organului vamal în procesul vămuirii şi cele din informațiile obținute în cadrul controlului, sau că dispozițiile ce reglementează  regimul vamal respectiv au fost aplicate eronat, organul vamal întocmește procesul-verbal de reverificare a declaraţiilor vamale, menționat în articolul 382 alineatul (6), iar în cazul constatării apariției datoriei vamale, întreprinde măsuri de regularizare.</w:t>
            </w:r>
            <w:r w:rsidRPr="00756FC4" w:rsidDel="00674389">
              <w:rPr>
                <w:rFonts w:ascii="Times New Roman" w:eastAsia="Times New Roman" w:hAnsi="Times New Roman" w:cs="Times New Roman"/>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(3) Procesul-verbal menționat în alin. (2) se comunică persoanei controlate în cel mult 1</w:t>
            </w:r>
            <w:r w:rsidR="000140B9">
              <w:rPr>
                <w:rFonts w:ascii="Times New Roman" w:eastAsia="Times New Roman" w:hAnsi="Times New Roman" w:cs="Times New Roman"/>
                <w:color w:val="000000" w:themeColor="text1"/>
                <w:sz w:val="20"/>
                <w:szCs w:val="20"/>
                <w:lang w:val="ro-RO"/>
              </w:rPr>
              <w:t>0 zile din momentul întocmirii.</w:t>
            </w:r>
          </w:p>
        </w:tc>
        <w:tc>
          <w:tcPr>
            <w:tcW w:w="2126" w:type="dxa"/>
          </w:tcPr>
          <w:p w14:paraId="098C6FDA" w14:textId="16B12A7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63EB0FC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5B8ECAC3" w14:textId="1D8F231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0057894" w14:textId="0D0C08B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81F9E43" w14:textId="3CEF8229" w:rsidTr="00CE34A1">
        <w:trPr>
          <w:trHeight w:val="70"/>
        </w:trPr>
        <w:tc>
          <w:tcPr>
            <w:tcW w:w="3686" w:type="dxa"/>
          </w:tcPr>
          <w:p w14:paraId="4979863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2BC13F82"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385. </w:t>
            </w:r>
            <w:r w:rsidRPr="00756FC4">
              <w:rPr>
                <w:rFonts w:ascii="Times New Roman" w:eastAsia="Times New Roman" w:hAnsi="Times New Roman" w:cs="Times New Roman"/>
                <w:color w:val="000000" w:themeColor="text1"/>
                <w:sz w:val="20"/>
                <w:szCs w:val="20"/>
                <w:lang w:val="ro-RO"/>
              </w:rPr>
              <w:t>Drepturile, obligațiile ale Serviciului Vamal și a persoanei controlate la exercitarea controlului ulterior</w:t>
            </w:r>
          </w:p>
          <w:p w14:paraId="2FAE1693" w14:textId="7469CB4A"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În procesul exercitării controlului ulterior, Serviciul Vamal are următoarele drepturi:</w:t>
            </w:r>
          </w:p>
          <w:p w14:paraId="44A4CFA8" w14:textId="19A8C11C"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să ridice documente sub orice formă necesare controlului;</w:t>
            </w:r>
          </w:p>
          <w:p w14:paraId="01BF3A19" w14:textId="7A04FFF2"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să ridice mărfurile necesare verificării care nu au fost supuse total sau parţial procedurilor de vămuire;</w:t>
            </w:r>
          </w:p>
          <w:p w14:paraId="2024914C"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să solicite efectuarea inventarierii mărfurilor și să monitorizeze corectitudinea efectuării acesteia;</w:t>
            </w:r>
          </w:p>
          <w:p w14:paraId="35E6DDA4"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să sigileze încăperile și spațiile necesare efectuării controlului ulterior;</w:t>
            </w:r>
          </w:p>
          <w:p w14:paraId="74D19C90" w14:textId="77777777" w:rsidR="0003585C" w:rsidRPr="00756FC4" w:rsidRDefault="0003585C" w:rsidP="0055323A">
            <w:pPr>
              <w:tabs>
                <w:tab w:val="left" w:pos="-3686"/>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e) în scopul asigurării stingerii oricărei datorii vamale ce poate apărea, să solicite depunerea unei garanţii, iar în cazul </w:t>
            </w:r>
            <w:r w:rsidRPr="00756FC4">
              <w:rPr>
                <w:rFonts w:ascii="Times New Roman" w:eastAsia="Times New Roman" w:hAnsi="Times New Roman" w:cs="Times New Roman"/>
                <w:color w:val="000000" w:themeColor="text1"/>
                <w:sz w:val="20"/>
                <w:szCs w:val="20"/>
                <w:lang w:val="ro-RO"/>
              </w:rPr>
              <w:lastRenderedPageBreak/>
              <w:t>imposibilităţii depunerii garanţiei respective, precum şi a executării acesteia, este în drept să aplice, pînă la inţiarea controlului ulterior sau pe parcursul efectuării acestuia, măsuri asiguratorii în suma datoriei vamale estimate, fie prin emiterea şi înaintarea către banca respectivă a dispoziţiei de suspendare a operațiunilor din conturile de plăți</w:t>
            </w:r>
            <w:r w:rsidRPr="00756FC4" w:rsidDel="006F5A34">
              <w:rPr>
                <w:rFonts w:ascii="Times New Roman" w:eastAsia="Times New Roman" w:hAnsi="Times New Roman" w:cs="Times New Roman"/>
                <w:color w:val="000000" w:themeColor="text1"/>
                <w:sz w:val="20"/>
                <w:szCs w:val="20"/>
                <w:lang w:val="ro-RO"/>
              </w:rPr>
              <w:t xml:space="preserve"> </w:t>
            </w:r>
            <w:r w:rsidRPr="00756FC4">
              <w:rPr>
                <w:rFonts w:ascii="Times New Roman" w:eastAsia="Times New Roman" w:hAnsi="Times New Roman" w:cs="Times New Roman"/>
                <w:color w:val="000000" w:themeColor="text1"/>
                <w:sz w:val="20"/>
                <w:szCs w:val="20"/>
                <w:lang w:val="ro-RO"/>
              </w:rPr>
              <w:t>în partea de cheltuieli din contul persoanei controlate;</w:t>
            </w:r>
          </w:p>
          <w:p w14:paraId="2870452A"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să citeze orice persoană care are legătură directă sau indirectă cu activitatea controlată pentru a depune mărturii, a prezenta informaţii, date, documente sub orice formă, sau a face cunoștință cu rezultatele controlului ulterior;</w:t>
            </w:r>
          </w:p>
          <w:p w14:paraId="761A11AE" w14:textId="77777777" w:rsidR="0003585C" w:rsidRPr="00756FC4" w:rsidRDefault="0003585C" w:rsidP="0055323A">
            <w:pPr>
              <w:tabs>
                <w:tab w:val="left" w:pos="993"/>
              </w:tabs>
              <w:ind w:left="57" w:right="57"/>
              <w:jc w:val="both"/>
              <w:rPr>
                <w:rFonts w:ascii="Times New Roman" w:eastAsia="Times New Roman" w:hAnsi="Times New Roman" w:cs="Times New Roman"/>
                <w:b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g) </w:t>
            </w:r>
            <w:r w:rsidRPr="00756FC4">
              <w:rPr>
                <w:rFonts w:ascii="Times New Roman" w:eastAsia="Times New Roman" w:hAnsi="Times New Roman" w:cs="Times New Roman"/>
                <w:bCs/>
                <w:color w:val="000000" w:themeColor="text1"/>
                <w:sz w:val="20"/>
                <w:szCs w:val="20"/>
                <w:lang w:val="ro-RO"/>
              </w:rPr>
              <w:t>să desfăşoare controlul prin contrapunere;</w:t>
            </w:r>
          </w:p>
          <w:p w14:paraId="61252D9B"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Cs/>
                <w:color w:val="000000" w:themeColor="text1"/>
                <w:sz w:val="20"/>
                <w:szCs w:val="20"/>
                <w:lang w:val="ro-RO"/>
              </w:rPr>
              <w:t>h) să solicite, în scris, altor autorități publice asistență pentru efectuarea acțiunilor necesare controlului ulterior.</w:t>
            </w:r>
          </w:p>
          <w:p w14:paraId="6A5374A3" w14:textId="2CDBF0A2"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În legătură cu controlul ulterior, persoana controlată are dreptul:</w:t>
            </w:r>
          </w:p>
          <w:p w14:paraId="1EAE8F8C" w14:textId="0CAB4B4D"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să solicite obţinerea informaţiei despre faptele şi circumstanţele stabilite, în măsura în care aceasta nu împiedică efectuarea controlului;</w:t>
            </w:r>
          </w:p>
          <w:p w14:paraId="29C5AAC7"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să conteste deciziile, acţiunile sau inacţiunile Serviciului Vamal.</w:t>
            </w:r>
          </w:p>
          <w:p w14:paraId="1F35619F" w14:textId="22747149"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În procesul controlului ulterior, persoana controlată are următoarele obligaţii:</w:t>
            </w:r>
          </w:p>
          <w:p w14:paraId="5DEED59F" w14:textId="682ACCB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să prezinte Serviciului Vamal, la prima lor cerere, mărfurile dobîndite sau deţinute, informaţie, documente sub orice formă, necesare verificării;</w:t>
            </w:r>
          </w:p>
          <w:p w14:paraId="2E860BD4"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să ofere accesul Serviciului Vamal către sistemele sale informaţionale în situaţia în care informaţia menţionată la litera precedentă este colectată, procesată şi stocată în astfel de sisteme informaţionale;</w:t>
            </w:r>
          </w:p>
          <w:p w14:paraId="6780A066" w14:textId="4CFC8875"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c) să asigure organelor vamali accesul liber în sediu, spaţii de producţie, în depozite şi alte încăperi, cu excepţia celor utilizate </w:t>
            </w:r>
            <w:r w:rsidRPr="00756FC4">
              <w:rPr>
                <w:rFonts w:ascii="Times New Roman" w:eastAsia="Times New Roman" w:hAnsi="Times New Roman" w:cs="Times New Roman"/>
                <w:color w:val="000000" w:themeColor="text1"/>
                <w:sz w:val="20"/>
                <w:szCs w:val="20"/>
                <w:lang w:val="ro-RO"/>
              </w:rPr>
              <w:lastRenderedPageBreak/>
              <w:t>exclusiv în calitate de domiciliu şi reşedinţă, pentru inspectarea acestora;</w:t>
            </w:r>
          </w:p>
          <w:p w14:paraId="4C9667D5" w14:textId="0F0BD3A3"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să asigure integritatea sigiliilor aplicate de către Serviciul Vamal;</w:t>
            </w:r>
          </w:p>
          <w:p w14:paraId="411A3D1B" w14:textId="53C2D39A"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să asiste la efectuarea auditului post-vămuire, să semneze actele privind rezultatul controlului ulterior şi, în caz de dezacord, să prezente, în cel mult 10 zile, argumentarea dezacordului, cu anexarea documentelor confirmative;</w:t>
            </w:r>
          </w:p>
          <w:p w14:paraId="26A70FC6" w14:textId="743CAE68"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să asigure condiţii adecvate pentru efectuarea auditului post-vămuire, să pună la dispoziţie angajaților vamali un birou, asigurînd asistenţa necesară;</w:t>
            </w:r>
          </w:p>
          <w:p w14:paraId="7214E609" w14:textId="56FBC876"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să asigure prezenţa unui reprezentant calificat din cadrul persoanei auditate în vederea acordării de asistenţă angajaților vamali pe parcursul auditului post-vămuire.</w:t>
            </w:r>
          </w:p>
          <w:p w14:paraId="561ECD03" w14:textId="1754D021"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76ABCE8B" w14:textId="6A4A05D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5D90BF8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B6121CE" w14:textId="4AA69D7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85ABD8A" w14:textId="21B78F0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DD4627E" w14:textId="7C2651F0" w:rsidTr="00CE34A1">
        <w:trPr>
          <w:trHeight w:val="70"/>
        </w:trPr>
        <w:tc>
          <w:tcPr>
            <w:tcW w:w="3686" w:type="dxa"/>
          </w:tcPr>
          <w:p w14:paraId="02F143D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31DD800D"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386. </w:t>
            </w:r>
            <w:r w:rsidRPr="00756FC4">
              <w:rPr>
                <w:rFonts w:ascii="Times New Roman" w:eastAsia="Times New Roman" w:hAnsi="Times New Roman" w:cs="Times New Roman"/>
                <w:color w:val="000000" w:themeColor="text1"/>
                <w:sz w:val="20"/>
                <w:szCs w:val="20"/>
                <w:lang w:val="ro-RO"/>
              </w:rPr>
              <w:t>Calculul datoriei vamale în cadrul controlului ulterior</w:t>
            </w:r>
          </w:p>
          <w:p w14:paraId="1986510F" w14:textId="14463A4D"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Serviciul Vamal calculează datoria vamală în baza rezultatelor controlului ulterior, stabilind dacă acesta a fost constatată conform prevederilor legislaţiei.</w:t>
            </w:r>
          </w:p>
          <w:p w14:paraId="50E07A39" w14:textId="653750DF"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Serviciul Vamal pot determina cuantumul datoriei vamale, precum şi decide asupra corectitudinii aplicării măsurilor de politică comercială în baza informaţiei deținute în următoarele cazuri:</w:t>
            </w:r>
          </w:p>
          <w:p w14:paraId="4EBDCB60" w14:textId="16265DFF"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lipsa evidenței contabile, neprezentarea acesteia sau în cazul în care aceasta nu acordă posibilitatea stabilirii cuantumului datoriei vamale, precum și în cazul în care documentele necesare stabilirii datoriei vamale sau aplicării măsurilor politicii comerciale sînt distruse cu încălcarea procedurii stabilite de legislație;</w:t>
            </w:r>
          </w:p>
          <w:p w14:paraId="62300694" w14:textId="58F0B11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persoana controlată nu prezintă integral sau prezintă parţial documentele solicitate şi rapoartele corespunzătoare, conform termenelor din art.384 alin.(3);</w:t>
            </w:r>
          </w:p>
          <w:p w14:paraId="67793A66" w14:textId="24C694B3"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lastRenderedPageBreak/>
              <w:t>c) documentele solicitate au fost prezentate, însă conţinutul sau starea acestora nu permite utilizarea lor;</w:t>
            </w:r>
          </w:p>
          <w:p w14:paraId="30C244B4"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persoana controlată nu poate fi găsită la sediul juridic sau la subdiviziunile sale;</w:t>
            </w:r>
          </w:p>
          <w:p w14:paraId="27D28B94"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adoptarea unei decizii de modificare a încadrării tarifare, originii sau altor factori pe baza cărora se aplică drepturile de import sau export;</w:t>
            </w:r>
          </w:p>
          <w:p w14:paraId="53416C9B" w14:textId="71436C98"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Dovezile pentru calcularea datoriei vamale pot fi datele de fapt legate de circumstanţele ce prezintă importanţă pentru scopul controlului şi clarifică cirumstanţele care generează datoria vamală. La colectarea şi verificarea dovezilor respective se iau în considerare următoarele:</w:t>
            </w:r>
          </w:p>
          <w:p w14:paraId="0FF046DC" w14:textId="42A9EDB1"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a) explicaţiile, actele şi declaraţiile persoanei controlate, precum şi reprezentantului acesteia,</w:t>
            </w:r>
          </w:p>
          <w:p w14:paraId="0FDB2384" w14:textId="0C107D7D"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b) procesele-verbale cu privire la mărturiile, inclusiv ale persoanelor terţe care nu participă la procesul administrativ;</w:t>
            </w:r>
          </w:p>
          <w:p w14:paraId="64EE3E44" w14:textId="6FAAE43F"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c) notele de constatare sau procesele-verbale ale acţiunilor Serviciului Vamal;</w:t>
            </w:r>
          </w:p>
          <w:p w14:paraId="22D7A334"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d) expertizele;</w:t>
            </w:r>
          </w:p>
          <w:p w14:paraId="459CB5F7"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e) documentele oficiale obţinuite ca rezultat al schimbului de informaţii pe calea asistenţei administrative internaţionale;</w:t>
            </w:r>
          </w:p>
          <w:p w14:paraId="27FDA7CA" w14:textId="0A033BCD"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f) datele statistice deţinute de Serviciul Vamal sau de alte organe abilitate;</w:t>
            </w:r>
          </w:p>
          <w:p w14:paraId="491AA8CE" w14:textId="3919E524"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g) mărimea patrimoniului persoanei controlate;</w:t>
            </w:r>
          </w:p>
          <w:p w14:paraId="1ECAB810" w14:textId="31785C5D"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h) cantitatea și valoarea mărfurilor de import realizate de persoana controlată;</w:t>
            </w:r>
          </w:p>
          <w:p w14:paraId="6203ED64" w14:textId="717C1DCB"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i) analiza modificărilor valorii activelor nete aflate în proprietatea întreprinderii;</w:t>
            </w:r>
          </w:p>
          <w:p w14:paraId="4BB6FC47" w14:textId="418FF5EC"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j) cifra de afaceri şi soldurile în conturile bancare ale întreprinderii;</w:t>
            </w:r>
          </w:p>
          <w:p w14:paraId="45F91FA9" w14:textId="4ADA3E45"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k) compararea veniturilor şi a cheltuielilor persoanei controlate;</w:t>
            </w:r>
          </w:p>
          <w:p w14:paraId="01407781" w14:textId="3193A73F"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 xml:space="preserve">l) informaţiile despre tranzacţiile comerciale şi operaţiunile efectuate de </w:t>
            </w:r>
            <w:r w:rsidRPr="00756FC4">
              <w:rPr>
                <w:rFonts w:ascii="Times New Roman" w:eastAsia="Times New Roman" w:hAnsi="Times New Roman" w:cs="Times New Roman"/>
                <w:color w:val="000000" w:themeColor="text1"/>
                <w:sz w:val="20"/>
                <w:szCs w:val="20"/>
                <w:lang w:val="ro-RO"/>
              </w:rPr>
              <w:lastRenderedPageBreak/>
              <w:t>persoana controlată, primite de la instituţii financiare (filiale sau sucursale ale acestora), de la autorităţi publice şi de la alte instituţii;</w:t>
            </w:r>
          </w:p>
          <w:p w14:paraId="213552ED" w14:textId="0883EEFC"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m) alte dovezi relevante pentru stabilirea cuantumului datoriilor vamale sau pentru stabilirea încălcărilor legislaţiei.</w:t>
            </w:r>
          </w:p>
          <w:p w14:paraId="15BB1762" w14:textId="4873FDE2"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(5) Referinţele specificate la alin.(1)–(3) vor fi indicate în actul de audit postvămuire sau procesul-verbal de reverificare a declaraţiei vamale, în cazul întocmirii acestuia.</w:t>
            </w:r>
          </w:p>
          <w:p w14:paraId="457CBBF1" w14:textId="24DF93C1"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(6) Dacă stabilesc faptele şi circumstanţele indicate la alin.(2) lit.a)–c), Serviciul Vamal informează în scris persoana controlată despre aplicarea măsurilor corespunzătoare, în baza prevederilor alin.(2), indicînd termenul de prezentare în scris a documentelor şi a obiecţiilor.</w:t>
            </w:r>
          </w:p>
          <w:p w14:paraId="5D42EA9F" w14:textId="303425FC"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Toate persoanele, inclusiv autoritățile publice centrale și locale, urmează să prezinte, gratuit, în cel mult 7 zile din ziua primirii solicitării scrise a Serviciului Vamal, toate documentele, informația, inclusiv pe suporturi informaționale, precum și alte dovezi, necesare realizării controlului ulterior.</w:t>
            </w:r>
          </w:p>
          <w:p w14:paraId="6B2FC4A7" w14:textId="77777777" w:rsidR="0003585C" w:rsidRPr="00756FC4" w:rsidRDefault="0003585C" w:rsidP="0055323A">
            <w:pPr>
              <w:tabs>
                <w:tab w:val="left" w:pos="993"/>
              </w:tabs>
              <w:ind w:left="57" w:right="57"/>
              <w:jc w:val="both"/>
              <w:rPr>
                <w:rFonts w:ascii="Times New Roman" w:eastAsia="Times New Roman" w:hAnsi="Times New Roman" w:cs="Times New Roman"/>
                <w:color w:val="000000" w:themeColor="text1"/>
                <w:sz w:val="20"/>
                <w:szCs w:val="20"/>
                <w:lang w:val="ro-RO"/>
              </w:rPr>
            </w:pPr>
          </w:p>
          <w:p w14:paraId="7CC46CB0" w14:textId="7CFDDB93"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168A9720" w14:textId="55DC076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4965D25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5225939" w14:textId="2641FD4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1C5D56B" w14:textId="19F7CA8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4524D92" w14:textId="4D99516C" w:rsidTr="00CE34A1">
        <w:trPr>
          <w:trHeight w:val="70"/>
        </w:trPr>
        <w:tc>
          <w:tcPr>
            <w:tcW w:w="3686" w:type="dxa"/>
          </w:tcPr>
          <w:p w14:paraId="57C78C54"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4200E275" w14:textId="77777777" w:rsidR="0003585C" w:rsidRPr="00756FC4" w:rsidRDefault="0003585C" w:rsidP="0055323A">
            <w:pPr>
              <w:tabs>
                <w:tab w:val="left" w:pos="993"/>
              </w:tabs>
              <w:ind w:left="57" w:right="57"/>
              <w:jc w:val="both"/>
              <w:rPr>
                <w:rFonts w:ascii="Times New Roman" w:eastAsia="Times New Roman" w:hAnsi="Times New Roman" w:cs="Times New Roman"/>
                <w:b/>
                <w:color w:val="000000" w:themeColor="text1"/>
                <w:sz w:val="20"/>
                <w:szCs w:val="20"/>
                <w:lang w:val="ro-RO"/>
              </w:rPr>
            </w:pPr>
            <w:r w:rsidRPr="00756FC4">
              <w:rPr>
                <w:rFonts w:ascii="Times New Roman" w:eastAsia="Times New Roman" w:hAnsi="Times New Roman" w:cs="Times New Roman"/>
                <w:b/>
                <w:color w:val="000000" w:themeColor="text1"/>
                <w:sz w:val="20"/>
                <w:szCs w:val="20"/>
                <w:lang w:val="ro-RO"/>
              </w:rPr>
              <w:t xml:space="preserve">Articol 387. </w:t>
            </w:r>
            <w:r w:rsidRPr="00756FC4">
              <w:rPr>
                <w:rFonts w:ascii="Times New Roman" w:eastAsia="Times New Roman" w:hAnsi="Times New Roman" w:cs="Times New Roman"/>
                <w:iCs/>
                <w:color w:val="000000" w:themeColor="text1"/>
                <w:sz w:val="20"/>
                <w:szCs w:val="20"/>
                <w:lang w:val="ro-RO"/>
              </w:rPr>
              <w:t>Delegarea de competențe</w:t>
            </w:r>
          </w:p>
          <w:p w14:paraId="36FC7201" w14:textId="77777777" w:rsidR="0003585C" w:rsidRPr="00756FC4" w:rsidRDefault="0003585C" w:rsidP="0055323A">
            <w:pPr>
              <w:tabs>
                <w:tab w:val="left" w:pos="993"/>
              </w:tabs>
              <w:autoSpaceDE w:val="0"/>
              <w:autoSpaceDN w:val="0"/>
              <w:adjustRightInd w:val="0"/>
              <w:ind w:left="57" w:right="57"/>
              <w:jc w:val="both"/>
              <w:rPr>
                <w:rFonts w:ascii="Times New Roman" w:eastAsia="Times New Roman" w:hAnsi="Times New Roman" w:cs="Times New Roman"/>
                <w:color w:val="000000" w:themeColor="text1"/>
                <w:sz w:val="20"/>
                <w:szCs w:val="20"/>
                <w:lang w:val="ro-RO"/>
              </w:rPr>
            </w:pPr>
            <w:r w:rsidRPr="00756FC4">
              <w:rPr>
                <w:rFonts w:ascii="Times New Roman" w:hAnsi="Times New Roman" w:cs="Times New Roman"/>
                <w:sz w:val="20"/>
                <w:szCs w:val="20"/>
                <w:lang w:val="en-US"/>
              </w:rPr>
              <w:t>Guvernul adoptă, prin intermediul actului de punere în aplicare, procedura de efectuare a controlului ulterior.</w:t>
            </w:r>
          </w:p>
          <w:p w14:paraId="1D5F4D8E" w14:textId="7583A783" w:rsidR="00E0023C" w:rsidRPr="00756FC4" w:rsidRDefault="00E0023C" w:rsidP="0055323A">
            <w:pPr>
              <w:tabs>
                <w:tab w:val="left" w:pos="993"/>
                <w:tab w:val="left" w:pos="5812"/>
              </w:tabs>
              <w:ind w:left="57" w:right="57"/>
              <w:contextualSpacing/>
              <w:jc w:val="both"/>
              <w:rPr>
                <w:rFonts w:ascii="Times New Roman" w:hAnsi="Times New Roman" w:cs="Times New Roman"/>
                <w:color w:val="000000"/>
                <w:sz w:val="20"/>
                <w:szCs w:val="20"/>
                <w:lang w:val="ro-RO" w:eastAsia="ro-RO"/>
              </w:rPr>
            </w:pPr>
          </w:p>
        </w:tc>
        <w:tc>
          <w:tcPr>
            <w:tcW w:w="2126" w:type="dxa"/>
          </w:tcPr>
          <w:p w14:paraId="6C2F0EA9" w14:textId="0CF9BB9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4413F88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DD57747" w14:textId="69C49A6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14D8681" w14:textId="5220761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33D7347E" w14:textId="262DE70B" w:rsidTr="00CE34A1">
        <w:trPr>
          <w:trHeight w:val="70"/>
        </w:trPr>
        <w:tc>
          <w:tcPr>
            <w:tcW w:w="3686" w:type="dxa"/>
          </w:tcPr>
          <w:p w14:paraId="14DE0F50"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62058563" w14:textId="7273849E" w:rsidR="00E0023C" w:rsidRPr="00756FC4" w:rsidRDefault="00532E95"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III</w:t>
            </w:r>
          </w:p>
          <w:p w14:paraId="25FE209E" w14:textId="0914F0AA" w:rsidR="00E0023C" w:rsidRPr="00756FC4" w:rsidRDefault="00532E95" w:rsidP="000140B9">
            <w:pPr>
              <w:tabs>
                <w:tab w:val="left" w:pos="993"/>
                <w:tab w:val="left" w:pos="5812"/>
              </w:tabs>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Aplicarea de măsuri în vederea protecţiei proprietăţii intelectuale</w:t>
            </w:r>
          </w:p>
        </w:tc>
        <w:tc>
          <w:tcPr>
            <w:tcW w:w="2126" w:type="dxa"/>
          </w:tcPr>
          <w:p w14:paraId="21361BD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1A9CF882"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A056537" w14:textId="151F8B8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4C08CF1D" w14:textId="76380AA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03D370ED" w14:textId="08FE671A" w:rsidTr="00CE34A1">
        <w:trPr>
          <w:trHeight w:val="70"/>
        </w:trPr>
        <w:tc>
          <w:tcPr>
            <w:tcW w:w="3686" w:type="dxa"/>
          </w:tcPr>
          <w:p w14:paraId="19645F4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Articolul 1</w:t>
            </w:r>
            <w:r w:rsidRPr="00756FC4">
              <w:rPr>
                <w:rFonts w:ascii="Times New Roman" w:hAnsi="Times New Roman" w:cs="Times New Roman"/>
                <w:color w:val="000000"/>
                <w:sz w:val="20"/>
                <w:szCs w:val="20"/>
                <w:lang w:val="ro-RO" w:eastAsia="ro-RO"/>
              </w:rPr>
              <w:t>. Noţiuni principale</w:t>
            </w:r>
          </w:p>
          <w:p w14:paraId="3AA6FD15"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În sensul prezentului cod, următoarele noţiuni semnifică:</w:t>
            </w:r>
          </w:p>
          <w:p w14:paraId="1BAE8C1A" w14:textId="3347D88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44) declaraţie a titularului de drept – declaraţie prin care titularul dreptului de proprietate intelectuală îşi asumă </w:t>
            </w:r>
            <w:r w:rsidRPr="00756FC4">
              <w:rPr>
                <w:rFonts w:ascii="Times New Roman" w:hAnsi="Times New Roman" w:cs="Times New Roman"/>
                <w:color w:val="000000"/>
                <w:sz w:val="20"/>
                <w:szCs w:val="20"/>
                <w:lang w:val="ro-RO" w:eastAsia="ro-RO"/>
              </w:rPr>
              <w:lastRenderedPageBreak/>
              <w:t>responsabilitatea faţă de persoanele implicate, în cazul în care instanţa de judecată stabileşte că mărfurile nu aduc atingere nici unui drept de proprietate intelectuală, şi acceptă să suporte toate cheltuielile ocazionate de păstrarea mărfurilor şi de alte operaţiuni efectuate sub supraveghere vamală, inclusiv cheltuielile pricinuite de distrugerea mărfurilor;</w:t>
            </w:r>
          </w:p>
        </w:tc>
        <w:tc>
          <w:tcPr>
            <w:tcW w:w="3827" w:type="dxa"/>
          </w:tcPr>
          <w:p w14:paraId="27D3EEFD"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În sensul prezentului Capitol următoarele noţiuni semnifică:</w:t>
            </w:r>
          </w:p>
          <w:p w14:paraId="088432C9"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w:t>
            </w:r>
            <w:r w:rsidRPr="00756FC4">
              <w:rPr>
                <w:rFonts w:ascii="Times New Roman" w:eastAsia="Times New Roman" w:hAnsi="Times New Roman" w:cs="Times New Roman"/>
                <w:i/>
                <w:iCs/>
                <w:color w:val="000000" w:themeColor="text1"/>
                <w:sz w:val="20"/>
                <w:szCs w:val="20"/>
                <w:lang w:val="ro-RO" w:eastAsia="ru-RU"/>
              </w:rPr>
              <w:t> Declaraţie a titularului de drept </w:t>
            </w:r>
            <w:r w:rsidRPr="00756FC4">
              <w:rPr>
                <w:rFonts w:ascii="Times New Roman" w:eastAsia="Times New Roman" w:hAnsi="Times New Roman" w:cs="Times New Roman"/>
                <w:color w:val="000000" w:themeColor="text1"/>
                <w:sz w:val="20"/>
                <w:szCs w:val="20"/>
                <w:lang w:val="ro-RO" w:eastAsia="ru-RU"/>
              </w:rPr>
              <w:t xml:space="preserve">– declaraţie prin care titularul dreptului de proprietate intelectuală îşi asumă responsabilitatea faţă de persoanele </w:t>
            </w:r>
            <w:r w:rsidRPr="00756FC4">
              <w:rPr>
                <w:rFonts w:ascii="Times New Roman" w:eastAsia="Times New Roman" w:hAnsi="Times New Roman" w:cs="Times New Roman"/>
                <w:color w:val="000000" w:themeColor="text1"/>
                <w:sz w:val="20"/>
                <w:szCs w:val="20"/>
                <w:lang w:val="ro-RO" w:eastAsia="ru-RU"/>
              </w:rPr>
              <w:lastRenderedPageBreak/>
              <w:t>implicate, în cazul în care instanţa de judecată stabileşte că mărfurile nu aduc atingere nici unui drept de proprietate intelectuală, şi acceptă să suporte toate cheltuielile ocazionate de păstrarea mărfurilor şi de alte operaţiuni efectuate sub supraveghere vamală, inclusiv cheltuielile pricinuite de distrugerea mărfurilor;</w:t>
            </w:r>
          </w:p>
          <w:p w14:paraId="12417885" w14:textId="4EF4AEB3"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2126" w:type="dxa"/>
          </w:tcPr>
          <w:p w14:paraId="74B94D32" w14:textId="5D0FF51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0CE95A3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2C60293" w14:textId="39E1171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15D88BC" w14:textId="6AE2370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A8B7649" w14:textId="1C536B24" w:rsidTr="00CE34A1">
        <w:trPr>
          <w:trHeight w:val="70"/>
        </w:trPr>
        <w:tc>
          <w:tcPr>
            <w:tcW w:w="3686" w:type="dxa"/>
          </w:tcPr>
          <w:p w14:paraId="095A48B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45) drept de proprietate intelectuală – dreptul de autor, drepturile conexe, dreptul asupra mărcilor de produs sau de serviciu protejate, dreptul asupra desenelor şi modelelor industriale, dreptul asupra indicaţiilor geografice, dreptul asupra brevetelor de invenţie, dreptul asupra certificatelor suplimentare de protecţie, dreptul asupra soiurilor de plante;</w:t>
            </w:r>
          </w:p>
          <w:p w14:paraId="3D4FA2A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6AF42CCA" w14:textId="1BC6111C"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w:t>
            </w:r>
            <w:r w:rsidRPr="00756FC4">
              <w:rPr>
                <w:rFonts w:ascii="Times New Roman" w:hAnsi="Times New Roman" w:cs="Times New Roman"/>
                <w:sz w:val="20"/>
                <w:szCs w:val="20"/>
                <w:lang w:val="en-GB"/>
              </w:rPr>
              <w:t xml:space="preserve"> </w:t>
            </w:r>
            <w:r w:rsidRPr="00756FC4">
              <w:rPr>
                <w:rFonts w:ascii="Times New Roman" w:eastAsia="Times New Roman" w:hAnsi="Times New Roman" w:cs="Times New Roman"/>
                <w:i/>
                <w:color w:val="000000" w:themeColor="text1"/>
                <w:sz w:val="20"/>
                <w:szCs w:val="20"/>
                <w:lang w:val="ro-RO" w:eastAsia="ru-RU"/>
              </w:rPr>
              <w:t>Drept de proprietate intelectuală</w:t>
            </w:r>
            <w:r w:rsidRPr="00756FC4">
              <w:rPr>
                <w:rFonts w:ascii="Times New Roman" w:eastAsia="Times New Roman" w:hAnsi="Times New Roman" w:cs="Times New Roman"/>
                <w:color w:val="000000" w:themeColor="text1"/>
                <w:sz w:val="20"/>
                <w:szCs w:val="20"/>
                <w:lang w:val="ro-RO" w:eastAsia="ru-RU"/>
              </w:rPr>
              <w:t xml:space="preserve"> – dreptul de autor, drepturile conexe, dreptul asupra mărcilor de produs sau de serviciu protejate, dreptul asupra desenelor şi modelelor industriale, dreptul asupra indicaţiilor geografice, denumirilor de origine şi specialităţilor tradiţionale garantate, dreptul asupra brevetelor de invenţie, dreptul asupra certificatelor complementare de protecţie, dreptul asupra soiurilor de plante, topografiile circuitelor integrate;</w:t>
            </w:r>
          </w:p>
          <w:p w14:paraId="331F2015" w14:textId="2DAD9293"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4C1E8970" w14:textId="537D31C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34E66B4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7420B8F" w14:textId="1D91C4D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BC251BA" w14:textId="0365772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8D96341" w14:textId="78C6322C" w:rsidTr="00CE34A1">
        <w:trPr>
          <w:trHeight w:val="70"/>
        </w:trPr>
        <w:tc>
          <w:tcPr>
            <w:tcW w:w="3686" w:type="dxa"/>
          </w:tcPr>
          <w:p w14:paraId="4BA8B2DB" w14:textId="22FC3C2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46) drept de autor – drept de proprietate intelectuală recunoscut persoanei fizice sau persoanei juridice care a creat o operă originală în domeniul literar, artistic sau ştiinţific, independent de modalitatea de creaţie, de modul sau de forma concretă de exprimare, precum şi independent de valoarea şi destinaţia ei, ori recunoscut altor titulari legali (persoane fizice sau persoane juridice);</w:t>
            </w:r>
          </w:p>
        </w:tc>
        <w:tc>
          <w:tcPr>
            <w:tcW w:w="3827" w:type="dxa"/>
          </w:tcPr>
          <w:p w14:paraId="50EBE65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w:t>
            </w:r>
            <w:r w:rsidRPr="00756FC4">
              <w:rPr>
                <w:rFonts w:ascii="Times New Roman" w:eastAsia="Times New Roman" w:hAnsi="Times New Roman" w:cs="Times New Roman"/>
                <w:i/>
                <w:iCs/>
                <w:color w:val="000000" w:themeColor="text1"/>
                <w:sz w:val="20"/>
                <w:szCs w:val="20"/>
                <w:lang w:val="ro-RO" w:eastAsia="ru-RU"/>
              </w:rPr>
              <w:t>Drept de autor</w:t>
            </w:r>
            <w:r w:rsidRPr="00756FC4">
              <w:rPr>
                <w:rFonts w:ascii="Times New Roman" w:eastAsia="Times New Roman" w:hAnsi="Times New Roman" w:cs="Times New Roman"/>
                <w:color w:val="000000" w:themeColor="text1"/>
                <w:sz w:val="20"/>
                <w:szCs w:val="20"/>
                <w:lang w:val="ro-RO" w:eastAsia="ru-RU"/>
              </w:rPr>
              <w:t> – drept de proprietate intelectuală recunoscut persoanei fizice sau persoanei juridice care a creat o operă originală în domeniul literar, artistic sau ştiinţific, independent de modalitatea de creaţie, de modul sau de forma concretă de exprimare, precum şi independent de valoarea şi destinaţia ei, ori recunoscut altor titulari legali (persoane fizice sau persoane juridice);</w:t>
            </w:r>
          </w:p>
          <w:p w14:paraId="21E26655" w14:textId="76DCD3C9"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057C9E81" w14:textId="6684FE6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7E0A1F5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67FA783" w14:textId="10BD5B9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A4A2B39" w14:textId="669835B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CB7A6CD" w14:textId="1A69135C" w:rsidTr="00CE34A1">
        <w:trPr>
          <w:trHeight w:val="70"/>
        </w:trPr>
        <w:tc>
          <w:tcPr>
            <w:tcW w:w="3686" w:type="dxa"/>
          </w:tcPr>
          <w:p w14:paraId="3953DEE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47) drepturi conexe – drepturi de proprietate intelectuală, altele decît drepturile de autor, de care beneficiază artiştii interpreţi sau executanţi pentru propriile interpretări sau execuţii, producătorii de înregistrări sonore şi producătorii de înregistrări audiovizuale pentru propriile înregistrări şi </w:t>
            </w:r>
            <w:r w:rsidRPr="00756FC4">
              <w:rPr>
                <w:rFonts w:ascii="Times New Roman" w:hAnsi="Times New Roman" w:cs="Times New Roman"/>
                <w:color w:val="000000"/>
                <w:sz w:val="20"/>
                <w:szCs w:val="20"/>
                <w:lang w:val="ro-RO" w:eastAsia="ro-RO"/>
              </w:rPr>
              <w:lastRenderedPageBreak/>
              <w:t>organizaţiile de radiodifuziune şi televiziune pentru propriile emisiuni şi programe;</w:t>
            </w:r>
          </w:p>
          <w:p w14:paraId="41E967E2"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492F6D1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4. </w:t>
            </w:r>
            <w:r w:rsidRPr="00756FC4">
              <w:rPr>
                <w:rFonts w:ascii="Times New Roman" w:eastAsia="Times New Roman" w:hAnsi="Times New Roman" w:cs="Times New Roman"/>
                <w:i/>
                <w:iCs/>
                <w:color w:val="000000" w:themeColor="text1"/>
                <w:sz w:val="20"/>
                <w:szCs w:val="20"/>
                <w:lang w:val="ro-RO" w:eastAsia="ru-RU"/>
              </w:rPr>
              <w:t>Drepturi conexe </w:t>
            </w:r>
            <w:r w:rsidRPr="00756FC4">
              <w:rPr>
                <w:rFonts w:ascii="Times New Roman" w:eastAsia="Times New Roman" w:hAnsi="Times New Roman" w:cs="Times New Roman"/>
                <w:color w:val="000000" w:themeColor="text1"/>
                <w:sz w:val="20"/>
                <w:szCs w:val="20"/>
                <w:lang w:val="ro-RO" w:eastAsia="ru-RU"/>
              </w:rPr>
              <w:t xml:space="preserve">– drepturi de proprietate intelectuală, altele decît drepturile de autor, de care beneficiază artiştii interpreţi sau executanţi pentru propriile interpretări sau execuţii, producătorii de înregistrări sonore şi producătorii de înregistrări audiovizuale pentru propriile înregistrări şi organizaţiile </w:t>
            </w:r>
            <w:r w:rsidRPr="00756FC4">
              <w:rPr>
                <w:rFonts w:ascii="Times New Roman" w:eastAsia="Times New Roman" w:hAnsi="Times New Roman" w:cs="Times New Roman"/>
                <w:color w:val="000000" w:themeColor="text1"/>
                <w:sz w:val="20"/>
                <w:szCs w:val="20"/>
                <w:lang w:val="ro-RO" w:eastAsia="ru-RU"/>
              </w:rPr>
              <w:lastRenderedPageBreak/>
              <w:t>de radiodifuziune şi televiziune pentru propriile emisiuni şi programe;</w:t>
            </w:r>
          </w:p>
          <w:p w14:paraId="32431AED" w14:textId="10B5C3AD"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536CB70F" w14:textId="6FE3C1B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75B4C223"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C18683E" w14:textId="1790F7D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F63F8B9" w14:textId="785233B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D8DF663" w14:textId="1949C81F" w:rsidTr="00CE34A1">
        <w:trPr>
          <w:trHeight w:val="70"/>
        </w:trPr>
        <w:tc>
          <w:tcPr>
            <w:tcW w:w="3686" w:type="dxa"/>
          </w:tcPr>
          <w:p w14:paraId="722B623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48) obiect al proprietăţii intelectuale – rezultate ale activităţii intelectuale, confirmate prin drepturile respective ale titularilor asupra utilizării lor, ce includ: obiectele de proprietate industrială (invenţii, modele de utilitate, soiuri de plante, topografii ale circuitelor integrate, denumiri de origine ale produselor, mărci de produse şi mărci de servicii, desene şi modele industriale), obiectele dreptului de autor şi ale drepturilor conexe (opere literare, de artă, de ştiinţă etc., inclusiv programe pentru calculator şi baze de date), secretul comercial (know-how) etc.;</w:t>
            </w:r>
          </w:p>
          <w:p w14:paraId="55B4099F"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620A7D63"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5. </w:t>
            </w:r>
            <w:r w:rsidRPr="00756FC4">
              <w:rPr>
                <w:rFonts w:ascii="Times New Roman" w:eastAsia="Times New Roman" w:hAnsi="Times New Roman" w:cs="Times New Roman"/>
                <w:i/>
                <w:iCs/>
                <w:color w:val="000000" w:themeColor="text1"/>
                <w:sz w:val="20"/>
                <w:szCs w:val="20"/>
                <w:lang w:val="ro-RO" w:eastAsia="ru-RU"/>
              </w:rPr>
              <w:t>Obiect al proprietăţii intelectuale</w:t>
            </w:r>
            <w:r w:rsidRPr="00756FC4">
              <w:rPr>
                <w:rFonts w:ascii="Times New Roman" w:eastAsia="Times New Roman" w:hAnsi="Times New Roman" w:cs="Times New Roman"/>
                <w:color w:val="000000" w:themeColor="text1"/>
                <w:sz w:val="20"/>
                <w:szCs w:val="20"/>
                <w:lang w:val="ro-RO" w:eastAsia="ru-RU"/>
              </w:rPr>
              <w:t> – rezultate ale activităţii intelectuale, confirmate prin drepturile respective ale titularilor asupra utilizării lor, ce includ: obiectele de proprietate industrială (invenţii, modele de utilitate, soiuri de plante, topografii ale circuitelor integrate, denumiri de indicații geografice, denumiri de origine și specialități tradiționale ale produselor, mărci de produse şi mărci de servicii, desene şi modele industriale), obiectele dreptului de autor şi ale drepturilor conexe (opere literare, de artă, de ştiinţă etc., inclusiv programe pentru calculator şi baze de date), secretul comercial (know-how) etc.;</w:t>
            </w:r>
          </w:p>
          <w:p w14:paraId="76E2057B" w14:textId="28208EDA"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57F92F07" w14:textId="4E81116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43083716"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3E8F0ADA" w14:textId="4EBAF27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0A032E0" w14:textId="04975CE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0E15697" w14:textId="6CCC8181" w:rsidTr="00CE34A1">
        <w:trPr>
          <w:trHeight w:val="70"/>
        </w:trPr>
        <w:tc>
          <w:tcPr>
            <w:tcW w:w="3686" w:type="dxa"/>
          </w:tcPr>
          <w:p w14:paraId="45FBFCA3" w14:textId="14375B6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49) titular de drept – deţinătorul unui drept de proprietate intelectuală ori reprezentantul acestuia sau orice altă persoană autorizată să utilizeze acest drept ori reprezentantul acesteia;</w:t>
            </w:r>
          </w:p>
        </w:tc>
        <w:tc>
          <w:tcPr>
            <w:tcW w:w="3827" w:type="dxa"/>
          </w:tcPr>
          <w:p w14:paraId="131B041D"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6. </w:t>
            </w:r>
            <w:r w:rsidRPr="00756FC4">
              <w:rPr>
                <w:rFonts w:ascii="Times New Roman" w:eastAsia="Times New Roman" w:hAnsi="Times New Roman" w:cs="Times New Roman"/>
                <w:i/>
                <w:iCs/>
                <w:color w:val="000000" w:themeColor="text1"/>
                <w:sz w:val="20"/>
                <w:szCs w:val="20"/>
                <w:lang w:val="ro-RO" w:eastAsia="ru-RU"/>
              </w:rPr>
              <w:t>Titular de drept</w:t>
            </w:r>
            <w:r w:rsidRPr="00756FC4">
              <w:rPr>
                <w:rFonts w:ascii="Times New Roman" w:eastAsia="Times New Roman" w:hAnsi="Times New Roman" w:cs="Times New Roman"/>
                <w:color w:val="000000" w:themeColor="text1"/>
                <w:sz w:val="20"/>
                <w:szCs w:val="20"/>
                <w:lang w:val="ro-RO" w:eastAsia="ru-RU"/>
              </w:rPr>
              <w:t> – deţinătorul unui drept de proprietate intelectuală ori reprezentantul acestuia sau orice altă persoană autorizată să utilizeze acest drept ori reprezentantul acesteia;</w:t>
            </w:r>
          </w:p>
          <w:p w14:paraId="6F17DB85" w14:textId="04151438"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014D6326" w14:textId="4E0C156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EF58FCE"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C9132A9" w14:textId="0F01C82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95186E3" w14:textId="3DD31CB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0E3C0DA" w14:textId="77B0984A" w:rsidTr="00CE34A1">
        <w:trPr>
          <w:trHeight w:val="70"/>
        </w:trPr>
        <w:tc>
          <w:tcPr>
            <w:tcW w:w="3686" w:type="dxa"/>
          </w:tcPr>
          <w:p w14:paraId="7DF0FFF5" w14:textId="77777777" w:rsidR="00E0023C" w:rsidRPr="00756FC4" w:rsidRDefault="00E0023C" w:rsidP="0055323A">
            <w:pPr>
              <w:tabs>
                <w:tab w:val="left" w:pos="5812"/>
              </w:tabs>
              <w:ind w:left="57" w:right="57"/>
              <w:jc w:val="both"/>
              <w:rPr>
                <w:rFonts w:ascii="Times New Roman" w:hAnsi="Times New Roman" w:cs="Times New Roman"/>
                <w:i/>
                <w:color w:val="000000"/>
                <w:sz w:val="20"/>
                <w:szCs w:val="20"/>
                <w:lang w:val="ro-RO" w:eastAsia="ro-RO"/>
              </w:rPr>
            </w:pPr>
            <w:r w:rsidRPr="00756FC4">
              <w:rPr>
                <w:rFonts w:ascii="Times New Roman" w:hAnsi="Times New Roman" w:cs="Times New Roman"/>
                <w:i/>
                <w:color w:val="000000"/>
                <w:sz w:val="20"/>
                <w:szCs w:val="20"/>
                <w:lang w:val="ro-RO" w:eastAsia="ro-RO"/>
              </w:rPr>
              <w:t>50</w:t>
            </w:r>
            <w:r w:rsidRPr="00756FC4">
              <w:rPr>
                <w:rFonts w:ascii="Times New Roman" w:hAnsi="Times New Roman" w:cs="Times New Roman"/>
                <w:color w:val="000000"/>
                <w:sz w:val="20"/>
                <w:szCs w:val="20"/>
                <w:lang w:val="ro-RO" w:eastAsia="ro-RO"/>
              </w:rPr>
              <w:t>) mărfuri contrafăcute</w:t>
            </w:r>
            <w:r w:rsidRPr="00756FC4">
              <w:rPr>
                <w:rFonts w:ascii="Times New Roman" w:hAnsi="Times New Roman" w:cs="Times New Roman"/>
                <w:i/>
                <w:color w:val="000000"/>
                <w:sz w:val="20"/>
                <w:szCs w:val="20"/>
                <w:lang w:val="ro-RO" w:eastAsia="ro-RO"/>
              </w:rPr>
              <w:t>:</w:t>
            </w:r>
          </w:p>
          <w:p w14:paraId="21984A1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orice marfă, inclusiv ambalajul acesteia, care poartă, fără autorizaţie, o marcă identică ori care nu se deosebeşte în aspectele sale esenţiale de o marcă de produs legal înregistrată pentru acelaşi tip de marfă şi care, din acest motiv, încalcă drepturile titularului mărcii legale;</w:t>
            </w:r>
          </w:p>
          <w:p w14:paraId="6A5F70B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orice simbol al unei mărci de produs sau de serviciu (inclusiv logo, etichetă, autoadeziv, broşură, instrucţiuni de utilizare sau document de garanţie care poartă un astfel de simbol), chiar dacă este prezentat separat, care se află în aceeaşi situaţie cu mărfurile definite la lit.a);</w:t>
            </w:r>
          </w:p>
          <w:p w14:paraId="64A2D79F" w14:textId="5B0F54E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 orice ambalaj care poartă mărci de produse contrafăcute, chiar dacă sînt prezentate separat, care se află în aceeaşi situaţie ca şi mărfurile definite la lit.a);</w:t>
            </w:r>
          </w:p>
        </w:tc>
        <w:tc>
          <w:tcPr>
            <w:tcW w:w="3827" w:type="dxa"/>
          </w:tcPr>
          <w:p w14:paraId="573610AA" w14:textId="77777777" w:rsidR="002F7C82" w:rsidRPr="00756FC4" w:rsidRDefault="002F7C82" w:rsidP="0055323A">
            <w:pPr>
              <w:tabs>
                <w:tab w:val="left" w:pos="993"/>
              </w:tabs>
              <w:ind w:left="57" w:right="57"/>
              <w:jc w:val="both"/>
              <w:rPr>
                <w:rFonts w:ascii="Times New Roman" w:eastAsia="Times New Roman" w:hAnsi="Times New Roman" w:cs="Times New Roman"/>
                <w:iCs/>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7. </w:t>
            </w:r>
            <w:r w:rsidRPr="00756FC4">
              <w:rPr>
                <w:rFonts w:ascii="Times New Roman" w:eastAsia="Times New Roman" w:hAnsi="Times New Roman" w:cs="Times New Roman"/>
                <w:i/>
                <w:iCs/>
                <w:color w:val="000000" w:themeColor="text1"/>
                <w:sz w:val="20"/>
                <w:szCs w:val="20"/>
                <w:lang w:val="ro-RO" w:eastAsia="ru-RU"/>
              </w:rPr>
              <w:t>Mărfuri contrafăcute:</w:t>
            </w:r>
          </w:p>
          <w:p w14:paraId="502A3CB2"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orice marfă, inclusiv ambalajul acesteia, care poartă, fără autorizaţie, o marcă identică ori care nu se deosebeşte în aspectele sale esenţiale de o marcă de produs legal înregistrată pentru acelaşi tip de marfă şi care, din acest motiv, încalcă drepturile titularului mărcii legale;</w:t>
            </w:r>
          </w:p>
          <w:p w14:paraId="7F676AED"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orice simbol al unei mărci de produs sau de serviciu (inclusiv logo, etichetă, autoadeziv, broşură, instrucţiuni de utilizare sau document de garanţie care poartă un astfel de simbol), chiar dacă este prezentat separat, care se află în aceeaşi situaţie cu mărfurile definite la lit.a);</w:t>
            </w:r>
          </w:p>
          <w:p w14:paraId="3D7E0660"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c) orice ambalaj care poartă mărci de produse contrafăcute, chiar dacă sânt prezentate separat, care se află în aceeaşi situaţie ca şi mărfurile definite la lit.a);</w:t>
            </w:r>
          </w:p>
          <w:p w14:paraId="5636E765" w14:textId="37B565B6"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1357F878" w14:textId="665380B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2F37DA5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CCF4951" w14:textId="0C5CA1D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73C7AC6" w14:textId="6702B2A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8B233D0" w14:textId="763EC94E" w:rsidTr="00CE34A1">
        <w:trPr>
          <w:trHeight w:val="70"/>
        </w:trPr>
        <w:tc>
          <w:tcPr>
            <w:tcW w:w="3686" w:type="dxa"/>
          </w:tcPr>
          <w:p w14:paraId="477A9B9D"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Reg.618/2013</w:t>
            </w:r>
          </w:p>
          <w:p w14:paraId="45B0A2D6"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w:t>
            </w:r>
          </w:p>
          <w:p w14:paraId="2463CC8D"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Definiții</w:t>
            </w:r>
          </w:p>
          <w:p w14:paraId="16EE5509" w14:textId="23AB0AC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6. „mărfuri piratate” înseamnă mărfuri care fac obiectul unui act de încălcare a unui drept de autor sau a unui drept conex sau a unui desen sau model în statul membru în care sunt găsite mărfurile și care reprezintă sau conțin copii realizate fără acordul titularului unui drept de autor sau drept conex sau al unui desen sau model, sau fără acordul unei persoane autorizate de către titularul respectiv în țara de fabricație;</w:t>
            </w:r>
          </w:p>
        </w:tc>
        <w:tc>
          <w:tcPr>
            <w:tcW w:w="3827" w:type="dxa"/>
          </w:tcPr>
          <w:p w14:paraId="412E2926"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8. </w:t>
            </w:r>
            <w:r w:rsidRPr="00756FC4">
              <w:rPr>
                <w:rFonts w:ascii="Times New Roman" w:eastAsia="Times New Roman" w:hAnsi="Times New Roman" w:cs="Times New Roman"/>
                <w:i/>
                <w:color w:val="000000" w:themeColor="text1"/>
                <w:sz w:val="20"/>
                <w:szCs w:val="20"/>
                <w:lang w:val="ro-RO" w:eastAsia="ru-RU"/>
              </w:rPr>
              <w:t>Mărfuri</w:t>
            </w:r>
            <w:r w:rsidRPr="00756FC4">
              <w:rPr>
                <w:rFonts w:ascii="Times New Roman" w:eastAsia="Times New Roman" w:hAnsi="Times New Roman" w:cs="Times New Roman"/>
                <w:color w:val="000000" w:themeColor="text1"/>
                <w:sz w:val="20"/>
                <w:szCs w:val="20"/>
                <w:lang w:val="ro-RO" w:eastAsia="ru-RU"/>
              </w:rPr>
              <w:t xml:space="preserve"> </w:t>
            </w:r>
            <w:r w:rsidRPr="00756FC4">
              <w:rPr>
                <w:rFonts w:ascii="Times New Roman" w:eastAsia="Times New Roman" w:hAnsi="Times New Roman" w:cs="Times New Roman"/>
                <w:i/>
                <w:color w:val="000000" w:themeColor="text1"/>
                <w:sz w:val="20"/>
                <w:szCs w:val="20"/>
                <w:lang w:val="ro-RO" w:eastAsia="ru-RU"/>
              </w:rPr>
              <w:t>piratate</w:t>
            </w:r>
            <w:r w:rsidRPr="00756FC4">
              <w:rPr>
                <w:rFonts w:ascii="Times New Roman" w:eastAsia="Times New Roman" w:hAnsi="Times New Roman" w:cs="Times New Roman"/>
                <w:color w:val="000000" w:themeColor="text1"/>
                <w:sz w:val="20"/>
                <w:szCs w:val="20"/>
                <w:lang w:val="ro-RO" w:eastAsia="ru-RU"/>
              </w:rPr>
              <w:t xml:space="preserve"> – înseamnă mărfuri care fac obiectul unui act de încălcare a unui drept de autor sau a unui drept conex sau a unui desen sau model în Republica Moldova în care sunt găsite mărfurile și care reprezintă sau conțin copii realizate fără acordul titularului unui drept de autor sau drept conex sau al unui desen sau model, sau fără acordul unei persoane autorizate de către titularul respectiv în țara de fabricație;</w:t>
            </w:r>
          </w:p>
          <w:p w14:paraId="5040FAC8" w14:textId="450BC7E4"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67E1B38E" w14:textId="08BAA38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Complet compatibil</w:t>
            </w:r>
          </w:p>
        </w:tc>
        <w:tc>
          <w:tcPr>
            <w:tcW w:w="2835" w:type="dxa"/>
          </w:tcPr>
          <w:p w14:paraId="5C71C0A2"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1BDAB32" w14:textId="637F56A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45D92BA" w14:textId="6D8BFC9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98CD18C" w14:textId="54D2C32F" w:rsidTr="00CE34A1">
        <w:trPr>
          <w:trHeight w:val="70"/>
        </w:trPr>
        <w:tc>
          <w:tcPr>
            <w:tcW w:w="3686" w:type="dxa"/>
          </w:tcPr>
          <w:p w14:paraId="2A94B09C"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51) mărfuri care aduc atingere unui drept de proprietate intelectuală:</w:t>
            </w:r>
          </w:p>
          <w:p w14:paraId="25482485"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mărfuri contrafăcute;</w:t>
            </w:r>
          </w:p>
          <w:p w14:paraId="5BADBF9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opere pirat;</w:t>
            </w:r>
          </w:p>
          <w:p w14:paraId="339C8D7A"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mărfuri care aduc atingere drepturilor asupra unui brevet de invenţie, unui certificat suplimentar de protecţie, unei denumiri de origine sau unei indicaţii geografice, sau unui brevet de soi de plante.</w:t>
            </w:r>
          </w:p>
          <w:p w14:paraId="17EC57F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Se asimilează mărfurilor sus-menţionate orice tipar sau matriţă destinată ori adaptată fabricării unor astfel de mărfuri care aduc atingere unui drept de proprietate intelectuală, cu condiţia că folosirea acestor tipare sau matriţe să aducă atingere titularului de drept;</w:t>
            </w:r>
          </w:p>
          <w:p w14:paraId="51539C0D"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397F5D49" w14:textId="77777777" w:rsidR="002F7C82" w:rsidRPr="00756FC4" w:rsidRDefault="002F7C82" w:rsidP="0055323A">
            <w:pPr>
              <w:tabs>
                <w:tab w:val="left" w:pos="993"/>
              </w:tabs>
              <w:ind w:left="57" w:right="57"/>
              <w:jc w:val="both"/>
              <w:rPr>
                <w:rFonts w:ascii="Times New Roman" w:eastAsia="Times New Roman" w:hAnsi="Times New Roman" w:cs="Times New Roman"/>
                <w:iCs/>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9. </w:t>
            </w:r>
            <w:r w:rsidRPr="00756FC4">
              <w:rPr>
                <w:rFonts w:ascii="Times New Roman" w:eastAsia="Times New Roman" w:hAnsi="Times New Roman" w:cs="Times New Roman"/>
                <w:i/>
                <w:iCs/>
                <w:color w:val="000000" w:themeColor="text1"/>
                <w:sz w:val="20"/>
                <w:szCs w:val="20"/>
                <w:lang w:val="ro-RO" w:eastAsia="ru-RU"/>
              </w:rPr>
              <w:t>Mărfuri care aduc atingere unui drept de proprietate intelectuală</w:t>
            </w:r>
            <w:r w:rsidRPr="00756FC4">
              <w:rPr>
                <w:rFonts w:ascii="Times New Roman" w:eastAsia="Times New Roman" w:hAnsi="Times New Roman" w:cs="Times New Roman"/>
                <w:iCs/>
                <w:color w:val="000000" w:themeColor="text1"/>
                <w:sz w:val="20"/>
                <w:szCs w:val="20"/>
                <w:lang w:val="ro-RO" w:eastAsia="ru-RU"/>
              </w:rPr>
              <w:t>:</w:t>
            </w:r>
          </w:p>
          <w:p w14:paraId="662A7A1B" w14:textId="188B2F33"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mărfuri contrafăcute;</w:t>
            </w:r>
          </w:p>
          <w:p w14:paraId="069B4DAE" w14:textId="2E9E81B5" w:rsidR="002F7C82" w:rsidRPr="00756FC4" w:rsidRDefault="002F7C82" w:rsidP="0055323A">
            <w:pPr>
              <w:tabs>
                <w:tab w:val="left" w:pos="993"/>
              </w:tabs>
              <w:ind w:left="57" w:right="57"/>
              <w:jc w:val="both"/>
              <w:rPr>
                <w:rFonts w:ascii="Times New Roman" w:eastAsia="Times New Roman" w:hAnsi="Times New Roman" w:cs="Times New Roman"/>
                <w:i/>
                <w:iCs/>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mărfuri piratate;</w:t>
            </w:r>
          </w:p>
          <w:p w14:paraId="0EFFC6F5"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care încalcă drepturile asupra unui brevet de invenţie, unui certificat complementar de protecţie, unei denumiri de indicații geografice, denumiri de origine și specialități tradiționale ale produselor, unui brevet de soi de plante, unei topografii ale circuitelor integrate sau unui desen și model industrial. Se asimilează mărfurilor sus-menţionate orice tipar sau matriţă destinată ori adaptată fabricării unor astfel de mărfuri care aduc atingere unui drept de proprietate intelectuală, cu condiţia că folosirea acestor tipare sau matriţe să aducă atingere titularului de drept;</w:t>
            </w:r>
          </w:p>
          <w:p w14:paraId="0F967FAF" w14:textId="77777777"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1BAD11B3" w14:textId="11992E5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4A6DF83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3496C535" w14:textId="493AD72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71841A5" w14:textId="2E6623D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C03DBF5" w14:textId="189B240C" w:rsidTr="00CE34A1">
        <w:trPr>
          <w:trHeight w:val="70"/>
        </w:trPr>
        <w:tc>
          <w:tcPr>
            <w:tcW w:w="3686" w:type="dxa"/>
          </w:tcPr>
          <w:p w14:paraId="4290B1D2" w14:textId="5B8C7AA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66) cerere de intervenţie – solicitare prezentată Serviciului Vamal pentru a interveni în cazul mărfurilor susceptibile </w:t>
            </w:r>
            <w:r w:rsidRPr="00756FC4">
              <w:rPr>
                <w:rFonts w:ascii="Times New Roman" w:hAnsi="Times New Roman" w:cs="Times New Roman"/>
                <w:color w:val="000000"/>
                <w:sz w:val="20"/>
                <w:szCs w:val="20"/>
                <w:lang w:val="ro-RO" w:eastAsia="ro-RO"/>
              </w:rPr>
              <w:lastRenderedPageBreak/>
              <w:t>de a aduce atingere unui drept de proprietate intelectuală;</w:t>
            </w:r>
          </w:p>
        </w:tc>
        <w:tc>
          <w:tcPr>
            <w:tcW w:w="3827" w:type="dxa"/>
          </w:tcPr>
          <w:p w14:paraId="2A251D75" w14:textId="11E2CFDA"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 xml:space="preserve">10. </w:t>
            </w:r>
            <w:r w:rsidRPr="00756FC4">
              <w:rPr>
                <w:rFonts w:ascii="Times New Roman" w:eastAsia="Times New Roman" w:hAnsi="Times New Roman" w:cs="Times New Roman"/>
                <w:i/>
                <w:iCs/>
                <w:color w:val="000000" w:themeColor="text1"/>
                <w:sz w:val="20"/>
                <w:szCs w:val="20"/>
                <w:lang w:val="ro-RO" w:eastAsia="ru-RU"/>
              </w:rPr>
              <w:t xml:space="preserve">Cerere de intervenţie </w:t>
            </w:r>
            <w:r w:rsidRPr="00756FC4">
              <w:rPr>
                <w:rFonts w:ascii="Times New Roman" w:eastAsia="Times New Roman" w:hAnsi="Times New Roman" w:cs="Times New Roman"/>
                <w:color w:val="000000" w:themeColor="text1"/>
                <w:sz w:val="20"/>
                <w:szCs w:val="20"/>
                <w:lang w:val="ro-RO" w:eastAsia="ru-RU"/>
              </w:rPr>
              <w:t xml:space="preserve">– solicitare prezentată aparatului central pentru a interveni, în cazul mărfurilor susceptibile de </w:t>
            </w:r>
            <w:r w:rsidRPr="00756FC4">
              <w:rPr>
                <w:rFonts w:ascii="Times New Roman" w:eastAsia="Times New Roman" w:hAnsi="Times New Roman" w:cs="Times New Roman"/>
                <w:color w:val="000000" w:themeColor="text1"/>
                <w:sz w:val="20"/>
                <w:szCs w:val="20"/>
                <w:lang w:val="ro-RO" w:eastAsia="ru-RU"/>
              </w:rPr>
              <w:lastRenderedPageBreak/>
              <w:t>a aduce atingere unui drept de proprietate intelectuală;</w:t>
            </w:r>
          </w:p>
          <w:p w14:paraId="44029CF5" w14:textId="70004852"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334C2A69" w14:textId="6195031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53D946A7"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12C29051" w14:textId="315159E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D27307E" w14:textId="1F79DA0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FFB1B1B" w14:textId="737C2D09" w:rsidTr="00CE34A1">
        <w:trPr>
          <w:trHeight w:val="70"/>
        </w:trPr>
        <w:tc>
          <w:tcPr>
            <w:tcW w:w="3686" w:type="dxa"/>
          </w:tcPr>
          <w:p w14:paraId="7AA0E44C" w14:textId="69637CF6"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67) livrare mică – trimitere poştală sau prin curierat rapid care conţine cel mult 3 unităţi sau are o greutate brută de cel mult 2 kilograme;</w:t>
            </w:r>
          </w:p>
        </w:tc>
        <w:tc>
          <w:tcPr>
            <w:tcW w:w="3827" w:type="dxa"/>
          </w:tcPr>
          <w:p w14:paraId="481013C4"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11. </w:t>
            </w:r>
            <w:r w:rsidRPr="00756FC4">
              <w:rPr>
                <w:rFonts w:ascii="Times New Roman" w:eastAsia="Times New Roman" w:hAnsi="Times New Roman" w:cs="Times New Roman"/>
                <w:i/>
                <w:iCs/>
                <w:color w:val="000000" w:themeColor="text1"/>
                <w:sz w:val="20"/>
                <w:szCs w:val="20"/>
                <w:lang w:val="ro-RO" w:eastAsia="ru-RU"/>
              </w:rPr>
              <w:t xml:space="preserve">Livrare mică </w:t>
            </w:r>
            <w:r w:rsidRPr="00756FC4">
              <w:rPr>
                <w:rFonts w:ascii="Times New Roman" w:eastAsia="Times New Roman" w:hAnsi="Times New Roman" w:cs="Times New Roman"/>
                <w:color w:val="000000" w:themeColor="text1"/>
                <w:sz w:val="20"/>
                <w:szCs w:val="20"/>
                <w:lang w:val="ro-RO" w:eastAsia="ru-RU"/>
              </w:rPr>
              <w:t>– trimitere poştală sau prin curierat rapid care conţine cel mult 3 unităţi sau are o greutate brută de cel mult 2 kilograme;</w:t>
            </w:r>
          </w:p>
          <w:p w14:paraId="09634407" w14:textId="55E37177"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4035834E" w14:textId="598455F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E602EC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DD8953F" w14:textId="1F3102C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8E29023" w14:textId="20AE201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2938D24" w14:textId="26C09177" w:rsidTr="00CE34A1">
        <w:trPr>
          <w:trHeight w:val="70"/>
        </w:trPr>
        <w:tc>
          <w:tcPr>
            <w:tcW w:w="3686" w:type="dxa"/>
          </w:tcPr>
          <w:p w14:paraId="119A73E0"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Reg.618/2013</w:t>
            </w:r>
          </w:p>
          <w:p w14:paraId="6D5C0B06"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1</w:t>
            </w:r>
          </w:p>
          <w:p w14:paraId="7F1FDD49"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Obiectul și domeniul de aplicare</w:t>
            </w:r>
          </w:p>
          <w:p w14:paraId="04794052" w14:textId="2B78C0C8"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Prezentul regulament stabilește condițiile și procedurile de intervenție a autorităților vamale, în cazul în care mărfurile susceptibile de a aduce atingere unui drept de proprietate intelectuală sunt sau ar fi trebuit să fie supuse supravegherii vamale sau controlului vamal pe teritoriul vamal al Uniunii, conform Regulamentului (CEE) nr. 2913/92 al Consiliului din 12 octombrie 1992 de instituire a Codului vamal comunitar ( 5 ), în special în ceea ce privește mărfurile aflate în următoarele situații:</w:t>
            </w:r>
          </w:p>
          <w:p w14:paraId="3AA53493" w14:textId="63414754"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atunci când sunt declarate pentru punerea în liberă circurculație, export sau reexport;</w:t>
            </w:r>
          </w:p>
          <w:p w14:paraId="6EDEBA60"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la intrarea sau părăsirea teritoriului vamal al Uniunii;</w:t>
            </w:r>
          </w:p>
          <w:p w14:paraId="71A0DFF2"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atunci când fac obiectul unei proceduri suspensive sau sunt plasate într-o zonă liberă sau într-un antrepozit liber.</w:t>
            </w:r>
          </w:p>
          <w:p w14:paraId="43BC367B" w14:textId="4E115D2F"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(2) În ceea ce privește mărfurile care fac obiectul supravegherii vamale sau al controlului vamal și fără a aduce atingere articolelor 17 și 18, autoritățile vamale desfășoară controale vamale adecvate și iau măsuri de identificare proporționale, astfel cum se prevede la articolul 13 alineatul (1) și articolul 72 din Regulamentul (CEE) nr. 2913/92 în conformitate cu criteriile pentru analiza </w:t>
            </w:r>
            <w:r w:rsidRPr="00756FC4">
              <w:rPr>
                <w:rFonts w:ascii="Times New Roman" w:hAnsi="Times New Roman" w:cs="Times New Roman"/>
                <w:color w:val="000000"/>
                <w:sz w:val="20"/>
                <w:szCs w:val="20"/>
                <w:lang w:val="ro-RO" w:eastAsia="ro-RO"/>
              </w:rPr>
              <w:lastRenderedPageBreak/>
              <w:t>riscului în vederea împiedicării actelor care încalcă legislația referitoare la proprietatea intelectuală apli­ cabilă pe teritoriul Uniunii și pentru a coopera cu țări terțe cu privire la asigurarea respectării drepturilor de proprietate inte­ lectuală.</w:t>
            </w:r>
          </w:p>
          <w:p w14:paraId="2682F85C"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Prezentul regulament nu se aplică mărfurilor care au fost puse în liberă circulație în cadrul regimului destinației finale.</w:t>
            </w:r>
          </w:p>
          <w:p w14:paraId="097E9593" w14:textId="77777777" w:rsidR="00E0023C" w:rsidRPr="00756FC4" w:rsidRDefault="00E0023C" w:rsidP="0055323A">
            <w:pPr>
              <w:tabs>
                <w:tab w:val="left" w:pos="496"/>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(4) Prezentul regulament nu se aplică mărfurilor cu caracter necomercial aflate în bagajele personale ale călătorilor.</w:t>
            </w:r>
          </w:p>
          <w:p w14:paraId="583CEC10" w14:textId="77777777" w:rsidR="00E0023C" w:rsidRPr="00756FC4" w:rsidRDefault="00E0023C" w:rsidP="0055323A">
            <w:pPr>
              <w:tabs>
                <w:tab w:val="left" w:pos="496"/>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(5) Prezentul regulament nu se aplică mărfurilor care au fost fabricate cu consimțământul titularului de drepturi și nici mărfurilor fabricate de o persoană autorizată în mod cores­ punzător de un titular de drepturi să fabrice o anumită cantitate de mărfuri, în exces față de cantitățile asupra cărora se convenise de către respectiva persoană și titularul de drepturi.</w:t>
            </w:r>
          </w:p>
          <w:p w14:paraId="3D1E0921" w14:textId="3438FC7A"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(6) Prezentul regulament nu aduce atingere dreptului intern sau al Uniunii privind proprietatea intelectuală sau legislației statelor membre în ceea ce privește procedurile penale.</w:t>
            </w:r>
          </w:p>
        </w:tc>
        <w:tc>
          <w:tcPr>
            <w:tcW w:w="3827" w:type="dxa"/>
          </w:tcPr>
          <w:p w14:paraId="26B368C9"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lastRenderedPageBreak/>
              <w:t xml:space="preserve">Articolul 389. </w:t>
            </w:r>
            <w:r w:rsidRPr="00756FC4">
              <w:rPr>
                <w:rFonts w:ascii="Times New Roman" w:eastAsia="Times New Roman" w:hAnsi="Times New Roman" w:cs="Times New Roman"/>
                <w:color w:val="000000" w:themeColor="text1"/>
                <w:sz w:val="20"/>
                <w:szCs w:val="20"/>
                <w:lang w:val="ro-RO" w:eastAsia="ru-RU"/>
              </w:rPr>
              <w:t>Domeniul de aplicare</w:t>
            </w:r>
          </w:p>
          <w:p w14:paraId="4BC7B612"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Prevederile prezentului capitol se aplică mărfurilor pasibile de a aduce atingere unui drept de proprietate intelectuală, care:</w:t>
            </w:r>
          </w:p>
          <w:p w14:paraId="47A09C37"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sînt introduse în/sau scoase de pe teritoriul vamal;</w:t>
            </w:r>
          </w:p>
          <w:p w14:paraId="7795D55A"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sînt declarate Serviciului Vamal în scopul plasării lor sub un regim vamal;</w:t>
            </w:r>
          </w:p>
          <w:p w14:paraId="4A26C2B3"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se află sub supraveghere vamală în orice alte situaţii;</w:t>
            </w:r>
          </w:p>
          <w:p w14:paraId="4C08212C"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d) nu au fost declarate la introducerea sau la scoaterea din ţară şi sînt descoperite de Serviciul Vamal în timpul efectuării controalelor vamale;</w:t>
            </w:r>
          </w:p>
          <w:p w14:paraId="6EED6E26"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e) au intrat în proprietatea statului prin confiscare.</w:t>
            </w:r>
          </w:p>
          <w:p w14:paraId="25A7877D"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Prezentul capitol nu se aplică mărfurilor care:</w:t>
            </w:r>
          </w:p>
          <w:p w14:paraId="27059E9A"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sînt obiect al dreptului de proprietate intelectuală protejat şi care au fost fabricate cu consimţămîntul titularului de drept, dar se afla fără consimţămîntul acestuia în una din situaţiile menţionate în alin.(1);</w:t>
            </w:r>
          </w:p>
          <w:p w14:paraId="1DA24BC5"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se referă la lit.a), fabricate sau protejate de un alt drept de proprietate intelectuală, în alte condiţii decît cele convenite cu titularul de drept;</w:t>
            </w:r>
          </w:p>
          <w:p w14:paraId="76418587"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se transportă ca bagaj.</w:t>
            </w:r>
          </w:p>
          <w:p w14:paraId="44511253" w14:textId="77777777"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7538E419" w14:textId="717C983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Parțial compatibil</w:t>
            </w:r>
          </w:p>
        </w:tc>
        <w:tc>
          <w:tcPr>
            <w:tcW w:w="2835" w:type="dxa"/>
          </w:tcPr>
          <w:p w14:paraId="09240287" w14:textId="46D129A1"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În contextul în care Republica Moldova nu este un stat membru al Uniunii Europene, articolul prevede norme cu specific național.</w:t>
            </w:r>
          </w:p>
          <w:p w14:paraId="45819A4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p w14:paraId="0895817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fr-CA" w:eastAsia="ro-RO"/>
              </w:rPr>
            </w:pPr>
          </w:p>
        </w:tc>
        <w:tc>
          <w:tcPr>
            <w:tcW w:w="1559" w:type="dxa"/>
          </w:tcPr>
          <w:p w14:paraId="44995AB9" w14:textId="1A9635D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A3A328A" w14:textId="53124BF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AF45A8E" w14:textId="35B1AEFA" w:rsidTr="00CE34A1">
        <w:trPr>
          <w:trHeight w:val="70"/>
        </w:trPr>
        <w:tc>
          <w:tcPr>
            <w:tcW w:w="3686" w:type="dxa"/>
          </w:tcPr>
          <w:p w14:paraId="1B054FC1"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50167A72"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 xml:space="preserve">Articolul 390. </w:t>
            </w:r>
            <w:r w:rsidRPr="00756FC4">
              <w:rPr>
                <w:rFonts w:ascii="Times New Roman" w:eastAsia="Times New Roman" w:hAnsi="Times New Roman" w:cs="Times New Roman"/>
                <w:color w:val="000000" w:themeColor="text1"/>
                <w:sz w:val="20"/>
                <w:szCs w:val="20"/>
                <w:lang w:val="ro-RO" w:eastAsia="ru-RU"/>
              </w:rPr>
              <w:t>Măsuri în vederea protecției proprietății intelectuale</w:t>
            </w:r>
          </w:p>
          <w:p w14:paraId="09644082" w14:textId="77777777" w:rsidR="002F7C82" w:rsidRPr="00756FC4" w:rsidRDefault="002F7C82" w:rsidP="0055323A">
            <w:pPr>
              <w:tabs>
                <w:tab w:val="left" w:pos="567"/>
                <w:tab w:val="left" w:pos="993"/>
              </w:tabs>
              <w:ind w:left="57" w:right="57"/>
              <w:contextualSpacing/>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Serviciul Vamal intervine în vederea protecției proprietății intelectuale atunci cînd titularul de drept deține o cerere de intervenție acceptată de aparatul central ori din oficiu prin măsuri prealabile depunerii cererii de intervenție.</w:t>
            </w:r>
          </w:p>
          <w:p w14:paraId="35D165B2" w14:textId="3BC5F6AC" w:rsidR="00E0023C" w:rsidRPr="000140B9" w:rsidRDefault="002F7C82" w:rsidP="000140B9">
            <w:pPr>
              <w:tabs>
                <w:tab w:val="left" w:pos="567"/>
                <w:tab w:val="left" w:pos="993"/>
              </w:tabs>
              <w:ind w:left="57" w:right="57"/>
              <w:contextualSpacing/>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Despre măsurile de intervenție menționate la alin.(1) se informează imediat Aparatul Central</w:t>
            </w:r>
            <w:r w:rsidR="000140B9">
              <w:rPr>
                <w:rFonts w:ascii="Times New Roman" w:eastAsia="Times New Roman" w:hAnsi="Times New Roman" w:cs="Times New Roman"/>
                <w:color w:val="000000" w:themeColor="text1"/>
                <w:sz w:val="20"/>
                <w:szCs w:val="20"/>
                <w:lang w:val="ro-RO" w:eastAsia="ru-RU"/>
              </w:rPr>
              <w:t>.</w:t>
            </w:r>
          </w:p>
        </w:tc>
        <w:tc>
          <w:tcPr>
            <w:tcW w:w="2126" w:type="dxa"/>
          </w:tcPr>
          <w:p w14:paraId="3D373B8D" w14:textId="4EAFC99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7D000FF6"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C92744C" w14:textId="137347BA"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98492C1" w14:textId="7FF8A68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B2C89FA" w14:textId="0DFEB56E" w:rsidTr="00CE34A1">
        <w:trPr>
          <w:trHeight w:val="70"/>
        </w:trPr>
        <w:tc>
          <w:tcPr>
            <w:tcW w:w="3686" w:type="dxa"/>
          </w:tcPr>
          <w:p w14:paraId="1532E4CF" w14:textId="12AD5933"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08AC0423" w14:textId="454CA288"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 xml:space="preserve">Articolul 391. </w:t>
            </w:r>
            <w:r w:rsidRPr="00756FC4">
              <w:rPr>
                <w:rFonts w:ascii="Times New Roman" w:eastAsia="Times New Roman" w:hAnsi="Times New Roman" w:cs="Times New Roman"/>
                <w:color w:val="000000" w:themeColor="text1"/>
                <w:sz w:val="20"/>
                <w:szCs w:val="20"/>
                <w:lang w:val="ro-RO" w:eastAsia="ru-RU"/>
              </w:rPr>
              <w:t>Depunerea şi examinarea cererii de intervenţie</w:t>
            </w:r>
          </w:p>
          <w:p w14:paraId="4A276D75"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(1) Cererea de intervenţie se depune de către titularul de drept la Aparatul Central în formă scrisă, pe suport de hîrtie sau în variantă electronică și trebuie să conţină următoarele informaţii obligatorii:</w:t>
            </w:r>
          </w:p>
          <w:p w14:paraId="659F0AED"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datele de identitate ale titularului/titularilor de drept;</w:t>
            </w:r>
          </w:p>
          <w:p w14:paraId="217315B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tipul dreptului de proprietate intelectuală a căror respectare urmează a fi asigurată;</w:t>
            </w:r>
          </w:p>
          <w:p w14:paraId="5715E639"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numele şi adresa persoanei de contact desemnate de titularul de drept;</w:t>
            </w:r>
          </w:p>
          <w:p w14:paraId="7E2E0E7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d) descrierea tehnică precisă şi detaliată a mărfurilor originale, date despre producătorul acestora și locul unde au fost produse;</w:t>
            </w:r>
          </w:p>
          <w:p w14:paraId="47EEE64B"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e) orice informaţie specifică pe care titularul o deţine în legătură cu modalitatea  de încălcare a dreptului său;</w:t>
            </w:r>
          </w:p>
          <w:p w14:paraId="3305A217"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f) informații referitoare la reprezentantul titularului de drept abilitat să depună cererea de intervenție;;</w:t>
            </w:r>
          </w:p>
          <w:p w14:paraId="7A2813D5" w14:textId="2804080F"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g) informații necesare pentru a permite Serviciului Vamal să identifice ușor mărfurile în cauză;</w:t>
            </w:r>
          </w:p>
          <w:p w14:paraId="6E8DDD85"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h) informații necesare pentru analiză și evaluare de către Serviciul Vamal a riscului de încălcare a dreptului de proprietate intelectuală.</w:t>
            </w:r>
          </w:p>
          <w:p w14:paraId="53781CF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La cererea de intervenţie se anexează:</w:t>
            </w:r>
          </w:p>
          <w:p w14:paraId="41FD28D8" w14:textId="3DB5FA52"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declaraţia titularului de drept prin care acesta îşi asumă responsabilitatea în cazul în care se constată că mărfurile nu aduc atingere unui drept de proprietate intelectuală şi obligaţia de a suporta toate cheltuielile efectuate în temeiul prezentului capitol;</w:t>
            </w:r>
          </w:p>
          <w:p w14:paraId="2814C7E1"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dovada că este titularul dreptului de proprietate intelectuală;</w:t>
            </w:r>
          </w:p>
          <w:p w14:paraId="4044BB4F"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sz w:val="20"/>
                <w:szCs w:val="20"/>
                <w:lang w:val="ro-RO" w:eastAsia="ru-RU"/>
              </w:rPr>
              <w:t>c) dovada de reprezentare a intereselor titularului dreptului de proprietate intelectuală în fața organului vamal, după caz.</w:t>
            </w:r>
          </w:p>
          <w:p w14:paraId="27D2A4DC"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(3) La cererea de intervenţie pot fi anexate fotografii ale mărfurilor originale şi mostre ale acestora.</w:t>
            </w:r>
          </w:p>
          <w:p w14:paraId="570B599F"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Titularul de drept va furniza, în măsura în care îi sînt cunoscute, orice alte informaţii referitor la mărfurile originale, cum ar fi:</w:t>
            </w:r>
          </w:p>
          <w:p w14:paraId="697A1076" w14:textId="0950F196"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valoarea mărfurilor înainte de calculul datoriei vamale;</w:t>
            </w:r>
          </w:p>
          <w:p w14:paraId="0AD667B2"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locul unde se află mărfurile sau destinaţia lor;</w:t>
            </w:r>
          </w:p>
          <w:p w14:paraId="5E54CF8F"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detalii privind identificarea lotului sau a coletelor;</w:t>
            </w:r>
          </w:p>
          <w:p w14:paraId="76AB8E1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d) data prevăzută pentru sosirea sau plecarea mărfurilor;</w:t>
            </w:r>
          </w:p>
          <w:p w14:paraId="2E7807B1"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e) mijloacele de transport utilizate;</w:t>
            </w:r>
          </w:p>
          <w:p w14:paraId="4DCBCF44"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f) ţara sau ţările de fabricaţie şi rutele folosite;</w:t>
            </w:r>
          </w:p>
          <w:p w14:paraId="1EDB45DD"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g) diferenţele tehnice dintre mărfurile originale şi cele susceptibile a aduce atingere unui drept de proprietate intelectuală;</w:t>
            </w:r>
          </w:p>
          <w:p w14:paraId="5D13E0D0"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h) denumirea și sediul persoanei autorizate să introducă în, să distribuie sau să scoată de pe teritoriul vamal mărfuri.</w:t>
            </w:r>
          </w:p>
          <w:p w14:paraId="5EA467DF" w14:textId="0150BA26"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(5) În cazul în care cererea de intervenţie este depusă fără respectarea cerinţelor prevăzute la alin.(1)–(2), Aparatul Central este în drept să o respingă printr-o decizie motivată.</w:t>
            </w:r>
          </w:p>
          <w:p w14:paraId="5C809358" w14:textId="19811915"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4BA16F02" w14:textId="5B35F9F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4266973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7F830317" w14:textId="5B93E11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01A8A28" w14:textId="011A8A6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036FCEF" w14:textId="753303A9" w:rsidTr="00CE34A1">
        <w:trPr>
          <w:trHeight w:val="70"/>
        </w:trPr>
        <w:tc>
          <w:tcPr>
            <w:tcW w:w="3686" w:type="dxa"/>
          </w:tcPr>
          <w:p w14:paraId="252B10D1"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5B09A52D" w14:textId="1101EF31"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 xml:space="preserve">Articolul 392. </w:t>
            </w:r>
            <w:r w:rsidRPr="00756FC4">
              <w:rPr>
                <w:rFonts w:ascii="Times New Roman" w:eastAsia="Times New Roman" w:hAnsi="Times New Roman" w:cs="Times New Roman"/>
                <w:color w:val="000000" w:themeColor="text1"/>
                <w:sz w:val="20"/>
                <w:szCs w:val="20"/>
                <w:lang w:val="ro-RO" w:eastAsia="ru-RU"/>
              </w:rPr>
              <w:t>Acceptarea cererii de intervenţie</w:t>
            </w:r>
          </w:p>
          <w:p w14:paraId="1C129C4C"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În cazul în care Aparatul Central acceptă cererea de intervenţie, acesta stabileşte perioada de intervenţie de pînă la un an, din data emiterii deciziei de acceptare. La expirare, acest termen poate fi prelungit pînă la un an după plata oricărei datorii pentru care titularul de drept este răspunzător.</w:t>
            </w:r>
          </w:p>
          <w:p w14:paraId="1102C722"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În cazul depunerii cererii de prelungire a perioadei de intervenţie, titularul de drept va confirma doar informațiile prevăzute la </w:t>
            </w:r>
            <w:r w:rsidRPr="00756FC4">
              <w:rPr>
                <w:rFonts w:ascii="Times New Roman" w:eastAsia="Times New Roman" w:hAnsi="Times New Roman" w:cs="Times New Roman"/>
                <w:color w:val="000000" w:themeColor="text1"/>
                <w:sz w:val="20"/>
                <w:szCs w:val="20"/>
                <w:lang w:val="ro-RO" w:eastAsia="ru-RU"/>
              </w:rPr>
              <w:lastRenderedPageBreak/>
              <w:t>articolul 391 care și-au pierdut valabilitatea la momentul depunerii acesteia.</w:t>
            </w:r>
          </w:p>
          <w:p w14:paraId="329E2DA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Perioada de intervenție menționată la alineatul (1) poate fi suspendată pînă la înlăturarea consecințelor care au stat la baza suspendării, dacă titularul de drept:</w:t>
            </w:r>
          </w:p>
          <w:p w14:paraId="794B4D3D" w14:textId="1241E4CD"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nu respectă obligaţia privind returnarea mostrelor, conform prevederilor articolului 393 alineatul (6);</w:t>
            </w:r>
          </w:p>
          <w:p w14:paraId="58DF25FA"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nu iniţiază în termenul stabilit o procedură de distrugere a mărfurilor care aduc atingere unui drept de proprietate intelectuală.</w:t>
            </w:r>
          </w:p>
          <w:p w14:paraId="0030F001" w14:textId="28EC96D7" w:rsidR="00E0023C" w:rsidRPr="000140B9" w:rsidRDefault="002F7C82"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Titularul dreptului de proprietate intelectuală este obligat, în termen de 15 zile lucrătoare de la încetarea anticipată a protecţiei dreptului de proprietate intelectuală, precum şi în cazul altor schimbări aferente ce se produc pe teritoriul Republicii Moldova, să înştiinţeze despre aceasta Aparatul Central. În caz contrar, titularul de drept va suporta toate consecinţele care vor deriva din inacţiunile lui, purtînd răspunder</w:t>
            </w:r>
            <w:r w:rsidR="000140B9">
              <w:rPr>
                <w:rFonts w:ascii="Times New Roman" w:eastAsia="Times New Roman" w:hAnsi="Times New Roman" w:cs="Times New Roman"/>
                <w:color w:val="000000" w:themeColor="text1"/>
                <w:sz w:val="20"/>
                <w:szCs w:val="20"/>
                <w:lang w:val="ro-RO" w:eastAsia="ru-RU"/>
              </w:rPr>
              <w:t>e faţă de persoanele implicate.</w:t>
            </w:r>
          </w:p>
        </w:tc>
        <w:tc>
          <w:tcPr>
            <w:tcW w:w="2126" w:type="dxa"/>
          </w:tcPr>
          <w:p w14:paraId="7074142D" w14:textId="0D09816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22D8C84F"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1205026" w14:textId="70E8089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FAF8F0F" w14:textId="723C4BC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A4DE050" w14:textId="5D0FF057" w:rsidTr="00CE34A1">
        <w:trPr>
          <w:trHeight w:val="70"/>
        </w:trPr>
        <w:tc>
          <w:tcPr>
            <w:tcW w:w="3686" w:type="dxa"/>
          </w:tcPr>
          <w:p w14:paraId="7B37208D" w14:textId="10EF9A93"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11216DFF"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 xml:space="preserve">Articolul 393. </w:t>
            </w:r>
            <w:r w:rsidRPr="00756FC4">
              <w:rPr>
                <w:rFonts w:ascii="Times New Roman" w:eastAsia="Times New Roman" w:hAnsi="Times New Roman" w:cs="Times New Roman"/>
                <w:color w:val="000000" w:themeColor="text1"/>
                <w:sz w:val="20"/>
                <w:szCs w:val="20"/>
                <w:lang w:val="ro-RO" w:eastAsia="ru-RU"/>
              </w:rPr>
              <w:t>Condiţiile şi măsurile de intervenţie a Serviciului Vamal</w:t>
            </w:r>
          </w:p>
          <w:p w14:paraId="4A858942"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În baza cererii de intervenţie acceptate, Serviciul Vamal:</w:t>
            </w:r>
          </w:p>
          <w:p w14:paraId="7FEF7699"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suspendă acordarea liberului de vamă sau reţine mărfurile susceptibile de a aduce atingere unui drept de proprietate intelectuală. Măsura de reținere nu se aplică mărfurilor perisabile; şi</w:t>
            </w:r>
          </w:p>
          <w:p w14:paraId="20A5D2AE" w14:textId="04F33BB8"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notifică în scris despre aceasta atît titularul de drept, cît şi declarantul/deținătorul mărfurilor.</w:t>
            </w:r>
          </w:p>
          <w:p w14:paraId="149023DF" w14:textId="77777777" w:rsidR="002F7C82" w:rsidRPr="00756FC4" w:rsidRDefault="002F7C82" w:rsidP="0055323A">
            <w:pPr>
              <w:tabs>
                <w:tab w:val="left" w:pos="993"/>
              </w:tabs>
              <w:ind w:left="57" w:right="57"/>
              <w:contextualSpacing/>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Mărfurile susceptibile de a aduce atingere unui drept de proprietate intelectuală se află în depozitare temporară sub responsabilitatea deținătorului mărfurilor. Din momentul în care Serviciul Vamal primeşte răspunsul la notificarea </w:t>
            </w:r>
            <w:r w:rsidRPr="00756FC4">
              <w:rPr>
                <w:rFonts w:ascii="Times New Roman" w:eastAsia="Times New Roman" w:hAnsi="Times New Roman" w:cs="Times New Roman"/>
                <w:color w:val="000000" w:themeColor="text1"/>
                <w:sz w:val="20"/>
                <w:szCs w:val="20"/>
                <w:lang w:val="ro-RO" w:eastAsia="ru-RU"/>
              </w:rPr>
              <w:lastRenderedPageBreak/>
              <w:t>prevăzută la alin.(1) lit. b) că mărfurile aduc atingere unui drept de proprietate intelectuală, toate cheltuielile aferente depozitării temporare a mărfurilor sînt suportate de către titularul de drept.</w:t>
            </w:r>
          </w:p>
          <w:p w14:paraId="78BCE080"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Pentru a constata că s-a adus atingere unui drept de proprietate intelectuală, Serviciul Vamal comunică titularului de drept, la cererea scrisă a acestuia, numele şi adresa declarantului/deținătorului mărfurilor, ţara de origine şi de expediţie a mărfurilor susceptibile de a aduce atingere unui drept de proprietate intelectuală, dacă Serviciul Vamal deţine astfel de informaţii.</w:t>
            </w:r>
          </w:p>
          <w:p w14:paraId="00FD7B13" w14:textId="0246B643"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Utilizarea informaţiilor în alte scopuri decît cele prevăzute expres la alin.(3) atrage răspunderea titularului de drept conform legislației şi anularea intervenţiei Serviciului Vamal.</w:t>
            </w:r>
          </w:p>
          <w:p w14:paraId="17674306"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(5) Serviciul Vamal poate permite titularului de drept, cît şi declarantului/deținătorului mărfurilor să examineze mărfurile în privința cărora a fost suspendată acordarea liberului de vamă sau cele reţinute.</w:t>
            </w:r>
          </w:p>
          <w:p w14:paraId="6F82FCB8"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(6) Serviciul Vamal poate preleva mostre de mărfuri susceptibile de a aduce atingere unui drept de proprietate intelectuală. La cererea titularului de drept, îi pot furniza sau trimite acestuia mostre exclusiv pentru a fi analizate și pentru a facilita continuarea procedurii referitoare la mărfurile respective. Orice analiză a acestor mostre se efectuează pe răspunderea exclusivă a titularului de drept. Dacă mostrele nu sînt distruse, titularul dreptului le restituie Serviciului Vamal la momentul finalizării analizei, cel mai tîrziu înainte de acordarea liberului de vamă sau de încetarea reținerii mărfurilor.</w:t>
            </w:r>
          </w:p>
          <w:p w14:paraId="0F260563"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(7) Dacă în termen de 10 zile lucrătoare din momentul primirii notificării sau de 3 zile lucrătoare în cazul mărfurilor perisabile, </w:t>
            </w:r>
            <w:r w:rsidRPr="00756FC4">
              <w:rPr>
                <w:rFonts w:ascii="Times New Roman" w:eastAsia="Times New Roman" w:hAnsi="Times New Roman" w:cs="Times New Roman"/>
                <w:color w:val="000000" w:themeColor="text1"/>
                <w:sz w:val="20"/>
                <w:szCs w:val="20"/>
                <w:lang w:val="ro-RO" w:eastAsia="ru-RU"/>
              </w:rPr>
              <w:lastRenderedPageBreak/>
              <w:t>titularul de drept nu confirmă că mărfurile înscrise în notificare îi aduc atingere dreptului de proprietate intelectuală, Serviciul Vamal ridică măsura de suspendare a acordării liberului de vamă sau reţinere a mărfurilor şi efectuează formalitățile vamale.</w:t>
            </w:r>
          </w:p>
          <w:p w14:paraId="40A95D70" w14:textId="6DCACAD8"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(8) Dacă în termen de 10 zile lucrătoare de la data suspendării acordării liberului de vamă sau reținerii mărfurilor susceptibile de a aduce atingere unui drept de proprietate intelectuală, declarantul/deținătorul mărfurilor contestă aceste măsuri, Serviciul Vamal informează titularul de drept despre aceasta.</w:t>
            </w:r>
          </w:p>
          <w:p w14:paraId="3C726D8D"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(9) În cazul contestării de către declarantul/deţinătorul mărfurilor a măsurilor de suspendare a acordării liberului de vamă sau reţinere a mărfurilor susceptibile de a aduce atingere unui drept de proprietate intelectuală conform alin.(8), iar titularul de drept, în termen de 10 zile lucrătoare nu îl acţionează pe acesta în judecată, Serviciul Vamal ridică măsura de suspendare a acordării liberului de vamă sau reţinere a mărfurilor şi efectuează formalitățile vamale. Termenul de 10 zile lucrătoare curge din data în care titularul de drept a primit de la Serviciul Vamal copia contestării măsurii de suspendare a acordării liberului de vamă sau de reţinere a mărfurilor susceptibile de a aduce atingere unui drept de proprietate intelectuală, depusă de către declarantul/destinatarul mărfurilor.</w:t>
            </w:r>
          </w:p>
          <w:p w14:paraId="0CE1883A"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(10) În cazul în care titularul de drept acţionează în judecată declarantul/destinatarul mărfurilor, atunci el informează imediat Serviciul Vamal despre acţiunea respectivă. Serviciul Vamal reţine mărfurile susceptibile de a aduce atingere unui drept de proprietate </w:t>
            </w:r>
            <w:r w:rsidRPr="00756FC4">
              <w:rPr>
                <w:rFonts w:ascii="Times New Roman" w:eastAsia="Times New Roman" w:hAnsi="Times New Roman" w:cs="Times New Roman"/>
                <w:color w:val="000000" w:themeColor="text1"/>
                <w:sz w:val="20"/>
                <w:szCs w:val="20"/>
                <w:lang w:val="ro-RO" w:eastAsia="ru-RU"/>
              </w:rPr>
              <w:lastRenderedPageBreak/>
              <w:t>intelectuală pînă la rămînerea definitivă şi irevocabilă a hotărîrii judecătorești.</w:t>
            </w:r>
          </w:p>
          <w:p w14:paraId="4333CFEB" w14:textId="17D49FE5"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(11) Mărfurile în privinţa cărora s-a dovedit că aduc atingere unui drept de proprietate intelectuală nu pot fi introduse sau scoase în/din teritoriul vamal sau plasate într-un regim vamal, cu excepţiile stabilite la alin.(12).</w:t>
            </w:r>
          </w:p>
          <w:p w14:paraId="35BC42B6"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(12) Titularul de drept poate decide aplicarea faţa de mărfurile care aduc atingere unui drept de proprietate intelectuală a uneia din următoarele măsuri:</w:t>
            </w:r>
          </w:p>
          <w:p w14:paraId="12581FE1"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distrugerea în condiţiile articolului 394 și articolului 395;</w:t>
            </w:r>
          </w:p>
          <w:p w14:paraId="59CBB375"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transmiterea cu titlu gratuit în condiţiile articolului 396;</w:t>
            </w:r>
          </w:p>
          <w:p w14:paraId="76B07C99"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privarea efectivă a persoanelor implicate în profitul economic al operaţiunii, cu respectarea articolului 397.</w:t>
            </w:r>
          </w:p>
          <w:p w14:paraId="0CE8AE3F" w14:textId="5CDEBEE7" w:rsidR="00E0023C" w:rsidRPr="000140B9" w:rsidRDefault="002F7C82"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(13) Aplicarea măsurilor prevăzute la alin.(12) nu exclude valorificarea de către titularul de drept a drepturilor sale pe cale </w:t>
            </w:r>
            <w:r w:rsidR="000140B9">
              <w:rPr>
                <w:rFonts w:ascii="Times New Roman" w:eastAsia="Times New Roman" w:hAnsi="Times New Roman" w:cs="Times New Roman"/>
                <w:color w:val="000000" w:themeColor="text1"/>
                <w:sz w:val="20"/>
                <w:szCs w:val="20"/>
                <w:lang w:val="ro-RO" w:eastAsia="ru-RU"/>
              </w:rPr>
              <w:t>judiciară, în condiţiile legii.</w:t>
            </w:r>
          </w:p>
        </w:tc>
        <w:tc>
          <w:tcPr>
            <w:tcW w:w="2126" w:type="dxa"/>
          </w:tcPr>
          <w:p w14:paraId="55716573" w14:textId="56CBC8B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3831303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78414CB" w14:textId="1ADD66E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11E8BC2" w14:textId="0E344AF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7D43154" w14:textId="7BE46D69" w:rsidTr="00CE34A1">
        <w:trPr>
          <w:trHeight w:val="70"/>
        </w:trPr>
        <w:tc>
          <w:tcPr>
            <w:tcW w:w="3686" w:type="dxa"/>
          </w:tcPr>
          <w:p w14:paraId="22755110"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lastRenderedPageBreak/>
              <w:t>Reg.618/2013</w:t>
            </w:r>
          </w:p>
          <w:p w14:paraId="09B39BDF"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Articolul 23</w:t>
            </w:r>
          </w:p>
          <w:p w14:paraId="4A6F714F"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Distrugerea mărfurilor și inițierea procedurii</w:t>
            </w:r>
          </w:p>
          <w:p w14:paraId="305ABF7D"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(1) Mărfurile suspectate că sunt mărfuri care încalcă un drept de proprietate intelectuală pot fi distruse sub control vamal, fără a fi necesar să se determine dacă un drept de proprietate inte­ lectuală a fost încălcat în conformitate cu dreptul statului membru în care sunt găsite bunurile, în cazul în care sunt îndeplinite toate condițiile de mai jos:</w:t>
            </w:r>
          </w:p>
          <w:p w14:paraId="2470E572" w14:textId="77777777" w:rsidR="00E0023C" w:rsidRPr="00756FC4" w:rsidRDefault="00E0023C" w:rsidP="0055323A">
            <w:pPr>
              <w:tabs>
                <w:tab w:val="left" w:pos="300"/>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 xml:space="preserve">(a) titularul deciziei a confirmat în scris autorităților vamale, în termen de 10 zile lucrătoare sau, în cazul mărfurilor peri­ sabile, în termen de trei zile lucrătoare de la notificarea suspendării acordării liberului de vamă pentru mărfuri sau de la reținerea acestora, faptul că este convins </w:t>
            </w:r>
            <w:r w:rsidRPr="00756FC4">
              <w:rPr>
                <w:rFonts w:ascii="Times New Roman" w:hAnsi="Times New Roman" w:cs="Times New Roman"/>
                <w:color w:val="000000" w:themeColor="text1"/>
                <w:sz w:val="20"/>
                <w:szCs w:val="20"/>
                <w:lang w:val="ro-RO" w:eastAsia="ro-RO"/>
              </w:rPr>
              <w:lastRenderedPageBreak/>
              <w:t>că un drept de proprietate intelectuală a fost încălcat;</w:t>
            </w:r>
          </w:p>
          <w:p w14:paraId="1A1F0163" w14:textId="77777777" w:rsidR="00E0023C" w:rsidRPr="00756FC4" w:rsidRDefault="00E0023C" w:rsidP="0055323A">
            <w:pPr>
              <w:tabs>
                <w:tab w:val="left" w:pos="300"/>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(b) titularul deciziei a confirmat în scris autorităților vamale, în termen de 10 zile lucrătoare sau, în cazul mărfurilor peri­ sabile, în termen de trei zile lucrătoare de la notificarea suspendării acordării liberului de vamă sau de la reținerea mărfurilor, acordul său privind distrugerea mărfurilor;</w:t>
            </w:r>
          </w:p>
          <w:p w14:paraId="3284E492" w14:textId="77777777" w:rsidR="00E0023C" w:rsidRPr="00756FC4" w:rsidRDefault="00E0023C" w:rsidP="0055323A">
            <w:pPr>
              <w:tabs>
                <w:tab w:val="left" w:pos="300"/>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(c) declarantul sau deținătorul mărfurilor a confirmat în scris autorităților vamale, în termen de 10 zile lucrătoare sau, în cazul mărfurilor perisabile, în termen de trei zile lucrătoare de la notificarea suspendării acordării liberului de vamă sau de la reținerea mărfurilor, acordul său privind distrugerea</w:t>
            </w:r>
          </w:p>
          <w:p w14:paraId="2F4171F5" w14:textId="77777777" w:rsidR="00E0023C" w:rsidRPr="00756FC4" w:rsidRDefault="00E0023C" w:rsidP="0055323A">
            <w:pPr>
              <w:tabs>
                <w:tab w:val="left" w:pos="5812"/>
              </w:tabs>
              <w:ind w:left="57" w:right="57"/>
              <w:jc w:val="both"/>
              <w:rPr>
                <w:rFonts w:ascii="Times New Roman" w:hAnsi="Times New Roman" w:cs="Times New Roman"/>
                <w:color w:val="000000" w:themeColor="text1"/>
                <w:sz w:val="20"/>
                <w:szCs w:val="20"/>
                <w:lang w:val="ro-RO" w:eastAsia="ro-RO"/>
              </w:rPr>
            </w:pPr>
          </w:p>
          <w:p w14:paraId="7CBD9154" w14:textId="77777777" w:rsidR="00E0023C" w:rsidRPr="00756FC4" w:rsidRDefault="00E0023C" w:rsidP="0055323A">
            <w:pPr>
              <w:tabs>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mărfurilor. În situația în care declarantul sau deținătorul mărfurilor nu a confirmat autorităților vamale, în termenele respective, acordul său privind distrugerea mărfurilor, nici nu a notificat autorităților vamale opoziția sa în acest sens, autoritățile vamale pot să considere că declarantul sau deținătorul mărfurilor a confirmat acordul său față de distrugerea mărfurilor respective.</w:t>
            </w:r>
          </w:p>
          <w:p w14:paraId="0F7D2EBE" w14:textId="69A96528" w:rsidR="00E0023C" w:rsidRPr="00756FC4" w:rsidRDefault="00E0023C" w:rsidP="0055323A">
            <w:pPr>
              <w:tabs>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 xml:space="preserve">Autoritățile vamale acordă liberul de vamă mărfurilor sau pun capăt reținerii lor, imediat după încheierea tuturor formalităților vamale, în situația în care în perioada menț ionată la primul paragraf literele (a) și (b) acestea nu au primit nici confirmarea scrisă din partea titularului deciziei conform căreia este convins că un drept de proprietate intelectuală a fost înc ălcat, nici acordul său referitor la distrugere, dacă respectivele autorități nu au fost informate în mod corespunzător cu privire la inițierea procedurii pentru a </w:t>
            </w:r>
            <w:r w:rsidRPr="00756FC4">
              <w:rPr>
                <w:rFonts w:ascii="Times New Roman" w:hAnsi="Times New Roman" w:cs="Times New Roman"/>
                <w:color w:val="000000" w:themeColor="text1"/>
                <w:sz w:val="20"/>
                <w:szCs w:val="20"/>
                <w:lang w:val="ro-RO" w:eastAsia="ro-RO"/>
              </w:rPr>
              <w:lastRenderedPageBreak/>
              <w:t>stabili dacă un drept de proprietate intelectuală a fost încălcat.</w:t>
            </w:r>
          </w:p>
          <w:p w14:paraId="5076DFCD" w14:textId="77777777" w:rsidR="00E0023C" w:rsidRPr="00756FC4" w:rsidRDefault="00E0023C" w:rsidP="0055323A">
            <w:pPr>
              <w:pStyle w:val="ListParagraph"/>
              <w:tabs>
                <w:tab w:val="left" w:pos="5812"/>
              </w:tabs>
              <w:autoSpaceDE w:val="0"/>
              <w:autoSpaceDN w:val="0"/>
              <w:adjustRightInd w:val="0"/>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(2) Distrugerea mărfurilor se efectuează sub control vamal și pe răspunderea titularului deciziei, cu excepția cazului în care se prevede altfel în dreptul intern al statului membru în care mărfurile sunt distruse. Înainte de distrugerea mărfurilor, se pot preleva mostre de către autoritățile competente. Mostrele luate înaintea distrugerii pot fi utilizate în scopuri educative.</w:t>
            </w:r>
          </w:p>
          <w:p w14:paraId="7B749ED3" w14:textId="77777777" w:rsidR="00E0023C" w:rsidRPr="00756FC4" w:rsidRDefault="00E0023C" w:rsidP="0055323A">
            <w:pPr>
              <w:tabs>
                <w:tab w:val="left" w:pos="496"/>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(3) În situația în care declarantul sau deținătorul mărfurilor nu a confirmat în scris acordul său cu privire la distrugere și în situația în care declarantul sau deținătorul mărfurilor nu se consideră că și-a confirmat acordul cu privire la distrugere, în conformitate cu alineatul (1) primul paragraf litera (c), în perioadele prevăzute la litera respectivă, autoritățile vamale informează imediat titularul deciziei în acest sens. În termen de 10 zile lucrătoare sau în termen de trei zile lucrătoare, în cazul mărfurilor perisabile, de la notificarea suspendării acordării liberului de vamă pentru mărfuri sau de la reținerea acestora, titularul deciziei inițiază procedura pentru a stabili dacă un drept de proprietate intelectuală a fost încălcat.</w:t>
            </w:r>
          </w:p>
          <w:p w14:paraId="43FDFF4F" w14:textId="77777777" w:rsidR="00E0023C" w:rsidRPr="00756FC4" w:rsidRDefault="00E0023C" w:rsidP="0055323A">
            <w:pPr>
              <w:tabs>
                <w:tab w:val="left" w:pos="496"/>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(4) Cu excepția cazului mărfurilor perisabile, autoritățile vamale pot prelungi perioada menționată la alineatul (3) cu maximum 10 zile lucrătoare, la cererea justificată corespunzător a titularului deciziei, în cazuri justificate.</w:t>
            </w:r>
          </w:p>
          <w:p w14:paraId="5D931CCC" w14:textId="023860E1"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t xml:space="preserve">(5) Autoritățile vamale acordă liberul de vamă mărfurilor sau pun capăt reținerii lor imediat după încheierea tuturor formali­ tăților vamale în cazul în care nu au fost corespunzător informați, în termenele prevăzute la alineatele (3) și (4), în </w:t>
            </w:r>
            <w:r w:rsidRPr="00756FC4">
              <w:rPr>
                <w:rFonts w:ascii="Times New Roman" w:hAnsi="Times New Roman" w:cs="Times New Roman"/>
                <w:color w:val="000000" w:themeColor="text1"/>
                <w:sz w:val="20"/>
                <w:szCs w:val="20"/>
                <w:lang w:val="ro-RO" w:eastAsia="ro-RO"/>
              </w:rPr>
              <w:lastRenderedPageBreak/>
              <w:t>conformitate cu alineatul (3), cu privire la inițierea procedurii de determinare a încălcării unui drept de proprietate intelectuală.</w:t>
            </w:r>
          </w:p>
        </w:tc>
        <w:tc>
          <w:tcPr>
            <w:tcW w:w="3827" w:type="dxa"/>
          </w:tcPr>
          <w:p w14:paraId="35AD849C"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lastRenderedPageBreak/>
              <w:t xml:space="preserve">Articolul 394. </w:t>
            </w:r>
            <w:r w:rsidRPr="00756FC4">
              <w:rPr>
                <w:rFonts w:ascii="Times New Roman" w:eastAsia="Times New Roman" w:hAnsi="Times New Roman" w:cs="Times New Roman"/>
                <w:color w:val="000000" w:themeColor="text1"/>
                <w:sz w:val="20"/>
                <w:szCs w:val="20"/>
                <w:lang w:val="ro-RO" w:eastAsia="ru-RU"/>
              </w:rPr>
              <w:t>Distrugerea mărfurilor care aduc atingere unui drept de proprietate intelectuală</w:t>
            </w:r>
          </w:p>
          <w:p w14:paraId="5CC531E2"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În cazul menționat în articolul 393 alineatul (12), mărfurile care aduc atingere unui drept de proprietate intelectuală sînt distruse sub supraveghere vamală, fără a suporta cheltuieli din partea statului:</w:t>
            </w:r>
          </w:p>
          <w:p w14:paraId="14178372"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în baza hotărîrii instanței de judecată menționate în articolul 393 alineatul (10); sau</w:t>
            </w:r>
          </w:p>
          <w:p w14:paraId="651A65CF"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dacă sînt îndeplinite cumulativ următoarele condiţii:</w:t>
            </w:r>
          </w:p>
          <w:p w14:paraId="40C09549"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a) titularul de drept informează în scris Serviciul Vamal, în termen de 10 zile lucrătoare de la data primirii notificării prevăzute la articolul 393 alineatul (1) sau de 3 zile lucrătoare în cazul mărfurilor perisabile că mărfurile pentru care s-a suspendat acordarea liberului de vamă ori </w:t>
            </w:r>
            <w:r w:rsidRPr="00756FC4">
              <w:rPr>
                <w:rFonts w:ascii="Times New Roman" w:eastAsia="Times New Roman" w:hAnsi="Times New Roman" w:cs="Times New Roman"/>
                <w:color w:val="000000" w:themeColor="text1"/>
                <w:sz w:val="20"/>
                <w:szCs w:val="20"/>
                <w:lang w:val="ro-RO" w:eastAsia="ru-RU"/>
              </w:rPr>
              <w:lastRenderedPageBreak/>
              <w:t>cele reţinute aduc atingere unui drept de proprietate intelectuală;</w:t>
            </w:r>
          </w:p>
          <w:p w14:paraId="372BD841"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titularul de drept depune la Serviciul Vamal, în termenul prevăzut la litera a), acceptul în scris al declarantului/deținătorului mărfurilor pentru care s-a confirmat că aduc atingere unui drept de proprietate intelectuală cu privire la următoarele:</w:t>
            </w:r>
          </w:p>
          <w:p w14:paraId="2813FB13"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transmiterea dreptului de proprietate asupra mărfurilor care aduc atingere unui drept de proprietate intelectuală către titularul de drept;</w:t>
            </w:r>
          </w:p>
          <w:p w14:paraId="2193C9FE" w14:textId="5306D7DA"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acceptul declarantului/deținătorului mărfurilor respective pentru ca acestea să fie distruse;</w:t>
            </w:r>
          </w:p>
          <w:p w14:paraId="3DB8D0B1"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titularul de drept confirmă în scris Serviciului Vamal, în termenul prevăzut la litera a), acceptul său privind distrugerea mărfurilor care aduc atingere unui drept de proprietate intelectuală.</w:t>
            </w:r>
          </w:p>
          <w:p w14:paraId="762AF1B6"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În cazuri întemeiate, la cererea scrisă a titularului de drept, Aparatul Central al Serviciului Vamal poate prelungi cu cel mult 10 zile lucrătoare termenul prevăzut la alineatul (1) punctul 2), litera a), însă în cazul mărfurilor perisabile perioada respectivă, nu poate fi prelungită.</w:t>
            </w:r>
          </w:p>
          <w:p w14:paraId="6887C408"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Titularul de drept este obligat să distrugă mărfurile care aduc atingere unui drept de proprietate intelectuală în decurs de trei luni din data constatării că acestea aduc atingere unui drept de proprietate intelectuală.</w:t>
            </w:r>
          </w:p>
          <w:p w14:paraId="3B785CEB" w14:textId="4893A0DC"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Distrugerea mărfurilor care aduc atingere unui drept de proprietate intelectuală se efectuează de către titularul de drept, pe cheltuiala şi sub responsabilitatea acestuia.</w:t>
            </w:r>
          </w:p>
          <w:p w14:paraId="1391806F"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eastAsia="ru-RU"/>
              </w:rPr>
              <w:t xml:space="preserve">(5) </w:t>
            </w:r>
            <w:r w:rsidRPr="00756FC4">
              <w:rPr>
                <w:rFonts w:ascii="Times New Roman" w:eastAsia="Times New Roman" w:hAnsi="Times New Roman" w:cs="Times New Roman"/>
                <w:color w:val="000000" w:themeColor="text1"/>
                <w:sz w:val="20"/>
                <w:szCs w:val="20"/>
                <w:lang w:val="ro-RO"/>
              </w:rPr>
              <w:t>Titularul de drept este obligat să distrugă mărfurile cu respectarea normelor privind ocrotirea mediului înconjurător.</w:t>
            </w:r>
          </w:p>
          <w:p w14:paraId="4FF8ECBA"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(6) Serviciul Vamal prelevă, după caz, mostre de mărfuri, în vederea constituirii de </w:t>
            </w:r>
            <w:r w:rsidRPr="00756FC4">
              <w:rPr>
                <w:rFonts w:ascii="Times New Roman" w:eastAsia="Times New Roman" w:hAnsi="Times New Roman" w:cs="Times New Roman"/>
                <w:color w:val="000000" w:themeColor="text1"/>
                <w:sz w:val="20"/>
                <w:szCs w:val="20"/>
                <w:lang w:val="ro-RO" w:eastAsia="ru-RU"/>
              </w:rPr>
              <w:lastRenderedPageBreak/>
              <w:t>probe în instanţa de judecată. Mostrele de mărfuri sînt utilizate la instruirea angajaților vamali sau sînt plasate în muzeul Serviciului Vamal.</w:t>
            </w:r>
          </w:p>
          <w:p w14:paraId="6FC4A5E2" w14:textId="77777777" w:rsidR="00E0023C" w:rsidRPr="00756FC4" w:rsidRDefault="00E0023C" w:rsidP="0055323A">
            <w:pPr>
              <w:tabs>
                <w:tab w:val="left" w:pos="993"/>
                <w:tab w:val="left" w:pos="5812"/>
              </w:tabs>
              <w:ind w:left="57" w:right="57"/>
              <w:jc w:val="both"/>
              <w:rPr>
                <w:rFonts w:ascii="Times New Roman" w:hAnsi="Times New Roman" w:cs="Times New Roman"/>
                <w:color w:val="000000" w:themeColor="text1"/>
                <w:sz w:val="20"/>
                <w:szCs w:val="20"/>
                <w:lang w:val="ro-RO" w:eastAsia="ro-RO"/>
              </w:rPr>
            </w:pPr>
          </w:p>
        </w:tc>
        <w:tc>
          <w:tcPr>
            <w:tcW w:w="2126" w:type="dxa"/>
          </w:tcPr>
          <w:p w14:paraId="661CBEE4" w14:textId="4FF54112" w:rsidR="00E0023C" w:rsidRPr="00756FC4" w:rsidRDefault="00E0023C" w:rsidP="0055323A">
            <w:pPr>
              <w:tabs>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color w:val="000000" w:themeColor="text1"/>
                <w:sz w:val="20"/>
                <w:szCs w:val="20"/>
                <w:lang w:val="ro-RO" w:eastAsia="ro-RO"/>
              </w:rPr>
              <w:lastRenderedPageBreak/>
              <w:t>Parțial compatibil</w:t>
            </w:r>
          </w:p>
        </w:tc>
        <w:tc>
          <w:tcPr>
            <w:tcW w:w="2835" w:type="dxa"/>
          </w:tcPr>
          <w:p w14:paraId="5361A43E" w14:textId="70ADA9F4" w:rsidR="00E0023C" w:rsidRPr="00756FC4" w:rsidRDefault="00E0023C" w:rsidP="0055323A">
            <w:pPr>
              <w:tabs>
                <w:tab w:val="left" w:pos="5812"/>
              </w:tabs>
              <w:ind w:left="57" w:right="57"/>
              <w:jc w:val="both"/>
              <w:rPr>
                <w:rFonts w:ascii="Times New Roman" w:hAnsi="Times New Roman" w:cs="Times New Roman"/>
                <w:color w:val="000000" w:themeColor="text1"/>
                <w:sz w:val="20"/>
                <w:szCs w:val="20"/>
                <w:lang w:val="fr-CA" w:eastAsia="ro-RO"/>
              </w:rPr>
            </w:pPr>
            <w:r w:rsidRPr="00756FC4">
              <w:rPr>
                <w:rFonts w:ascii="Times New Roman" w:hAnsi="Times New Roman" w:cs="Times New Roman"/>
                <w:color w:val="000000" w:themeColor="text1"/>
                <w:sz w:val="20"/>
                <w:szCs w:val="20"/>
                <w:lang w:val="fr-CA" w:eastAsia="ro-RO"/>
              </w:rPr>
              <w:t>Prevederile articolului sunt ajustate la terminologia și practica națională,  nefiind modificat principiul prevederilor legislației comunitare.</w:t>
            </w:r>
          </w:p>
          <w:p w14:paraId="2ED2EDA2" w14:textId="77777777" w:rsidR="00E0023C" w:rsidRPr="00756FC4" w:rsidRDefault="00E0023C" w:rsidP="0055323A">
            <w:pPr>
              <w:tabs>
                <w:tab w:val="left" w:pos="5812"/>
              </w:tabs>
              <w:ind w:left="57" w:right="57"/>
              <w:jc w:val="both"/>
              <w:rPr>
                <w:rFonts w:ascii="Times New Roman" w:hAnsi="Times New Roman" w:cs="Times New Roman"/>
                <w:color w:val="000000" w:themeColor="text1"/>
                <w:sz w:val="20"/>
                <w:szCs w:val="20"/>
                <w:lang w:val="fr-CA" w:eastAsia="ro-RO"/>
              </w:rPr>
            </w:pPr>
          </w:p>
        </w:tc>
        <w:tc>
          <w:tcPr>
            <w:tcW w:w="1559" w:type="dxa"/>
          </w:tcPr>
          <w:p w14:paraId="0546507B" w14:textId="52DB6385" w:rsidR="00E0023C" w:rsidRPr="00756FC4" w:rsidRDefault="00E0023C" w:rsidP="0055323A">
            <w:pPr>
              <w:tabs>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58A318F" w14:textId="072CCF29" w:rsidR="00E0023C" w:rsidRPr="00756FC4" w:rsidRDefault="00E0023C" w:rsidP="0055323A">
            <w:pPr>
              <w:tabs>
                <w:tab w:val="left" w:pos="5812"/>
              </w:tabs>
              <w:ind w:left="57" w:right="57"/>
              <w:jc w:val="both"/>
              <w:rPr>
                <w:rFonts w:ascii="Times New Roman" w:hAnsi="Times New Roman" w:cs="Times New Roman"/>
                <w:color w:val="000000" w:themeColor="text1"/>
                <w:sz w:val="20"/>
                <w:szCs w:val="20"/>
                <w:lang w:val="ro-RO" w:eastAsia="ro-RO"/>
              </w:rPr>
            </w:pPr>
            <w:r w:rsidRPr="00756FC4">
              <w:rPr>
                <w:rFonts w:ascii="Times New Roman" w:hAnsi="Times New Roman" w:cs="Times New Roman"/>
                <w:sz w:val="20"/>
                <w:szCs w:val="20"/>
                <w:lang w:val="ro-RO"/>
              </w:rPr>
              <w:t>01.01.2019</w:t>
            </w:r>
          </w:p>
        </w:tc>
      </w:tr>
      <w:tr w:rsidR="00E0023C" w:rsidRPr="00756FC4" w14:paraId="100038D6" w14:textId="519C219A" w:rsidTr="00CE34A1">
        <w:trPr>
          <w:trHeight w:val="70"/>
        </w:trPr>
        <w:tc>
          <w:tcPr>
            <w:tcW w:w="3686" w:type="dxa"/>
          </w:tcPr>
          <w:p w14:paraId="7391198B"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Reg.618/2013</w:t>
            </w:r>
          </w:p>
          <w:p w14:paraId="208DE55B"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26</w:t>
            </w:r>
          </w:p>
          <w:p w14:paraId="7EA49146"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Procedura pentru distrugerea mărfurilor care fac obiectul unor transporturi mici</w:t>
            </w:r>
          </w:p>
          <w:p w14:paraId="0A6613A2"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Prezentul articol se aplică m ărfurilor în cazul în care sunt îndeplinite toate condițiile de mai jos:</w:t>
            </w:r>
          </w:p>
          <w:p w14:paraId="090BE23B"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mărfurile sunt susceptibile a fi mărfuri contrafăcute sau piratate;</w:t>
            </w:r>
          </w:p>
          <w:p w14:paraId="27F2A3A3"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mărfurile nu sunt produse perisabile;</w:t>
            </w:r>
          </w:p>
          <w:p w14:paraId="227C7284"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mărfurile sunt vizate de o decizie de acceptare a unei cereri;</w:t>
            </w:r>
          </w:p>
          <w:p w14:paraId="1B4204AD" w14:textId="77777777" w:rsidR="00E0023C" w:rsidRPr="00756FC4" w:rsidRDefault="00E0023C" w:rsidP="0055323A">
            <w:pPr>
              <w:tabs>
                <w:tab w:val="left" w:pos="3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(d) titularul deciziei a solicitat în cerere utilizarea procedurii prevăzute la acest articol;</w:t>
            </w:r>
          </w:p>
          <w:p w14:paraId="4EBA28B4" w14:textId="77777777" w:rsidR="00E0023C" w:rsidRPr="00756FC4" w:rsidRDefault="00E0023C" w:rsidP="0055323A">
            <w:pPr>
              <w:tabs>
                <w:tab w:val="left" w:pos="3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(e) mărfurile sunt transportate în transporturi mici.</w:t>
            </w:r>
          </w:p>
          <w:p w14:paraId="56B862A6" w14:textId="77777777" w:rsidR="00E0023C" w:rsidRPr="00756FC4" w:rsidRDefault="00E0023C" w:rsidP="0055323A">
            <w:pPr>
              <w:tabs>
                <w:tab w:val="left" w:pos="5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Atunci când se aplică procedura prevăzută la prezentul articol, nu se aplică articolul 17 alineatele (3) și (4) și articolul 19 alineatele (2) și (3).</w:t>
            </w:r>
          </w:p>
          <w:p w14:paraId="7AAD4B4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Autoritățile vamale informează declarantul sau deținătorul mărfurilor cu privire la suspendarea acordării liberului de vamă pentru m ărfuri sau a re ținerii acestora în termen de o zi lucrătoare de la suspendarea acordării liberului de vamă pentru mărfuri sau de la reținerea acestora. Notificarea privind suspendarea liberului de vamă sau privind reținerea mărfurilor include următoarele informații:</w:t>
            </w:r>
          </w:p>
          <w:p w14:paraId="652EB05F" w14:textId="77777777" w:rsidR="00E0023C" w:rsidRPr="00756FC4" w:rsidRDefault="00E0023C" w:rsidP="0055323A">
            <w:pPr>
              <w:tabs>
                <w:tab w:val="left" w:pos="3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intenția autorităților vamale de a distruge mărfurile;</w:t>
            </w:r>
          </w:p>
          <w:p w14:paraId="4B311FD3" w14:textId="77777777" w:rsidR="00E0023C" w:rsidRPr="00756FC4" w:rsidRDefault="00E0023C" w:rsidP="0055323A">
            <w:pPr>
              <w:tabs>
                <w:tab w:val="left" w:pos="3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drepturile declarantului sau ale deținătorului mărfurilor în conformitate cu alineatele (4), (5) și (6).</w:t>
            </w:r>
          </w:p>
          <w:p w14:paraId="369ED066" w14:textId="77777777" w:rsidR="00E0023C" w:rsidRPr="00756FC4" w:rsidRDefault="00E0023C" w:rsidP="0055323A">
            <w:pPr>
              <w:tabs>
                <w:tab w:val="left" w:pos="492"/>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(4) Declarantul sau deținătorul mărfurilor are posibilitatea să își exprime punctul de vedere în termen de 10 zile lucrătoare de </w:t>
            </w:r>
            <w:r w:rsidRPr="00756FC4">
              <w:rPr>
                <w:rFonts w:ascii="Times New Roman" w:hAnsi="Times New Roman" w:cs="Times New Roman"/>
                <w:color w:val="000000"/>
                <w:sz w:val="20"/>
                <w:szCs w:val="20"/>
                <w:lang w:val="ro-RO" w:eastAsia="ro-RO"/>
              </w:rPr>
              <w:lastRenderedPageBreak/>
              <w:t>la notificarea suspendării acordării liberului de vamă pentru mărfuri sau de la reținerea acestora.</w:t>
            </w:r>
          </w:p>
          <w:p w14:paraId="05AD9E5E" w14:textId="77777777" w:rsidR="00E0023C" w:rsidRPr="00756FC4" w:rsidRDefault="00E0023C" w:rsidP="0055323A">
            <w:pPr>
              <w:tabs>
                <w:tab w:val="left" w:pos="492"/>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(5) Mărfurile în cauză pot fi distruse în cazul în care, în termen de 10 de zile lucrătoare de la notificarea suspendării acordării liberului de vamă pentru mărfuri sau de la reținerea acestora, declarantul sau deținătorul mărfurilor a confirmat autorităților vamale acordul său privind distrugerea mărfurilor.</w:t>
            </w:r>
          </w:p>
          <w:p w14:paraId="70A1304C" w14:textId="77777777" w:rsidR="00E0023C" w:rsidRPr="00756FC4" w:rsidRDefault="00E0023C" w:rsidP="0055323A">
            <w:pPr>
              <w:tabs>
                <w:tab w:val="left" w:pos="492"/>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(6) În cazul în care declarantul sau deținătorul mărfurilor nu a confirmat acordul său cu privire la distrugerea mărfurilor, nici nu a notificat opoziția sa în acest sens autorităților vamale, în termenul prevăzut la alineatul (5), autoritățile vamale pot considera că declarantul sau deținătorul mărfurilor a confirmat acordul său cu privire la distrugerea mărfurilor.</w:t>
            </w:r>
          </w:p>
          <w:p w14:paraId="72C6BDA1" w14:textId="77777777" w:rsidR="00E0023C" w:rsidRPr="00756FC4" w:rsidRDefault="00E0023C" w:rsidP="0055323A">
            <w:pPr>
              <w:tabs>
                <w:tab w:val="left" w:pos="492"/>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(7) Distrugerea se desfășoară sub control vamal. La cerere și după caz, autoritățile vamale furnizează titularului deciziei informații cu privire la cantitatea reală sau estimată de mărfuri distruse și la natura acestora.</w:t>
            </w:r>
          </w:p>
          <w:p w14:paraId="4D65CA97" w14:textId="77777777" w:rsidR="00E0023C" w:rsidRPr="00756FC4" w:rsidRDefault="00E0023C" w:rsidP="0055323A">
            <w:pPr>
              <w:tabs>
                <w:tab w:val="left" w:pos="492"/>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(8) În situația în care declarantul sau deținătorul mărfurilor nu a confirmat acordul său cu privire la distrugerea mărfurilor și în situația în care se consideră că declarantul sau deținătorul mărfurilor nu a confirmat acordul său cu privire la distrugere, în conformitate cu alineatul (6), autoritățile vamale notifică imediat titularului deciziei atât cantitatea de mărfuri, cât și natura acestora, inclusiv imaginile respectivelor mărfuri, după caz. De asemenea, autoritățile vamale informează titularul deciziei, la </w:t>
            </w:r>
          </w:p>
          <w:p w14:paraId="5519DB7F"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xml:space="preserve">cerere și dacă le sunt cunoscute, cu privire la numele și adresa destinatarului, expeditorului și declarantului sau </w:t>
            </w:r>
            <w:r w:rsidRPr="00756FC4">
              <w:rPr>
                <w:rFonts w:ascii="Times New Roman" w:hAnsi="Times New Roman" w:cs="Times New Roman"/>
                <w:color w:val="000000"/>
                <w:sz w:val="20"/>
                <w:szCs w:val="20"/>
                <w:lang w:val="ro-RO" w:eastAsia="ro-RO"/>
              </w:rPr>
              <w:lastRenderedPageBreak/>
              <w:t>deținătorului mărfurilor, precum și cu privire la regimul vamal și originea, proveniența și destinația mărfurilor a căror acordare a liberului de vamă a fost suspendată sau care au fost reținute.</w:t>
            </w:r>
          </w:p>
          <w:p w14:paraId="381CCF2D" w14:textId="5C066C6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(9) Autoritățile vamale acordă liberul de vamă mărfurilor sau pun capăt reținerii lor imediat după încheierea tuturor formali­ tăților vamale în cazul în care nu au primit informații din partea titularului deciziei în legătură cu inițierea unei proceduri de stabilire a încălcării unui drept de proprietate intelectuală în</w:t>
            </w:r>
          </w:p>
        </w:tc>
        <w:tc>
          <w:tcPr>
            <w:tcW w:w="3827" w:type="dxa"/>
          </w:tcPr>
          <w:p w14:paraId="7895AEB9" w14:textId="628EE984"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lastRenderedPageBreak/>
              <w:t xml:space="preserve">Articolul 395. </w:t>
            </w:r>
            <w:r w:rsidRPr="00756FC4">
              <w:rPr>
                <w:rFonts w:ascii="Times New Roman" w:eastAsia="Times New Roman" w:hAnsi="Times New Roman" w:cs="Times New Roman"/>
                <w:color w:val="000000" w:themeColor="text1"/>
                <w:sz w:val="20"/>
                <w:szCs w:val="20"/>
                <w:lang w:val="ro-RO" w:eastAsia="ru-RU"/>
              </w:rPr>
              <w:t>Procedura pentru distrugerea mărfurilor care fac obiectul unor livrări mici</w:t>
            </w:r>
          </w:p>
          <w:p w14:paraId="215CE7EB"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Prezentul articol se aplică mărfurilor în cazul în care sînt îndeplinite toate condiţiile de mai jos:</w:t>
            </w:r>
          </w:p>
          <w:p w14:paraId="0439EDD4" w14:textId="77777777" w:rsidR="002F7C82" w:rsidRPr="00756FC4" w:rsidRDefault="002F7C82" w:rsidP="0055323A">
            <w:pPr>
              <w:tabs>
                <w:tab w:val="left" w:pos="993"/>
              </w:tabs>
              <w:ind w:left="57" w:right="57"/>
              <w:contextualSpacing/>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mărfurile sînt susceptibile a fi mărfuri contrafăcute sau piratate;</w:t>
            </w:r>
          </w:p>
          <w:p w14:paraId="3D658E1F" w14:textId="77777777" w:rsidR="002F7C82" w:rsidRPr="00756FC4" w:rsidRDefault="002F7C82" w:rsidP="0055323A">
            <w:pPr>
              <w:tabs>
                <w:tab w:val="left" w:pos="993"/>
              </w:tabs>
              <w:ind w:left="57" w:right="57"/>
              <w:contextualSpacing/>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mărfurile nu sînt produse perisabile;</w:t>
            </w:r>
          </w:p>
          <w:p w14:paraId="7C0A0643" w14:textId="77777777" w:rsidR="002F7C82" w:rsidRPr="00756FC4" w:rsidRDefault="002F7C82" w:rsidP="0055323A">
            <w:pPr>
              <w:tabs>
                <w:tab w:val="left" w:pos="993"/>
              </w:tabs>
              <w:ind w:left="57" w:right="57"/>
              <w:contextualSpacing/>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mărfurile sînt vizate de o decizie de acceptare a unei cereri de intervenție;</w:t>
            </w:r>
          </w:p>
          <w:p w14:paraId="279F31BA" w14:textId="77777777" w:rsidR="002F7C82" w:rsidRPr="00756FC4" w:rsidRDefault="002F7C82" w:rsidP="0055323A">
            <w:pPr>
              <w:tabs>
                <w:tab w:val="left" w:pos="993"/>
              </w:tabs>
              <w:ind w:left="57" w:right="57"/>
              <w:contextualSpacing/>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d) titularul deciziei a solicitat în cererea de intervenție utilizarea procedurii prevăzute la prezentul articol;</w:t>
            </w:r>
          </w:p>
          <w:p w14:paraId="214369F0" w14:textId="77777777" w:rsidR="002F7C82" w:rsidRPr="00756FC4" w:rsidRDefault="002F7C82" w:rsidP="0055323A">
            <w:pPr>
              <w:tabs>
                <w:tab w:val="left" w:pos="993"/>
              </w:tabs>
              <w:ind w:left="57" w:right="57"/>
              <w:contextualSpacing/>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e) mărfurile sînt transportate în livrări mici.</w:t>
            </w:r>
          </w:p>
          <w:p w14:paraId="3243ECF6" w14:textId="1FA165BD"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Prin derogare de la prevederile literei b) alineatul (1) şi alineatul (6) din articolul 393, Serviciul Vamal notifică în scris în termen de o zi lucrătoare declarantul/deținătorul mărfurilor cu privire la suspendarea acordării liberului de vamă sau la reţinerea mărfurilor menționate la alin.(1).</w:t>
            </w:r>
          </w:p>
          <w:p w14:paraId="72E66BDC" w14:textId="0DC8D602"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Notificarea menţionată la alineatul (2) include următoarele informaţii:</w:t>
            </w:r>
          </w:p>
          <w:p w14:paraId="0CC4D69A"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intenţia Serviciului Vamal de a distruge mărfurile;</w:t>
            </w:r>
          </w:p>
          <w:p w14:paraId="76699933"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drepturile declarantului/deţinătorului mărfurilor în conformitate cu alin.(4), (5) şi (6).</w:t>
            </w:r>
          </w:p>
          <w:p w14:paraId="4C272FC4"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Declarantul/deţinătorul mărfurilor are posibilitatea să îşi exprime punctul de vedere în termen de 10 zile lucrătoare de la data notificării suspendării acordării liberului de vamă pentru mărfuri sau de la data reţinerii acestora.</w:t>
            </w:r>
          </w:p>
          <w:p w14:paraId="16603DF5"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(5) Mărfurile în cauză pot fi distruse în cazul în care, în termen de 10 zile lucrătoare de la data primirii notificării suspendării acordării liberului de vamă pentru mărfuri </w:t>
            </w:r>
            <w:r w:rsidRPr="00756FC4">
              <w:rPr>
                <w:rFonts w:ascii="Times New Roman" w:eastAsia="Times New Roman" w:hAnsi="Times New Roman" w:cs="Times New Roman"/>
                <w:color w:val="000000" w:themeColor="text1"/>
                <w:sz w:val="20"/>
                <w:szCs w:val="20"/>
                <w:lang w:val="ro-RO" w:eastAsia="ru-RU"/>
              </w:rPr>
              <w:lastRenderedPageBreak/>
              <w:t>sau de la data reţinerii acestora, declarantul/deţinătorul mărfurilor a confirmat Serviciului Vamal, în scris, acordul său privind distrugerea mărfurilor.</w:t>
            </w:r>
          </w:p>
          <w:p w14:paraId="0535ABFC"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(6) În cazul în care declarantul/deţinătorul mărfurilor nu a confirmat acordul său cu privire la distrugerea mărfurilor, nici nu a notificat dezacordul său, în scris, Serviciului Vamal, în termenul prevăzut la alin.(5), Serviciul Vamal poate considera că declarantul/deţinătorul mărfurilor a confirmat acordul său cu privire la distrugerea mărfurilor.</w:t>
            </w:r>
          </w:p>
          <w:p w14:paraId="77139D10"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(7) După obţinerea confirmării cu privire la distrugerea mărfurilor menţionate la alineatele (5) şi (6), Serviciul Vamal notifică titularul de drept despre suspendarea acordării liberului de vamă sau reţinerea mărfurilor menţionate la alineatul (1), precum şi despre necesitatea distrugerii acestora. Distrugerea mărfurilor respective se efectuează cu respectarea prevederilor articolului 393 alineatele (3) - (5).</w:t>
            </w:r>
          </w:p>
          <w:p w14:paraId="467D69B2"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(8) În situaţia în care declarantul/deţinătorul mărfurilor contestă măsurile de suspendare a acordării liberului de vamă sau de reţinere a mărfurilor menţionate la alineatul (1), Serviciul Vamal notifică imediat titularului de drept cantitatea de mărfuri şi natura acestora, inclusiv imaginile respectivelor mărfuri, după caz. De asemenea, Serviciul Vamal informează titularul de drept, la cererea acestuia şi dacă îi este cunoscut, despre numele şi adresa expeditorului şi declarantului/deţinătorului mărfurilor, precum şi despre originea, provenienţa şi destinaţia mărfurilor a căror acordare a liberului de vamă a fost suspendată sau care au fost reţinute.</w:t>
            </w:r>
          </w:p>
          <w:p w14:paraId="544CA74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(9) În cazul în care titularul de drept, în termen de 10 zile lucrătoare de la data primirii notificării prevăzute la alin.(8), a acţionat în judecată declarantul/deţinătorul </w:t>
            </w:r>
            <w:r w:rsidRPr="00756FC4">
              <w:rPr>
                <w:rFonts w:ascii="Times New Roman" w:eastAsia="Times New Roman" w:hAnsi="Times New Roman" w:cs="Times New Roman"/>
                <w:color w:val="000000" w:themeColor="text1"/>
                <w:sz w:val="20"/>
                <w:szCs w:val="20"/>
                <w:lang w:val="ro-RO" w:eastAsia="ru-RU"/>
              </w:rPr>
              <w:lastRenderedPageBreak/>
              <w:t>mărfurilor, Serviciul Vamal reţine mărfurile pînă la rămînerea definitivă şi irevocabilă a hotărîrii judecătorești.</w:t>
            </w:r>
          </w:p>
          <w:p w14:paraId="1BBB4CC8"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(10) Serviciul Vamal acordă liberul de vamă mărfurilor, imediat după încheierea tuturor formalităţilor vamale, în cazul în care nu a primit informaţii de la titularul de drept despre iniţierea unei proceduri de stabilire a încălcării unui drept de proprietate intelectuală în termen de 10 zile lucrătoare de la momentul primirii notificării prevăzute la alin.(8).</w:t>
            </w:r>
          </w:p>
          <w:p w14:paraId="4444B5C2" w14:textId="77777777"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1AFDA719" w14:textId="71B1657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Complet compatibil</w:t>
            </w:r>
          </w:p>
        </w:tc>
        <w:tc>
          <w:tcPr>
            <w:tcW w:w="2835" w:type="dxa"/>
          </w:tcPr>
          <w:p w14:paraId="46C2F1F6" w14:textId="7361FF6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R</w:t>
            </w:r>
            <w:r w:rsidRPr="00756FC4">
              <w:rPr>
                <w:rFonts w:ascii="Times New Roman" w:hAnsi="Times New Roman" w:cs="Times New Roman"/>
                <w:color w:val="000000"/>
                <w:sz w:val="20"/>
                <w:szCs w:val="20"/>
                <w:lang w:val="fr-CA" w:eastAsia="ro-RO"/>
              </w:rPr>
              <w:t>edacția este ajustată la terminologia și practica națională,  nefiind modificat principiul prevederilor legislației comunitare.</w:t>
            </w:r>
          </w:p>
        </w:tc>
        <w:tc>
          <w:tcPr>
            <w:tcW w:w="1559" w:type="dxa"/>
          </w:tcPr>
          <w:p w14:paraId="6DC1E516" w14:textId="35E0E04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27E7C85" w14:textId="5D13FAC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B1DC1E2" w14:textId="097BDA27" w:rsidTr="00CE34A1">
        <w:trPr>
          <w:trHeight w:val="70"/>
        </w:trPr>
        <w:tc>
          <w:tcPr>
            <w:tcW w:w="3686" w:type="dxa"/>
          </w:tcPr>
          <w:p w14:paraId="19B5837D"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2401F2C9"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 xml:space="preserve">Articolul 396. </w:t>
            </w:r>
            <w:r w:rsidRPr="00756FC4">
              <w:rPr>
                <w:rFonts w:ascii="Times New Roman" w:eastAsia="Times New Roman" w:hAnsi="Times New Roman" w:cs="Times New Roman"/>
                <w:color w:val="000000" w:themeColor="text1"/>
                <w:sz w:val="20"/>
                <w:szCs w:val="20"/>
                <w:lang w:val="ro-RO" w:eastAsia="ru-RU"/>
              </w:rPr>
              <w:t>Transmiterea cu titlu gratuit a mărfurilor care aduc atingere unui drept de proprietate intelectuală</w:t>
            </w:r>
          </w:p>
          <w:p w14:paraId="79CBD58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Mărfurile care aduc atingere unui drept de proprietate intelectuală pot fi transmise cu titlu gratuit, în funcţie de natura lor, unor instituţii publice din sistemul protecţiei sociale sau sănătății, învăţămîntului public, unor asociaţii obşteşti ori fundaţii cu caracter umanitar, unor asociaţii ori cluburi sportive, unor persoane fizice care au avut de suferit de pe urma calamităţilor naturale.</w:t>
            </w:r>
          </w:p>
          <w:p w14:paraId="1BCCAA8D" w14:textId="6CC6D61A"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Transmiterea gratuită menţionată la alineatul (1) se efectuează dacă sînt întrunite cumulativ următoarele condiţii:</w:t>
            </w:r>
          </w:p>
          <w:p w14:paraId="15B7AC21" w14:textId="2310994F"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există acordul scris al titularului de drept;</w:t>
            </w:r>
          </w:p>
          <w:p w14:paraId="42533DB6"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declarantul/deținătorul mărfurilor prezintă confirmarea scrisă referitor la transmiterea dreptului de proprietate asupra mărfurilor care aduc atingere unui drept de proprietate intelectuală către titularul de drept;</w:t>
            </w:r>
          </w:p>
          <w:p w14:paraId="0E735326"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mărfurile sînt inofensive pentru consum sau uz.</w:t>
            </w:r>
          </w:p>
          <w:p w14:paraId="79499F16"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Pentru mărfurile transmise conform alineatului (1) nu se achită drepturile de import sau de export.</w:t>
            </w:r>
          </w:p>
          <w:p w14:paraId="1868F75F"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Mărfurile transmise conform alineatului (1) nu pot fi comercializate sau transmise terţilor.</w:t>
            </w:r>
          </w:p>
          <w:p w14:paraId="6382188B" w14:textId="0D6CDA5E"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10F466F0" w14:textId="61141758"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25A10A1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F6CC9DB" w14:textId="4FFD92E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B88BF89" w14:textId="6289C9C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5A9B5CC" w14:textId="0828B0AE" w:rsidTr="00CE34A1">
        <w:trPr>
          <w:trHeight w:val="70"/>
        </w:trPr>
        <w:tc>
          <w:tcPr>
            <w:tcW w:w="3686" w:type="dxa"/>
          </w:tcPr>
          <w:p w14:paraId="5C63ECD4"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5635FBE9"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 xml:space="preserve">Articolul 397. </w:t>
            </w:r>
            <w:r w:rsidRPr="00756FC4">
              <w:rPr>
                <w:rFonts w:ascii="Times New Roman" w:eastAsia="Times New Roman" w:hAnsi="Times New Roman" w:cs="Times New Roman"/>
                <w:color w:val="000000" w:themeColor="text1"/>
                <w:sz w:val="20"/>
                <w:szCs w:val="20"/>
                <w:lang w:val="ro-RO" w:eastAsia="ru-RU"/>
              </w:rPr>
              <w:t>Privarea efectivă de profitul economic al operaţiunii cu mărfurile care aduc atingere unui drept de proprietate intelectuală</w:t>
            </w:r>
          </w:p>
          <w:p w14:paraId="700DEF5C" w14:textId="4ED63AE6"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Mărfurile care aduc atingere unui drept de proprietate intelectuală pot fi supuse unor măsuri care au drept consecinţă privarea efectivă a persoanelor implicate de profitul economic al operaţiunii.</w:t>
            </w:r>
          </w:p>
          <w:p w14:paraId="61A494D4"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Prin derogare de la prevederile articolului 393 alineatul (11), mărfurile menţionate la alineatul (1) pot fi supuse formalităţilor vamale, numai după primirea acordului scris a titularului de drept.</w:t>
            </w:r>
          </w:p>
          <w:p w14:paraId="00817A67" w14:textId="04700956" w:rsidR="00E0023C" w:rsidRPr="00E36C96" w:rsidRDefault="002F7C82" w:rsidP="00E36C96">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Nu se consideră aplicarea măsurilor menţionate la alineatul (1) cazurile de simplă retragere a mărcilor aplicate pe mărfurile care aduc atingere unui drept de proprietate intelectuală.</w:t>
            </w:r>
          </w:p>
        </w:tc>
        <w:tc>
          <w:tcPr>
            <w:tcW w:w="2126" w:type="dxa"/>
          </w:tcPr>
          <w:p w14:paraId="02417ECA" w14:textId="6C08ECB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1DF59AA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1C0EC8BF" w14:textId="7766E77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E381070" w14:textId="5B0E33A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AC4695F" w14:textId="47DB9CB6" w:rsidTr="00CE34A1">
        <w:trPr>
          <w:trHeight w:val="70"/>
        </w:trPr>
        <w:tc>
          <w:tcPr>
            <w:tcW w:w="3686" w:type="dxa"/>
          </w:tcPr>
          <w:p w14:paraId="544F3DA5"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3827" w:type="dxa"/>
          </w:tcPr>
          <w:p w14:paraId="1FDEDF3D" w14:textId="564F4BC0"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398.</w:t>
            </w:r>
            <w:r w:rsidRPr="00756FC4">
              <w:rPr>
                <w:rFonts w:ascii="Times New Roman" w:eastAsia="Times New Roman" w:hAnsi="Times New Roman" w:cs="Times New Roman"/>
                <w:color w:val="000000" w:themeColor="text1"/>
                <w:sz w:val="20"/>
                <w:szCs w:val="20"/>
                <w:lang w:val="ro-RO" w:eastAsia="ru-RU"/>
              </w:rPr>
              <w:t xml:space="preserve"> Măsurile prealabile depunerii cererii de intervenţie</w:t>
            </w:r>
          </w:p>
          <w:p w14:paraId="4426E474"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În cazul în care nu este depusă cerere de intervenţie sau pînă la depunerea și acceptarea acesteia, Serviciul Vamal din oficiu:</w:t>
            </w:r>
          </w:p>
          <w:p w14:paraId="2316FFF2"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poate suspenda acordarea liberului de vamă sau reţine, pe un termen de 4 zile lucrătoare, mărfurile aflate în una din situaţiile prevăzute la articolul 389 alineatul (1), dacă are temeiuri suficiente de a considera că aceste mărfuri aduc atingere unui drept de proprietate intelectuală. Măsura de reținere nu se aplică mărfurilor perisabile. Termenul respectiv începe să curgă din data în care titularul de drept a primit notificarea menţionată la litera b); şi</w:t>
            </w:r>
          </w:p>
          <w:p w14:paraId="4465BD88" w14:textId="3B19EA81"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notifică în scris despre aceasta titularul de drept şi declarantul/deținătorul mărfurilor despre măsura aplicată.</w:t>
            </w:r>
          </w:p>
          <w:p w14:paraId="0E24E359" w14:textId="6C4623F6"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În cazul acceptării de către Aparatul Central a cererii de intervenție depuse ca </w:t>
            </w:r>
            <w:r w:rsidRPr="00756FC4">
              <w:rPr>
                <w:rFonts w:ascii="Times New Roman" w:eastAsia="Times New Roman" w:hAnsi="Times New Roman" w:cs="Times New Roman"/>
                <w:color w:val="000000" w:themeColor="text1"/>
                <w:sz w:val="20"/>
                <w:szCs w:val="20"/>
                <w:lang w:val="ro-RO" w:eastAsia="ru-RU"/>
              </w:rPr>
              <w:lastRenderedPageBreak/>
              <w:t>rezultat al notificării conform alin.(1), Serviciul Vamal intervine în vederea protecției proprietății intelectuale potrivit art.393 alin.(2) – (11).</w:t>
            </w:r>
          </w:p>
          <w:p w14:paraId="3832981C" w14:textId="59DE910C"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Despre acceptarea cererii de intervenție menționate la alin.(2), Aparatul Central informează declaratul/deținătorul mărfurilor. În acest caz termenul prevăzut de art.393 alineatul (8) începe să curgă de la data comunicării respectivei deciziei de acceptare.</w:t>
            </w:r>
          </w:p>
          <w:p w14:paraId="08024EA8"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Dacă în termenul prevăzut la alin.(1) litera a) titularul de drept nu depune cerere de intervenţie, Serviciul Vamal ridică măsura de suspendare a acordării liberului de vamă sau de reţinere a mărfurilor şi/sau efectuează formalitățile vamale.</w:t>
            </w:r>
          </w:p>
          <w:p w14:paraId="5B902665"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(5) Mărfurile susceptibile de a încălca un drept de proprietate intelectuală se află în  depozitare temporară sub responsabilitatea deținătorului mărfurilor.</w:t>
            </w:r>
          </w:p>
          <w:p w14:paraId="441DE6B4"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(6) Pînă la suspendarea executării formalităților vamale Serviciul Vamal poate solicita oricărei persoane, fără a dezvălui alte informații decît cantitatea reală sau estimată de mărfuri, natura reală sau presupusă a acestora și, dacă este cazul, imagini ale acestor mărfuri, informaţii relevante ce țin de obiectul proprietății intelectuale.</w:t>
            </w:r>
          </w:p>
          <w:p w14:paraId="7EFCC578" w14:textId="2A148ADA" w:rsidR="00E0023C" w:rsidRPr="00E36C96" w:rsidRDefault="002F7C82" w:rsidP="00E36C96">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(7) Termenul de examinare a cererii de intervenție menționat la alineatul (2) suspendă măsura de intervenție a Serviciului Vamal pînă la data acceptării acesteia.</w:t>
            </w:r>
            <w:bookmarkStart w:id="10" w:name="_GoBack"/>
            <w:bookmarkEnd w:id="10"/>
          </w:p>
        </w:tc>
        <w:tc>
          <w:tcPr>
            <w:tcW w:w="2126" w:type="dxa"/>
          </w:tcPr>
          <w:p w14:paraId="42308754" w14:textId="7FE9025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2EAE57EB"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4F17CE0E" w14:textId="32B6FA7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F48C40E" w14:textId="4ADF6FA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7D897B4" w14:textId="0596262E" w:rsidTr="00EC7923">
        <w:trPr>
          <w:trHeight w:val="2116"/>
        </w:trPr>
        <w:tc>
          <w:tcPr>
            <w:tcW w:w="3686" w:type="dxa"/>
          </w:tcPr>
          <w:p w14:paraId="1B40852C"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Reg.618/2013</w:t>
            </w:r>
          </w:p>
          <w:p w14:paraId="1541A5FB"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Articolul 24</w:t>
            </w:r>
          </w:p>
          <w:p w14:paraId="12893C1E"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Acordarea anticipată a liberului de vamă pentru mărfuri</w:t>
            </w:r>
          </w:p>
          <w:p w14:paraId="35D40BA3"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(1) În cazul în care autoritățile vamale au fost informate cu privire la inițierea procedurilor de determinare a încălcării dreptului privind un desen sau model, brevet, model de utilitate, topografia unui produs semiconductor sau protecție a soiurilor de plante, declarantul sau deținătorul mărfurilor poate solicita autorităților vamale să acorde liberul de vamă pentru mărfuri sau să pună capăt reținerii lor înainte de încheierea procedurilor respective.</w:t>
            </w:r>
          </w:p>
          <w:p w14:paraId="22CF43A9" w14:textId="73EA18A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(2) Autoritățile vamale acordă liberul de vamă pentru mărfuri sau pun capăt reținerii lor numai în cazul în care sunt îndeplinite toate condițiile de mai jos:</w:t>
            </w:r>
          </w:p>
          <w:p w14:paraId="04635CE6"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(a) declarantul sau deținătorul mărfurilor a depus o garanție, al cărei cuantum este suficient de ridicat pentru a proteja inte­ resele titularului deciziei;</w:t>
            </w:r>
          </w:p>
          <w:p w14:paraId="72EFA75D"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(b) autoritatea competentă în materie de determinare a încălcării unui drept de proprietate intelectuală nu a autorizat măsuri asiguratorii;</w:t>
            </w:r>
          </w:p>
          <w:p w14:paraId="6EF48362"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(c) au fost îndeplinite toate formalitățile vamale.</w:t>
            </w:r>
          </w:p>
          <w:p w14:paraId="7D7237BD" w14:textId="35613652"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(3) Furnizarea garanției menționate la alineatul (2) litera (a) nu aduce atingere celorlalte căi de atac disponibile titularului deciziei.</w:t>
            </w:r>
          </w:p>
        </w:tc>
        <w:tc>
          <w:tcPr>
            <w:tcW w:w="3827" w:type="dxa"/>
          </w:tcPr>
          <w:p w14:paraId="7EB84654"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 xml:space="preserve">Articolul 399. </w:t>
            </w:r>
            <w:r w:rsidRPr="00756FC4">
              <w:rPr>
                <w:rFonts w:ascii="Times New Roman" w:eastAsia="Times New Roman" w:hAnsi="Times New Roman" w:cs="Times New Roman"/>
                <w:bCs/>
                <w:color w:val="000000" w:themeColor="text1"/>
                <w:sz w:val="20"/>
                <w:szCs w:val="20"/>
                <w:lang w:val="ro-RO" w:eastAsia="ru-RU"/>
              </w:rPr>
              <w:t>Acordarea anticipată a liberului de vamă pentru mărfuri</w:t>
            </w:r>
          </w:p>
          <w:p w14:paraId="7E6F0264"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În cazul mărfurilor susceptibile a aduce atingere drepturilor asupra desenelor sau modelelor industriale, brevetelor de invenție, certificatelor complementare de protecţie sau brevetelor de soi de plante, titularul de drept sau declarantul/deținătorul mărfurilor poate obţine liberul de vamă sau ridicarea măsurii de reţinere a mărfurilor dacă este constituită o garanţie de către aceştia şi dacă sînt îndeplinite cumulativ următoarele condiţii:</w:t>
            </w:r>
          </w:p>
          <w:p w14:paraId="03BBBC87"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titularul de drept a depus la Serviciul Vamal dovada formulării unei acţiuni în judecată;</w:t>
            </w:r>
          </w:p>
          <w:p w14:paraId="543C46C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nu este dispusă pe cale judiciară măsura sechestrării sau indisponibilizării mărfurilor;</w:t>
            </w:r>
          </w:p>
          <w:p w14:paraId="27753CC8" w14:textId="4A6F5CCA"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sînt îndeplinite toate formalităţile vamale conform legislaţiei.</w:t>
            </w:r>
          </w:p>
          <w:p w14:paraId="57A9865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Garanţia prevăzută la alineatul (1) trebuie să fie suficientă pentru a proteja interesele titularului de drept şi trebuie să se constituie potrivit articolul 104 şi altor norme de aplicare a prezentului cod. Constituirea acestei garanţii nu afectează utilizarea oricăror căi de atac de către titularul de drept.</w:t>
            </w:r>
          </w:p>
          <w:p w14:paraId="1D94A974"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În cazul în care acţiunea în justiţie a fost formulată altfel decît în cea din iniţiativa titularului de drept asupra desenelor sau modelelor industriale, brevetelor de invenţie, certificatelor complementare de protecţie sau brevetelor de soi de plante, garanţia va fi disponibilizată dacă, în termen de 20 de zile lucrătoare de la data notificării titularului de drept, acesta nu face dovada iniţierii unei proceduri legale privind mărfurile la care se face referire la alin.(1).</w:t>
            </w:r>
          </w:p>
          <w:p w14:paraId="6B3590CB" w14:textId="2D478CA6"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Termenul prevăzut la alineatul(3) poate fi prelungit cu cel mult 30 de zile lucrătoare.</w:t>
            </w:r>
          </w:p>
          <w:p w14:paraId="21D148C5" w14:textId="4B3D0366"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74E171D3" w14:textId="3969090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Parțial compatibil</w:t>
            </w:r>
          </w:p>
        </w:tc>
        <w:tc>
          <w:tcPr>
            <w:tcW w:w="2835" w:type="dxa"/>
          </w:tcPr>
          <w:p w14:paraId="63F4E7E0" w14:textId="7B69286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Prevederile articolului sunt ajustate</w:t>
            </w:r>
            <w:r w:rsidRPr="00756FC4">
              <w:rPr>
                <w:rFonts w:ascii="Times New Roman" w:hAnsi="Times New Roman" w:cs="Times New Roman"/>
                <w:color w:val="000000"/>
                <w:sz w:val="20"/>
                <w:szCs w:val="20"/>
                <w:lang w:val="fr-CA" w:eastAsia="ro-RO"/>
              </w:rPr>
              <w:t xml:space="preserve"> la terminologia și practica națională,  nefiind modificat principiul prevederilor legislației comunitare.</w:t>
            </w:r>
          </w:p>
        </w:tc>
        <w:tc>
          <w:tcPr>
            <w:tcW w:w="1559" w:type="dxa"/>
          </w:tcPr>
          <w:p w14:paraId="6C43650F" w14:textId="60ECBF3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088F30C" w14:textId="78CAE3B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6FA0B7F" w14:textId="50E10447" w:rsidTr="00CE34A1">
        <w:trPr>
          <w:trHeight w:val="70"/>
        </w:trPr>
        <w:tc>
          <w:tcPr>
            <w:tcW w:w="3686" w:type="dxa"/>
          </w:tcPr>
          <w:p w14:paraId="533BB192" w14:textId="7958BD59"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16968030"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400</w:t>
            </w:r>
            <w:r w:rsidRPr="00756FC4">
              <w:rPr>
                <w:rFonts w:ascii="Times New Roman" w:eastAsia="Times New Roman" w:hAnsi="Times New Roman" w:cs="Times New Roman"/>
                <w:color w:val="000000" w:themeColor="text1"/>
                <w:sz w:val="20"/>
                <w:szCs w:val="20"/>
                <w:lang w:val="ro-RO" w:eastAsia="ru-RU"/>
              </w:rPr>
              <w:t>. Răspunderea Serviciului Vamal şi a titularului de drept</w:t>
            </w:r>
          </w:p>
          <w:p w14:paraId="26C0613E" w14:textId="2CEB78EC"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Acceptarea cererii de intervenţie nu îndreptăţeşte titularul de drept să solicite Serviciului Vamal o compensaţie sau repararea daunei, în situaţia în care mărfurile prevăzute la articolul 391 alineatul (1) nu au fost depistate de Serviciul Vamal.</w:t>
            </w:r>
          </w:p>
          <w:p w14:paraId="3D5F5D04"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Suspendarea acordării liberului de vamă sau reţinerea mărfurilor pasibile de a aduce atingere unui drept de proprietate intelectuală nu atrag răspunderea Serviciului Vamal faţă de persoanele care pot invoca un drept asupra mărfurilor prevăzute la articolul 389 alineatul (1) pentru repararea eventualelor prejudicii cauzate de acestea ca rezultat al intervenţiei Serviciului Vamal.</w:t>
            </w:r>
          </w:p>
          <w:p w14:paraId="34181DD5" w14:textId="26D6862B" w:rsidR="00E0023C" w:rsidRPr="000140B9" w:rsidRDefault="002F7C82"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În cazul în care titularul de drept nu îşi exercită repetat obligaţiile prevăzute de prezentul capitol, Aparatul Central este în drept să anuleze dispoziţia de aplicare a măsurilor de protecţie. Titularul de drept poate depune o cerere repetată de intervenţie doar după exe</w:t>
            </w:r>
            <w:r w:rsidR="000140B9">
              <w:rPr>
                <w:rFonts w:ascii="Times New Roman" w:eastAsia="Times New Roman" w:hAnsi="Times New Roman" w:cs="Times New Roman"/>
                <w:color w:val="000000" w:themeColor="text1"/>
                <w:sz w:val="20"/>
                <w:szCs w:val="20"/>
                <w:lang w:val="ro-RO" w:eastAsia="ru-RU"/>
              </w:rPr>
              <w:t>cutarea obligaţiilor prevăzute.</w:t>
            </w:r>
          </w:p>
        </w:tc>
        <w:tc>
          <w:tcPr>
            <w:tcW w:w="2126" w:type="dxa"/>
          </w:tcPr>
          <w:p w14:paraId="1C3D4E85" w14:textId="024529FD"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2774458"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636DE771" w14:textId="5372971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A54B71E" w14:textId="1A8E7DA2"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06B8DE7" w14:textId="6F019DF0" w:rsidTr="00CE34A1">
        <w:trPr>
          <w:trHeight w:val="70"/>
        </w:trPr>
        <w:tc>
          <w:tcPr>
            <w:tcW w:w="3686" w:type="dxa"/>
          </w:tcPr>
          <w:p w14:paraId="10AC8511"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63C1AF7E"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 xml:space="preserve">Articol 401. </w:t>
            </w:r>
            <w:r w:rsidRPr="00756FC4">
              <w:rPr>
                <w:rFonts w:ascii="Times New Roman" w:eastAsia="Times New Roman" w:hAnsi="Times New Roman" w:cs="Times New Roman"/>
                <w:bCs/>
                <w:color w:val="000000" w:themeColor="text1"/>
                <w:sz w:val="20"/>
                <w:szCs w:val="20"/>
                <w:lang w:val="ro-RO" w:eastAsia="ru-RU"/>
              </w:rPr>
              <w:t>Delegarea de competențe</w:t>
            </w:r>
          </w:p>
          <w:p w14:paraId="187667CB"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Guvernul stabilește, prin intermediul actelor de punere în aplicare, normele de procedură referitoare la:</w:t>
            </w:r>
          </w:p>
          <w:p w14:paraId="11788342"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măsuri în vederea protecției proprietății intelectuale menţionate la art.390;</w:t>
            </w:r>
          </w:p>
          <w:p w14:paraId="57502A68"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b) depunerea, examinarea, acceptarea și prelungirea cererilor de intervenţie menţionate la art. 391 inclusiv declaraţia titularului de drept;</w:t>
            </w:r>
          </w:p>
          <w:p w14:paraId="45799167" w14:textId="22F42B57" w:rsidR="00E0023C" w:rsidRPr="000140B9" w:rsidRDefault="002F7C82"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modelele actelor de procedură utilizate în vederea protecției proprietății intelectuale, precum</w:t>
            </w:r>
            <w:r w:rsidR="000140B9">
              <w:rPr>
                <w:rFonts w:ascii="Times New Roman" w:eastAsia="Times New Roman" w:hAnsi="Times New Roman" w:cs="Times New Roman"/>
                <w:color w:val="000000" w:themeColor="text1"/>
                <w:sz w:val="20"/>
                <w:szCs w:val="20"/>
                <w:lang w:val="ro-RO" w:eastAsia="ru-RU"/>
              </w:rPr>
              <w:t xml:space="preserve"> și instrucțiuni de completare.</w:t>
            </w:r>
          </w:p>
        </w:tc>
        <w:tc>
          <w:tcPr>
            <w:tcW w:w="2126" w:type="dxa"/>
          </w:tcPr>
          <w:p w14:paraId="63CBE70B" w14:textId="62C63EE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5857148"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C14E831" w14:textId="1FC49CF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91C57C6" w14:textId="67767276"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1AE1722F" w14:textId="0F6014B5" w:rsidTr="00CE34A1">
        <w:trPr>
          <w:trHeight w:val="70"/>
        </w:trPr>
        <w:tc>
          <w:tcPr>
            <w:tcW w:w="3686" w:type="dxa"/>
          </w:tcPr>
          <w:p w14:paraId="282AAD04"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55E63E6E" w14:textId="155BCDE7"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IV</w:t>
            </w:r>
          </w:p>
          <w:p w14:paraId="083C4B52" w14:textId="4A24B7A3" w:rsidR="00E0023C" w:rsidRPr="00756FC4" w:rsidRDefault="00A84E47" w:rsidP="000140B9">
            <w:pPr>
              <w:tabs>
                <w:tab w:val="left" w:pos="993"/>
                <w:tab w:val="left" w:pos="5812"/>
              </w:tabs>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Controlul călătorilor și bagajelor</w:t>
            </w:r>
          </w:p>
        </w:tc>
        <w:tc>
          <w:tcPr>
            <w:tcW w:w="2126" w:type="dxa"/>
          </w:tcPr>
          <w:p w14:paraId="0C224C9A"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835" w:type="dxa"/>
          </w:tcPr>
          <w:p w14:paraId="1643737C"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74072C0F" w14:textId="66D1DC2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52322027" w14:textId="0A2F52C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756FC4" w14:paraId="6B037457" w14:textId="680856CD" w:rsidTr="00CE34A1">
        <w:trPr>
          <w:trHeight w:val="70"/>
        </w:trPr>
        <w:tc>
          <w:tcPr>
            <w:tcW w:w="3686" w:type="dxa"/>
          </w:tcPr>
          <w:p w14:paraId="48FAA5FB" w14:textId="19385BE0"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1403C456"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b/>
                <w:bCs/>
                <w:color w:val="000000" w:themeColor="text1"/>
                <w:sz w:val="20"/>
                <w:szCs w:val="20"/>
                <w:lang w:val="ro-RO"/>
              </w:rPr>
              <w:t xml:space="preserve">Articolul 402. </w:t>
            </w:r>
            <w:r w:rsidRPr="00756FC4">
              <w:rPr>
                <w:rFonts w:ascii="Times New Roman" w:eastAsia="Times New Roman" w:hAnsi="Times New Roman" w:cs="Times New Roman"/>
                <w:color w:val="000000" w:themeColor="text1"/>
                <w:sz w:val="20"/>
                <w:szCs w:val="20"/>
                <w:lang w:val="ro-RO"/>
              </w:rPr>
              <w:t>Controlul corporal</w:t>
            </w:r>
          </w:p>
          <w:p w14:paraId="6F8FC6BF" w14:textId="77777777" w:rsidR="002F7C82" w:rsidRPr="00756FC4" w:rsidRDefault="002F7C82" w:rsidP="0055323A">
            <w:pPr>
              <w:tabs>
                <w:tab w:val="left" w:pos="993"/>
              </w:tabs>
              <w:ind w:left="57" w:right="57"/>
              <w:jc w:val="both"/>
              <w:rPr>
                <w:rFonts w:ascii="Times New Roman" w:eastAsia="Times New Roman" w:hAnsi="Times New Roman" w:cs="Times New Roman"/>
                <w:i/>
                <w:iCs/>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(1) Controlul corporal, ca formă excepţională de control vamal, poate fi efectuat de către Serviciul Vamal, dacă există destule temeiuri pentru a presupune că persoana care trece frontiera vamală sau care se află în zona de tranzit din aeroportul/portul internaţional are legătură directă sau indirectă cu mărfurile, vehiculele sau încăperile care constituie obiectul controlului efectuat de către echipa mobilă, are asupra sa şi nu le prezintă mărfuri ce constituie obiectul contravenţiilor sau infracţiunilor.</w:t>
            </w:r>
          </w:p>
          <w:p w14:paraId="79C86D5E"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(2) Pînă la efectuarea controlului corporal, Serviciul Vamal înştiinţează călătorul despre decizia privind efectuarea controlului corporal, îi lămureşte drepturile şi obligaţiile pe care le are şi îi propune să prezinte singură obiectele tăinuite.</w:t>
            </w:r>
          </w:p>
          <w:p w14:paraId="1918A337"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Controlul corporal este efectuat de un angajat vamal de sexul persoanei supuse controlului corporal, în prezenţa a doi martori asistenţi de acelaşi sex cu primii. Controlul corporal se efectuează într-o încăpere izolată, în condiţii sanitare. Accesul în aceste încăperi al persoanelor care nu participă la efectuarea controlului corporal şi filmarea/fotografierea controlului sînt interzise.</w:t>
            </w:r>
          </w:p>
          <w:p w14:paraId="52BE7536" w14:textId="13CEF68F" w:rsidR="00E0023C" w:rsidRPr="000140B9" w:rsidRDefault="002F7C82" w:rsidP="000140B9">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(4) Efectuarea controlului corporal se documentează prin întocmir</w:t>
            </w:r>
            <w:r w:rsidR="000140B9">
              <w:rPr>
                <w:rFonts w:ascii="Times New Roman" w:eastAsia="Times New Roman" w:hAnsi="Times New Roman" w:cs="Times New Roman"/>
                <w:color w:val="000000" w:themeColor="text1"/>
                <w:sz w:val="20"/>
                <w:szCs w:val="20"/>
                <w:lang w:val="ro-RO"/>
              </w:rPr>
              <w:t>ea procesului-verbal respectiv.</w:t>
            </w:r>
          </w:p>
        </w:tc>
        <w:tc>
          <w:tcPr>
            <w:tcW w:w="2126" w:type="dxa"/>
          </w:tcPr>
          <w:p w14:paraId="6FA36916" w14:textId="166E1C1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3231E981"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2F6E020" w14:textId="72DD19C9"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400E372" w14:textId="3C591BB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25A86C1" w14:textId="0F7EB455" w:rsidTr="00CE34A1">
        <w:trPr>
          <w:trHeight w:val="70"/>
        </w:trPr>
        <w:tc>
          <w:tcPr>
            <w:tcW w:w="3686" w:type="dxa"/>
          </w:tcPr>
          <w:p w14:paraId="5F5C8BDB" w14:textId="6E75C466"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46A2242" w14:textId="064AA2B0"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403.</w:t>
            </w:r>
            <w:r w:rsidRPr="00756FC4">
              <w:rPr>
                <w:rFonts w:ascii="Times New Roman" w:eastAsia="Calibri" w:hAnsi="Times New Roman" w:cs="Times New Roman"/>
                <w:color w:val="000000" w:themeColor="text1"/>
                <w:sz w:val="20"/>
                <w:szCs w:val="20"/>
                <w:lang w:val="ro-RO"/>
              </w:rPr>
              <w:t xml:space="preserve"> Introducerea şi scoaterea metalelor prețioase, obiectelor şi bijuteriilor din metale şi pietre preţioase</w:t>
            </w:r>
          </w:p>
          <w:p w14:paraId="06B119C4" w14:textId="784FDE80"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Călătorii au dreptul:</w:t>
            </w:r>
          </w:p>
          <w:p w14:paraId="53363B3C" w14:textId="2B17C6EB"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de a introduce pe teritoriul vamal:</w:t>
            </w:r>
          </w:p>
          <w:p w14:paraId="628B4E20" w14:textId="4A36E6EF"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bijuterii din metale şi pietre preţioase în cantitate de pînă la 5 unităţi (indiferent de valoarea lor) de călător, fără achitarea drepturilor de import, cu condiţia că bijuteriile menţionate nu sînt omogene;</w:t>
            </w:r>
          </w:p>
          <w:p w14:paraId="15411FF5" w14:textId="37463631"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lastRenderedPageBreak/>
              <w:t>b) metale prețioase, obiecte din metale şi pietre preţioase care nu sînt destinate activităţii comerciale sau de producţie, cu condiţia achitării drepturilor de import pentru articole care depășesc cantitățile menționate la punctul a), precum şi declarării lor în scris;</w:t>
            </w:r>
          </w:p>
          <w:p w14:paraId="7E73B6EB" w14:textId="1B99C7B3"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de a scoate de pe teritoriul vamal:</w:t>
            </w:r>
          </w:p>
          <w:p w14:paraId="383D4910" w14:textId="758EE5F5"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bijuterii din metale şi pietre preţioase în cantitate de pînă la 5 unităţi (indiferent de valoarea lor) de călător, fără achitarea drepturilor de export, cu condiţia că bijuteriile indicate nu sînt omogene;</w:t>
            </w:r>
          </w:p>
          <w:p w14:paraId="2228AFAC" w14:textId="0618D03C"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b) metale prețioase, obiecte din metale şi pietre preţioase (cu excepţia celor indicate la lit.a) a prezentului punct) a căror valoare nu depăşeşte suma de 10000 euro şi care nu sînt destinate activităţii comerciale sau de producţie;</w:t>
            </w:r>
          </w:p>
          <w:p w14:paraId="0DE8308E" w14:textId="77777777"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c) metale prețioase, obiecte din metale şi pietre preţioase a căror valoare depăşeşte suma de 10000 euro însă nu mai mult de 100000 euro  şi care nu sînt destinate activităţii comerciale sau de producţie, cu condiţia prezentării Serviciului Vamal a autorizaţiei eliberate de </w:t>
            </w:r>
            <w:r w:rsidRPr="00756FC4">
              <w:rPr>
                <w:rFonts w:ascii="Times New Roman" w:eastAsia="Calibri" w:hAnsi="Times New Roman" w:cs="Times New Roman"/>
                <w:bCs/>
                <w:color w:val="000000" w:themeColor="text1"/>
                <w:sz w:val="20"/>
                <w:szCs w:val="20"/>
                <w:lang w:val="ro-RO"/>
              </w:rPr>
              <w:t xml:space="preserve">Ministerul Finanţelor prin care se confirmă costul lor şi </w:t>
            </w:r>
            <w:r w:rsidRPr="00756FC4">
              <w:rPr>
                <w:rFonts w:ascii="Times New Roman" w:eastAsia="Calibri" w:hAnsi="Times New Roman" w:cs="Times New Roman"/>
                <w:bCs/>
                <w:color w:val="000000" w:themeColor="text1"/>
                <w:sz w:val="20"/>
                <w:szCs w:val="20"/>
                <w:lang w:val="ro-RO" w:bidi="ro-RO"/>
              </w:rPr>
              <w:t>avizului de expertiză eliberat de experții acreditați de către Ministerul Educației, Culturii și Cercetării</w:t>
            </w:r>
            <w:r w:rsidRPr="00756FC4">
              <w:rPr>
                <w:rFonts w:ascii="Times New Roman" w:eastAsia="Calibri" w:hAnsi="Times New Roman" w:cs="Times New Roman"/>
                <w:bCs/>
                <w:color w:val="000000" w:themeColor="text1"/>
                <w:sz w:val="20"/>
                <w:szCs w:val="20"/>
                <w:lang w:val="ro-RO"/>
              </w:rPr>
              <w:t xml:space="preserve"> Ministerul Educatiei, </w:t>
            </w:r>
            <w:r w:rsidRPr="00756FC4">
              <w:rPr>
                <w:rFonts w:ascii="Times New Roman" w:eastAsia="Calibri" w:hAnsi="Times New Roman" w:cs="Times New Roman"/>
                <w:bCs/>
                <w:color w:val="000000" w:themeColor="text1"/>
                <w:sz w:val="20"/>
                <w:szCs w:val="20"/>
                <w:lang w:val="ro-RO" w:bidi="ro-RO"/>
              </w:rPr>
              <w:t xml:space="preserve">care confirmă faptul că obiectele respective nu prezintă valoare culturală </w:t>
            </w:r>
            <w:r w:rsidRPr="00756FC4">
              <w:rPr>
                <w:rFonts w:ascii="Times New Roman" w:eastAsia="Calibri" w:hAnsi="Times New Roman" w:cs="Times New Roman"/>
                <w:color w:val="000000" w:themeColor="text1"/>
                <w:sz w:val="20"/>
                <w:szCs w:val="20"/>
                <w:lang w:val="ro-RO"/>
              </w:rPr>
              <w:t>;</w:t>
            </w:r>
          </w:p>
          <w:p w14:paraId="1F9B6D9D" w14:textId="00F93464"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Operatorii economici au dreptul:</w:t>
            </w:r>
          </w:p>
          <w:p w14:paraId="28C8D217" w14:textId="77777777" w:rsidR="002F7C82" w:rsidRPr="00756FC4" w:rsidRDefault="002F7C82" w:rsidP="0055323A">
            <w:pPr>
              <w:tabs>
                <w:tab w:val="left" w:pos="993"/>
              </w:tabs>
              <w:ind w:left="57" w:right="57"/>
              <w:jc w:val="both"/>
              <w:rPr>
                <w:rFonts w:ascii="Times New Roman" w:eastAsia="Calibri" w:hAnsi="Times New Roman" w:cs="Times New Roman"/>
                <w:bCs/>
                <w:color w:val="000000" w:themeColor="text1"/>
                <w:sz w:val="20"/>
                <w:szCs w:val="20"/>
                <w:lang w:val="ro-RO"/>
              </w:rPr>
            </w:pPr>
            <w:r w:rsidRPr="00756FC4">
              <w:rPr>
                <w:rFonts w:ascii="Times New Roman" w:eastAsia="Calibri" w:hAnsi="Times New Roman" w:cs="Times New Roman"/>
                <w:bCs/>
                <w:color w:val="000000" w:themeColor="text1"/>
                <w:sz w:val="20"/>
                <w:szCs w:val="20"/>
                <w:lang w:val="ro-RO"/>
              </w:rPr>
              <w:t>1) de a introduce pe teritoriul vamal metale prețioase, obiectelor şi bijuteriilor din metale şi pietre preţioase;</w:t>
            </w:r>
          </w:p>
          <w:p w14:paraId="3B307CB8" w14:textId="735B8258" w:rsidR="002F7C82" w:rsidRPr="00756FC4" w:rsidRDefault="002F7C82" w:rsidP="0055323A">
            <w:pPr>
              <w:tabs>
                <w:tab w:val="left" w:pos="993"/>
              </w:tabs>
              <w:ind w:left="57" w:right="57"/>
              <w:jc w:val="both"/>
              <w:rPr>
                <w:rFonts w:ascii="Times New Roman" w:eastAsia="Calibri" w:hAnsi="Times New Roman" w:cs="Times New Roman"/>
                <w:bCs/>
                <w:color w:val="000000" w:themeColor="text1"/>
                <w:sz w:val="20"/>
                <w:szCs w:val="20"/>
                <w:lang w:val="en-US"/>
              </w:rPr>
            </w:pPr>
            <w:r w:rsidRPr="00756FC4">
              <w:rPr>
                <w:rFonts w:ascii="Times New Roman" w:eastAsia="Calibri" w:hAnsi="Times New Roman" w:cs="Times New Roman"/>
                <w:bCs/>
                <w:color w:val="000000" w:themeColor="text1"/>
                <w:sz w:val="20"/>
                <w:szCs w:val="20"/>
                <w:lang w:val="ro-RO"/>
              </w:rPr>
              <w:t>2) de a scoate de pe teritoriul vamal</w:t>
            </w:r>
            <w:r w:rsidRPr="00756FC4">
              <w:rPr>
                <w:rFonts w:ascii="Times New Roman" w:eastAsia="Calibri" w:hAnsi="Times New Roman" w:cs="Times New Roman"/>
                <w:color w:val="000000" w:themeColor="text1"/>
                <w:sz w:val="20"/>
                <w:szCs w:val="20"/>
                <w:lang w:val="ro-RO"/>
              </w:rPr>
              <w:t xml:space="preserve"> </w:t>
            </w:r>
            <w:r w:rsidRPr="00756FC4">
              <w:rPr>
                <w:rFonts w:ascii="Times New Roman" w:eastAsia="Calibri" w:hAnsi="Times New Roman" w:cs="Times New Roman"/>
                <w:bCs/>
                <w:color w:val="000000" w:themeColor="text1"/>
                <w:sz w:val="20"/>
                <w:szCs w:val="20"/>
                <w:lang w:val="ro-RO"/>
              </w:rPr>
              <w:t>metale prețioase, obiectele şi bijuterii din metale şi pietre preţioase (cu exceptia metalelor prețioase obținute din</w:t>
            </w:r>
            <w:r w:rsidRPr="00756FC4">
              <w:rPr>
                <w:rFonts w:ascii="Times New Roman" w:eastAsia="Calibri" w:hAnsi="Times New Roman" w:cs="Times New Roman"/>
                <w:bCs/>
                <w:color w:val="000000" w:themeColor="text1"/>
                <w:sz w:val="20"/>
                <w:szCs w:val="20"/>
                <w:lang w:val="en-US"/>
              </w:rPr>
              <w:t xml:space="preserve"> resturi şi deşeuri), </w:t>
            </w:r>
            <w:r w:rsidRPr="00756FC4">
              <w:rPr>
                <w:rFonts w:ascii="Times New Roman" w:eastAsia="Calibri" w:hAnsi="Times New Roman" w:cs="Times New Roman"/>
                <w:bCs/>
                <w:color w:val="000000" w:themeColor="text1"/>
                <w:sz w:val="20"/>
                <w:szCs w:val="20"/>
                <w:lang w:val="ro-RO"/>
              </w:rPr>
              <w:t xml:space="preserve">cu condiţia prezentării Serviciului Vamal a autorizaţiei eliberate de Ministerul Finanţelor prin care se confirmă costul lor şi </w:t>
            </w:r>
            <w:r w:rsidRPr="00756FC4">
              <w:rPr>
                <w:rFonts w:ascii="Times New Roman" w:eastAsia="Calibri" w:hAnsi="Times New Roman" w:cs="Times New Roman"/>
                <w:bCs/>
                <w:color w:val="000000" w:themeColor="text1"/>
                <w:sz w:val="20"/>
                <w:szCs w:val="20"/>
                <w:lang w:val="ro-RO" w:bidi="ro-RO"/>
              </w:rPr>
              <w:lastRenderedPageBreak/>
              <w:t>avizului de expertiză eliberat de experți acreditați de către Ministerul Educației, Culturii și Cercetării</w:t>
            </w:r>
            <w:r w:rsidRPr="00756FC4">
              <w:rPr>
                <w:rFonts w:ascii="Times New Roman" w:eastAsia="Calibri" w:hAnsi="Times New Roman" w:cs="Times New Roman"/>
                <w:bCs/>
                <w:color w:val="000000" w:themeColor="text1"/>
                <w:sz w:val="20"/>
                <w:szCs w:val="20"/>
                <w:lang w:val="ro-RO"/>
              </w:rPr>
              <w:t xml:space="preserve"> Ministerul Educatiei, </w:t>
            </w:r>
            <w:r w:rsidRPr="00756FC4">
              <w:rPr>
                <w:rFonts w:ascii="Times New Roman" w:eastAsia="Calibri" w:hAnsi="Times New Roman" w:cs="Times New Roman"/>
                <w:bCs/>
                <w:color w:val="000000" w:themeColor="text1"/>
                <w:sz w:val="20"/>
                <w:szCs w:val="20"/>
                <w:lang w:val="ro-RO" w:bidi="ro-RO"/>
              </w:rPr>
              <w:t>care confirmă faptul că obiectele respective nu prezintă valoare culturală.</w:t>
            </w:r>
          </w:p>
          <w:p w14:paraId="7C6E4A2A" w14:textId="697DD62A" w:rsidR="00E0023C" w:rsidRPr="000140B9" w:rsidRDefault="002F7C82" w:rsidP="000140B9">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Cs/>
                <w:color w:val="000000" w:themeColor="text1"/>
                <w:sz w:val="20"/>
                <w:szCs w:val="20"/>
                <w:lang w:val="en-US"/>
              </w:rPr>
              <w:t xml:space="preserve">(3) </w:t>
            </w:r>
            <w:r w:rsidRPr="00756FC4">
              <w:rPr>
                <w:rFonts w:ascii="Times New Roman" w:eastAsia="Calibri" w:hAnsi="Times New Roman" w:cs="Times New Roman"/>
                <w:bCs/>
                <w:color w:val="000000" w:themeColor="text1"/>
                <w:sz w:val="20"/>
                <w:szCs w:val="20"/>
                <w:lang w:val="ro-RO"/>
              </w:rPr>
              <w:t>Obiectele din metale şi pietre preţioase</w:t>
            </w:r>
            <w:r w:rsidRPr="00756FC4">
              <w:rPr>
                <w:rFonts w:ascii="Times New Roman" w:eastAsia="Calibri" w:hAnsi="Times New Roman" w:cs="Times New Roman"/>
                <w:color w:val="000000" w:themeColor="text1"/>
                <w:sz w:val="20"/>
                <w:szCs w:val="20"/>
                <w:lang w:val="en-US"/>
              </w:rPr>
              <w:t xml:space="preserve"> care </w:t>
            </w:r>
            <w:r w:rsidRPr="00756FC4">
              <w:rPr>
                <w:rFonts w:ascii="Times New Roman" w:eastAsia="Calibri" w:hAnsi="Times New Roman" w:cs="Times New Roman"/>
                <w:bCs/>
                <w:color w:val="000000" w:themeColor="text1"/>
                <w:sz w:val="20"/>
                <w:szCs w:val="20"/>
                <w:lang w:val="ro-RO" w:bidi="ro-RO"/>
              </w:rPr>
              <w:t>prezintă valoare culturală pot fi scoase în conformitate cu prevederile articolului 407 alineatele (3) și (4).</w:t>
            </w:r>
          </w:p>
        </w:tc>
        <w:tc>
          <w:tcPr>
            <w:tcW w:w="2126" w:type="dxa"/>
          </w:tcPr>
          <w:p w14:paraId="2E2025E5" w14:textId="7ACAB18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207B6F72"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0AD8CC27" w14:textId="752B6E8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A1CB6E4" w14:textId="695C22D0"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5CF8E5A" w14:textId="66048E0C" w:rsidTr="00CE34A1">
        <w:trPr>
          <w:trHeight w:val="70"/>
        </w:trPr>
        <w:tc>
          <w:tcPr>
            <w:tcW w:w="3686" w:type="dxa"/>
          </w:tcPr>
          <w:p w14:paraId="07C3B48E" w14:textId="0E24CCE6"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F37ADFE" w14:textId="77777777"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 xml:space="preserve">Articolul 404. </w:t>
            </w:r>
            <w:r w:rsidRPr="00756FC4">
              <w:rPr>
                <w:rFonts w:ascii="Times New Roman" w:eastAsia="Calibri" w:hAnsi="Times New Roman" w:cs="Times New Roman"/>
                <w:color w:val="000000" w:themeColor="text1"/>
                <w:sz w:val="20"/>
                <w:szCs w:val="20"/>
                <w:lang w:val="ro-RO"/>
              </w:rPr>
              <w:t>Particularităţile determinării destinaţiei mărfurilor</w:t>
            </w:r>
          </w:p>
          <w:p w14:paraId="061AA8BE" w14:textId="77777777"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(1) Destinaţia mărfurilor deplasate de către călători peste frontiera vamală se determină reieşind din categoria mărfii, cantitatea ei, precum şi din analiza tuturor circumstanţelor călătoriei.</w:t>
            </w:r>
          </w:p>
          <w:p w14:paraId="47C83A3B" w14:textId="77777777"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Mărfurile sînt calificate a fi destinate uzului personal dacă ele sînt introduse (scoase) în exclusivitate pentru a fi utilizate de către persoană privată ori de către membrii familiei acesteia (pentru consum final).</w:t>
            </w:r>
          </w:p>
          <w:p w14:paraId="676ECA47" w14:textId="77777777"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(3) Membri ai familiei sînt soţul (soţia), copiii (inclusiv cei adoptivi), părinţii, persoanele asupra cărora este instituită, conform legii, tutela sau curatela.</w:t>
            </w:r>
          </w:p>
          <w:p w14:paraId="2052EA0D" w14:textId="18A455A5"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(4) La stabilirea destinaţiei mărfurilor se iau în considerare următoarele:</w:t>
            </w:r>
          </w:p>
          <w:p w14:paraId="27E9A98D" w14:textId="73765AB4"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a) categoria mărfii: modul de consum, practica de utilizare;</w:t>
            </w:r>
          </w:p>
          <w:p w14:paraId="4A1A3BDF" w14:textId="1E829B56"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b) cantitatea mărfii: articole omogene de aceeaşi denumire, de aceeaşi mărime, model, culoare etc.;</w:t>
            </w:r>
          </w:p>
          <w:p w14:paraId="6B77B5F2" w14:textId="138DF41B"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c) circumstanţele legate de călătorie: scopul călătoriei, durata ei, ţara în care s-a aflat şi ţara în care pleacă călătorul.</w:t>
            </w:r>
          </w:p>
          <w:p w14:paraId="79F26E32" w14:textId="51ECED85" w:rsidR="00E0023C" w:rsidRPr="000140B9" w:rsidRDefault="002F7C82" w:rsidP="000140B9">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(5) Obligaţia de a confirma faptul că marfa nu este destinată activităţii comerciale sau de producţie se pune în seama călătorului care </w:t>
            </w:r>
            <w:r w:rsidR="000140B9">
              <w:rPr>
                <w:rFonts w:ascii="Times New Roman" w:eastAsia="Calibri" w:hAnsi="Times New Roman" w:cs="Times New Roman"/>
                <w:color w:val="000000" w:themeColor="text1"/>
                <w:sz w:val="20"/>
                <w:szCs w:val="20"/>
                <w:lang w:val="ro-RO"/>
              </w:rPr>
              <w:t>deplasează marfa.</w:t>
            </w:r>
          </w:p>
        </w:tc>
        <w:tc>
          <w:tcPr>
            <w:tcW w:w="2126" w:type="dxa"/>
          </w:tcPr>
          <w:p w14:paraId="647A605C" w14:textId="7487C85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1B370103"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1559" w:type="dxa"/>
          </w:tcPr>
          <w:p w14:paraId="57CA5C1E" w14:textId="427C64B5"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93CCB1C" w14:textId="201A9AA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3BE6F936" w14:textId="77777777" w:rsidTr="00CE34A1">
        <w:trPr>
          <w:trHeight w:val="70"/>
        </w:trPr>
        <w:tc>
          <w:tcPr>
            <w:tcW w:w="3686" w:type="dxa"/>
          </w:tcPr>
          <w:p w14:paraId="5805573F"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467C9F0" w14:textId="034E9F21" w:rsidR="00E0023C" w:rsidRPr="00756FC4" w:rsidRDefault="00A84E47" w:rsidP="000140B9">
            <w:pPr>
              <w:tabs>
                <w:tab w:val="left" w:pos="900"/>
                <w:tab w:val="left" w:pos="5812"/>
              </w:tabs>
              <w:ind w:left="57" w:right="57"/>
              <w:jc w:val="center"/>
              <w:rPr>
                <w:rFonts w:ascii="Times New Roman" w:hAnsi="Times New Roman" w:cs="Times New Roman"/>
                <w:b/>
                <w:bCs/>
                <w:color w:val="000000"/>
                <w:sz w:val="20"/>
                <w:szCs w:val="20"/>
                <w:lang w:val="ro-RO" w:eastAsia="ro-RO"/>
              </w:rPr>
            </w:pPr>
            <w:r w:rsidRPr="00756FC4">
              <w:rPr>
                <w:rFonts w:ascii="Times New Roman" w:hAnsi="Times New Roman" w:cs="Times New Roman"/>
                <w:b/>
                <w:bCs/>
                <w:color w:val="000000"/>
                <w:sz w:val="20"/>
                <w:szCs w:val="20"/>
                <w:lang w:val="ro-RO" w:eastAsia="ro-RO"/>
              </w:rPr>
              <w:t>CAPITOLUL V</w:t>
            </w:r>
          </w:p>
          <w:p w14:paraId="5FF101BF" w14:textId="1A632474" w:rsidR="00E0023C" w:rsidRPr="00756FC4" w:rsidRDefault="00E0023C" w:rsidP="000140B9">
            <w:pPr>
              <w:tabs>
                <w:tab w:val="left" w:pos="900"/>
                <w:tab w:val="left" w:pos="5812"/>
              </w:tabs>
              <w:ind w:left="57" w:right="57"/>
              <w:jc w:val="center"/>
              <w:rPr>
                <w:rFonts w:ascii="Times New Roman" w:hAnsi="Times New Roman" w:cs="Times New Roman"/>
                <w:b/>
                <w:bCs/>
                <w:color w:val="000000"/>
                <w:sz w:val="20"/>
                <w:szCs w:val="20"/>
                <w:lang w:val="ro-RO" w:eastAsia="ro-RO"/>
              </w:rPr>
            </w:pPr>
            <w:r w:rsidRPr="00756FC4">
              <w:rPr>
                <w:rFonts w:ascii="Times New Roman" w:hAnsi="Times New Roman" w:cs="Times New Roman"/>
                <w:b/>
                <w:bCs/>
                <w:color w:val="000000"/>
                <w:sz w:val="20"/>
                <w:szCs w:val="20"/>
                <w:lang w:val="ro-RO" w:eastAsia="ro-RO"/>
              </w:rPr>
              <w:t>Controlul valorilor culturale și valutare</w:t>
            </w:r>
          </w:p>
        </w:tc>
        <w:tc>
          <w:tcPr>
            <w:tcW w:w="2126" w:type="dxa"/>
          </w:tcPr>
          <w:p w14:paraId="3BDCF1E0"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835" w:type="dxa"/>
          </w:tcPr>
          <w:p w14:paraId="2637F106"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B263411"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13A8558F"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E36C96" w14:paraId="65600962" w14:textId="77777777" w:rsidTr="00CE34A1">
        <w:trPr>
          <w:trHeight w:val="70"/>
        </w:trPr>
        <w:tc>
          <w:tcPr>
            <w:tcW w:w="3686" w:type="dxa"/>
          </w:tcPr>
          <w:p w14:paraId="2C0D0A1F"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975DFD3" w14:textId="0B773CA7"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405</w:t>
            </w:r>
            <w:r w:rsidRPr="00756FC4">
              <w:rPr>
                <w:rFonts w:ascii="Times New Roman" w:eastAsia="Calibri" w:hAnsi="Times New Roman" w:cs="Times New Roman"/>
                <w:color w:val="000000" w:themeColor="text1"/>
                <w:sz w:val="20"/>
                <w:szCs w:val="20"/>
                <w:lang w:val="ro-RO"/>
              </w:rPr>
              <w:t>. Introducerea şi scoaterea valutei străine, a numerarului în moneda naţională a Republicii Moldova,</w:t>
            </w:r>
            <w:r w:rsidRPr="00756FC4">
              <w:rPr>
                <w:rFonts w:ascii="Times New Roman" w:eastAsia="Calibri" w:hAnsi="Times New Roman" w:cs="Times New Roman"/>
                <w:color w:val="000000" w:themeColor="text1"/>
                <w:sz w:val="20"/>
                <w:szCs w:val="20"/>
                <w:lang w:val="ro-RO" w:bidi="ro-RO"/>
              </w:rPr>
              <w:t xml:space="preserve"> a valorilor mobiliare şi a instrumentelor de plată</w:t>
            </w:r>
          </w:p>
          <w:p w14:paraId="0B4A200E" w14:textId="68A41F6B" w:rsidR="00E0023C" w:rsidRPr="000140B9" w:rsidRDefault="002F7C82" w:rsidP="000140B9">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La efectuarea controlului vamal a numerarului în moneda naţională a Republicii Moldova,  a numerarului şi cecurilor de călătorie în valută străină, </w:t>
            </w:r>
            <w:r w:rsidRPr="00756FC4">
              <w:rPr>
                <w:rFonts w:ascii="Times New Roman" w:eastAsia="Calibri" w:hAnsi="Times New Roman" w:cs="Times New Roman"/>
                <w:color w:val="000000" w:themeColor="text1"/>
                <w:sz w:val="20"/>
                <w:szCs w:val="20"/>
                <w:lang w:val="ro-RO" w:bidi="ro-RO"/>
              </w:rPr>
              <w:t xml:space="preserve">a valorilor mobiliare şi a instrumentelor de plată, </w:t>
            </w:r>
            <w:r w:rsidRPr="00756FC4">
              <w:rPr>
                <w:rFonts w:ascii="Times New Roman" w:eastAsia="Calibri" w:hAnsi="Times New Roman" w:cs="Times New Roman"/>
                <w:color w:val="000000" w:themeColor="text1"/>
                <w:sz w:val="20"/>
                <w:szCs w:val="20"/>
                <w:lang w:val="ro-RO"/>
              </w:rPr>
              <w:t xml:space="preserve">Serviciul Vamal  aplică prevederile Legii nr.62 din 21.03.2008 </w:t>
            </w:r>
            <w:r w:rsidR="000140B9">
              <w:rPr>
                <w:rFonts w:ascii="Times New Roman" w:eastAsia="Calibri" w:hAnsi="Times New Roman" w:cs="Times New Roman"/>
                <w:color w:val="000000" w:themeColor="text1"/>
                <w:sz w:val="20"/>
                <w:szCs w:val="20"/>
                <w:lang w:val="ro-RO"/>
              </w:rPr>
              <w:t>privind reglementarea valutară.</w:t>
            </w:r>
          </w:p>
        </w:tc>
        <w:tc>
          <w:tcPr>
            <w:tcW w:w="2126" w:type="dxa"/>
          </w:tcPr>
          <w:p w14:paraId="35BC75EE"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835" w:type="dxa"/>
          </w:tcPr>
          <w:p w14:paraId="1A04F1D2"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ABDCE4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6E9F03C2"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E36C96" w14:paraId="2D5A2969" w14:textId="77777777" w:rsidTr="00CE34A1">
        <w:trPr>
          <w:trHeight w:val="70"/>
        </w:trPr>
        <w:tc>
          <w:tcPr>
            <w:tcW w:w="3686" w:type="dxa"/>
          </w:tcPr>
          <w:p w14:paraId="09AE94C9"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4F830F0D" w14:textId="785E993F" w:rsidR="002F7C82" w:rsidRPr="00756FC4" w:rsidRDefault="002F7C82" w:rsidP="0055323A">
            <w:pPr>
              <w:tabs>
                <w:tab w:val="left" w:pos="993"/>
              </w:tabs>
              <w:ind w:left="57" w:right="57"/>
              <w:jc w:val="both"/>
              <w:rPr>
                <w:rFonts w:ascii="Times New Roman" w:eastAsia="Calibri" w:hAnsi="Times New Roman" w:cs="Times New Roman"/>
                <w:bCs/>
                <w:iCs/>
                <w:color w:val="000000" w:themeColor="text1"/>
                <w:sz w:val="20"/>
                <w:szCs w:val="20"/>
                <w:lang w:val="ro-RO"/>
              </w:rPr>
            </w:pPr>
            <w:r w:rsidRPr="00756FC4">
              <w:rPr>
                <w:rFonts w:ascii="Times New Roman" w:eastAsia="Calibri" w:hAnsi="Times New Roman" w:cs="Times New Roman"/>
                <w:b/>
                <w:bCs/>
                <w:iCs/>
                <w:color w:val="000000" w:themeColor="text1"/>
                <w:sz w:val="20"/>
                <w:szCs w:val="20"/>
                <w:lang w:val="ro-RO"/>
              </w:rPr>
              <w:t>Articolul 406</w:t>
            </w:r>
            <w:r w:rsidRPr="00756FC4">
              <w:rPr>
                <w:rFonts w:ascii="Times New Roman" w:eastAsia="Calibri" w:hAnsi="Times New Roman" w:cs="Times New Roman"/>
                <w:bCs/>
                <w:iCs/>
                <w:color w:val="000000" w:themeColor="text1"/>
                <w:sz w:val="20"/>
                <w:szCs w:val="20"/>
                <w:lang w:val="ro-RO"/>
              </w:rPr>
              <w:t>. Declarare a numerarului, a cecurilor,</w:t>
            </w:r>
            <w:r w:rsidRPr="00756FC4">
              <w:rPr>
                <w:rFonts w:ascii="Times New Roman" w:eastAsia="Calibri" w:hAnsi="Times New Roman" w:cs="Times New Roman"/>
                <w:bCs/>
                <w:iCs/>
                <w:color w:val="000000" w:themeColor="text1"/>
                <w:sz w:val="20"/>
                <w:szCs w:val="20"/>
                <w:lang w:val="ro-RO" w:bidi="ro-RO"/>
              </w:rPr>
              <w:t xml:space="preserve"> a valorilor mobiliare şi a instrumentelor de plată</w:t>
            </w:r>
          </w:p>
          <w:p w14:paraId="71E5463A" w14:textId="77777777" w:rsidR="002F7C82" w:rsidRPr="00756FC4" w:rsidRDefault="002F7C82" w:rsidP="0055323A">
            <w:pPr>
              <w:tabs>
                <w:tab w:val="left" w:pos="993"/>
              </w:tabs>
              <w:ind w:left="57" w:right="57"/>
              <w:jc w:val="both"/>
              <w:rPr>
                <w:rFonts w:ascii="Times New Roman" w:eastAsia="Calibri" w:hAnsi="Times New Roman" w:cs="Times New Roman"/>
                <w:bCs/>
                <w:color w:val="000000" w:themeColor="text1"/>
                <w:sz w:val="20"/>
                <w:szCs w:val="20"/>
                <w:lang w:val="ro-RO"/>
              </w:rPr>
            </w:pPr>
            <w:r w:rsidRPr="00756FC4">
              <w:rPr>
                <w:rFonts w:ascii="Times New Roman" w:eastAsia="Calibri" w:hAnsi="Times New Roman" w:cs="Times New Roman"/>
                <w:bCs/>
                <w:color w:val="000000" w:themeColor="text1"/>
                <w:sz w:val="20"/>
                <w:szCs w:val="20"/>
                <w:lang w:val="ro-RO"/>
              </w:rPr>
              <w:t>(1) Persoanele sînt obligate să declare în scris numerarul  în moneda naţională a Republicii Moldova, precum şi numerarul şi cecurile de călătorie în valută străinăîn următoarele cazuri:</w:t>
            </w:r>
          </w:p>
          <w:p w14:paraId="03C41D7A" w14:textId="77777777" w:rsidR="002F7C82" w:rsidRPr="00756FC4" w:rsidRDefault="002F7C82" w:rsidP="0055323A">
            <w:pPr>
              <w:tabs>
                <w:tab w:val="left" w:pos="993"/>
              </w:tabs>
              <w:ind w:left="57" w:right="57"/>
              <w:jc w:val="both"/>
              <w:rPr>
                <w:rFonts w:ascii="Times New Roman" w:eastAsia="Calibri" w:hAnsi="Times New Roman" w:cs="Times New Roman"/>
                <w:bCs/>
                <w:color w:val="000000" w:themeColor="text1"/>
                <w:sz w:val="20"/>
                <w:szCs w:val="20"/>
                <w:lang w:val="ro-RO"/>
              </w:rPr>
            </w:pPr>
            <w:r w:rsidRPr="00756FC4">
              <w:rPr>
                <w:rFonts w:ascii="Times New Roman" w:eastAsia="Calibri" w:hAnsi="Times New Roman" w:cs="Times New Roman"/>
                <w:bCs/>
                <w:color w:val="000000" w:themeColor="text1"/>
                <w:sz w:val="20"/>
                <w:szCs w:val="20"/>
                <w:lang w:val="ro-RO"/>
              </w:rPr>
              <w:t>a) la punerea în libera circulație a acestora pe teritoriul vamal Republicii Moldova, dacă suma lor depăşeşte 10000 euro (sau echivalentul lor) de persoană;</w:t>
            </w:r>
          </w:p>
          <w:p w14:paraId="15AB9548" w14:textId="77777777" w:rsidR="002F7C82" w:rsidRPr="00756FC4" w:rsidRDefault="002F7C82" w:rsidP="0055323A">
            <w:pPr>
              <w:tabs>
                <w:tab w:val="left" w:pos="993"/>
              </w:tabs>
              <w:ind w:left="57" w:right="57"/>
              <w:jc w:val="both"/>
              <w:rPr>
                <w:rFonts w:ascii="Times New Roman" w:eastAsia="Calibri" w:hAnsi="Times New Roman" w:cs="Times New Roman"/>
                <w:bCs/>
                <w:color w:val="000000" w:themeColor="text1"/>
                <w:sz w:val="20"/>
                <w:szCs w:val="20"/>
                <w:lang w:val="ro-RO"/>
              </w:rPr>
            </w:pPr>
            <w:r w:rsidRPr="00756FC4">
              <w:rPr>
                <w:rFonts w:ascii="Times New Roman" w:eastAsia="Calibri" w:hAnsi="Times New Roman" w:cs="Times New Roman"/>
                <w:bCs/>
                <w:color w:val="000000" w:themeColor="text1"/>
                <w:sz w:val="20"/>
                <w:szCs w:val="20"/>
                <w:lang w:val="ro-RO"/>
              </w:rPr>
              <w:t>b) la scoaterea acestora de pe teritoriul vamal, dacă suma lor depăşeşte 10000 euro (sau echivalentul lor) de persoană;</w:t>
            </w:r>
          </w:p>
          <w:p w14:paraId="728ABB54" w14:textId="77777777" w:rsidR="002F7C82" w:rsidRPr="00756FC4" w:rsidRDefault="002F7C82" w:rsidP="0055323A">
            <w:pPr>
              <w:tabs>
                <w:tab w:val="left" w:pos="993"/>
              </w:tabs>
              <w:ind w:left="57" w:right="57"/>
              <w:jc w:val="both"/>
              <w:rPr>
                <w:rFonts w:ascii="Times New Roman" w:eastAsia="Calibri" w:hAnsi="Times New Roman" w:cs="Times New Roman"/>
                <w:bCs/>
                <w:color w:val="000000" w:themeColor="text1"/>
                <w:sz w:val="20"/>
                <w:szCs w:val="20"/>
                <w:lang w:val="ro-RO"/>
              </w:rPr>
            </w:pPr>
            <w:r w:rsidRPr="00756FC4">
              <w:rPr>
                <w:rFonts w:ascii="Times New Roman" w:eastAsia="Calibri" w:hAnsi="Times New Roman" w:cs="Times New Roman"/>
                <w:bCs/>
                <w:color w:val="000000" w:themeColor="text1"/>
                <w:sz w:val="20"/>
                <w:szCs w:val="20"/>
                <w:lang w:val="ro-RO"/>
              </w:rPr>
              <w:t>c) la solicitarea Serviciului Vamal.</w:t>
            </w:r>
          </w:p>
          <w:p w14:paraId="098E9DD8" w14:textId="3877C929" w:rsidR="00E0023C" w:rsidRPr="000140B9" w:rsidRDefault="002F7C82" w:rsidP="000140B9">
            <w:pPr>
              <w:tabs>
                <w:tab w:val="left" w:pos="993"/>
              </w:tabs>
              <w:ind w:left="57" w:right="57"/>
              <w:jc w:val="both"/>
              <w:rPr>
                <w:rFonts w:ascii="Times New Roman" w:eastAsia="Calibri" w:hAnsi="Times New Roman" w:cs="Times New Roman"/>
                <w:bCs/>
                <w:color w:val="000000" w:themeColor="text1"/>
                <w:sz w:val="20"/>
                <w:szCs w:val="20"/>
                <w:lang w:val="ro-RO"/>
              </w:rPr>
            </w:pPr>
            <w:r w:rsidRPr="00756FC4">
              <w:rPr>
                <w:rFonts w:ascii="Times New Roman" w:eastAsia="Calibri" w:hAnsi="Times New Roman" w:cs="Times New Roman"/>
                <w:bCs/>
                <w:color w:val="000000" w:themeColor="text1"/>
                <w:sz w:val="20"/>
                <w:szCs w:val="20"/>
                <w:lang w:val="ro-RO"/>
              </w:rPr>
              <w:t xml:space="preserve">(2) Persoanele sînt obligate să declare în scris </w:t>
            </w:r>
            <w:r w:rsidRPr="00756FC4">
              <w:rPr>
                <w:rFonts w:ascii="Times New Roman" w:eastAsia="Calibri" w:hAnsi="Times New Roman" w:cs="Times New Roman"/>
                <w:bCs/>
                <w:iCs/>
                <w:color w:val="000000" w:themeColor="text1"/>
                <w:sz w:val="20"/>
                <w:szCs w:val="20"/>
                <w:lang w:val="ro-RO" w:bidi="ro-RO"/>
              </w:rPr>
              <w:t>valorile mobiliare şi instrumentele de plată, altele decit cecurile de calatorie in valuta straina</w:t>
            </w:r>
            <w:r w:rsidR="000140B9">
              <w:rPr>
                <w:rFonts w:ascii="Times New Roman" w:eastAsia="Calibri" w:hAnsi="Times New Roman" w:cs="Times New Roman"/>
                <w:bCs/>
                <w:color w:val="000000" w:themeColor="text1"/>
                <w:sz w:val="20"/>
                <w:szCs w:val="20"/>
                <w:lang w:val="ro-RO"/>
              </w:rPr>
              <w:t>.</w:t>
            </w:r>
          </w:p>
        </w:tc>
        <w:tc>
          <w:tcPr>
            <w:tcW w:w="2126" w:type="dxa"/>
          </w:tcPr>
          <w:p w14:paraId="3F4A0B23"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835" w:type="dxa"/>
          </w:tcPr>
          <w:p w14:paraId="169A02E0"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D6D17F4"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4D3CB78B"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E36C96" w14:paraId="1CAD46C4" w14:textId="77777777" w:rsidTr="00CE34A1">
        <w:trPr>
          <w:trHeight w:val="70"/>
        </w:trPr>
        <w:tc>
          <w:tcPr>
            <w:tcW w:w="3686" w:type="dxa"/>
          </w:tcPr>
          <w:p w14:paraId="31B4C753"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99BFF57" w14:textId="602A0A22"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b/>
                <w:bCs/>
                <w:color w:val="000000" w:themeColor="text1"/>
                <w:sz w:val="20"/>
                <w:szCs w:val="20"/>
                <w:lang w:val="ro-RO"/>
              </w:rPr>
              <w:t>Articolul 407.</w:t>
            </w:r>
            <w:r w:rsidRPr="00756FC4">
              <w:rPr>
                <w:rFonts w:ascii="Times New Roman" w:eastAsia="Calibri" w:hAnsi="Times New Roman" w:cs="Times New Roman"/>
                <w:color w:val="000000" w:themeColor="text1"/>
                <w:sz w:val="20"/>
                <w:szCs w:val="20"/>
                <w:lang w:val="ro-RO"/>
              </w:rPr>
              <w:t xml:space="preserve"> Introducerea şi scoaterea valorilor culturale</w:t>
            </w:r>
          </w:p>
          <w:p w14:paraId="609F70B7" w14:textId="77777777"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(1) Prin </w:t>
            </w:r>
            <w:r w:rsidRPr="00756FC4">
              <w:rPr>
                <w:rFonts w:ascii="Times New Roman" w:eastAsia="Calibri" w:hAnsi="Times New Roman" w:cs="Times New Roman"/>
                <w:i/>
                <w:color w:val="000000" w:themeColor="text1"/>
                <w:sz w:val="20"/>
                <w:szCs w:val="20"/>
                <w:lang w:val="ro-RO"/>
              </w:rPr>
              <w:t>valori culturale</w:t>
            </w:r>
            <w:r w:rsidRPr="00756FC4">
              <w:rPr>
                <w:rFonts w:ascii="Times New Roman" w:eastAsia="Calibri" w:hAnsi="Times New Roman" w:cs="Times New Roman"/>
                <w:color w:val="000000" w:themeColor="text1"/>
                <w:sz w:val="20"/>
                <w:szCs w:val="20"/>
                <w:lang w:val="ro-RO"/>
              </w:rPr>
              <w:t xml:space="preserve"> se înțeleg bunuri culturale mobile, clasate în patrimoniul cultural naţional cu valoare deosebită sau excepţională istorică, arheologică, documentară, etnografică, artistică, ştiinţifică şi tehnică, literară, cinematografică, numismatică, filatelică, heraldică, bibliofilă, cartografică, </w:t>
            </w:r>
            <w:r w:rsidRPr="00756FC4">
              <w:rPr>
                <w:rFonts w:ascii="Times New Roman" w:eastAsia="Calibri" w:hAnsi="Times New Roman" w:cs="Times New Roman"/>
                <w:color w:val="000000" w:themeColor="text1"/>
                <w:sz w:val="20"/>
                <w:szCs w:val="20"/>
                <w:lang w:val="ro-RO"/>
              </w:rPr>
              <w:lastRenderedPageBreak/>
              <w:t>epigrafică, estetică, etnologică şi antropologică, reprezentînd mărturii materiale ale evoluţiei mediului natural şi ale relaţiei omului cu acest mediu, ale potenţialului creator uman.</w:t>
            </w:r>
          </w:p>
          <w:p w14:paraId="5FB3FA97" w14:textId="47D3AB1E"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(2) Persoanele au dreptul de a introduce pe teritoriul vamal valori culturale cu declararea în scris și înregistrarea acestora în modul stabilit de Serviciul Vamal.</w:t>
            </w:r>
          </w:p>
          <w:p w14:paraId="16A15218" w14:textId="4515A6E4" w:rsidR="002F7C82" w:rsidRPr="00756FC4" w:rsidRDefault="002F7C82" w:rsidP="0055323A">
            <w:pPr>
              <w:tabs>
                <w:tab w:val="left" w:pos="567"/>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Serviciului Vamal</w:t>
            </w:r>
          </w:p>
          <w:p w14:paraId="45D71106" w14:textId="74960354" w:rsidR="002F7C82" w:rsidRPr="00756FC4" w:rsidRDefault="00A84E47" w:rsidP="000140B9">
            <w:pPr>
              <w:tabs>
                <w:tab w:val="left" w:pos="567"/>
              </w:tabs>
              <w:ind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 </w:t>
            </w:r>
            <w:r w:rsidR="002F7C82" w:rsidRPr="00756FC4">
              <w:rPr>
                <w:rFonts w:ascii="Times New Roman" w:eastAsia="Calibri" w:hAnsi="Times New Roman" w:cs="Times New Roman"/>
                <w:color w:val="000000" w:themeColor="text1"/>
                <w:sz w:val="20"/>
                <w:szCs w:val="20"/>
                <w:lang w:val="ro-RO"/>
              </w:rPr>
              <w:t xml:space="preserve">(3) Persoanele au dreptul </w:t>
            </w:r>
            <w:r w:rsidR="002F7C82" w:rsidRPr="00756FC4">
              <w:rPr>
                <w:rFonts w:ascii="Times New Roman" w:eastAsia="Calibri" w:hAnsi="Times New Roman" w:cs="Times New Roman"/>
                <w:bCs/>
                <w:color w:val="000000" w:themeColor="text1"/>
                <w:sz w:val="20"/>
                <w:szCs w:val="20"/>
                <w:lang w:val="ro-RO"/>
              </w:rPr>
              <w:t>de a scoate de pe teritoriul vamal valori culturale</w:t>
            </w:r>
            <w:r w:rsidR="002F7C82" w:rsidRPr="00756FC4">
              <w:rPr>
                <w:rFonts w:ascii="Times New Roman" w:eastAsia="Calibri" w:hAnsi="Times New Roman" w:cs="Times New Roman"/>
                <w:color w:val="000000" w:themeColor="text1"/>
                <w:sz w:val="20"/>
                <w:szCs w:val="20"/>
                <w:lang w:val="ro-RO"/>
              </w:rPr>
              <w:t xml:space="preserve"> </w:t>
            </w:r>
            <w:r w:rsidR="002F7C82" w:rsidRPr="00756FC4">
              <w:rPr>
                <w:rFonts w:ascii="Times New Roman" w:eastAsia="Calibri" w:hAnsi="Times New Roman" w:cs="Times New Roman"/>
                <w:bCs/>
                <w:color w:val="000000" w:themeColor="text1"/>
                <w:sz w:val="20"/>
                <w:szCs w:val="20"/>
                <w:lang w:val="ro-RO"/>
              </w:rPr>
              <w:t>cu declararea în scris a acestora,</w:t>
            </w:r>
            <w:r w:rsidR="002F7C82" w:rsidRPr="00756FC4">
              <w:rPr>
                <w:rFonts w:ascii="Times New Roman" w:eastAsia="Times New Roman" w:hAnsi="Times New Roman" w:cs="Times New Roman"/>
                <w:sz w:val="20"/>
                <w:szCs w:val="20"/>
                <w:lang w:val="ro-RO" w:eastAsia="ru-RU" w:bidi="ro-RO"/>
              </w:rPr>
              <w:t xml:space="preserve"> </w:t>
            </w:r>
            <w:r w:rsidR="002F7C82" w:rsidRPr="00756FC4">
              <w:rPr>
                <w:rFonts w:ascii="Times New Roman" w:eastAsia="Calibri" w:hAnsi="Times New Roman" w:cs="Times New Roman"/>
                <w:bCs/>
                <w:color w:val="000000" w:themeColor="text1"/>
                <w:sz w:val="20"/>
                <w:szCs w:val="20"/>
                <w:lang w:val="ro-RO" w:bidi="ro-RO"/>
              </w:rPr>
              <w:t>cu condiţia prezentării Serviciului Vamal a certificatului de export emis de către Ministerul Educației, Culturii și Cercetării (pentru bunuri realizate cu peste 100 ani în urmă) sau a adeverinței emise de experți acreditați de către Ministerul Educației, Culturii și Cercetării (pentru bunuri producție contemporană).</w:t>
            </w:r>
          </w:p>
          <w:p w14:paraId="66B4F6C2" w14:textId="77777777" w:rsidR="002F7C82" w:rsidRPr="00756FC4" w:rsidRDefault="002F7C82" w:rsidP="0055323A">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(4) În cazul apariţiei suspiciunilor referitoare la mărfurile scoase precum că acestea prezintă valoare culturală, dar persoana nu dispune de </w:t>
            </w:r>
            <w:r w:rsidRPr="00756FC4">
              <w:rPr>
                <w:rFonts w:ascii="Times New Roman" w:eastAsia="Calibri" w:hAnsi="Times New Roman" w:cs="Times New Roman"/>
                <w:bCs/>
                <w:color w:val="000000" w:themeColor="text1"/>
                <w:sz w:val="20"/>
                <w:szCs w:val="20"/>
                <w:lang w:val="ro-RO" w:bidi="ro-RO"/>
              </w:rPr>
              <w:t xml:space="preserve">certificatul de export sau de adeverința </w:t>
            </w:r>
            <w:r w:rsidRPr="00756FC4">
              <w:rPr>
                <w:rFonts w:ascii="Times New Roman" w:eastAsia="Calibri" w:hAnsi="Times New Roman" w:cs="Times New Roman"/>
                <w:color w:val="000000" w:themeColor="text1"/>
                <w:sz w:val="20"/>
                <w:szCs w:val="20"/>
                <w:lang w:val="ro-RO"/>
              </w:rPr>
              <w:t xml:space="preserve"> respectivă eliberată de autoritatea competentă, Serviciul Vamal permite scoaterea mărfurilor, altele decît  cele menționate în alineatul (3) cu condiţia prezentării dovezii eliberate de Ministerul Culturii, Educației și Cercetării al Republicii Moldova, prin care se va confirma că mărfurile respective nu prezintă valoare culturală.</w:t>
            </w:r>
          </w:p>
          <w:p w14:paraId="476B59AD" w14:textId="0791709E" w:rsidR="002F7C82" w:rsidRPr="00756FC4" w:rsidRDefault="002F7C82" w:rsidP="0055323A">
            <w:pPr>
              <w:framePr w:hSpace="180" w:wrap="around" w:vAnchor="text" w:hAnchor="text" w:x="-10" w:y="1"/>
              <w:widowControl w:val="0"/>
              <w:tabs>
                <w:tab w:val="left" w:pos="-2127"/>
                <w:tab w:val="left" w:pos="0"/>
              </w:tabs>
              <w:ind w:left="57" w:right="57"/>
              <w:suppressOverlap/>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(5) Prin certificat de export se înțelege un document emis de Ministerul Educației, Culturii și Cercetării, care oferă dreptul la circulație pentru unul sau mai multe bunuri culturale mobile şi care este utilizat în acest sens în relaţie cu Serviciul Vamal;</w:t>
            </w:r>
          </w:p>
          <w:p w14:paraId="7F4F967D" w14:textId="462A6401" w:rsidR="00E0023C" w:rsidRPr="000140B9" w:rsidRDefault="002F7C82" w:rsidP="000140B9">
            <w:pPr>
              <w:tabs>
                <w:tab w:val="left" w:pos="993"/>
              </w:tabs>
              <w:ind w:left="57" w:right="57"/>
              <w:jc w:val="both"/>
              <w:rPr>
                <w:rFonts w:ascii="Times New Roman" w:eastAsia="Calibri" w:hAnsi="Times New Roman" w:cs="Times New Roman"/>
                <w:color w:val="000000" w:themeColor="text1"/>
                <w:sz w:val="20"/>
                <w:szCs w:val="20"/>
                <w:lang w:val="ro-RO"/>
              </w:rPr>
            </w:pPr>
            <w:r w:rsidRPr="00756FC4">
              <w:rPr>
                <w:rFonts w:ascii="Times New Roman" w:eastAsia="Calibri" w:hAnsi="Times New Roman" w:cs="Times New Roman"/>
                <w:color w:val="000000" w:themeColor="text1"/>
                <w:sz w:val="20"/>
                <w:szCs w:val="20"/>
                <w:lang w:val="ro-RO"/>
              </w:rPr>
              <w:t xml:space="preserve">(6) În sensul prezentului articol </w:t>
            </w:r>
            <w:r w:rsidRPr="00756FC4">
              <w:rPr>
                <w:rFonts w:ascii="Times New Roman" w:eastAsia="Calibri" w:hAnsi="Times New Roman" w:cs="Times New Roman"/>
                <w:color w:val="000000" w:themeColor="text1"/>
                <w:sz w:val="20"/>
                <w:szCs w:val="20"/>
                <w:lang w:val="ro-MD"/>
              </w:rPr>
              <w:t>expertiza</w:t>
            </w:r>
            <w:r w:rsidRPr="00756FC4">
              <w:rPr>
                <w:rFonts w:ascii="Times New Roman" w:eastAsia="Calibri" w:hAnsi="Times New Roman" w:cs="Times New Roman"/>
                <w:color w:val="000000" w:themeColor="text1"/>
                <w:sz w:val="20"/>
                <w:szCs w:val="20"/>
                <w:lang w:val="ro-RO"/>
              </w:rPr>
              <w:t xml:space="preserve"> este </w:t>
            </w:r>
            <w:r w:rsidRPr="00756FC4">
              <w:rPr>
                <w:rFonts w:ascii="Times New Roman" w:eastAsia="Calibri" w:hAnsi="Times New Roman" w:cs="Times New Roman"/>
                <w:color w:val="000000" w:themeColor="text1"/>
                <w:sz w:val="20"/>
                <w:szCs w:val="20"/>
                <w:lang w:val="ro-MD"/>
              </w:rPr>
              <w:t xml:space="preserve">operaţiune, realizată în afara unui proces judiciar, declanşată în baza unei cereri, efectuată de către un expert </w:t>
            </w:r>
            <w:r w:rsidRPr="00756FC4">
              <w:rPr>
                <w:rFonts w:ascii="Times New Roman" w:eastAsia="Calibri" w:hAnsi="Times New Roman" w:cs="Times New Roman"/>
                <w:color w:val="000000" w:themeColor="text1"/>
                <w:sz w:val="20"/>
                <w:szCs w:val="20"/>
                <w:lang w:val="ro-MD"/>
              </w:rPr>
              <w:lastRenderedPageBreak/>
              <w:t>(specialist) competent, care în baza încercărilor de laborator, cercetărilor metodice, aplicării de cunoștințe speciale şi procedee tehnico-ştiinţifice, poate formula concluzii argumentate cu privire la anumite mărfuri.</w:t>
            </w:r>
          </w:p>
        </w:tc>
        <w:tc>
          <w:tcPr>
            <w:tcW w:w="2126" w:type="dxa"/>
          </w:tcPr>
          <w:p w14:paraId="2B4D235C"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835" w:type="dxa"/>
          </w:tcPr>
          <w:p w14:paraId="49525444"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7677985B"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651CCB39"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A27527" w14:paraId="64517DF4" w14:textId="77777777" w:rsidTr="00CE34A1">
        <w:trPr>
          <w:trHeight w:val="70"/>
        </w:trPr>
        <w:tc>
          <w:tcPr>
            <w:tcW w:w="3686" w:type="dxa"/>
          </w:tcPr>
          <w:p w14:paraId="22E3C5C0"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770C261C"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 xml:space="preserve">Articol 408. </w:t>
            </w:r>
            <w:r w:rsidRPr="00756FC4">
              <w:rPr>
                <w:rFonts w:ascii="Times New Roman" w:eastAsia="Times New Roman" w:hAnsi="Times New Roman" w:cs="Times New Roman"/>
                <w:bCs/>
                <w:color w:val="000000" w:themeColor="text1"/>
                <w:sz w:val="20"/>
                <w:szCs w:val="20"/>
                <w:lang w:val="ro-RO" w:eastAsia="ru-RU"/>
              </w:rPr>
              <w:t>Delegarea de competențe</w:t>
            </w:r>
          </w:p>
          <w:p w14:paraId="281EFE21"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Guvernul stabilește, prin intermediul actelor de punere în aplicare, normele de procedură referitoare la:</w:t>
            </w:r>
          </w:p>
          <w:p w14:paraId="4807F880" w14:textId="77777777" w:rsidR="002F7C82" w:rsidRPr="00756FC4" w:rsidRDefault="002F7C82"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a) procedura de efectuare a controlului corporal;</w:t>
            </w:r>
          </w:p>
          <w:p w14:paraId="17262474" w14:textId="22A760C9" w:rsidR="00E0023C" w:rsidRPr="000140B9" w:rsidRDefault="002F7C82" w:rsidP="000140B9">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eastAsia="ru-RU"/>
              </w:rPr>
              <w:t xml:space="preserve">b) forma </w:t>
            </w:r>
            <w:r w:rsidRPr="00756FC4">
              <w:rPr>
                <w:rFonts w:ascii="Times New Roman" w:eastAsia="Times New Roman" w:hAnsi="Times New Roman" w:cs="Times New Roman"/>
                <w:color w:val="000000" w:themeColor="text1"/>
                <w:sz w:val="20"/>
                <w:szCs w:val="20"/>
                <w:lang w:val="ro-RO"/>
              </w:rPr>
              <w:t>procesului-verbal cu privire la efectuarea controlului corporal</w:t>
            </w:r>
            <w:r w:rsidRPr="00756FC4">
              <w:rPr>
                <w:rFonts w:ascii="Times New Roman" w:eastAsia="Times New Roman" w:hAnsi="Times New Roman" w:cs="Times New Roman"/>
                <w:color w:val="000000" w:themeColor="text1"/>
                <w:sz w:val="20"/>
                <w:szCs w:val="20"/>
                <w:lang w:val="ro-RO" w:eastAsia="ru-RU"/>
              </w:rPr>
              <w:t>.</w:t>
            </w:r>
          </w:p>
        </w:tc>
        <w:tc>
          <w:tcPr>
            <w:tcW w:w="2126" w:type="dxa"/>
          </w:tcPr>
          <w:p w14:paraId="2D51377B" w14:textId="7A2DF7B7" w:rsidR="00E0023C" w:rsidRPr="00756FC4" w:rsidRDefault="000140B9"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Pr>
                <w:rFonts w:ascii="Times New Roman" w:hAnsi="Times New Roman" w:cs="Times New Roman"/>
                <w:color w:val="000000"/>
                <w:sz w:val="20"/>
                <w:szCs w:val="20"/>
                <w:lang w:val="ro-RO" w:eastAsia="ro-RO"/>
              </w:rPr>
              <w:t>Vid legislativ național</w:t>
            </w:r>
          </w:p>
        </w:tc>
        <w:tc>
          <w:tcPr>
            <w:tcW w:w="2835" w:type="dxa"/>
          </w:tcPr>
          <w:p w14:paraId="1FCA2C26"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A0C65B4"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38A67133"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756FC4" w14:paraId="237D60DE" w14:textId="7FA63A1A" w:rsidTr="00CE34A1">
        <w:trPr>
          <w:trHeight w:val="70"/>
        </w:trPr>
        <w:tc>
          <w:tcPr>
            <w:tcW w:w="3686" w:type="dxa"/>
          </w:tcPr>
          <w:p w14:paraId="168575DC"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BF9DEA5" w14:textId="62E6BF7B"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TITLUL X</w:t>
            </w:r>
          </w:p>
          <w:p w14:paraId="5BDF2A0B" w14:textId="784BAA8E"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CONTRAVENŢIILE VAMALE ŞI RĂSPUNDEREA PENTRU SĂVÂRŞIREA ACESTORA</w:t>
            </w:r>
          </w:p>
          <w:p w14:paraId="09DB0047" w14:textId="77777777"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p>
          <w:p w14:paraId="1B5CDA7D" w14:textId="153BE4E9"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w:t>
            </w:r>
          </w:p>
          <w:p w14:paraId="1907285B" w14:textId="7A833E07" w:rsidR="00E0023C" w:rsidRPr="00756FC4" w:rsidRDefault="00A84E47" w:rsidP="000140B9">
            <w:pPr>
              <w:tabs>
                <w:tab w:val="left" w:pos="993"/>
                <w:tab w:val="left" w:pos="5812"/>
              </w:tabs>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Noțiuni generale</w:t>
            </w:r>
          </w:p>
        </w:tc>
        <w:tc>
          <w:tcPr>
            <w:tcW w:w="2126" w:type="dxa"/>
          </w:tcPr>
          <w:p w14:paraId="42A3DDB6"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835" w:type="dxa"/>
          </w:tcPr>
          <w:p w14:paraId="6C7F4944"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70FEECF" w14:textId="5486C38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29493C50" w14:textId="140B4C3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756FC4" w14:paraId="03BC4F3E" w14:textId="799B9CFB" w:rsidTr="00CE34A1">
        <w:trPr>
          <w:trHeight w:val="70"/>
        </w:trPr>
        <w:tc>
          <w:tcPr>
            <w:tcW w:w="3686" w:type="dxa"/>
          </w:tcPr>
          <w:p w14:paraId="50A7E7A3" w14:textId="22BAC4B2"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en-US" w:eastAsia="ro-RO"/>
              </w:rPr>
            </w:pPr>
            <w:r w:rsidRPr="00756FC4">
              <w:rPr>
                <w:rFonts w:ascii="Times New Roman" w:hAnsi="Times New Roman" w:cs="Times New Roman"/>
                <w:color w:val="000000"/>
                <w:sz w:val="20"/>
                <w:szCs w:val="20"/>
                <w:lang w:val="en-US" w:eastAsia="ro-RO"/>
              </w:rPr>
              <w:t>Reg.952/2013</w:t>
            </w:r>
          </w:p>
          <w:p w14:paraId="7218B03C" w14:textId="79B9876F"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en-US" w:eastAsia="ro-RO"/>
              </w:rPr>
            </w:pPr>
            <w:r w:rsidRPr="00756FC4">
              <w:rPr>
                <w:rFonts w:ascii="Times New Roman" w:hAnsi="Times New Roman" w:cs="Times New Roman"/>
                <w:color w:val="000000"/>
                <w:sz w:val="20"/>
                <w:szCs w:val="20"/>
                <w:lang w:val="en-US" w:eastAsia="ro-RO"/>
              </w:rPr>
              <w:t>Articolul 42</w:t>
            </w:r>
          </w:p>
          <w:p w14:paraId="2E50ADDE" w14:textId="682AE534"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en-US" w:eastAsia="ro-RO"/>
              </w:rPr>
            </w:pPr>
            <w:r w:rsidRPr="00756FC4">
              <w:rPr>
                <w:rFonts w:ascii="Times New Roman" w:hAnsi="Times New Roman" w:cs="Times New Roman"/>
                <w:color w:val="000000"/>
                <w:sz w:val="20"/>
                <w:szCs w:val="20"/>
                <w:lang w:val="en-US" w:eastAsia="ro-RO"/>
              </w:rPr>
              <w:t xml:space="preserve">Aplicarea sancțiunilor </w:t>
            </w:r>
          </w:p>
          <w:p w14:paraId="71748C57" w14:textId="6ED2F6BD"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en-US" w:eastAsia="ro-RO"/>
              </w:rPr>
            </w:pPr>
            <w:r w:rsidRPr="00756FC4">
              <w:rPr>
                <w:rFonts w:ascii="Times New Roman" w:hAnsi="Times New Roman" w:cs="Times New Roman"/>
                <w:color w:val="000000"/>
                <w:sz w:val="20"/>
                <w:szCs w:val="20"/>
                <w:lang w:val="en-US" w:eastAsia="ro-RO"/>
              </w:rPr>
              <w:t xml:space="preserve">(1) Fiecare stat membru prevede sancțiuni în caz de încălcare a legislației vamale. Aceste sancțiuni sunt efective, proporționate și cu efect de descurajare. (2) În cazul în care se aplică sancțiuni administrative, acestea pot lua, inter alia, una sau ambele forme de mai jos: (a) o sancțiune pecuniară aplicată de autoritățile vamale, inclusiv o tranzacție aplicată în locul unei sancțiuni penale, dacă este cazul; (b) revocarea, suspendarea sau modificarea oricărei autorizații deținute de persoana în cauză. (3) Statele membre informează Comisia, în termen de 180 de zile de la data aplicării prezentului articol, determinată în conformitate cu articolul 288 alineatul (2), asupra dispozițiilor naționale în vigoare, </w:t>
            </w:r>
            <w:r w:rsidRPr="00756FC4">
              <w:rPr>
                <w:rFonts w:ascii="Times New Roman" w:hAnsi="Times New Roman" w:cs="Times New Roman"/>
                <w:color w:val="000000"/>
                <w:sz w:val="20"/>
                <w:szCs w:val="20"/>
                <w:lang w:val="en-US" w:eastAsia="ro-RO"/>
              </w:rPr>
              <w:lastRenderedPageBreak/>
              <w:t>astfel cum se prevede la alineatul (1) din prezentul articol, și îi comunică fără întârziere orice modificare ulterioară care afectează dispozițiile respective.</w:t>
            </w:r>
          </w:p>
        </w:tc>
        <w:tc>
          <w:tcPr>
            <w:tcW w:w="3827" w:type="dxa"/>
          </w:tcPr>
          <w:p w14:paraId="3FB9559D"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lastRenderedPageBreak/>
              <w:t>Articolul 409.</w:t>
            </w:r>
            <w:r w:rsidRPr="00756FC4">
              <w:rPr>
                <w:rFonts w:ascii="Times New Roman" w:eastAsia="Times New Roman" w:hAnsi="Times New Roman" w:cs="Times New Roman"/>
                <w:bCs/>
                <w:color w:val="000000" w:themeColor="text1"/>
                <w:sz w:val="20"/>
                <w:szCs w:val="20"/>
                <w:lang w:val="ro-RO" w:eastAsia="ru-RU"/>
              </w:rPr>
              <w:t xml:space="preserve"> Contravenția vamală</w:t>
            </w:r>
          </w:p>
          <w:p w14:paraId="44163151"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Contravenţia vamală înseamnă orice încălcare sau tentativa de încălcare a prevederilor legislației vamale, în măsură în care acestea nu sunt infracțiuni.</w:t>
            </w:r>
          </w:p>
          <w:p w14:paraId="226EBCA1" w14:textId="4303FC8D"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(2) Contravenția vamală poarte fi continuă sau prelungită. Se consideră contravenţie continuă fapta care se caracterizează prin săvârşirea neîntreruptă, timp nedeterminat, a activităţii de încălcare a reglementărilor vamale. Contravenţia vamală continuă se consumă în momentul încetării acţiunii sau inacţiunii privind încălcarea reglementărilor vamale sau al survenirii unor evenimente care împiedică această activitate. Se consideră contravenţie vamală prelungită, fapta săvârşită cu o unică intenţie, caracterizată prin două sau mai multe acţiuni şi/sau inacţiuni identice comise cu un singur scop, alcătuind în ansamblu o contravenţie vamală. Contravenţia vamală </w:t>
            </w:r>
            <w:r w:rsidRPr="00756FC4">
              <w:rPr>
                <w:rFonts w:ascii="Times New Roman" w:eastAsia="Times New Roman" w:hAnsi="Times New Roman" w:cs="Times New Roman"/>
                <w:bCs/>
                <w:color w:val="000000" w:themeColor="text1"/>
                <w:sz w:val="20"/>
                <w:szCs w:val="20"/>
                <w:lang w:val="ro-RO" w:eastAsia="ru-RU"/>
              </w:rPr>
              <w:lastRenderedPageBreak/>
              <w:t>prelungită se consumă în momentul săvârşirii ultimei acţiuni sau inacţiuni de încălcare a reglementărilor vamale.</w:t>
            </w:r>
          </w:p>
          <w:p w14:paraId="0D473BEA"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(3) Contravenţia vamală atrage răspundere contravenţională sau materială în conformitate cu prevederile </w:t>
            </w:r>
            <w:hyperlink r:id="rId13" w:history="1">
              <w:r w:rsidRPr="00756FC4">
                <w:rPr>
                  <w:rStyle w:val="Hyperlink"/>
                  <w:rFonts w:ascii="Times New Roman" w:eastAsia="Times New Roman" w:hAnsi="Times New Roman" w:cs="Times New Roman"/>
                  <w:bCs/>
                  <w:color w:val="000000" w:themeColor="text1"/>
                  <w:sz w:val="20"/>
                  <w:szCs w:val="20"/>
                  <w:lang w:val="ro-RO" w:eastAsia="ru-RU"/>
                </w:rPr>
                <w:t>Codului contravenţional</w:t>
              </w:r>
              <w:r w:rsidRPr="00756FC4">
                <w:rPr>
                  <w:rStyle w:val="Hyperlink"/>
                  <w:rFonts w:ascii="Times New Roman" w:eastAsia="Times New Roman" w:hAnsi="Times New Roman" w:cs="Times New Roman"/>
                  <w:bCs/>
                  <w:sz w:val="20"/>
                  <w:szCs w:val="20"/>
                  <w:lang w:val="ro-RO" w:eastAsia="ru-RU"/>
                </w:rPr>
                <w:t xml:space="preserve"> </w:t>
              </w:r>
            </w:hyperlink>
            <w:r w:rsidRPr="00756FC4">
              <w:rPr>
                <w:rFonts w:ascii="Times New Roman" w:eastAsia="Times New Roman" w:hAnsi="Times New Roman" w:cs="Times New Roman"/>
                <w:bCs/>
                <w:color w:val="000000" w:themeColor="text1"/>
                <w:sz w:val="20"/>
                <w:szCs w:val="20"/>
                <w:lang w:val="ro-RO" w:eastAsia="ru-RU"/>
              </w:rPr>
              <w:t>şi cu cele ale prezentului cod, care impune aplicarea unei sancțiuni contravenționale prevăzute de Codul Contravențional și/sau unei sancțiuni materiale stabilită de prezentul cod. În cazul comiterii unor contravenţii vamale, se poate aplica și sancţiunea sub formă de retragere sau suspendare a autorizaţiei emisă de Serviciul Vamal.</w:t>
            </w:r>
          </w:p>
          <w:p w14:paraId="00D2482B" w14:textId="0AFC8292"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(4) În cazul contravenţiei vamale continue nu există pluralitate de contravenţii.</w:t>
            </w:r>
          </w:p>
          <w:p w14:paraId="1E274A07" w14:textId="1429CA3F"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(5) În cazul pluralităţii de contravenţii vamale săvârşite de aceeaşi persoană, constatate în acelaşi timp de acelaşi agent constatator, se încheie un singur proces-verbal cu privire la contravenție, în care sancțiunea aplicată definitiv constituie cuantumul sancțiunilor materiale care s-ar fi aplicat pentru fiecare caz în parte.</w:t>
            </w:r>
          </w:p>
          <w:p w14:paraId="644FAF0E" w14:textId="22409700"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(6) Tentativa de contravenţie vamală reprezintă acţiunea sau inacţiunea intenţionată, îndreptată nemijlocit spre săvârşirea unei contravenţii vamale care, din cauze independente de voinţa făptuitorului, nu şi-a produs efectul.</w:t>
            </w:r>
          </w:p>
          <w:p w14:paraId="1F38C8F6" w14:textId="46DBD204" w:rsidR="00E0023C" w:rsidRPr="00756FC4" w:rsidRDefault="00BF76A1" w:rsidP="0055323A">
            <w:pPr>
              <w:tabs>
                <w:tab w:val="left" w:pos="993"/>
                <w:tab w:val="left" w:pos="5812"/>
              </w:tabs>
              <w:ind w:left="57" w:right="57"/>
              <w:jc w:val="both"/>
              <w:rPr>
                <w:rFonts w:ascii="Times New Roman" w:hAnsi="Times New Roman" w:cs="Times New Roman"/>
                <w:b/>
                <w:bCs/>
                <w:color w:val="000000"/>
                <w:sz w:val="20"/>
                <w:szCs w:val="20"/>
                <w:lang w:val="ro-RO" w:eastAsia="ro-RO"/>
              </w:rPr>
            </w:pPr>
            <w:r w:rsidRPr="00756FC4">
              <w:rPr>
                <w:rFonts w:ascii="Times New Roman" w:eastAsia="Times New Roman" w:hAnsi="Times New Roman" w:cs="Times New Roman"/>
                <w:bCs/>
                <w:color w:val="000000" w:themeColor="text1"/>
                <w:sz w:val="20"/>
                <w:szCs w:val="20"/>
                <w:lang w:val="ro-RO" w:eastAsia="ru-RU"/>
              </w:rPr>
              <w:t xml:space="preserve">          </w:t>
            </w:r>
            <w:r w:rsidR="002F7C82" w:rsidRPr="00756FC4">
              <w:rPr>
                <w:rFonts w:ascii="Times New Roman" w:eastAsia="Times New Roman" w:hAnsi="Times New Roman" w:cs="Times New Roman"/>
                <w:bCs/>
                <w:color w:val="000000" w:themeColor="text1"/>
                <w:sz w:val="20"/>
                <w:szCs w:val="20"/>
                <w:lang w:val="ro-RO" w:eastAsia="ru-RU"/>
              </w:rPr>
              <w:t>(7) Contravenţia vamală se săvârşeşte cu intenţie sau din imprudenţă, drept formă a vinovăției reglementat de Codul Contravențional.</w:t>
            </w:r>
          </w:p>
        </w:tc>
        <w:tc>
          <w:tcPr>
            <w:tcW w:w="2126" w:type="dxa"/>
          </w:tcPr>
          <w:p w14:paraId="608259CF" w14:textId="7DCEE0B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Nu este compatibil</w:t>
            </w:r>
          </w:p>
        </w:tc>
        <w:tc>
          <w:tcPr>
            <w:tcW w:w="2835" w:type="dxa"/>
          </w:tcPr>
          <w:p w14:paraId="275A3F88"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fr-CA" w:eastAsia="ro-RO"/>
              </w:rPr>
            </w:pPr>
            <w:r w:rsidRPr="00756FC4">
              <w:rPr>
                <w:rFonts w:ascii="Times New Roman" w:hAnsi="Times New Roman" w:cs="Times New Roman"/>
                <w:color w:val="000000"/>
                <w:sz w:val="20"/>
                <w:szCs w:val="20"/>
                <w:lang w:val="fr-CA" w:eastAsia="ro-RO"/>
              </w:rPr>
              <w:t>În contextul în care Republica Moldova nu este un stat membru al Uniunii Europene, articolul relevă  prevederi cu specific național.</w:t>
            </w:r>
          </w:p>
          <w:p w14:paraId="7EA08FEE"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fr-CA" w:eastAsia="ro-RO"/>
              </w:rPr>
            </w:pPr>
          </w:p>
        </w:tc>
        <w:tc>
          <w:tcPr>
            <w:tcW w:w="1559" w:type="dxa"/>
          </w:tcPr>
          <w:p w14:paraId="61E233CE" w14:textId="546DD96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DEA51F5" w14:textId="40F20CB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8F1E6D5" w14:textId="615701F6" w:rsidTr="00CE34A1">
        <w:trPr>
          <w:trHeight w:val="70"/>
        </w:trPr>
        <w:tc>
          <w:tcPr>
            <w:tcW w:w="3686" w:type="dxa"/>
          </w:tcPr>
          <w:p w14:paraId="2F98FE84" w14:textId="309EB0B8"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30FE31B8"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410</w:t>
            </w:r>
            <w:r w:rsidRPr="00756FC4">
              <w:rPr>
                <w:rFonts w:ascii="Times New Roman" w:eastAsia="Times New Roman" w:hAnsi="Times New Roman" w:cs="Times New Roman"/>
                <w:bCs/>
                <w:color w:val="000000" w:themeColor="text1"/>
                <w:sz w:val="20"/>
                <w:szCs w:val="20"/>
                <w:lang w:val="ro-RO" w:eastAsia="ru-RU"/>
              </w:rPr>
              <w:t>. Subiectul contravenției vamale și răspunderea aplicată</w:t>
            </w:r>
          </w:p>
          <w:p w14:paraId="22C62C6C" w14:textId="22ED92C0"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Operatorul economic este pasibil de răspundere materială în conformitate cu prevederile prezentului cod.</w:t>
            </w:r>
          </w:p>
          <w:p w14:paraId="27A2F723" w14:textId="0F2388A0"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(2) Persoanele fizice şi persoanele cu funcţie de răspundere sunt pasibile de răspundere contravenţională în </w:t>
            </w:r>
            <w:r w:rsidRPr="00756FC4">
              <w:rPr>
                <w:rFonts w:ascii="Times New Roman" w:eastAsia="Times New Roman" w:hAnsi="Times New Roman" w:cs="Times New Roman"/>
                <w:bCs/>
                <w:color w:val="000000" w:themeColor="text1"/>
                <w:sz w:val="20"/>
                <w:szCs w:val="20"/>
                <w:lang w:val="ro-RO" w:eastAsia="ru-RU"/>
              </w:rPr>
              <w:lastRenderedPageBreak/>
              <w:t xml:space="preserve">conformitate cu prevederile </w:t>
            </w:r>
            <w:hyperlink r:id="rId14" w:history="1">
              <w:r w:rsidRPr="00756FC4">
                <w:rPr>
                  <w:rStyle w:val="Hyperlink"/>
                  <w:rFonts w:ascii="Times New Roman" w:eastAsia="Times New Roman" w:hAnsi="Times New Roman" w:cs="Times New Roman"/>
                  <w:bCs/>
                  <w:color w:val="000000" w:themeColor="text1"/>
                  <w:sz w:val="20"/>
                  <w:szCs w:val="20"/>
                  <w:lang w:val="ro-RO" w:eastAsia="ru-RU"/>
                </w:rPr>
                <w:t>Codului contravenţional</w:t>
              </w:r>
            </w:hyperlink>
            <w:r w:rsidRPr="00756FC4">
              <w:rPr>
                <w:rFonts w:ascii="Times New Roman" w:eastAsia="Times New Roman" w:hAnsi="Times New Roman" w:cs="Times New Roman"/>
                <w:bCs/>
                <w:color w:val="000000" w:themeColor="text1"/>
                <w:sz w:val="20"/>
                <w:szCs w:val="20"/>
                <w:lang w:val="ro-RO" w:eastAsia="ru-RU"/>
              </w:rPr>
              <w:t>.</w:t>
            </w:r>
          </w:p>
          <w:p w14:paraId="31EFD3A1"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Se consideră reprezentant legal al operatorului economic în privința căruia a fost pornit un proces contravențional conform prevederilor prezentului cod, persoana care întrunește una din următoarele calități:</w:t>
            </w:r>
          </w:p>
          <w:p w14:paraId="5896A021"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a) reprezintă operatorul economic, fapt confirmat printr-o împuternicire scrisă;</w:t>
            </w:r>
          </w:p>
          <w:p w14:paraId="2589E742"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b) are funcția de luare a deciziilor în numele operatorului economic;</w:t>
            </w:r>
          </w:p>
          <w:p w14:paraId="36799D94"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c) exercită controlul în cadrul operatorului economic.</w:t>
            </w:r>
          </w:p>
          <w:p w14:paraId="729EFEFE"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(4) Într-un caz de contravenție vamală, răspunderea materială a operatorului economic, nu exclude răspunderea contravențională a persoanei fizice sau a persoanele cu funcţie de răspundere.</w:t>
            </w:r>
          </w:p>
          <w:p w14:paraId="1B68D596" w14:textId="44E20377" w:rsidR="00E0023C" w:rsidRPr="000140B9" w:rsidRDefault="002F7C82"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(5) Răspunderii materiale este supus numai operatorul economic, vinovată de săvârșirea unei contravenții vam</w:t>
            </w:r>
            <w:r w:rsidR="000140B9">
              <w:rPr>
                <w:rFonts w:ascii="Times New Roman" w:eastAsia="Times New Roman" w:hAnsi="Times New Roman" w:cs="Times New Roman"/>
                <w:bCs/>
                <w:color w:val="000000" w:themeColor="text1"/>
                <w:sz w:val="20"/>
                <w:szCs w:val="20"/>
                <w:lang w:val="ro-RO" w:eastAsia="ru-RU"/>
              </w:rPr>
              <w:t>ale prevăzută de prezentul cod.</w:t>
            </w:r>
          </w:p>
        </w:tc>
        <w:tc>
          <w:tcPr>
            <w:tcW w:w="2126" w:type="dxa"/>
          </w:tcPr>
          <w:p w14:paraId="1FD6A7D9" w14:textId="01D5E47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587499F4"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1F33207" w14:textId="1AB7A2B5"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9D31374" w14:textId="20DEFF8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B24C4F6" w14:textId="419E2BF9" w:rsidTr="00CE34A1">
        <w:trPr>
          <w:trHeight w:val="70"/>
        </w:trPr>
        <w:tc>
          <w:tcPr>
            <w:tcW w:w="3686" w:type="dxa"/>
          </w:tcPr>
          <w:p w14:paraId="708EA8B1" w14:textId="0F152DE9"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3E93D55B"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411</w:t>
            </w:r>
            <w:r w:rsidRPr="00756FC4">
              <w:rPr>
                <w:rFonts w:ascii="Times New Roman" w:eastAsia="Times New Roman" w:hAnsi="Times New Roman" w:cs="Times New Roman"/>
                <w:bCs/>
                <w:color w:val="000000" w:themeColor="text1"/>
                <w:sz w:val="20"/>
                <w:szCs w:val="20"/>
                <w:lang w:val="ro-RO" w:eastAsia="ru-RU"/>
              </w:rPr>
              <w:t>. Prescripţia răspunderii aplicate în cazul contravențiilor vamale</w:t>
            </w:r>
          </w:p>
          <w:p w14:paraId="486CDF3F" w14:textId="613D106E"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(1) Prescripţia răspunderii contravenţionale este prevăzută la art.30 din </w:t>
            </w:r>
            <w:hyperlink r:id="rId15" w:history="1">
              <w:r w:rsidRPr="00756FC4">
                <w:rPr>
                  <w:rStyle w:val="Hyperlink"/>
                  <w:rFonts w:ascii="Times New Roman" w:eastAsia="Times New Roman" w:hAnsi="Times New Roman" w:cs="Times New Roman"/>
                  <w:bCs/>
                  <w:color w:val="000000" w:themeColor="text1"/>
                  <w:sz w:val="20"/>
                  <w:szCs w:val="20"/>
                  <w:lang w:val="ro-RO" w:eastAsia="ru-RU"/>
                </w:rPr>
                <w:t>Codul contravenţional</w:t>
              </w:r>
            </w:hyperlink>
            <w:r w:rsidRPr="00756FC4">
              <w:rPr>
                <w:rFonts w:ascii="Times New Roman" w:eastAsia="Times New Roman" w:hAnsi="Times New Roman" w:cs="Times New Roman"/>
                <w:bCs/>
                <w:color w:val="000000" w:themeColor="text1"/>
                <w:sz w:val="20"/>
                <w:szCs w:val="20"/>
                <w:lang w:val="ro-RO" w:eastAsia="ru-RU"/>
              </w:rPr>
              <w:t>.</w:t>
            </w:r>
          </w:p>
          <w:p w14:paraId="13BD4FE7" w14:textId="7EAC2F8A"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Prescripţia înlătură răspunderea materială.</w:t>
            </w:r>
          </w:p>
          <w:p w14:paraId="60AF067D" w14:textId="2EA8AA55"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Termenul de prescripţie a răspunderii materiale este de 4 ani.</w:t>
            </w:r>
          </w:p>
          <w:p w14:paraId="3598E4BE" w14:textId="179B599F"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(4) Termenul de prescripţie curge de la data săvârşirii contravenţiei vamale și până la data aprobării deciziei pe cazul de contravenție vamală.</w:t>
            </w:r>
          </w:p>
          <w:p w14:paraId="458C261D"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(5) În cazul contravenţiei vamale  continue şi/sau prelungite, termenul de prescripţie curge de la data săvârşirii ultimei acţiuni sau inacţiuni.</w:t>
            </w:r>
          </w:p>
          <w:p w14:paraId="2C9EFF40"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(6) Termenul de prescripție a răspunderii materiale este un termen de decădere și nu poate fi restabilit.</w:t>
            </w:r>
          </w:p>
          <w:p w14:paraId="6AB3167C"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lastRenderedPageBreak/>
              <w:t>(7) Curgerea termenului de prescripție se suspendă dacă:</w:t>
            </w:r>
          </w:p>
          <w:p w14:paraId="737283E3"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(a) persoana care a săvârșit contravenția vamală, se sustrage de la procesul contravențional;</w:t>
            </w:r>
          </w:p>
          <w:p w14:paraId="0B3A8A70"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(b) în cazul solicitării efectuării în cadrul procesului contravențional a unor acțiuni de reverificare sau confirmare de către instituțiile internaționale sau ale altor state, a unor documente care sunt relevante cazului supus examinări.</w:t>
            </w:r>
          </w:p>
          <w:p w14:paraId="2BEA78A0" w14:textId="2F8D2CB9" w:rsidR="00E0023C" w:rsidRPr="000140B9" w:rsidRDefault="002F7C82" w:rsidP="000140B9">
            <w:pPr>
              <w:tabs>
                <w:tab w:val="left" w:pos="993"/>
              </w:tabs>
              <w:ind w:left="57" w:right="57"/>
              <w:jc w:val="both"/>
              <w:rPr>
                <w:rFonts w:ascii="Times New Roman" w:eastAsia="Times New Roman" w:hAnsi="Times New Roman" w:cs="Times New Roman"/>
                <w:bCs/>
                <w:color w:val="000000" w:themeColor="text1"/>
                <w:sz w:val="20"/>
                <w:szCs w:val="20"/>
                <w:lang w:val="en-US" w:eastAsia="ru-RU"/>
              </w:rPr>
            </w:pPr>
            <w:r w:rsidRPr="00756FC4">
              <w:rPr>
                <w:rFonts w:ascii="Times New Roman" w:eastAsia="Times New Roman" w:hAnsi="Times New Roman" w:cs="Times New Roman"/>
                <w:bCs/>
                <w:color w:val="000000" w:themeColor="text1"/>
                <w:sz w:val="20"/>
                <w:szCs w:val="20"/>
                <w:lang w:val="ro-RO" w:eastAsia="ru-RU"/>
              </w:rPr>
              <w:t>(8) În cazurile menționate la alin.(7), curgerea termenului de prescripție se reia de la data dispariției cauzelor care au generat suspendarea acestuia.</w:t>
            </w:r>
          </w:p>
        </w:tc>
        <w:tc>
          <w:tcPr>
            <w:tcW w:w="2126" w:type="dxa"/>
          </w:tcPr>
          <w:p w14:paraId="5D22625F" w14:textId="1A4FB06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039A48FA"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C09B955" w14:textId="4D7F186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C17F5D4" w14:textId="25FDD495"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D0BA7D5" w14:textId="4E3E9AE9" w:rsidTr="00CE34A1">
        <w:trPr>
          <w:trHeight w:val="70"/>
        </w:trPr>
        <w:tc>
          <w:tcPr>
            <w:tcW w:w="3686" w:type="dxa"/>
          </w:tcPr>
          <w:p w14:paraId="242D79DD" w14:textId="73667954"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33C4AFB8" w14:textId="7777777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en-US" w:eastAsia="ru-RU"/>
              </w:rPr>
            </w:pPr>
            <w:r w:rsidRPr="00756FC4">
              <w:rPr>
                <w:rFonts w:ascii="Times New Roman" w:eastAsia="Times New Roman" w:hAnsi="Times New Roman" w:cs="Times New Roman"/>
                <w:b/>
                <w:bCs/>
                <w:color w:val="000000" w:themeColor="text1"/>
                <w:sz w:val="20"/>
                <w:szCs w:val="20"/>
                <w:lang w:val="ro-RO" w:eastAsia="ru-RU"/>
              </w:rPr>
              <w:t>Articolul 412</w:t>
            </w:r>
            <w:r w:rsidRPr="00756FC4">
              <w:rPr>
                <w:rFonts w:ascii="Times New Roman" w:eastAsia="Times New Roman" w:hAnsi="Times New Roman" w:cs="Times New Roman"/>
                <w:bCs/>
                <w:color w:val="000000" w:themeColor="text1"/>
                <w:sz w:val="20"/>
                <w:szCs w:val="20"/>
                <w:lang w:val="ro-RO" w:eastAsia="ru-RU"/>
              </w:rPr>
              <w:t>. Tipurile de contravenţii vamale și sancțiunea materială aplicată.</w:t>
            </w:r>
            <w:r w:rsidRPr="00756FC4">
              <w:rPr>
                <w:rFonts w:ascii="Times New Roman" w:eastAsia="Times New Roman" w:hAnsi="Times New Roman" w:cs="Times New Roman"/>
                <w:bCs/>
                <w:color w:val="000000" w:themeColor="text1"/>
                <w:sz w:val="20"/>
                <w:szCs w:val="20"/>
                <w:lang w:val="en-US" w:eastAsia="ru-RU"/>
              </w:rPr>
              <w:t xml:space="preserve"> Tipurile de încălcări ale reglementărilor vamale care atrag răspunderea contravențională</w:t>
            </w:r>
          </w:p>
          <w:p w14:paraId="1B95F652" w14:textId="3DC9DAF7" w:rsidR="002F7C82" w:rsidRPr="00756FC4" w:rsidRDefault="002F7C82"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(1) Tipurile de încălcări ale reglementărilor vamale care atrag răspunderea contravenţională, sunt prevăzute de </w:t>
            </w:r>
            <w:hyperlink r:id="rId16" w:history="1">
              <w:r w:rsidRPr="00756FC4">
                <w:rPr>
                  <w:rStyle w:val="Hyperlink"/>
                  <w:rFonts w:ascii="Times New Roman" w:eastAsia="Times New Roman" w:hAnsi="Times New Roman" w:cs="Times New Roman"/>
                  <w:bCs/>
                  <w:color w:val="000000" w:themeColor="text1"/>
                  <w:sz w:val="20"/>
                  <w:szCs w:val="20"/>
                  <w:lang w:val="ro-RO" w:eastAsia="ru-RU"/>
                </w:rPr>
                <w:t>Codul Contravenţional</w:t>
              </w:r>
            </w:hyperlink>
            <w:r w:rsidRPr="00756FC4">
              <w:rPr>
                <w:rFonts w:ascii="Times New Roman" w:eastAsia="Times New Roman" w:hAnsi="Times New Roman" w:cs="Times New Roman"/>
                <w:bCs/>
                <w:color w:val="000000" w:themeColor="text1"/>
                <w:sz w:val="20"/>
                <w:szCs w:val="20"/>
                <w:lang w:val="ro-RO" w:eastAsia="ru-RU"/>
              </w:rPr>
              <w:t>.</w:t>
            </w:r>
          </w:p>
          <w:p w14:paraId="7FA8E195" w14:textId="61FFF062" w:rsidR="00E0023C" w:rsidRPr="000140B9" w:rsidRDefault="002F7C82"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Sunt considerate drept încălcări a reglementărilor vamale care atrag răspunderea materială, în lipsa elementelor constitutive ale infracţiunii de contrabandă sau ale altor infracţiuni, contravenţiile vamale prevăzute în Cap</w:t>
            </w:r>
            <w:r w:rsidR="000140B9">
              <w:rPr>
                <w:rFonts w:ascii="Times New Roman" w:eastAsia="Times New Roman" w:hAnsi="Times New Roman" w:cs="Times New Roman"/>
                <w:bCs/>
                <w:color w:val="000000" w:themeColor="text1"/>
                <w:sz w:val="20"/>
                <w:szCs w:val="20"/>
                <w:lang w:val="ro-RO" w:eastAsia="ru-RU"/>
              </w:rPr>
              <w:t>itolul II al prezentului titlu.</w:t>
            </w:r>
          </w:p>
        </w:tc>
        <w:tc>
          <w:tcPr>
            <w:tcW w:w="2126" w:type="dxa"/>
          </w:tcPr>
          <w:p w14:paraId="0CE30A37" w14:textId="566BE770"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62453A5D"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52C9AEC4" w14:textId="421034F6"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E42720B" w14:textId="15D1193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7D57849" w14:textId="761DC57E" w:rsidTr="00CE34A1">
        <w:trPr>
          <w:trHeight w:val="70"/>
        </w:trPr>
        <w:tc>
          <w:tcPr>
            <w:tcW w:w="3686" w:type="dxa"/>
          </w:tcPr>
          <w:p w14:paraId="7758A1E6"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337469DA" w14:textId="0E35C2CB" w:rsidR="00E0023C" w:rsidRPr="00756FC4" w:rsidRDefault="00E0023C" w:rsidP="000140B9">
            <w:pPr>
              <w:tabs>
                <w:tab w:val="left" w:pos="993"/>
                <w:tab w:val="left" w:pos="5812"/>
              </w:tabs>
              <w:ind w:left="57" w:right="57"/>
              <w:contextualSpacing/>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II</w:t>
            </w:r>
          </w:p>
          <w:p w14:paraId="1E47F968" w14:textId="06BD6E4C" w:rsidR="00E0023C" w:rsidRPr="00756FC4" w:rsidRDefault="00BF76A1" w:rsidP="000140B9">
            <w:pPr>
              <w:tabs>
                <w:tab w:val="left" w:pos="993"/>
                <w:tab w:val="left" w:pos="5812"/>
              </w:tabs>
              <w:ind w:left="57" w:right="57"/>
              <w:contextualSpacing/>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Contravenții vamale</w:t>
            </w:r>
          </w:p>
        </w:tc>
        <w:tc>
          <w:tcPr>
            <w:tcW w:w="2126" w:type="dxa"/>
          </w:tcPr>
          <w:p w14:paraId="4A37C034"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835" w:type="dxa"/>
          </w:tcPr>
          <w:p w14:paraId="7D181EC9"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F2E6722" w14:textId="4375C17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62378700" w14:textId="178CC34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756FC4" w14:paraId="5AD21402" w14:textId="0742EA63" w:rsidTr="00CE34A1">
        <w:trPr>
          <w:trHeight w:val="70"/>
        </w:trPr>
        <w:tc>
          <w:tcPr>
            <w:tcW w:w="3686" w:type="dxa"/>
          </w:tcPr>
          <w:p w14:paraId="76D0B6E4"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BAA81EF"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413.</w:t>
            </w:r>
            <w:r w:rsidRPr="00756FC4">
              <w:rPr>
                <w:rFonts w:ascii="Times New Roman" w:eastAsia="Times New Roman" w:hAnsi="Times New Roman" w:cs="Times New Roman"/>
                <w:bCs/>
                <w:color w:val="000000" w:themeColor="text1"/>
                <w:sz w:val="20"/>
                <w:szCs w:val="20"/>
                <w:lang w:val="ro-RO" w:eastAsia="ru-RU"/>
              </w:rPr>
              <w:t xml:space="preserve"> Trecerea mărfurilor peste frontiera vamală prin eludare, prin nedeclarare sau prin declarare neautentică a acestora</w:t>
            </w:r>
          </w:p>
          <w:p w14:paraId="4005528C" w14:textId="032FF7DA" w:rsidR="00E0023C" w:rsidRPr="000140B9" w:rsidRDefault="00E439F8" w:rsidP="000140B9">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Trecerea peste frontiera vamală a mărfurilor prin eludarea controlului vamal (trecerea prin alte locuri decât cel de amplasare al unității vamale) sau prin nedeclararea/declararea neautentică a </w:t>
            </w:r>
            <w:r w:rsidRPr="00756FC4">
              <w:rPr>
                <w:rFonts w:ascii="Times New Roman" w:eastAsia="Times New Roman" w:hAnsi="Times New Roman" w:cs="Times New Roman"/>
                <w:bCs/>
                <w:color w:val="000000" w:themeColor="text1"/>
                <w:sz w:val="20"/>
                <w:szCs w:val="20"/>
                <w:lang w:val="ro-RO" w:eastAsia="ru-RU"/>
              </w:rPr>
              <w:lastRenderedPageBreak/>
              <w:t>mărfurilor în documentele vamale sau în alte documente de transport sau de însoțire a mărfurilor, se sancționează în mărime de 40 – 100% din valoarea în vamă a mărfurilor introduse prin eludare</w:t>
            </w:r>
            <w:r w:rsidRPr="00756FC4">
              <w:rPr>
                <w:rFonts w:ascii="Times New Roman" w:eastAsia="Times New Roman" w:hAnsi="Times New Roman" w:cs="Times New Roman"/>
                <w:bCs/>
                <w:sz w:val="20"/>
                <w:szCs w:val="20"/>
                <w:lang w:val="ro-RO" w:eastAsia="ru-RU"/>
              </w:rPr>
              <w:t>, nedeclarate sau declarate neautentic, și/sau cu confiscarea mărfurilor și/sau uni</w:t>
            </w:r>
            <w:r w:rsidR="000140B9">
              <w:rPr>
                <w:rFonts w:ascii="Times New Roman" w:eastAsia="Times New Roman" w:hAnsi="Times New Roman" w:cs="Times New Roman"/>
                <w:bCs/>
                <w:sz w:val="20"/>
                <w:szCs w:val="20"/>
                <w:lang w:val="ro-RO" w:eastAsia="ru-RU"/>
              </w:rPr>
              <w:t>tăților de transport utilizate.</w:t>
            </w:r>
          </w:p>
        </w:tc>
        <w:tc>
          <w:tcPr>
            <w:tcW w:w="2126" w:type="dxa"/>
          </w:tcPr>
          <w:p w14:paraId="273C994E" w14:textId="37F5134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4943E3E2"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D269435" w14:textId="7CF8429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C109098" w14:textId="623C60A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7FB42D0" w14:textId="6287DACD" w:rsidTr="00CE34A1">
        <w:trPr>
          <w:trHeight w:val="70"/>
        </w:trPr>
        <w:tc>
          <w:tcPr>
            <w:tcW w:w="3686" w:type="dxa"/>
          </w:tcPr>
          <w:p w14:paraId="2EF9CCA1"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05108E5"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414</w:t>
            </w:r>
            <w:r w:rsidRPr="00756FC4">
              <w:rPr>
                <w:rFonts w:ascii="Times New Roman" w:eastAsia="Times New Roman" w:hAnsi="Times New Roman" w:cs="Times New Roman"/>
                <w:bCs/>
                <w:color w:val="000000" w:themeColor="text1"/>
                <w:sz w:val="20"/>
                <w:szCs w:val="20"/>
                <w:lang w:val="ro-RO" w:eastAsia="ru-RU"/>
              </w:rPr>
              <w:t>. Încălcarea regulilor privind trecerea mărfurilor peste frontiera vamală</w:t>
            </w:r>
          </w:p>
          <w:p w14:paraId="402BF98E" w14:textId="6A9981A5"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Trecerea peste frontiera vamală a mărfurilor cu documente nevalabile sau dobândite pe căi ilegale, se sancționează în mărime de 70 – 100% din valoarea în vamă a mărfurilor introduse și indicate în documentele nevalabile sau dobândite pe căi ilegale, sau cu confiscarea mărfurilor scoase și indicate în documentele nevalabil</w:t>
            </w:r>
            <w:r w:rsidR="000140B9">
              <w:rPr>
                <w:rFonts w:ascii="Times New Roman" w:eastAsia="Times New Roman" w:hAnsi="Times New Roman" w:cs="Times New Roman"/>
                <w:bCs/>
                <w:color w:val="000000" w:themeColor="text1"/>
                <w:sz w:val="20"/>
                <w:szCs w:val="20"/>
                <w:lang w:val="ro-RO" w:eastAsia="ru-RU"/>
              </w:rPr>
              <w:t>e sau dobândite pe căi ilegale.</w:t>
            </w:r>
          </w:p>
        </w:tc>
        <w:tc>
          <w:tcPr>
            <w:tcW w:w="2126" w:type="dxa"/>
          </w:tcPr>
          <w:p w14:paraId="721197D9" w14:textId="3AF6810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6D7C769B"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10E1E489" w14:textId="7CA8588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5090B20" w14:textId="4155928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1C9A433" w14:textId="06FC9CAD" w:rsidTr="00CE34A1">
        <w:trPr>
          <w:trHeight w:val="70"/>
        </w:trPr>
        <w:tc>
          <w:tcPr>
            <w:tcW w:w="3686" w:type="dxa"/>
          </w:tcPr>
          <w:p w14:paraId="28E2FF89"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0DD3B9B5"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415</w:t>
            </w:r>
            <w:r w:rsidRPr="00756FC4">
              <w:rPr>
                <w:rFonts w:ascii="Times New Roman" w:eastAsia="Times New Roman" w:hAnsi="Times New Roman" w:cs="Times New Roman"/>
                <w:bCs/>
                <w:color w:val="000000" w:themeColor="text1"/>
                <w:sz w:val="20"/>
                <w:szCs w:val="20"/>
                <w:lang w:val="ro-RO" w:eastAsia="ru-RU"/>
              </w:rPr>
              <w:t>. Nedeclararea în termen</w:t>
            </w:r>
          </w:p>
          <w:p w14:paraId="2771F912" w14:textId="574E764D"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Nedeclararea mărfurilor în termenele stabilite, se sancționează î</w:t>
            </w:r>
            <w:r w:rsidR="000140B9">
              <w:rPr>
                <w:rFonts w:ascii="Times New Roman" w:eastAsia="Times New Roman" w:hAnsi="Times New Roman" w:cs="Times New Roman"/>
                <w:bCs/>
                <w:color w:val="000000" w:themeColor="text1"/>
                <w:sz w:val="20"/>
                <w:szCs w:val="20"/>
                <w:lang w:val="ro-RO" w:eastAsia="ru-RU"/>
              </w:rPr>
              <w:t>n mărime de 5 000 – 25 000 lei.</w:t>
            </w:r>
          </w:p>
        </w:tc>
        <w:tc>
          <w:tcPr>
            <w:tcW w:w="2126" w:type="dxa"/>
          </w:tcPr>
          <w:p w14:paraId="5A6CFA42" w14:textId="37659C09"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3ADED55F"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413485B" w14:textId="5AF8409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2CB84AE" w14:textId="0AE3426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831E71E" w14:textId="24ADD4D7" w:rsidTr="00CE34A1">
        <w:trPr>
          <w:trHeight w:val="70"/>
        </w:trPr>
        <w:tc>
          <w:tcPr>
            <w:tcW w:w="3686" w:type="dxa"/>
          </w:tcPr>
          <w:p w14:paraId="46FD0DAB"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16B2522"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416.</w:t>
            </w:r>
            <w:r w:rsidRPr="00756FC4">
              <w:rPr>
                <w:rFonts w:ascii="Times New Roman" w:eastAsia="Times New Roman" w:hAnsi="Times New Roman" w:cs="Times New Roman"/>
                <w:bCs/>
                <w:color w:val="000000" w:themeColor="text1"/>
                <w:sz w:val="20"/>
                <w:szCs w:val="20"/>
                <w:lang w:val="ro-RO" w:eastAsia="ru-RU"/>
              </w:rPr>
              <w:t xml:space="preserve"> Transportul, depozitarea sau procurarea unor mărfuri introduse ilegal</w:t>
            </w:r>
          </w:p>
          <w:p w14:paraId="750233A2" w14:textId="183B7A2A"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Transportul, depozitarea sau procurarea mărfurilor introduse pe teritoriul vamal prin eludarea controlului vamal sau prin nedeclararea/declararea neautentică a acestora în documentele vamale sau în alte documente de transport sau de însoțire a mărfurilor, se sancționează în mărime de 30 – 50% din valoarea în vamă a mărfurilor introduse prin eludare, nedeclarate sau declarate neautentic, și/sau cu confiscarea acestora și/sau uni</w:t>
            </w:r>
            <w:r w:rsidR="000140B9">
              <w:rPr>
                <w:rFonts w:ascii="Times New Roman" w:eastAsia="Times New Roman" w:hAnsi="Times New Roman" w:cs="Times New Roman"/>
                <w:bCs/>
                <w:color w:val="000000" w:themeColor="text1"/>
                <w:sz w:val="20"/>
                <w:szCs w:val="20"/>
                <w:lang w:val="ro-RO" w:eastAsia="ru-RU"/>
              </w:rPr>
              <w:t>tăților de transport utilizate.</w:t>
            </w:r>
          </w:p>
        </w:tc>
        <w:tc>
          <w:tcPr>
            <w:tcW w:w="2126" w:type="dxa"/>
          </w:tcPr>
          <w:p w14:paraId="7083B7DF" w14:textId="5AFA99B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1E40C254"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3BCAF67A" w14:textId="5348121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45E6CE6" w14:textId="4B771879"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89D6157" w14:textId="6584B7CD" w:rsidTr="00CE34A1">
        <w:trPr>
          <w:trHeight w:val="70"/>
        </w:trPr>
        <w:tc>
          <w:tcPr>
            <w:tcW w:w="3686" w:type="dxa"/>
          </w:tcPr>
          <w:p w14:paraId="064A18C9"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3DEE2907"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417</w:t>
            </w:r>
            <w:r w:rsidRPr="00756FC4">
              <w:rPr>
                <w:rFonts w:ascii="Times New Roman" w:eastAsia="Times New Roman" w:hAnsi="Times New Roman" w:cs="Times New Roman"/>
                <w:bCs/>
                <w:color w:val="000000" w:themeColor="text1"/>
                <w:sz w:val="20"/>
                <w:szCs w:val="20"/>
                <w:lang w:val="ro-RO" w:eastAsia="ru-RU"/>
              </w:rPr>
              <w:t>. Încălcarea reglementărilor vamale privind regimul vamal special</w:t>
            </w:r>
          </w:p>
          <w:p w14:paraId="63A592E3" w14:textId="3A8D76B1"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Nerespectarea regimului vamal special (cu excepţia regimului de tranzit) a termenelor, obligaţiilor şi condiţiilor stabilite pentru </w:t>
            </w:r>
            <w:r w:rsidRPr="00756FC4">
              <w:rPr>
                <w:rFonts w:ascii="Times New Roman" w:eastAsia="Times New Roman" w:hAnsi="Times New Roman" w:cs="Times New Roman"/>
                <w:bCs/>
                <w:color w:val="000000" w:themeColor="text1"/>
                <w:sz w:val="20"/>
                <w:szCs w:val="20"/>
                <w:lang w:val="ro-RO" w:eastAsia="ru-RU"/>
              </w:rPr>
              <w:lastRenderedPageBreak/>
              <w:t>derularea şi încheierea acestui regim, se sancționează în mărime de 40 – 100% din valoarea în vamă a mărfurilor în privința cărora nu au fost respectate condițiile stabilite pentru derularea și încheierea reg</w:t>
            </w:r>
            <w:r w:rsidR="000140B9">
              <w:rPr>
                <w:rFonts w:ascii="Times New Roman" w:eastAsia="Times New Roman" w:hAnsi="Times New Roman" w:cs="Times New Roman"/>
                <w:bCs/>
                <w:color w:val="000000" w:themeColor="text1"/>
                <w:sz w:val="20"/>
                <w:szCs w:val="20"/>
                <w:lang w:val="ro-RO" w:eastAsia="ru-RU"/>
              </w:rPr>
              <w:t>imului vamal special respectiv.</w:t>
            </w:r>
          </w:p>
        </w:tc>
        <w:tc>
          <w:tcPr>
            <w:tcW w:w="2126" w:type="dxa"/>
          </w:tcPr>
          <w:p w14:paraId="6200ED53" w14:textId="72C8AAF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066F693A"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F8C243E" w14:textId="78AB7600"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E572029" w14:textId="32F2B67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F116E20" w14:textId="5F79A33A" w:rsidTr="00CE34A1">
        <w:trPr>
          <w:trHeight w:val="70"/>
        </w:trPr>
        <w:tc>
          <w:tcPr>
            <w:tcW w:w="3686" w:type="dxa"/>
          </w:tcPr>
          <w:p w14:paraId="525A636F"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303F0D7"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en-US" w:eastAsia="ru-RU"/>
              </w:rPr>
            </w:pPr>
            <w:r w:rsidRPr="00756FC4">
              <w:rPr>
                <w:rFonts w:ascii="Times New Roman" w:eastAsia="Times New Roman" w:hAnsi="Times New Roman" w:cs="Times New Roman"/>
                <w:b/>
                <w:bCs/>
                <w:color w:val="000000" w:themeColor="text1"/>
                <w:sz w:val="20"/>
                <w:szCs w:val="20"/>
                <w:lang w:val="ro-RO" w:eastAsia="ru-RU"/>
              </w:rPr>
              <w:t>Articolul 418</w:t>
            </w:r>
            <w:r w:rsidRPr="00756FC4">
              <w:rPr>
                <w:rFonts w:ascii="Times New Roman" w:eastAsia="Times New Roman" w:hAnsi="Times New Roman" w:cs="Times New Roman"/>
                <w:bCs/>
                <w:color w:val="000000" w:themeColor="text1"/>
                <w:sz w:val="20"/>
                <w:szCs w:val="20"/>
                <w:lang w:val="ro-RO" w:eastAsia="ru-RU"/>
              </w:rPr>
              <w:t xml:space="preserve">. Depunerea declarației vamale sau a documentelor </w:t>
            </w:r>
            <w:r w:rsidRPr="00756FC4">
              <w:rPr>
                <w:rFonts w:ascii="Times New Roman" w:eastAsia="Times New Roman" w:hAnsi="Times New Roman" w:cs="Times New Roman"/>
                <w:bCs/>
                <w:color w:val="000000" w:themeColor="text1"/>
                <w:sz w:val="20"/>
                <w:szCs w:val="20"/>
                <w:lang w:val="en-US" w:eastAsia="ru-RU"/>
              </w:rPr>
              <w:t>de  însoţire  a mărfurilor  cu  date eronate</w:t>
            </w:r>
          </w:p>
          <w:p w14:paraId="193B1A63"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en-US" w:eastAsia="ru-RU"/>
              </w:rPr>
              <w:t xml:space="preserve">(1) </w:t>
            </w:r>
            <w:r w:rsidRPr="00756FC4">
              <w:rPr>
                <w:rFonts w:ascii="Times New Roman" w:eastAsia="Times New Roman" w:hAnsi="Times New Roman" w:cs="Times New Roman"/>
                <w:bCs/>
                <w:color w:val="000000" w:themeColor="text1"/>
                <w:sz w:val="20"/>
                <w:szCs w:val="20"/>
                <w:lang w:val="ro-RO" w:eastAsia="ru-RU"/>
              </w:rPr>
              <w:t xml:space="preserve">Depunerea declaraţiei vamale sau a documentelor de însoţire a mărfurilor  ce conţin date eronate  despre  cantitatea  sau  greutatea  mărfurilor  transportate,  dacă acest fapt conduce la exonerarea  sau  diminuarea  totală  sau  parţială de drepturi de import  se sancţionează  în mărime  de  30 – 50%  din valoarea în vamă a mărfurilor </w:t>
            </w:r>
            <w:r w:rsidRPr="00756FC4">
              <w:rPr>
                <w:rFonts w:ascii="Times New Roman" w:eastAsia="Times New Roman" w:hAnsi="Times New Roman" w:cs="Times New Roman"/>
                <w:bCs/>
                <w:sz w:val="20"/>
                <w:szCs w:val="20"/>
                <w:lang w:val="ro-RO" w:eastAsia="ru-RU"/>
              </w:rPr>
              <w:t>nedeclarate sau declarate neautentic</w:t>
            </w:r>
            <w:r w:rsidRPr="00756FC4">
              <w:rPr>
                <w:rFonts w:ascii="Times New Roman" w:eastAsia="Times New Roman" w:hAnsi="Times New Roman" w:cs="Times New Roman"/>
                <w:bCs/>
                <w:color w:val="000000" w:themeColor="text1"/>
                <w:sz w:val="20"/>
                <w:szCs w:val="20"/>
                <w:lang w:val="ro-RO" w:eastAsia="ru-RU"/>
              </w:rPr>
              <w:t>, sau se confiscă marfa nedeclarată sau declarată neautentic.</w:t>
            </w:r>
          </w:p>
          <w:p w14:paraId="70A57256" w14:textId="41D013C5"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Depunerea declaraţiei vamale sau a documentelor de însoţire a mărfurilor  ce conţin date eronate despre regimul vamal, valoarea facturată, tipul, codul,  sau originea mărfurilor transportate, dacă acest fapt conduce la exonerarea sau diminuarea totală sau parţială de drepturi de import, se sancţionează în mărime de 40 – 100%  din suma  dimin</w:t>
            </w:r>
            <w:r w:rsidR="000140B9">
              <w:rPr>
                <w:rFonts w:ascii="Times New Roman" w:eastAsia="Times New Roman" w:hAnsi="Times New Roman" w:cs="Times New Roman"/>
                <w:bCs/>
                <w:color w:val="000000" w:themeColor="text1"/>
                <w:sz w:val="20"/>
                <w:szCs w:val="20"/>
                <w:lang w:val="ro-RO" w:eastAsia="ru-RU"/>
              </w:rPr>
              <w:t>uată a  drepturilor  de import.</w:t>
            </w:r>
          </w:p>
        </w:tc>
        <w:tc>
          <w:tcPr>
            <w:tcW w:w="2126" w:type="dxa"/>
          </w:tcPr>
          <w:p w14:paraId="1620455B" w14:textId="1D061B1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45C01A62"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5877DC35" w14:textId="3815EA7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947CBED" w14:textId="244FE62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D5505D3" w14:textId="22670171" w:rsidTr="00CE34A1">
        <w:trPr>
          <w:trHeight w:val="70"/>
        </w:trPr>
        <w:tc>
          <w:tcPr>
            <w:tcW w:w="3686" w:type="dxa"/>
          </w:tcPr>
          <w:p w14:paraId="7B3910E6"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8C70DBB"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419</w:t>
            </w:r>
            <w:r w:rsidRPr="00756FC4">
              <w:rPr>
                <w:rFonts w:ascii="Times New Roman" w:eastAsia="Times New Roman" w:hAnsi="Times New Roman" w:cs="Times New Roman"/>
                <w:bCs/>
                <w:color w:val="000000" w:themeColor="text1"/>
                <w:sz w:val="20"/>
                <w:szCs w:val="20"/>
                <w:lang w:val="ro-RO" w:eastAsia="ru-RU"/>
              </w:rPr>
              <w:t>. Încălcarea regulilor privind declararea valorii în vamă a mărfurilor</w:t>
            </w:r>
          </w:p>
          <w:p w14:paraId="574A3373" w14:textId="77668B95" w:rsidR="00E0023C" w:rsidRPr="00756FC4" w:rsidRDefault="00E439F8" w:rsidP="0055323A">
            <w:pPr>
              <w:tabs>
                <w:tab w:val="left" w:pos="993"/>
                <w:tab w:val="left" w:pos="5812"/>
              </w:tabs>
              <w:ind w:left="57" w:right="57"/>
              <w:contextualSpacing/>
              <w:jc w:val="both"/>
              <w:rPr>
                <w:rFonts w:ascii="Times New Roman" w:hAnsi="Times New Roman" w:cs="Times New Roman"/>
                <w:bCs/>
                <w:color w:val="000000"/>
                <w:sz w:val="20"/>
                <w:szCs w:val="20"/>
                <w:lang w:val="ro-RO" w:eastAsia="ro-RO"/>
              </w:rPr>
            </w:pPr>
            <w:r w:rsidRPr="00756FC4">
              <w:rPr>
                <w:rFonts w:ascii="Times New Roman" w:eastAsia="Times New Roman" w:hAnsi="Times New Roman" w:cs="Times New Roman"/>
                <w:bCs/>
                <w:color w:val="000000" w:themeColor="text1"/>
                <w:sz w:val="20"/>
                <w:szCs w:val="20"/>
                <w:lang w:val="ro-RO" w:eastAsia="ru-RU"/>
              </w:rPr>
              <w:t>Depunerea declaraţiei vamale sau a documentelor însoţitoare ce conţin divergențe de date sau neconcordanțe care duc la apariția unor suspiciuni cu referire la corectitudinea declarării valorii în vamă a mărfurilor prezentate spre vămuire, dacă acest fapt conduce la diminuarea totală sau parţială a drepturilor de import, se sancționează în mărime de 10 – 40% din valoarea drepturilor de import calculate suplimentar.</w:t>
            </w:r>
          </w:p>
        </w:tc>
        <w:tc>
          <w:tcPr>
            <w:tcW w:w="2126" w:type="dxa"/>
          </w:tcPr>
          <w:p w14:paraId="54A4B232" w14:textId="5D39A36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61C3F81"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4AF0452" w14:textId="575E1E0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945A771" w14:textId="283C381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E65A369" w14:textId="703551DF" w:rsidTr="00CE34A1">
        <w:trPr>
          <w:trHeight w:val="70"/>
        </w:trPr>
        <w:tc>
          <w:tcPr>
            <w:tcW w:w="3686" w:type="dxa"/>
          </w:tcPr>
          <w:p w14:paraId="26685239"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35B88090"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420</w:t>
            </w:r>
            <w:r w:rsidRPr="00756FC4">
              <w:rPr>
                <w:rFonts w:ascii="Times New Roman" w:eastAsia="Times New Roman" w:hAnsi="Times New Roman" w:cs="Times New Roman"/>
                <w:bCs/>
                <w:color w:val="000000" w:themeColor="text1"/>
                <w:sz w:val="20"/>
                <w:szCs w:val="20"/>
                <w:lang w:val="ro-RO" w:eastAsia="ru-RU"/>
              </w:rPr>
              <w:t>. Nerespectarea drepturilor de proprietate intelectuală</w:t>
            </w:r>
          </w:p>
          <w:p w14:paraId="0B271992" w14:textId="3BA1CE36"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Depunerea declaraţiei vamale sau a documentelor însoţitoare în care lipsesc careva date sau care conţin date eronate și/sau incomplete cu privire la obiectele de proprietate intelectuală protejate pe teritoriul Republicii Moldova, se sancționează în mărime de 10 – 30% din valoarea în vamă a mărfurilor indicate în declarația vamală sau în documentele însoțitoare referitor la care lipsesc careva date sau care conțin date eronate și/sau incomplete cu privire la obiectele de proprietate intelectuală, dar nu mai mult de 70 000 lei</w:t>
            </w:r>
            <w:r w:rsidR="000140B9">
              <w:rPr>
                <w:rFonts w:ascii="Times New Roman" w:eastAsia="Times New Roman" w:hAnsi="Times New Roman" w:cs="Times New Roman"/>
                <w:bCs/>
                <w:color w:val="000000" w:themeColor="text1"/>
                <w:sz w:val="20"/>
                <w:szCs w:val="20"/>
                <w:lang w:val="ro-RO" w:eastAsia="ru-RU"/>
              </w:rPr>
              <w:t>.</w:t>
            </w:r>
          </w:p>
        </w:tc>
        <w:tc>
          <w:tcPr>
            <w:tcW w:w="2126" w:type="dxa"/>
          </w:tcPr>
          <w:p w14:paraId="760CA6BD" w14:textId="63AD116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5F273411"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892BE37" w14:textId="1E1A3355"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0981487" w14:textId="294165E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3BAD358" w14:textId="25586300" w:rsidTr="00CE34A1">
        <w:trPr>
          <w:trHeight w:val="70"/>
        </w:trPr>
        <w:tc>
          <w:tcPr>
            <w:tcW w:w="3686" w:type="dxa"/>
          </w:tcPr>
          <w:p w14:paraId="34B27FE1"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04E2D569" w14:textId="596DF571"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421</w:t>
            </w:r>
            <w:r w:rsidRPr="00756FC4">
              <w:rPr>
                <w:rFonts w:ascii="Times New Roman" w:eastAsia="Times New Roman" w:hAnsi="Times New Roman" w:cs="Times New Roman"/>
                <w:bCs/>
                <w:color w:val="000000" w:themeColor="text1"/>
                <w:sz w:val="20"/>
                <w:szCs w:val="20"/>
                <w:lang w:val="ro-RO" w:eastAsia="ru-RU"/>
              </w:rPr>
              <w:t xml:space="preserve">. </w:t>
            </w:r>
            <w:r w:rsidRPr="00756FC4">
              <w:rPr>
                <w:rFonts w:ascii="Times New Roman" w:eastAsia="Times New Roman" w:hAnsi="Times New Roman" w:cs="Times New Roman"/>
                <w:bCs/>
                <w:color w:val="000000" w:themeColor="text1"/>
                <w:sz w:val="20"/>
                <w:szCs w:val="20"/>
                <w:lang w:val="en-US" w:eastAsia="ru-RU"/>
              </w:rPr>
              <w:t>Beneficierea  neîntemeiată  de  tratament  tarifar preferenţial</w:t>
            </w:r>
          </w:p>
          <w:p w14:paraId="3EE09A5A" w14:textId="067866FD"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en-US" w:eastAsia="ru-RU"/>
              </w:rPr>
              <w:t xml:space="preserve">Solicitarea neîntemeiată, beneficierea neîntemeiată de un tratament  tarifar preferenţial, </w:t>
            </w:r>
            <w:r w:rsidRPr="00756FC4">
              <w:rPr>
                <w:rFonts w:ascii="Times New Roman" w:eastAsia="Times New Roman" w:hAnsi="Times New Roman" w:cs="Times New Roman"/>
                <w:bCs/>
                <w:color w:val="000000" w:themeColor="text1"/>
                <w:sz w:val="20"/>
                <w:szCs w:val="20"/>
                <w:lang w:val="ro-RO" w:eastAsia="ru-RU"/>
              </w:rPr>
              <w:t>prezentarea către organul vamal a documentelor care conţin date neautentice despre recunoaşterea dreptului la restituirea drepturilor de import sau de export încasate, primirea unor sume  şi  compensaţii, nerestituirea sau restituirea lor parţială nemotivată, se sancţionează în mărime de 10 – 30%  din cuantumul drepturilor de import  pentru  care a fost solicitat sau acordat tratament tarifar preferenţial,  sau din cuantumul drepturilor de import sau export  pentru care a fost  solicitată restituirea, dar nu mai mult de 35 000 le</w:t>
            </w:r>
            <w:r w:rsidR="000140B9">
              <w:rPr>
                <w:rFonts w:ascii="Times New Roman" w:eastAsia="Times New Roman" w:hAnsi="Times New Roman" w:cs="Times New Roman"/>
                <w:bCs/>
                <w:color w:val="000000" w:themeColor="text1"/>
                <w:sz w:val="20"/>
                <w:szCs w:val="20"/>
                <w:lang w:val="ro-RO" w:eastAsia="ru-RU"/>
              </w:rPr>
              <w:t>i.</w:t>
            </w:r>
          </w:p>
        </w:tc>
        <w:tc>
          <w:tcPr>
            <w:tcW w:w="2126" w:type="dxa"/>
          </w:tcPr>
          <w:p w14:paraId="498E50B4" w14:textId="0AD5318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30BDD609"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ADAB650" w14:textId="44AF278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391078F" w14:textId="4CEE758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4CE2D0F" w14:textId="2DDBD364" w:rsidTr="00CE34A1">
        <w:trPr>
          <w:trHeight w:val="70"/>
        </w:trPr>
        <w:tc>
          <w:tcPr>
            <w:tcW w:w="3686" w:type="dxa"/>
          </w:tcPr>
          <w:p w14:paraId="036F96E0"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7CE6AFA2"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422</w:t>
            </w:r>
            <w:r w:rsidRPr="00756FC4">
              <w:rPr>
                <w:rFonts w:ascii="Times New Roman" w:eastAsia="Times New Roman" w:hAnsi="Times New Roman" w:cs="Times New Roman"/>
                <w:bCs/>
                <w:color w:val="000000" w:themeColor="text1"/>
                <w:sz w:val="20"/>
                <w:szCs w:val="20"/>
                <w:lang w:val="ro-RO" w:eastAsia="ru-RU"/>
              </w:rPr>
              <w:t>. Încălcarea condițiilor privind supravegherea vamală a mărfurilor</w:t>
            </w:r>
          </w:p>
          <w:p w14:paraId="6AFBC240" w14:textId="1477260D"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Înstrăinarea sub orice formă a mărfurilor aflate sub supraveghere vamală fără permisiunea Serviciului Vamal, pierderea mărfurilor şi mijloacelor de transport aflate sub supraveghere vamală sau netransportarea acestora la locul indicat de </w:t>
            </w:r>
            <w:r w:rsidRPr="00756FC4">
              <w:rPr>
                <w:rFonts w:ascii="Times New Roman" w:eastAsia="Times New Roman" w:hAnsi="Times New Roman" w:cs="Times New Roman"/>
                <w:bCs/>
                <w:color w:val="000000" w:themeColor="text1"/>
                <w:sz w:val="20"/>
                <w:szCs w:val="20"/>
                <w:lang w:val="ro-RO" w:eastAsia="ru-RU"/>
              </w:rPr>
              <w:lastRenderedPageBreak/>
              <w:t>Serviciul Vamal, se sancționează în mărime de 30 – 100% din valoarea în vamă a mărfurilor înstrăinate, pierdute sau netransportate, cu sa</w:t>
            </w:r>
            <w:r w:rsidR="000140B9">
              <w:rPr>
                <w:rFonts w:ascii="Times New Roman" w:eastAsia="Times New Roman" w:hAnsi="Times New Roman" w:cs="Times New Roman"/>
                <w:bCs/>
                <w:color w:val="000000" w:themeColor="text1"/>
                <w:sz w:val="20"/>
                <w:szCs w:val="20"/>
                <w:lang w:val="ro-RO" w:eastAsia="ru-RU"/>
              </w:rPr>
              <w:t>u fără retragerea autorizației.</w:t>
            </w:r>
          </w:p>
        </w:tc>
        <w:tc>
          <w:tcPr>
            <w:tcW w:w="2126" w:type="dxa"/>
          </w:tcPr>
          <w:p w14:paraId="5757F7E7" w14:textId="6C4CE7E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1C64440F"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5496005" w14:textId="1C157750"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AF57E9A" w14:textId="731FA17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1859959" w14:textId="4706AB2B" w:rsidTr="00CE34A1">
        <w:trPr>
          <w:trHeight w:val="70"/>
        </w:trPr>
        <w:tc>
          <w:tcPr>
            <w:tcW w:w="3686" w:type="dxa"/>
          </w:tcPr>
          <w:p w14:paraId="79D49173"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96B7A0B"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423</w:t>
            </w:r>
            <w:r w:rsidRPr="00756FC4">
              <w:rPr>
                <w:rFonts w:ascii="Times New Roman" w:eastAsia="Times New Roman" w:hAnsi="Times New Roman" w:cs="Times New Roman"/>
                <w:bCs/>
                <w:color w:val="000000" w:themeColor="text1"/>
                <w:sz w:val="20"/>
                <w:szCs w:val="20"/>
                <w:lang w:val="ro-RO" w:eastAsia="ru-RU"/>
              </w:rPr>
              <w:t>. Lipsa documentelor necesare în scopuri vamale</w:t>
            </w:r>
          </w:p>
          <w:p w14:paraId="6ADCDF29" w14:textId="7E2CDFA1"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Pierderea sau nepredarea către Serviciul Vamal a documentelor necesare în scopuri vamale, se sancționează în mărime de 10 – 30% din valoarea în vamă a mărfurilor cu privire la care au fost pierdute sau nepredate documentele, dar care să nu</w:t>
            </w:r>
            <w:r w:rsidR="000140B9">
              <w:rPr>
                <w:rFonts w:ascii="Times New Roman" w:eastAsia="Times New Roman" w:hAnsi="Times New Roman" w:cs="Times New Roman"/>
                <w:bCs/>
                <w:color w:val="000000" w:themeColor="text1"/>
                <w:sz w:val="20"/>
                <w:szCs w:val="20"/>
                <w:lang w:val="ro-RO" w:eastAsia="ru-RU"/>
              </w:rPr>
              <w:t xml:space="preserve"> depășească suma de 25 000 lei.</w:t>
            </w:r>
          </w:p>
        </w:tc>
        <w:tc>
          <w:tcPr>
            <w:tcW w:w="2126" w:type="dxa"/>
          </w:tcPr>
          <w:p w14:paraId="366A27CC" w14:textId="3752C56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37858098"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5E16690" w14:textId="4BCC605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3288944" w14:textId="1F835CB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723E08B" w14:textId="1526BF36" w:rsidTr="00CE34A1">
        <w:trPr>
          <w:trHeight w:val="70"/>
        </w:trPr>
        <w:tc>
          <w:tcPr>
            <w:tcW w:w="3686" w:type="dxa"/>
          </w:tcPr>
          <w:p w14:paraId="6F5B3AEB"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93E007C"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424</w:t>
            </w:r>
            <w:r w:rsidRPr="00756FC4">
              <w:rPr>
                <w:rFonts w:ascii="Times New Roman" w:eastAsia="Times New Roman" w:hAnsi="Times New Roman" w:cs="Times New Roman"/>
                <w:bCs/>
                <w:color w:val="000000" w:themeColor="text1"/>
                <w:sz w:val="20"/>
                <w:szCs w:val="20"/>
                <w:lang w:val="ro-RO" w:eastAsia="ru-RU"/>
              </w:rPr>
              <w:t>. Încălcarea reglementărilor privind distrugerea mărfurilor.</w:t>
            </w:r>
          </w:p>
          <w:p w14:paraId="19F029E2" w14:textId="0A623029"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Nerespectarea cerinţelor, termenelor şi condiţiilor de distrugere a mărfurilor şi/sau a deşeurilor, se sancționează în</w:t>
            </w:r>
            <w:r w:rsidR="000140B9">
              <w:rPr>
                <w:rFonts w:ascii="Times New Roman" w:eastAsia="Times New Roman" w:hAnsi="Times New Roman" w:cs="Times New Roman"/>
                <w:bCs/>
                <w:color w:val="000000" w:themeColor="text1"/>
                <w:sz w:val="20"/>
                <w:szCs w:val="20"/>
                <w:lang w:val="ro-RO" w:eastAsia="ru-RU"/>
              </w:rPr>
              <w:t xml:space="preserve"> mărime de 15 000 – 75 000 lei.</w:t>
            </w:r>
          </w:p>
        </w:tc>
        <w:tc>
          <w:tcPr>
            <w:tcW w:w="2126" w:type="dxa"/>
          </w:tcPr>
          <w:p w14:paraId="2D8374C8" w14:textId="454C570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66E4DD61"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0A82355D" w14:textId="6A2BA29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045F3D9" w14:textId="0D89327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9BFCB7C" w14:textId="56A8951C" w:rsidTr="00CE34A1">
        <w:trPr>
          <w:trHeight w:val="70"/>
        </w:trPr>
        <w:tc>
          <w:tcPr>
            <w:tcW w:w="3686" w:type="dxa"/>
          </w:tcPr>
          <w:p w14:paraId="1BD85D78"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014317E"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425</w:t>
            </w:r>
            <w:r w:rsidRPr="00756FC4">
              <w:rPr>
                <w:rFonts w:ascii="Times New Roman" w:eastAsia="Times New Roman" w:hAnsi="Times New Roman" w:cs="Times New Roman"/>
                <w:bCs/>
                <w:color w:val="000000" w:themeColor="text1"/>
                <w:sz w:val="20"/>
                <w:szCs w:val="20"/>
                <w:lang w:val="ro-RO" w:eastAsia="ru-RU"/>
              </w:rPr>
              <w:t>. Nerespectarea condiţiilor  de derulare a unui regim vamal.</w:t>
            </w:r>
          </w:p>
          <w:p w14:paraId="56868C4D" w14:textId="2FA56C0A"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en-US" w:eastAsia="ru-RU"/>
              </w:rPr>
            </w:pPr>
            <w:r w:rsidRPr="00756FC4">
              <w:rPr>
                <w:rFonts w:ascii="Times New Roman" w:eastAsia="Times New Roman" w:hAnsi="Times New Roman" w:cs="Times New Roman"/>
                <w:bCs/>
                <w:color w:val="000000" w:themeColor="text1"/>
                <w:sz w:val="20"/>
                <w:szCs w:val="20"/>
                <w:lang w:val="ro-RO" w:eastAsia="ru-RU"/>
              </w:rPr>
              <w:t>Efectuarea de operaţiuni cu mărfurile, inclusiv cele care au beneficiat de tratament tarifar  favorabil, înstrăinarea lor, transformarea, utilizarea şi/sau dispunerea de acestea cu încălcarea regimului vamal în care au fost plasate, cu excepţia cazurilor prevăzute de prezentul cod, se sancționează în mărime de 10 – 30% din valoarea în vamă a mărfurilor supuse unor operațiuni, transformate, utilizate și/sau dispuse cu încălcarea regimului vamal al acestora</w:t>
            </w:r>
            <w:r w:rsidRPr="00756FC4">
              <w:rPr>
                <w:rFonts w:ascii="Times New Roman" w:eastAsia="Times New Roman" w:hAnsi="Times New Roman" w:cs="Times New Roman"/>
                <w:bCs/>
                <w:color w:val="000000" w:themeColor="text1"/>
                <w:sz w:val="20"/>
                <w:szCs w:val="20"/>
                <w:lang w:val="en-US" w:eastAsia="ru-RU"/>
              </w:rPr>
              <w:t xml:space="preserve">  sau  înstrăinate.</w:t>
            </w:r>
          </w:p>
        </w:tc>
        <w:tc>
          <w:tcPr>
            <w:tcW w:w="2126" w:type="dxa"/>
          </w:tcPr>
          <w:p w14:paraId="02C1394C" w14:textId="746C4E3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2C60A0F8"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1C6D45BD" w14:textId="4044990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7193316" w14:textId="63612850"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2520702" w14:textId="0CC99B27" w:rsidTr="00CE34A1">
        <w:trPr>
          <w:trHeight w:val="70"/>
        </w:trPr>
        <w:tc>
          <w:tcPr>
            <w:tcW w:w="3686" w:type="dxa"/>
          </w:tcPr>
          <w:p w14:paraId="5F0A1B70"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F3A3462"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426</w:t>
            </w:r>
            <w:r w:rsidRPr="00756FC4">
              <w:rPr>
                <w:rFonts w:ascii="Times New Roman" w:eastAsia="Times New Roman" w:hAnsi="Times New Roman" w:cs="Times New Roman"/>
                <w:bCs/>
                <w:color w:val="000000" w:themeColor="text1"/>
                <w:sz w:val="20"/>
                <w:szCs w:val="20"/>
                <w:lang w:val="ro-RO" w:eastAsia="ru-RU"/>
              </w:rPr>
              <w:t>. Încălcarea regulilor privind măsurile de politică comerciale, a interdicțiilor sau alte restricții legale</w:t>
            </w:r>
          </w:p>
          <w:p w14:paraId="21CB8A1B" w14:textId="2EFDCB0F"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Nerespectarea măsurilor de politică comercială, a interdicțiilor şi/sau a altor restricţii prevăzute la trecerea mărfurilor peste frontiera vamală, cu excepţia cazurilor prevăzute de prezentul cod, se sancționează </w:t>
            </w:r>
            <w:r w:rsidRPr="00756FC4">
              <w:rPr>
                <w:rFonts w:ascii="Times New Roman" w:eastAsia="Times New Roman" w:hAnsi="Times New Roman" w:cs="Times New Roman"/>
                <w:bCs/>
                <w:color w:val="000000" w:themeColor="text1"/>
                <w:sz w:val="20"/>
                <w:szCs w:val="20"/>
                <w:lang w:val="ro-RO" w:eastAsia="ru-RU"/>
              </w:rPr>
              <w:lastRenderedPageBreak/>
              <w:t>în mărime de 30 – 70% din valoarea în vamă a mărfurilor declarate</w:t>
            </w:r>
            <w:r w:rsidR="000140B9">
              <w:rPr>
                <w:rFonts w:ascii="Times New Roman" w:eastAsia="Times New Roman" w:hAnsi="Times New Roman" w:cs="Times New Roman"/>
                <w:bCs/>
                <w:color w:val="000000" w:themeColor="text1"/>
                <w:sz w:val="20"/>
                <w:szCs w:val="20"/>
                <w:lang w:val="ro-RO" w:eastAsia="ru-RU"/>
              </w:rPr>
              <w:t>.</w:t>
            </w:r>
          </w:p>
        </w:tc>
        <w:tc>
          <w:tcPr>
            <w:tcW w:w="2126" w:type="dxa"/>
          </w:tcPr>
          <w:p w14:paraId="187DEF4C" w14:textId="4503E29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73BD7CAB"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D51D793" w14:textId="480220D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7C7E2EB" w14:textId="21546A4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83D6AD1" w14:textId="0A5913E9" w:rsidTr="00CE34A1">
        <w:trPr>
          <w:trHeight w:val="70"/>
        </w:trPr>
        <w:tc>
          <w:tcPr>
            <w:tcW w:w="3686" w:type="dxa"/>
          </w:tcPr>
          <w:p w14:paraId="5EBC8003"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37871E6"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427</w:t>
            </w:r>
            <w:r w:rsidRPr="00756FC4">
              <w:rPr>
                <w:rFonts w:ascii="Times New Roman" w:eastAsia="Times New Roman" w:hAnsi="Times New Roman" w:cs="Times New Roman"/>
                <w:bCs/>
                <w:color w:val="000000" w:themeColor="text1"/>
                <w:sz w:val="20"/>
                <w:szCs w:val="20"/>
                <w:lang w:val="ro-RO" w:eastAsia="ru-RU"/>
              </w:rPr>
              <w:t xml:space="preserve">. Încălcarea reglementărilor în caz de avarie sau de forţă majoră privind  mărfurile şi mijloacele  de transport  </w:t>
            </w:r>
            <w:r w:rsidRPr="00756FC4">
              <w:rPr>
                <w:rFonts w:ascii="Times New Roman" w:eastAsia="Times New Roman" w:hAnsi="Times New Roman" w:cs="Times New Roman"/>
                <w:bCs/>
                <w:color w:val="000000" w:themeColor="text1"/>
                <w:sz w:val="20"/>
                <w:szCs w:val="20"/>
                <w:lang w:val="en-US" w:eastAsia="ru-RU"/>
              </w:rPr>
              <w:t>aflate  sub supraveghere vamală</w:t>
            </w:r>
          </w:p>
          <w:p w14:paraId="0087E79C" w14:textId="6A6DC6E4" w:rsidR="00E0023C" w:rsidRPr="00756FC4" w:rsidRDefault="00E439F8" w:rsidP="0055323A">
            <w:pPr>
              <w:tabs>
                <w:tab w:val="left" w:pos="993"/>
                <w:tab w:val="left" w:pos="5812"/>
              </w:tabs>
              <w:ind w:left="57" w:right="57"/>
              <w:contextualSpacing/>
              <w:jc w:val="both"/>
              <w:rPr>
                <w:rFonts w:ascii="Times New Roman" w:hAnsi="Times New Roman" w:cs="Times New Roman"/>
                <w:bCs/>
                <w:color w:val="000000"/>
                <w:sz w:val="20"/>
                <w:szCs w:val="20"/>
                <w:lang w:val="ro-RO" w:eastAsia="ro-RO"/>
              </w:rPr>
            </w:pPr>
            <w:r w:rsidRPr="00756FC4">
              <w:rPr>
                <w:rFonts w:ascii="Times New Roman" w:eastAsia="Times New Roman" w:hAnsi="Times New Roman" w:cs="Times New Roman"/>
                <w:bCs/>
                <w:color w:val="000000" w:themeColor="text1"/>
                <w:sz w:val="20"/>
                <w:szCs w:val="20"/>
                <w:lang w:val="ro-RO" w:eastAsia="ru-RU"/>
              </w:rPr>
              <w:t>Neasigurarea integrității mărfurilor şi mijloacelor de transport în caz de avarie sau de forţă majoră, neinformarea imediată despre condiţiile survenite, neasigurarea transportării mărfurilor la postul vamal proxim sau neasigurarea deplasării angajatului vamal la locul de aflare a mărfurilor şi mijloacelor de transport, se sancționează în mărime de 10 – 25% din valoarea în vamă a mărfurilor transportate.</w:t>
            </w:r>
          </w:p>
        </w:tc>
        <w:tc>
          <w:tcPr>
            <w:tcW w:w="2126" w:type="dxa"/>
          </w:tcPr>
          <w:p w14:paraId="78CCEA17" w14:textId="4F833D7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7D647030"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165D9083" w14:textId="4ECD910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E7DB447" w14:textId="3E7E81E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05B735C" w14:textId="5779D498" w:rsidTr="00CE34A1">
        <w:trPr>
          <w:trHeight w:val="70"/>
        </w:trPr>
        <w:tc>
          <w:tcPr>
            <w:tcW w:w="3686" w:type="dxa"/>
          </w:tcPr>
          <w:p w14:paraId="203388A2"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015287E"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428</w:t>
            </w:r>
            <w:r w:rsidRPr="00756FC4">
              <w:rPr>
                <w:rFonts w:ascii="Times New Roman" w:eastAsia="Times New Roman" w:hAnsi="Times New Roman" w:cs="Times New Roman"/>
                <w:bCs/>
                <w:color w:val="000000" w:themeColor="text1"/>
                <w:sz w:val="20"/>
                <w:szCs w:val="20"/>
                <w:lang w:val="ro-RO" w:eastAsia="ru-RU"/>
              </w:rPr>
              <w:t>. Încălcarea reglementărilor  în partea ce ține de scoaterea și/sau returnarea mărfurile şi mijloacele de transport</w:t>
            </w:r>
          </w:p>
          <w:p w14:paraId="16BF33BB" w14:textId="107406AD"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Nerespectarea obligaţiei:</w:t>
            </w:r>
          </w:p>
          <w:p w14:paraId="40304B20"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de a scoate de pe teritoriul vamal mărfurile şi mijloacele de transport introduse anterior pe teritoriul vamal, dacă scoaterea lor este obligatorie; sau</w:t>
            </w:r>
          </w:p>
          <w:p w14:paraId="17BEDB53"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de a returna pe teritoriul vamal mărfurile şi mijloacele de transport scoase anterior de pe teritoriul vamal, dacă returnarea lor este obligatorie,</w:t>
            </w:r>
          </w:p>
          <w:p w14:paraId="740D6612" w14:textId="66A6DDF7"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se sancționează în mărime de 20 – 60% din valoarea în vamă a mărfurilor nescoase sau nereturnate, cu sau fără retragerea autoriz</w:t>
            </w:r>
            <w:r w:rsidR="000140B9">
              <w:rPr>
                <w:rFonts w:ascii="Times New Roman" w:eastAsia="Times New Roman" w:hAnsi="Times New Roman" w:cs="Times New Roman"/>
                <w:bCs/>
                <w:color w:val="000000" w:themeColor="text1"/>
                <w:sz w:val="20"/>
                <w:szCs w:val="20"/>
                <w:lang w:val="ro-RO" w:eastAsia="ru-RU"/>
              </w:rPr>
              <w:t>ației.</w:t>
            </w:r>
          </w:p>
        </w:tc>
        <w:tc>
          <w:tcPr>
            <w:tcW w:w="2126" w:type="dxa"/>
          </w:tcPr>
          <w:p w14:paraId="4111BBB9" w14:textId="571A199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1A0E109C"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77DDAC06" w14:textId="3C4D9F49"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E1D5619" w14:textId="164B7AA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12C8EEC" w14:textId="167CB090" w:rsidTr="00CE34A1">
        <w:trPr>
          <w:trHeight w:val="70"/>
        </w:trPr>
        <w:tc>
          <w:tcPr>
            <w:tcW w:w="3686" w:type="dxa"/>
          </w:tcPr>
          <w:p w14:paraId="52C83D17"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665C0FF8"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429</w:t>
            </w:r>
            <w:r w:rsidRPr="00756FC4">
              <w:rPr>
                <w:rFonts w:ascii="Times New Roman" w:eastAsia="Times New Roman" w:hAnsi="Times New Roman" w:cs="Times New Roman"/>
                <w:bCs/>
                <w:color w:val="000000" w:themeColor="text1"/>
                <w:sz w:val="20"/>
                <w:szCs w:val="20"/>
                <w:lang w:val="ro-RO" w:eastAsia="ru-RU"/>
              </w:rPr>
              <w:t>. Prezentarea actelor neautentice privind mărfurilor şi mijloacelor de transport</w:t>
            </w:r>
          </w:p>
          <w:p w14:paraId="74DD91FB"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Prezentarea către Serviciul Vamal în calitate de confirmare a scoaterii sau introducerii mărfurilor şi mijloacelor de transport pe teritoriul vamal, a unor acte neautentice privind:</w:t>
            </w:r>
          </w:p>
          <w:p w14:paraId="733631CE"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scoaterea sau introducerea acestora;</w:t>
            </w:r>
          </w:p>
          <w:p w14:paraId="0121B422" w14:textId="4E30D943"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lastRenderedPageBreak/>
              <w:t>2) imposibilitatea efectuării acestor operaţiuni din cauza nimicirii sau pierderii mărfurilor şi mijloacelor de transport în urma unei avarii, forţe majore, uzurii, sau din cauza pierderilor suportate ca urmare a transportului sau păstrării mărfurilor,</w:t>
            </w:r>
          </w:p>
          <w:p w14:paraId="66DC7139" w14:textId="150E891B"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se sancționează în mărime de 70 – 100% din valoarea în </w:t>
            </w:r>
            <w:r w:rsidR="000140B9">
              <w:rPr>
                <w:rFonts w:ascii="Times New Roman" w:eastAsia="Times New Roman" w:hAnsi="Times New Roman" w:cs="Times New Roman"/>
                <w:bCs/>
                <w:color w:val="000000" w:themeColor="text1"/>
                <w:sz w:val="20"/>
                <w:szCs w:val="20"/>
                <w:lang w:val="ro-RO" w:eastAsia="ru-RU"/>
              </w:rPr>
              <w:t>vamă a mărfurilor transportate.</w:t>
            </w:r>
          </w:p>
        </w:tc>
        <w:tc>
          <w:tcPr>
            <w:tcW w:w="2126" w:type="dxa"/>
          </w:tcPr>
          <w:p w14:paraId="31F077B1" w14:textId="2253A7F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187EFD4D"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88E2F9F" w14:textId="4401493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1C5C028" w14:textId="68AC2CE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A8A032F" w14:textId="6A696664" w:rsidTr="00CE34A1">
        <w:trPr>
          <w:trHeight w:val="70"/>
        </w:trPr>
        <w:tc>
          <w:tcPr>
            <w:tcW w:w="3686" w:type="dxa"/>
          </w:tcPr>
          <w:p w14:paraId="6CABF0AF"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01D1221F"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430.</w:t>
            </w:r>
            <w:r w:rsidRPr="00756FC4">
              <w:rPr>
                <w:rFonts w:ascii="Times New Roman" w:eastAsia="Times New Roman" w:hAnsi="Times New Roman" w:cs="Times New Roman"/>
                <w:bCs/>
                <w:color w:val="000000" w:themeColor="text1"/>
                <w:sz w:val="20"/>
                <w:szCs w:val="20"/>
                <w:lang w:val="ro-RO" w:eastAsia="ru-RU"/>
              </w:rPr>
              <w:t xml:space="preserve"> Nerespectarea condițiilor de derulare a regimului vamal duty-free</w:t>
            </w:r>
          </w:p>
          <w:p w14:paraId="1B3D5267" w14:textId="6624DA51"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Comercializarea cu ridicata şi mica ridicată a mărfurilor, inclusiv din încăperile auxiliare şi depozitele magazinelor mărfurilor şi mijloacelor de transport sau comercializarea cu amănuntul în magazinele duty-free a mărfurilor interzise pentru a fi introduse pentru vânzare pe sau scoase de pe teritoriul vamal al țării, precum şi a altor mărfuri a căror listă se stabileşte în condiţiile legii, se sancționează în mărime de 50 – 100% din valoarea în va</w:t>
            </w:r>
            <w:r w:rsidR="000140B9">
              <w:rPr>
                <w:rFonts w:ascii="Times New Roman" w:eastAsia="Times New Roman" w:hAnsi="Times New Roman" w:cs="Times New Roman"/>
                <w:bCs/>
                <w:color w:val="000000" w:themeColor="text1"/>
                <w:sz w:val="20"/>
                <w:szCs w:val="20"/>
                <w:lang w:val="ro-RO" w:eastAsia="ru-RU"/>
              </w:rPr>
              <w:t>mă a mărfurilor comercializate.</w:t>
            </w:r>
          </w:p>
        </w:tc>
        <w:tc>
          <w:tcPr>
            <w:tcW w:w="2126" w:type="dxa"/>
          </w:tcPr>
          <w:p w14:paraId="1A8EFCEE" w14:textId="2F49BA45"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4A724738"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889FC71" w14:textId="78F22F6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0A66D65" w14:textId="30449A60"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43145D2" w14:textId="5BBF7636" w:rsidTr="00CE34A1">
        <w:trPr>
          <w:trHeight w:val="70"/>
        </w:trPr>
        <w:tc>
          <w:tcPr>
            <w:tcW w:w="3686" w:type="dxa"/>
          </w:tcPr>
          <w:p w14:paraId="5713E813"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083A4CF"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431</w:t>
            </w:r>
            <w:r w:rsidRPr="00756FC4">
              <w:rPr>
                <w:rFonts w:ascii="Times New Roman" w:eastAsia="Times New Roman" w:hAnsi="Times New Roman" w:cs="Times New Roman"/>
                <w:bCs/>
                <w:color w:val="000000" w:themeColor="text1"/>
                <w:sz w:val="20"/>
                <w:szCs w:val="20"/>
                <w:lang w:val="ro-RO" w:eastAsia="ru-RU"/>
              </w:rPr>
              <w:t>. Utilizarea și prezentarea informației neautentice despre produsele cu destinaţie dublă</w:t>
            </w:r>
          </w:p>
          <w:p w14:paraId="31BAFF03" w14:textId="373B0E22"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Utilizarea şi prezentarea informaţiei neautentice despre produsele cu destinaţie dublă, eschivarea de la prezentarea autorizaţiei necesare plasării acestor mărfuri sub un anumit regim vamal, precum şi prezentarea autorizaţiilor anulate sau cu termen expirat, se sancționează în mărime de 10 – 30% din valoarea în vamă a </w:t>
            </w:r>
            <w:r w:rsidR="000140B9">
              <w:rPr>
                <w:rFonts w:ascii="Times New Roman" w:eastAsia="Times New Roman" w:hAnsi="Times New Roman" w:cs="Times New Roman"/>
                <w:bCs/>
                <w:color w:val="000000" w:themeColor="text1"/>
                <w:sz w:val="20"/>
                <w:szCs w:val="20"/>
                <w:lang w:val="ro-RO" w:eastAsia="ru-RU"/>
              </w:rPr>
              <w:t>mărfurilor cu destinație dublă.</w:t>
            </w:r>
          </w:p>
        </w:tc>
        <w:tc>
          <w:tcPr>
            <w:tcW w:w="2126" w:type="dxa"/>
          </w:tcPr>
          <w:p w14:paraId="6DD5F552" w14:textId="52C519A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62C8516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5B26CA23" w14:textId="22D865C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A25765B" w14:textId="52E32EA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302B467" w14:textId="0A3A7281" w:rsidTr="00CE34A1">
        <w:trPr>
          <w:trHeight w:val="70"/>
        </w:trPr>
        <w:tc>
          <w:tcPr>
            <w:tcW w:w="3686" w:type="dxa"/>
          </w:tcPr>
          <w:p w14:paraId="1202E019"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C37A50E"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432</w:t>
            </w:r>
            <w:r w:rsidRPr="00756FC4">
              <w:rPr>
                <w:rFonts w:ascii="Times New Roman" w:eastAsia="Times New Roman" w:hAnsi="Times New Roman" w:cs="Times New Roman"/>
                <w:bCs/>
                <w:color w:val="000000" w:themeColor="text1"/>
                <w:sz w:val="20"/>
                <w:szCs w:val="20"/>
                <w:lang w:val="ro-RO" w:eastAsia="ru-RU"/>
              </w:rPr>
              <w:t>. Încălcarea reglementărilor privind tranzitul</w:t>
            </w:r>
          </w:p>
          <w:p w14:paraId="135BEB10" w14:textId="37865DE1"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Nerespectarea obligațiunilor, condițiilor, termenilor necesari pentru inițierea, derularea și încheierea regimului vamal de tranzit, dacă acest fapt nu a adus la dispariţia mărfurilor aflate în acest regim vamal, se sancționează în mărime de 5 – 20% din </w:t>
            </w:r>
            <w:r w:rsidRPr="00756FC4">
              <w:rPr>
                <w:rFonts w:ascii="Times New Roman" w:eastAsia="Times New Roman" w:hAnsi="Times New Roman" w:cs="Times New Roman"/>
                <w:bCs/>
                <w:color w:val="000000" w:themeColor="text1"/>
                <w:sz w:val="20"/>
                <w:szCs w:val="20"/>
                <w:lang w:val="ro-RO" w:eastAsia="ru-RU"/>
              </w:rPr>
              <w:lastRenderedPageBreak/>
              <w:t>valoarea în vamă a mărfurilor aflate în regim vamal de tranzi</w:t>
            </w:r>
            <w:r w:rsidR="000140B9">
              <w:rPr>
                <w:rFonts w:ascii="Times New Roman" w:eastAsia="Times New Roman" w:hAnsi="Times New Roman" w:cs="Times New Roman"/>
                <w:bCs/>
                <w:color w:val="000000" w:themeColor="text1"/>
                <w:sz w:val="20"/>
                <w:szCs w:val="20"/>
                <w:lang w:val="ro-RO" w:eastAsia="ru-RU"/>
              </w:rPr>
              <w:t>t.</w:t>
            </w:r>
          </w:p>
        </w:tc>
        <w:tc>
          <w:tcPr>
            <w:tcW w:w="2126" w:type="dxa"/>
          </w:tcPr>
          <w:p w14:paraId="48557F55" w14:textId="2C3A2B05"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7DB438FB"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7F4772A3" w14:textId="4A8C9C4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305C4C2" w14:textId="7081144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FAA8DC4" w14:textId="3F5A35E5" w:rsidTr="00CE34A1">
        <w:trPr>
          <w:trHeight w:val="70"/>
        </w:trPr>
        <w:tc>
          <w:tcPr>
            <w:tcW w:w="3686" w:type="dxa"/>
          </w:tcPr>
          <w:p w14:paraId="37D36040"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215AE9B"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433</w:t>
            </w:r>
            <w:r w:rsidRPr="00756FC4">
              <w:rPr>
                <w:rFonts w:ascii="Times New Roman" w:eastAsia="Times New Roman" w:hAnsi="Times New Roman" w:cs="Times New Roman"/>
                <w:bCs/>
                <w:color w:val="000000" w:themeColor="text1"/>
                <w:sz w:val="20"/>
                <w:szCs w:val="20"/>
                <w:lang w:val="ro-RO" w:eastAsia="ru-RU"/>
              </w:rPr>
              <w:t>. Nesupunerea dispoziţiilor sau cerinţelor legale ale Serviciul Vamal</w:t>
            </w:r>
          </w:p>
          <w:p w14:paraId="43203BF6" w14:textId="1035058B"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Nesupunerea de către transportator, declarant sau broker vamal, dispoziţiilor sau cerinţelor legale ale Serviciului Vamal, se sancționează </w:t>
            </w:r>
            <w:r w:rsidR="000140B9">
              <w:rPr>
                <w:rFonts w:ascii="Times New Roman" w:eastAsia="Times New Roman" w:hAnsi="Times New Roman" w:cs="Times New Roman"/>
                <w:bCs/>
                <w:color w:val="000000" w:themeColor="text1"/>
                <w:sz w:val="20"/>
                <w:szCs w:val="20"/>
                <w:lang w:val="ro-RO" w:eastAsia="ru-RU"/>
              </w:rPr>
              <w:t>în mărime de 2000 – 15 000 lei.</w:t>
            </w:r>
          </w:p>
        </w:tc>
        <w:tc>
          <w:tcPr>
            <w:tcW w:w="2126" w:type="dxa"/>
          </w:tcPr>
          <w:p w14:paraId="46A9157F" w14:textId="780548A6"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62659FE"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02D26FEE" w14:textId="1447C0F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E1CB9DA" w14:textId="22F3EBA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AA69493" w14:textId="0F12C97A" w:rsidTr="00CE34A1">
        <w:trPr>
          <w:trHeight w:val="70"/>
        </w:trPr>
        <w:tc>
          <w:tcPr>
            <w:tcW w:w="3686" w:type="dxa"/>
          </w:tcPr>
          <w:p w14:paraId="0D75E8C7"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3C39753F"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434</w:t>
            </w:r>
            <w:r w:rsidRPr="00756FC4">
              <w:rPr>
                <w:rFonts w:ascii="Times New Roman" w:eastAsia="Times New Roman" w:hAnsi="Times New Roman" w:cs="Times New Roman"/>
                <w:bCs/>
                <w:color w:val="000000" w:themeColor="text1"/>
                <w:sz w:val="20"/>
                <w:szCs w:val="20"/>
                <w:lang w:val="ro-RO" w:eastAsia="ru-RU"/>
              </w:rPr>
              <w:t>. Desfășurarea activității de broker vamal fără deținerea licenței.</w:t>
            </w:r>
          </w:p>
          <w:p w14:paraId="7F6FC0BA" w14:textId="09491F4E"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Exercitarea activităţii de broker vamal fără deţinerea licenței corespunzătoare, se sancționează în mărime de 0,1 – 0,5% din suma minimă de mijloacelor bănești necesare, depusă sub formă de depozit pe contul Serviciului Vamal sau sub formă de garanție banca</w:t>
            </w:r>
            <w:r w:rsidR="000140B9">
              <w:rPr>
                <w:rFonts w:ascii="Times New Roman" w:eastAsia="Times New Roman" w:hAnsi="Times New Roman" w:cs="Times New Roman"/>
                <w:bCs/>
                <w:color w:val="000000" w:themeColor="text1"/>
                <w:sz w:val="20"/>
                <w:szCs w:val="20"/>
                <w:lang w:val="ro-RO" w:eastAsia="ru-RU"/>
              </w:rPr>
              <w:t>ră eliberată Serviciului Vamal.</w:t>
            </w:r>
          </w:p>
        </w:tc>
        <w:tc>
          <w:tcPr>
            <w:tcW w:w="2126" w:type="dxa"/>
          </w:tcPr>
          <w:p w14:paraId="7D41A6BD" w14:textId="5E64E3A0"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E49875A"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5EC7F94D" w14:textId="73E2250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8B3F0B7" w14:textId="02A4CCF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4CB006B" w14:textId="6A266BFA" w:rsidTr="00CE34A1">
        <w:trPr>
          <w:trHeight w:val="70"/>
        </w:trPr>
        <w:tc>
          <w:tcPr>
            <w:tcW w:w="3686" w:type="dxa"/>
          </w:tcPr>
          <w:p w14:paraId="06B87768"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76AA8DE3"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435</w:t>
            </w:r>
            <w:r w:rsidRPr="00756FC4">
              <w:rPr>
                <w:rFonts w:ascii="Times New Roman" w:eastAsia="Times New Roman" w:hAnsi="Times New Roman" w:cs="Times New Roman"/>
                <w:bCs/>
                <w:color w:val="000000" w:themeColor="text1"/>
                <w:sz w:val="20"/>
                <w:szCs w:val="20"/>
                <w:lang w:val="ro-RO" w:eastAsia="ru-RU"/>
              </w:rPr>
              <w:t>. Eliminarea sau distrugerea mijloacelor de identificare</w:t>
            </w:r>
          </w:p>
          <w:p w14:paraId="6DC98B4C" w14:textId="65A97A39"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Eliminarea sau distrugerea mijloacelor de identificare aplicate de către Serviciul Vamal pe mărfuri, ambalaje sau mijloace de transport, fără să existe acordul prealabil din partea Serviciului Vamal, se sancționează î</w:t>
            </w:r>
            <w:r w:rsidR="000140B9">
              <w:rPr>
                <w:rFonts w:ascii="Times New Roman" w:eastAsia="Times New Roman" w:hAnsi="Times New Roman" w:cs="Times New Roman"/>
                <w:bCs/>
                <w:color w:val="000000" w:themeColor="text1"/>
                <w:sz w:val="20"/>
                <w:szCs w:val="20"/>
                <w:lang w:val="ro-RO" w:eastAsia="ru-RU"/>
              </w:rPr>
              <w:t>n mărime de 5 000 - 50 000 lei.</w:t>
            </w:r>
          </w:p>
        </w:tc>
        <w:tc>
          <w:tcPr>
            <w:tcW w:w="2126" w:type="dxa"/>
          </w:tcPr>
          <w:p w14:paraId="67F1DD7D" w14:textId="6510932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F50C1D7"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5F094B4E" w14:textId="79A531B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29AE859" w14:textId="07583BB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56712B7" w14:textId="0BD05F39" w:rsidTr="00CE34A1">
        <w:trPr>
          <w:trHeight w:val="70"/>
        </w:trPr>
        <w:tc>
          <w:tcPr>
            <w:tcW w:w="3686" w:type="dxa"/>
          </w:tcPr>
          <w:p w14:paraId="6C6D02ED"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6E250957" w14:textId="77777777" w:rsidR="00E439F8" w:rsidRPr="00756FC4" w:rsidRDefault="00E439F8"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436</w:t>
            </w:r>
            <w:r w:rsidRPr="00756FC4">
              <w:rPr>
                <w:rFonts w:ascii="Times New Roman" w:eastAsia="Times New Roman" w:hAnsi="Times New Roman" w:cs="Times New Roman"/>
                <w:bCs/>
                <w:color w:val="000000" w:themeColor="text1"/>
                <w:sz w:val="20"/>
                <w:szCs w:val="20"/>
                <w:lang w:val="ro-RO" w:eastAsia="ru-RU"/>
              </w:rPr>
              <w:t>. Încălcarea reglementărilor privind decizia tarifară</w:t>
            </w:r>
          </w:p>
          <w:p w14:paraId="2D162D98" w14:textId="1699E242" w:rsidR="00E0023C" w:rsidRPr="000140B9" w:rsidRDefault="00E439F8"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Neîndeplinirea obligației de declarare a numărului de referință din decizia cu privire la informație tarifară obligatorie se sancționează în mărime de la 10 până la 30% din valoarea în vamă a mărfii declarate, dar care să nu</w:t>
            </w:r>
            <w:r w:rsidR="000140B9">
              <w:rPr>
                <w:rFonts w:ascii="Times New Roman" w:eastAsia="Times New Roman" w:hAnsi="Times New Roman" w:cs="Times New Roman"/>
                <w:bCs/>
                <w:color w:val="000000" w:themeColor="text1"/>
                <w:sz w:val="20"/>
                <w:szCs w:val="20"/>
                <w:lang w:val="ro-RO" w:eastAsia="ru-RU"/>
              </w:rPr>
              <w:t xml:space="preserve"> depășească suma de 50 000 lei.</w:t>
            </w:r>
          </w:p>
        </w:tc>
        <w:tc>
          <w:tcPr>
            <w:tcW w:w="2126" w:type="dxa"/>
          </w:tcPr>
          <w:p w14:paraId="46DFDE7C" w14:textId="5BE3A68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4CC48510"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53E1CCB9" w14:textId="1921FBD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877BCD4" w14:textId="5EF8558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4679E06" w14:textId="4493BD39" w:rsidTr="00CE34A1">
        <w:trPr>
          <w:trHeight w:val="70"/>
        </w:trPr>
        <w:tc>
          <w:tcPr>
            <w:tcW w:w="3686" w:type="dxa"/>
          </w:tcPr>
          <w:p w14:paraId="5071BDEF"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627562E1"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437</w:t>
            </w:r>
            <w:r w:rsidRPr="00756FC4">
              <w:rPr>
                <w:rFonts w:ascii="Times New Roman" w:eastAsia="Times New Roman" w:hAnsi="Times New Roman" w:cs="Times New Roman"/>
                <w:bCs/>
                <w:color w:val="000000" w:themeColor="text1"/>
                <w:sz w:val="20"/>
                <w:szCs w:val="20"/>
                <w:lang w:val="ro-RO" w:eastAsia="ru-RU"/>
              </w:rPr>
              <w:t>. Neprezentarea informațiilor și documentelor privind operațiunile de import, export sau tranzit, la cererea  Serviciului Vamal</w:t>
            </w:r>
          </w:p>
          <w:p w14:paraId="36905A43" w14:textId="46103950"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Neprezentarea Serviciului Vamal de către operatorul economic a tuturor informațiilor </w:t>
            </w:r>
            <w:r w:rsidRPr="00756FC4">
              <w:rPr>
                <w:rFonts w:ascii="Times New Roman" w:eastAsia="Times New Roman" w:hAnsi="Times New Roman" w:cs="Times New Roman"/>
                <w:bCs/>
                <w:color w:val="000000" w:themeColor="text1"/>
                <w:sz w:val="20"/>
                <w:szCs w:val="20"/>
                <w:lang w:val="ro-RO" w:eastAsia="ru-RU"/>
              </w:rPr>
              <w:lastRenderedPageBreak/>
              <w:t>și documentelor privind operațiunile privind importul, exportul sau tranzitul mărfurilor, în scopul supravegherii vamale și control, la cererea acestora și într-un termen specificat de acestea, indiferent de transportatorul acestora, se sancționează cu o amend</w:t>
            </w:r>
            <w:r w:rsidR="000140B9">
              <w:rPr>
                <w:rFonts w:ascii="Times New Roman" w:eastAsia="Times New Roman" w:hAnsi="Times New Roman" w:cs="Times New Roman"/>
                <w:bCs/>
                <w:color w:val="000000" w:themeColor="text1"/>
                <w:sz w:val="20"/>
                <w:szCs w:val="20"/>
                <w:lang w:val="ro-RO" w:eastAsia="ru-RU"/>
              </w:rPr>
              <w:t>ă de la 1000 pînă la 15000 lei.</w:t>
            </w:r>
          </w:p>
        </w:tc>
        <w:tc>
          <w:tcPr>
            <w:tcW w:w="2126" w:type="dxa"/>
          </w:tcPr>
          <w:p w14:paraId="5AE37E0D" w14:textId="10DED72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4B647E62"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72CF13FD" w14:textId="42B16E79"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D3EBA6A" w14:textId="77F59EF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2E7AC8C" w14:textId="2E919C16" w:rsidTr="00CE34A1">
        <w:trPr>
          <w:trHeight w:val="70"/>
        </w:trPr>
        <w:tc>
          <w:tcPr>
            <w:tcW w:w="3686" w:type="dxa"/>
          </w:tcPr>
          <w:p w14:paraId="7D8D4485"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CD33221" w14:textId="7773829B" w:rsidR="00E0023C" w:rsidRPr="00756FC4" w:rsidRDefault="00E0023C" w:rsidP="000140B9">
            <w:pPr>
              <w:tabs>
                <w:tab w:val="left" w:pos="900"/>
                <w:tab w:val="left" w:pos="5812"/>
              </w:tabs>
              <w:ind w:left="57" w:right="57"/>
              <w:contextualSpacing/>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III</w:t>
            </w:r>
          </w:p>
          <w:p w14:paraId="2F8A9F86" w14:textId="25667EA1" w:rsidR="00E0023C" w:rsidRPr="00756FC4" w:rsidRDefault="00BF76A1" w:rsidP="000140B9">
            <w:pPr>
              <w:tabs>
                <w:tab w:val="left" w:pos="993"/>
                <w:tab w:val="left" w:pos="5812"/>
              </w:tabs>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Principii generale</w:t>
            </w:r>
          </w:p>
        </w:tc>
        <w:tc>
          <w:tcPr>
            <w:tcW w:w="2126" w:type="dxa"/>
          </w:tcPr>
          <w:p w14:paraId="74169F3C"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835" w:type="dxa"/>
          </w:tcPr>
          <w:p w14:paraId="41DB972F"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31DC2EC" w14:textId="0E2B959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47CBA3C9" w14:textId="3915A64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756FC4" w14:paraId="55865F6D" w14:textId="6A573DDE" w:rsidTr="00CE34A1">
        <w:trPr>
          <w:trHeight w:val="70"/>
        </w:trPr>
        <w:tc>
          <w:tcPr>
            <w:tcW w:w="3686" w:type="dxa"/>
          </w:tcPr>
          <w:p w14:paraId="75F07CF7" w14:textId="2C75AFDB"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3348F49B"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438</w:t>
            </w:r>
            <w:r w:rsidRPr="00756FC4">
              <w:rPr>
                <w:rFonts w:ascii="Times New Roman" w:eastAsia="Times New Roman" w:hAnsi="Times New Roman" w:cs="Times New Roman"/>
                <w:bCs/>
                <w:color w:val="000000" w:themeColor="text1"/>
                <w:sz w:val="20"/>
                <w:szCs w:val="20"/>
                <w:lang w:val="ro-RO" w:eastAsia="ru-RU"/>
              </w:rPr>
              <w:t>. Principiile individualizării sancțiunii materiale</w:t>
            </w:r>
          </w:p>
          <w:p w14:paraId="10DCB2FB"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Se consideră contravenţie vamală neînsemnată, tentativa de contravenţie vamală sau contravenţia vamală în sine, care atrage răspunderea materială în sensul prezentului cod, însă care nu se încadrează în vreuna din contravenţiile vamale prevăzute în mod expres în prezentul cod. În cazul contravenţiei vamale neînsemnate, organul vamal aplică o sancţiune materială în mărime de 500 lei pînă la 2000 lei.</w:t>
            </w:r>
          </w:p>
          <w:p w14:paraId="7DCB0466"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Sancţiunea materială se aplică în funcţie de caracterul şi de gradul prejudiciabil al contravenţiei vamale, de caracteristica persoanei şi de circumstanţele atenuante şi agravante. Sancțiunea materială trebuie să fie efectivă, proporțională și cu efect de conformare și de descurajare în săvârșirea unei noi contravenții vamale.</w:t>
            </w:r>
          </w:p>
          <w:p w14:paraId="7074A640"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Gradul prejudicial al contravenției vamale se determină conform semnelor ce caracterizează elementele componente ale contravenției vamale cu răspundere materială: obiect, subiect, latura obiectivă și latura subiectivă.</w:t>
            </w:r>
          </w:p>
          <w:p w14:paraId="461AE65A"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(4) Săvârşirea repetată a aceleiaşi contravenţii vamale cu răspundere materială în decursul unei perioade de 12 luni consecutive de la data adoptării deciziei de sancţionare, duce la majorarea cu 25% de către Serviciul Vamal, a cuantumul sancţiunii materiale prevăzute de prezentul </w:t>
            </w:r>
            <w:r w:rsidRPr="00756FC4">
              <w:rPr>
                <w:rFonts w:ascii="Times New Roman" w:eastAsia="Times New Roman" w:hAnsi="Times New Roman" w:cs="Times New Roman"/>
                <w:bCs/>
                <w:color w:val="000000" w:themeColor="text1"/>
                <w:sz w:val="20"/>
                <w:szCs w:val="20"/>
                <w:lang w:val="ro-RO" w:eastAsia="ru-RU"/>
              </w:rPr>
              <w:lastRenderedPageBreak/>
              <w:t>cod pentru contravenţia respectivă, dar nu mai mult de maximum prevăzut pentru contravenţia vamală respectivă.</w:t>
            </w:r>
          </w:p>
          <w:p w14:paraId="1103E357"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(5) În cazul în care obiectul contravenției vamale reprezintă mărfuri supuse accizelor, sancțiunea materială prevăzută de prezentul cod, se dublează.</w:t>
            </w:r>
          </w:p>
          <w:p w14:paraId="5D352F82"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(6) La aplicarea sancțiunii materiale față de persoana a cărei vinovății este dovedită, se consideră circumstanțe atenuante și agravante următoarele:</w:t>
            </w:r>
          </w:p>
          <w:p w14:paraId="5C6C8330"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circumstanțe atenuante:</w:t>
            </w:r>
          </w:p>
          <w:p w14:paraId="49F1B708"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a) prevenirea consecinţelor prejudiciabile sau repararea benevolă a prejudiciului;</w:t>
            </w:r>
          </w:p>
          <w:p w14:paraId="59078BA4"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b) contribuirea la descoperirea contravenției vamale;</w:t>
            </w:r>
          </w:p>
          <w:p w14:paraId="1184F556"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c) recunoașterea vinovăției;</w:t>
            </w:r>
          </w:p>
          <w:p w14:paraId="34C4A727"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d) tentativa de contravenție vamală;</w:t>
            </w:r>
          </w:p>
          <w:p w14:paraId="774D64DF"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e) săvârșirea pentru prima dată a unei contravenții vamale în decursul a 12 luni consecutive;</w:t>
            </w:r>
          </w:p>
          <w:p w14:paraId="6F23B9D1"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f) alte circumstanțe.</w:t>
            </w:r>
          </w:p>
          <w:p w14:paraId="489C7C0A"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circumstanțe agravante:</w:t>
            </w:r>
          </w:p>
          <w:p w14:paraId="364F61E0"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a) săvârşirea contravenţiei vamale de către o persoană care anterior a fost deja sancţionată material pentru o contravenţie vamală, </w:t>
            </w:r>
            <w:r w:rsidRPr="00756FC4">
              <w:rPr>
                <w:rFonts w:ascii="Times New Roman" w:eastAsia="Times New Roman" w:hAnsi="Times New Roman" w:cs="Times New Roman"/>
                <w:bCs/>
                <w:color w:val="000000" w:themeColor="text1"/>
                <w:sz w:val="20"/>
                <w:szCs w:val="20"/>
                <w:lang w:val="en-US" w:eastAsia="ru-RU"/>
              </w:rPr>
              <w:t>în decursul a 12 luni consecutive,</w:t>
            </w:r>
            <w:r w:rsidRPr="00756FC4">
              <w:rPr>
                <w:rFonts w:ascii="Times New Roman" w:eastAsia="Times New Roman" w:hAnsi="Times New Roman" w:cs="Times New Roman"/>
                <w:bCs/>
                <w:color w:val="000000" w:themeColor="text1"/>
                <w:sz w:val="20"/>
                <w:szCs w:val="20"/>
                <w:lang w:val="ro-RO" w:eastAsia="ru-RU"/>
              </w:rPr>
              <w:t xml:space="preserve"> indiferent de faptul achitării sancțiunii materiale respective;</w:t>
            </w:r>
          </w:p>
          <w:p w14:paraId="1E6AAAD7"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b) săvârșirea contravenției vamale de către un grup de persoane;</w:t>
            </w:r>
          </w:p>
          <w:p w14:paraId="7D28B31F"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c) tăinuirea mărfurilor nedeclarate în locuri special amenajate sau adaptate în acest scop.</w:t>
            </w:r>
          </w:p>
          <w:p w14:paraId="1D6CB53C" w14:textId="25DC2492"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(7) Enumerarea circumstanțelor agravante din prezentul articol este exhaustivă.</w:t>
            </w:r>
          </w:p>
          <w:p w14:paraId="6E7173C5"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(8) Sancționarea materială nu absolvă persoana de executarea obligației pentru a cărei neîndeplinire a fost aplicată.</w:t>
            </w:r>
          </w:p>
          <w:p w14:paraId="25F6FA95" w14:textId="7B2F55B5"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en-US" w:eastAsia="ru-RU"/>
              </w:rPr>
              <w:t xml:space="preserve">(9) În cazul în care pînă la depistarea de către Serviciul Vamal a contravenției vamale, operatorul economic comunică în scris Serviciului Vamal despre comiterea contravenţiilor vamale, acesta se liberează </w:t>
            </w:r>
            <w:r w:rsidRPr="00756FC4">
              <w:rPr>
                <w:rFonts w:ascii="Times New Roman" w:eastAsia="Times New Roman" w:hAnsi="Times New Roman" w:cs="Times New Roman"/>
                <w:bCs/>
                <w:color w:val="000000" w:themeColor="text1"/>
                <w:sz w:val="20"/>
                <w:szCs w:val="20"/>
                <w:lang w:val="en-US" w:eastAsia="ru-RU"/>
              </w:rPr>
              <w:lastRenderedPageBreak/>
              <w:t>de răspundere materială, cu condiţia achitării incontestabile şi benevole a drepturilor de import datorate şi a penalităţilor calculate, pînă la data aplicării sancțiunii materiale respective.</w:t>
            </w:r>
          </w:p>
        </w:tc>
        <w:tc>
          <w:tcPr>
            <w:tcW w:w="2126" w:type="dxa"/>
          </w:tcPr>
          <w:p w14:paraId="0EF7DA82" w14:textId="63B401C6"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62BE9ED3"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FED6469" w14:textId="723E29C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131E62A" w14:textId="64FC30F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CE1DDFF" w14:textId="3257A0D1" w:rsidTr="00CE34A1">
        <w:trPr>
          <w:trHeight w:val="70"/>
        </w:trPr>
        <w:tc>
          <w:tcPr>
            <w:tcW w:w="3686" w:type="dxa"/>
          </w:tcPr>
          <w:p w14:paraId="233814BD" w14:textId="1069281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A51CB86" w14:textId="0973B854"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439</w:t>
            </w:r>
            <w:r w:rsidRPr="00756FC4">
              <w:rPr>
                <w:rFonts w:ascii="Times New Roman" w:eastAsia="Times New Roman" w:hAnsi="Times New Roman" w:cs="Times New Roman"/>
                <w:bCs/>
                <w:color w:val="000000" w:themeColor="text1"/>
                <w:sz w:val="20"/>
                <w:szCs w:val="20"/>
                <w:lang w:val="ro-RO" w:eastAsia="ru-RU"/>
              </w:rPr>
              <w:t>. Confiscarea mărfurilor și unităților de transport</w:t>
            </w:r>
          </w:p>
          <w:p w14:paraId="0EF9B072" w14:textId="3773265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Confiscarea mărfurilor și unităților de transport reprezintă o formă a sancțiunii materiale în sensul prezentului cod, care constă în trecerea forțată și gratuită a mărfurilor și unităților de transport în proprietatea statutului.</w:t>
            </w:r>
          </w:p>
          <w:p w14:paraId="1BF2B3F2"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Pot fi supuse confiscării doar acele mărfuri care constituie obiectul contravenţiei vamale prevăzute de prezentul cod şi respectiv doar acele unităţi de transport care au fost utilizate la săvârşirea acestora. În cazul în care aceste mărfuri şi unităţi de transport nu mai există, nu pot fi găsite, nu pot fi recuperate, nu aparțin contravenientului sau sînt  prohibite de a fi introduse pe teritoriul vamal, se confiscă contravaloarea acestora.</w:t>
            </w:r>
          </w:p>
          <w:p w14:paraId="48EE1D09"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Serviciul Vamal este unica autoritate abilitată să decidă asupra confiscării mărfurilor și unităților de transport în cazul unei contravenții vamale prevăzută de prezentul cod.</w:t>
            </w:r>
          </w:p>
          <w:p w14:paraId="39804DCF" w14:textId="012455F2"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(4) În cazul deciderii asupra confiscării mărfurilor și unităților de transport, Serviciul Vamal trebuie să țină cont de caracterul proporțional al</w:t>
            </w:r>
            <w:r w:rsidR="000140B9">
              <w:rPr>
                <w:rFonts w:ascii="Times New Roman" w:eastAsia="Times New Roman" w:hAnsi="Times New Roman" w:cs="Times New Roman"/>
                <w:bCs/>
                <w:color w:val="000000" w:themeColor="text1"/>
                <w:sz w:val="20"/>
                <w:szCs w:val="20"/>
                <w:lang w:val="ro-RO" w:eastAsia="ru-RU"/>
              </w:rPr>
              <w:t xml:space="preserve"> sancțiunii materiale aplicate.</w:t>
            </w:r>
          </w:p>
        </w:tc>
        <w:tc>
          <w:tcPr>
            <w:tcW w:w="2126" w:type="dxa"/>
          </w:tcPr>
          <w:p w14:paraId="0A35CC0E" w14:textId="70B5D9A5"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3A1965EB"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6C1374F" w14:textId="2C5957B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D73B32F" w14:textId="39EEEB0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B0B8EC9" w14:textId="7AADD19C" w:rsidTr="00CE34A1">
        <w:trPr>
          <w:trHeight w:val="70"/>
        </w:trPr>
        <w:tc>
          <w:tcPr>
            <w:tcW w:w="3686" w:type="dxa"/>
          </w:tcPr>
          <w:p w14:paraId="2530D9E7"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0571A6D7" w14:textId="12E1BFA9"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IV</w:t>
            </w:r>
          </w:p>
          <w:p w14:paraId="5E242D83" w14:textId="2DC8C0F7" w:rsidR="00E0023C" w:rsidRPr="00756FC4" w:rsidRDefault="00BF76A1" w:rsidP="000140B9">
            <w:pPr>
              <w:tabs>
                <w:tab w:val="left" w:pos="993"/>
                <w:tab w:val="left" w:pos="5812"/>
              </w:tabs>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Procesul contravențional</w:t>
            </w:r>
          </w:p>
        </w:tc>
        <w:tc>
          <w:tcPr>
            <w:tcW w:w="2126" w:type="dxa"/>
          </w:tcPr>
          <w:p w14:paraId="2CF2D614"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2835" w:type="dxa"/>
          </w:tcPr>
          <w:p w14:paraId="553C52AE"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794F4F12" w14:textId="2262E23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72995A0D" w14:textId="468CA2C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756FC4" w14:paraId="37BD18B7" w14:textId="00208FF3" w:rsidTr="00CE34A1">
        <w:trPr>
          <w:trHeight w:val="70"/>
        </w:trPr>
        <w:tc>
          <w:tcPr>
            <w:tcW w:w="3686" w:type="dxa"/>
          </w:tcPr>
          <w:p w14:paraId="6A9A45D1" w14:textId="5E823E1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 </w:t>
            </w:r>
          </w:p>
          <w:p w14:paraId="24F013E4" w14:textId="1369CCC8"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92A1141" w14:textId="43437DC0"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440</w:t>
            </w:r>
            <w:r w:rsidRPr="00756FC4">
              <w:rPr>
                <w:rFonts w:ascii="Times New Roman" w:eastAsia="Times New Roman" w:hAnsi="Times New Roman" w:cs="Times New Roman"/>
                <w:bCs/>
                <w:color w:val="000000" w:themeColor="text1"/>
                <w:sz w:val="20"/>
                <w:szCs w:val="20"/>
                <w:lang w:val="ro-RO" w:eastAsia="ru-RU"/>
              </w:rPr>
              <w:t>. Noțiuni generale</w:t>
            </w:r>
          </w:p>
          <w:p w14:paraId="3DE4BE29" w14:textId="77777777" w:rsidR="005668EE" w:rsidRPr="00756FC4" w:rsidRDefault="005668EE" w:rsidP="0055323A">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(1) Procesul contravenţional se realizează în conformitate cu prevederile prezentului cod în cazul când contravenția vamală este săvârșită de operatorul economic și conform prevederilor </w:t>
            </w:r>
            <w:hyperlink r:id="rId17" w:history="1">
              <w:r w:rsidRPr="00756FC4">
                <w:rPr>
                  <w:rStyle w:val="Hyperlink"/>
                  <w:rFonts w:ascii="Times New Roman" w:eastAsia="Times New Roman" w:hAnsi="Times New Roman" w:cs="Times New Roman"/>
                  <w:bCs/>
                  <w:sz w:val="20"/>
                  <w:szCs w:val="20"/>
                  <w:lang w:val="ro-RO" w:eastAsia="ru-RU"/>
                </w:rPr>
                <w:t xml:space="preserve">Codului contravenţional </w:t>
              </w:r>
            </w:hyperlink>
            <w:r w:rsidRPr="00756FC4">
              <w:rPr>
                <w:rFonts w:ascii="Times New Roman" w:eastAsia="Times New Roman" w:hAnsi="Times New Roman" w:cs="Times New Roman"/>
                <w:bCs/>
                <w:sz w:val="20"/>
                <w:szCs w:val="20"/>
                <w:lang w:val="ro-RO" w:eastAsia="ru-RU"/>
              </w:rPr>
              <w:t xml:space="preserve">în </w:t>
            </w:r>
            <w:r w:rsidRPr="00756FC4">
              <w:rPr>
                <w:rFonts w:ascii="Times New Roman" w:eastAsia="Times New Roman" w:hAnsi="Times New Roman" w:cs="Times New Roman"/>
                <w:bCs/>
                <w:sz w:val="20"/>
                <w:szCs w:val="20"/>
                <w:lang w:val="ro-RO" w:eastAsia="ru-RU"/>
              </w:rPr>
              <w:lastRenderedPageBreak/>
              <w:t>cazul când contravenția a fost săvârșită de persoane fizice şi persoane cu funcţie de răspundere.</w:t>
            </w:r>
          </w:p>
          <w:p w14:paraId="0B5FF2AE" w14:textId="77777777" w:rsidR="005668EE" w:rsidRPr="00756FC4" w:rsidRDefault="005668EE" w:rsidP="0055323A">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Cs/>
                <w:sz w:val="20"/>
                <w:szCs w:val="20"/>
                <w:lang w:val="ro-RO" w:eastAsia="ru-RU"/>
              </w:rPr>
              <w:t>(2) Procesul contravențional începe din momentul sesizării sau autosesizării Serviciului Vamal despre săvârșirea unei contravenții. Sesizării sunt înregistrate într-un registru de evidență a sesizărilor cu privire la contravenție deținut de Serviciul Vamal.</w:t>
            </w:r>
          </w:p>
          <w:p w14:paraId="7AEDB122" w14:textId="77777777" w:rsidR="005668EE" w:rsidRPr="00756FC4" w:rsidRDefault="005668EE" w:rsidP="0055323A">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Cs/>
                <w:sz w:val="20"/>
                <w:szCs w:val="20"/>
                <w:lang w:val="ro-RO" w:eastAsia="ru-RU"/>
              </w:rPr>
              <w:t>(3) Termenul de examinare a unui caz de contravenție vamală, nu va depăși termenul de 12 luni consecutive calculate din momentul începerii procesului contravențional respectiv, dar nu mai mult decât termenul de prescripție a răspunderii materiale sau contravenționale prevăzut de lege.</w:t>
            </w:r>
          </w:p>
          <w:p w14:paraId="0BB160D6" w14:textId="77777777" w:rsidR="005668EE" w:rsidRPr="00756FC4" w:rsidRDefault="005668EE" w:rsidP="0055323A">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Cs/>
                <w:sz w:val="20"/>
                <w:szCs w:val="20"/>
                <w:lang w:val="ro-RO" w:eastAsia="ru-RU"/>
              </w:rPr>
              <w:t>(4) Procesului contravențional reglementat de prezentul cod, se aplică în mod corespunzător prevederile Codului contravențional cu privire la principiile de drept, mijloacele de probă și la procedeele probatorii, cu excepțiile prevăzute de prezentul cod.</w:t>
            </w:r>
          </w:p>
          <w:p w14:paraId="2EDCB268" w14:textId="77777777" w:rsidR="005668EE" w:rsidRPr="00756FC4" w:rsidRDefault="005668EE" w:rsidP="0055323A">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Cs/>
                <w:sz w:val="20"/>
                <w:szCs w:val="20"/>
                <w:lang w:val="ro-RO" w:eastAsia="ru-RU"/>
              </w:rPr>
              <w:t xml:space="preserve">(5) Drepturile şi obligaţiile persoanei în privința căreia a fost pornit procesul contravențional şi ale apărătorului în cadrul procesului contravenţional, sunt prevăzute de </w:t>
            </w:r>
            <w:hyperlink r:id="rId18" w:history="1">
              <w:r w:rsidRPr="00756FC4">
                <w:rPr>
                  <w:rStyle w:val="Hyperlink"/>
                  <w:rFonts w:ascii="Times New Roman" w:eastAsia="Times New Roman" w:hAnsi="Times New Roman" w:cs="Times New Roman"/>
                  <w:bCs/>
                  <w:sz w:val="20"/>
                  <w:szCs w:val="20"/>
                  <w:lang w:val="ro-RO" w:eastAsia="ru-RU"/>
                </w:rPr>
                <w:t>Codul contravenţional</w:t>
              </w:r>
            </w:hyperlink>
            <w:r w:rsidRPr="00756FC4">
              <w:rPr>
                <w:rFonts w:ascii="Times New Roman" w:eastAsia="Times New Roman" w:hAnsi="Times New Roman" w:cs="Times New Roman"/>
                <w:bCs/>
                <w:sz w:val="20"/>
                <w:szCs w:val="20"/>
                <w:lang w:val="ro-RO" w:eastAsia="ru-RU"/>
              </w:rPr>
              <w:t>.</w:t>
            </w:r>
          </w:p>
          <w:p w14:paraId="2937D08B" w14:textId="64921D98" w:rsidR="00E0023C" w:rsidRPr="000140B9" w:rsidRDefault="005668EE" w:rsidP="000140B9">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Cs/>
                <w:sz w:val="20"/>
                <w:szCs w:val="20"/>
                <w:lang w:val="ro-RO" w:eastAsia="ru-RU"/>
              </w:rPr>
              <w:t xml:space="preserve">(6) Se consideră agent constatator angajatul vamal care soluționează, în limitele competenței sale, cauza contravențională în modul prevăzut de prezentul cod. În procesul adoptării unei decizii de sancționare într-un dosar de contravenție vamală, agentul constatator se conduce de convingerile sale, care au fost formate în urma examinării circumstanțelor constatate ale cauzei supuse examinării și </w:t>
            </w:r>
            <w:r w:rsidR="000140B9">
              <w:rPr>
                <w:rFonts w:ascii="Times New Roman" w:eastAsia="Times New Roman" w:hAnsi="Times New Roman" w:cs="Times New Roman"/>
                <w:bCs/>
                <w:sz w:val="20"/>
                <w:szCs w:val="20"/>
                <w:lang w:val="ro-RO" w:eastAsia="ru-RU"/>
              </w:rPr>
              <w:t>călăuzindu-se de prezentul cod.</w:t>
            </w:r>
          </w:p>
        </w:tc>
        <w:tc>
          <w:tcPr>
            <w:tcW w:w="2126" w:type="dxa"/>
          </w:tcPr>
          <w:p w14:paraId="5D483F9C" w14:textId="2D33A37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60F9CE6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7C3F0E0D" w14:textId="3311C516"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A0B1272" w14:textId="45395049"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969C651" w14:textId="35CF5BBB" w:rsidTr="00CE34A1">
        <w:trPr>
          <w:trHeight w:val="70"/>
        </w:trPr>
        <w:tc>
          <w:tcPr>
            <w:tcW w:w="3686" w:type="dxa"/>
          </w:tcPr>
          <w:p w14:paraId="6A78E083" w14:textId="45957CBB"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D9EBFE0" w14:textId="0F3BFAF5" w:rsidR="005668EE" w:rsidRPr="00756FC4" w:rsidRDefault="005668EE" w:rsidP="0055323A">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
                <w:bCs/>
                <w:sz w:val="20"/>
                <w:szCs w:val="20"/>
                <w:lang w:val="ro-RO" w:eastAsia="ru-RU"/>
              </w:rPr>
              <w:t>Articolul 441</w:t>
            </w:r>
            <w:r w:rsidRPr="00756FC4">
              <w:rPr>
                <w:rFonts w:ascii="Times New Roman" w:eastAsia="Times New Roman" w:hAnsi="Times New Roman" w:cs="Times New Roman"/>
                <w:bCs/>
                <w:sz w:val="20"/>
                <w:szCs w:val="20"/>
                <w:lang w:val="ro-RO" w:eastAsia="ru-RU"/>
              </w:rPr>
              <w:t>. Procesul-verbal privind contravenţia vamală</w:t>
            </w:r>
          </w:p>
          <w:p w14:paraId="2E33D1D0" w14:textId="0B173211" w:rsidR="005668EE" w:rsidRPr="00756FC4" w:rsidRDefault="005668EE" w:rsidP="0055323A">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Cs/>
                <w:sz w:val="20"/>
                <w:szCs w:val="20"/>
                <w:lang w:val="ro-RO" w:eastAsia="ru-RU"/>
              </w:rPr>
              <w:lastRenderedPageBreak/>
              <w:t xml:space="preserve">(1) În cazul de contravenţie vamală, angajatul vamal întocmeşte un proces-verbal, conform prevederilor </w:t>
            </w:r>
            <w:hyperlink r:id="rId19" w:history="1">
              <w:r w:rsidRPr="00756FC4">
                <w:rPr>
                  <w:rStyle w:val="Hyperlink"/>
                  <w:rFonts w:ascii="Times New Roman" w:eastAsia="Times New Roman" w:hAnsi="Times New Roman" w:cs="Times New Roman"/>
                  <w:bCs/>
                  <w:sz w:val="20"/>
                  <w:szCs w:val="20"/>
                  <w:lang w:val="ro-RO" w:eastAsia="ru-RU"/>
                </w:rPr>
                <w:t>Codului contravenţional</w:t>
              </w:r>
            </w:hyperlink>
            <w:r w:rsidRPr="00756FC4">
              <w:rPr>
                <w:rFonts w:ascii="Times New Roman" w:eastAsia="Times New Roman" w:hAnsi="Times New Roman" w:cs="Times New Roman"/>
                <w:bCs/>
                <w:sz w:val="20"/>
                <w:szCs w:val="20"/>
                <w:lang w:val="ro-RO" w:eastAsia="ru-RU"/>
              </w:rPr>
              <w:t>.</w:t>
            </w:r>
          </w:p>
          <w:p w14:paraId="3A49FAE6" w14:textId="3BC8BEF2" w:rsidR="00E0023C" w:rsidRPr="000140B9" w:rsidRDefault="005668EE" w:rsidP="000140B9">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Cs/>
                <w:sz w:val="20"/>
                <w:szCs w:val="20"/>
                <w:lang w:val="ro-RO" w:eastAsia="ru-RU"/>
              </w:rPr>
              <w:t>(2) Formularul procesului – verbal cu privire la co</w:t>
            </w:r>
            <w:r w:rsidR="000140B9">
              <w:rPr>
                <w:rFonts w:ascii="Times New Roman" w:eastAsia="Times New Roman" w:hAnsi="Times New Roman" w:cs="Times New Roman"/>
                <w:bCs/>
                <w:sz w:val="20"/>
                <w:szCs w:val="20"/>
                <w:lang w:val="ro-RO" w:eastAsia="ru-RU"/>
              </w:rPr>
              <w:t>ntravenție se aprobă de Guvern.</w:t>
            </w:r>
          </w:p>
        </w:tc>
        <w:tc>
          <w:tcPr>
            <w:tcW w:w="2126" w:type="dxa"/>
          </w:tcPr>
          <w:p w14:paraId="432B2651" w14:textId="086F232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61819F5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EFEF73D" w14:textId="07E71B50"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65FC4FD" w14:textId="42C9D4D0"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5235D9A" w14:textId="6314F20E" w:rsidTr="00CE34A1">
        <w:trPr>
          <w:trHeight w:val="70"/>
        </w:trPr>
        <w:tc>
          <w:tcPr>
            <w:tcW w:w="3686" w:type="dxa"/>
          </w:tcPr>
          <w:p w14:paraId="3F968AD2" w14:textId="12DEF37E"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63C3224E"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442</w:t>
            </w:r>
            <w:r w:rsidRPr="00756FC4">
              <w:rPr>
                <w:rFonts w:ascii="Times New Roman" w:eastAsia="Times New Roman" w:hAnsi="Times New Roman" w:cs="Times New Roman"/>
                <w:bCs/>
                <w:color w:val="000000" w:themeColor="text1"/>
                <w:sz w:val="20"/>
                <w:szCs w:val="20"/>
                <w:lang w:val="ro-RO" w:eastAsia="ru-RU"/>
              </w:rPr>
              <w:t xml:space="preserve">. </w:t>
            </w:r>
            <w:r w:rsidRPr="00756FC4">
              <w:rPr>
                <w:rFonts w:ascii="Times New Roman" w:eastAsia="Times New Roman" w:hAnsi="Times New Roman" w:cs="Times New Roman"/>
                <w:bCs/>
                <w:color w:val="000000" w:themeColor="text1"/>
                <w:sz w:val="20"/>
                <w:szCs w:val="20"/>
                <w:lang w:val="ro-RO" w:eastAsia="ru-RU" w:bidi="ro-RO"/>
              </w:rPr>
              <w:t>Sesizarea organelor de urmărire penală</w:t>
            </w:r>
          </w:p>
          <w:p w14:paraId="0D5875A1" w14:textId="2E85A587"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bidi="ro-RO"/>
              </w:rPr>
            </w:pPr>
            <w:r w:rsidRPr="00756FC4">
              <w:rPr>
                <w:rFonts w:ascii="Times New Roman" w:eastAsia="Times New Roman" w:hAnsi="Times New Roman" w:cs="Times New Roman"/>
                <w:bCs/>
                <w:color w:val="000000" w:themeColor="text1"/>
                <w:sz w:val="20"/>
                <w:szCs w:val="20"/>
                <w:lang w:val="ro-RO" w:eastAsia="ru-RU" w:bidi="ro-RO"/>
              </w:rPr>
              <w:t>Dacă în procesul examinării cauzei contravenționale, se constată că încălcarea conține semnele componenţei de infracţiune, agentul constatator sesizează organul de urmărire penală în conformitate cu prevederi</w:t>
            </w:r>
            <w:r w:rsidR="000140B9">
              <w:rPr>
                <w:rFonts w:ascii="Times New Roman" w:eastAsia="Times New Roman" w:hAnsi="Times New Roman" w:cs="Times New Roman"/>
                <w:bCs/>
                <w:color w:val="000000" w:themeColor="text1"/>
                <w:sz w:val="20"/>
                <w:szCs w:val="20"/>
                <w:lang w:val="ro-RO" w:eastAsia="ru-RU" w:bidi="ro-RO"/>
              </w:rPr>
              <w:t>le Codului de procedură penală.</w:t>
            </w:r>
          </w:p>
        </w:tc>
        <w:tc>
          <w:tcPr>
            <w:tcW w:w="2126" w:type="dxa"/>
          </w:tcPr>
          <w:p w14:paraId="15A56514" w14:textId="2AA5254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237EA6E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3596DC40" w14:textId="16C7955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78C62EE" w14:textId="53F616A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F841B36" w14:textId="5FBC42F0" w:rsidTr="00CE34A1">
        <w:trPr>
          <w:trHeight w:val="70"/>
        </w:trPr>
        <w:tc>
          <w:tcPr>
            <w:tcW w:w="3686" w:type="dxa"/>
          </w:tcPr>
          <w:p w14:paraId="73999A5F" w14:textId="0E2FEF49"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FE1ABFF" w14:textId="13E87E56"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 xml:space="preserve">Articolul 443 </w:t>
            </w:r>
            <w:r w:rsidRPr="00756FC4">
              <w:rPr>
                <w:rFonts w:ascii="Times New Roman" w:eastAsia="Times New Roman" w:hAnsi="Times New Roman" w:cs="Times New Roman"/>
                <w:bCs/>
                <w:color w:val="000000" w:themeColor="text1"/>
                <w:sz w:val="20"/>
                <w:szCs w:val="20"/>
                <w:lang w:val="ro-RO" w:eastAsia="ru-RU"/>
              </w:rPr>
              <w:t>. Inadmisibilitatea divulgării materialelor în cazul de contravenţie vamală</w:t>
            </w:r>
          </w:p>
          <w:p w14:paraId="66C4135D" w14:textId="27F6AE4C"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Materialele în cazul contravenţiei vamale nu pot fi divulgate până la adoptarea unei decizii asupra cazului respectiv, decât cu permisiunea agentului constatator care efectuează actele de procedură sau a celui ce adoptă decizia, cu excepţia cazur</w:t>
            </w:r>
            <w:r w:rsidR="000140B9">
              <w:rPr>
                <w:rFonts w:ascii="Times New Roman" w:eastAsia="Times New Roman" w:hAnsi="Times New Roman" w:cs="Times New Roman"/>
                <w:bCs/>
                <w:color w:val="000000" w:themeColor="text1"/>
                <w:sz w:val="20"/>
                <w:szCs w:val="20"/>
                <w:lang w:val="ro-RO" w:eastAsia="ru-RU"/>
              </w:rPr>
              <w:t>ile prevăzute de prezentul cod.</w:t>
            </w:r>
          </w:p>
        </w:tc>
        <w:tc>
          <w:tcPr>
            <w:tcW w:w="2126" w:type="dxa"/>
          </w:tcPr>
          <w:p w14:paraId="0B27C382" w14:textId="1C94DE6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31CDD96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5460E267" w14:textId="47DD1E6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3DA74DE" w14:textId="22D04F3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21E3A02" w14:textId="0EC22E43" w:rsidTr="00CE34A1">
        <w:trPr>
          <w:trHeight w:val="70"/>
        </w:trPr>
        <w:tc>
          <w:tcPr>
            <w:tcW w:w="3686" w:type="dxa"/>
          </w:tcPr>
          <w:p w14:paraId="57214327"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764B9F9" w14:textId="5BF9A1A4" w:rsidR="005668EE" w:rsidRPr="00756FC4" w:rsidRDefault="000140B9"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Pr>
                <w:rFonts w:ascii="Times New Roman" w:eastAsia="Times New Roman" w:hAnsi="Times New Roman" w:cs="Times New Roman"/>
                <w:b/>
                <w:bCs/>
                <w:color w:val="000000" w:themeColor="text1"/>
                <w:sz w:val="20"/>
                <w:szCs w:val="20"/>
                <w:lang w:val="ro-RO" w:eastAsia="ru-RU"/>
              </w:rPr>
              <w:t>Articolul 444</w:t>
            </w:r>
            <w:r w:rsidR="005668EE" w:rsidRPr="00756FC4">
              <w:rPr>
                <w:rFonts w:ascii="Times New Roman" w:eastAsia="Times New Roman" w:hAnsi="Times New Roman" w:cs="Times New Roman"/>
                <w:bCs/>
                <w:color w:val="000000" w:themeColor="text1"/>
                <w:sz w:val="20"/>
                <w:szCs w:val="20"/>
                <w:lang w:val="ro-RO" w:eastAsia="ru-RU"/>
              </w:rPr>
              <w:t>. Audierea și citarea persoanei în cazul de contravenţie vamală</w:t>
            </w:r>
          </w:p>
          <w:p w14:paraId="4E3F6896" w14:textId="432D3BD3"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Agentul constatator care efectuează actele de procedură sau care adoptă decizia asupra cazului de contravenţie vamală, este în drept să audieze persoanele fizice, persoanele cu funcţii de răspundere, conducătorii operatorilor economici.</w:t>
            </w:r>
          </w:p>
          <w:p w14:paraId="719C283E" w14:textId="395CF2E2"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Persoanele care urmează a fi audiate sunt obligate să se prezinte la citaţie şi să dea explicaţii în esenţa cazului.</w:t>
            </w:r>
          </w:p>
          <w:p w14:paraId="0EC0C5FE" w14:textId="3DDE8ACA"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Referitor la audierea persoanelor consemnate la alin.(1) din prezentul articol, se întocmeşte un proces-verbal, conform modelului aprobat de Guvern.</w:t>
            </w:r>
          </w:p>
          <w:p w14:paraId="1478514E" w14:textId="77777777" w:rsidR="005668EE" w:rsidRPr="00756FC4" w:rsidRDefault="005668EE" w:rsidP="0055323A">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(4</w:t>
            </w:r>
            <w:r w:rsidRPr="00756FC4">
              <w:rPr>
                <w:rFonts w:ascii="Times New Roman" w:eastAsia="Times New Roman" w:hAnsi="Times New Roman" w:cs="Times New Roman"/>
                <w:bCs/>
                <w:sz w:val="20"/>
                <w:szCs w:val="20"/>
                <w:lang w:val="ro-RO" w:eastAsia="ru-RU"/>
              </w:rPr>
              <w:t xml:space="preserve">) Persoana care urmează a fi audiată în cazul contravenţiei vamale, este citată în conformitate cu prevederile </w:t>
            </w:r>
            <w:hyperlink r:id="rId20" w:history="1">
              <w:r w:rsidRPr="00756FC4">
                <w:rPr>
                  <w:rStyle w:val="Hyperlink"/>
                  <w:rFonts w:ascii="Times New Roman" w:eastAsia="Times New Roman" w:hAnsi="Times New Roman" w:cs="Times New Roman"/>
                  <w:bCs/>
                  <w:sz w:val="20"/>
                  <w:szCs w:val="20"/>
                  <w:lang w:val="ro-RO" w:eastAsia="ru-RU"/>
                </w:rPr>
                <w:t>Codului contravenţional</w:t>
              </w:r>
            </w:hyperlink>
            <w:r w:rsidRPr="00756FC4">
              <w:rPr>
                <w:rFonts w:ascii="Times New Roman" w:eastAsia="Times New Roman" w:hAnsi="Times New Roman" w:cs="Times New Roman"/>
                <w:bCs/>
                <w:sz w:val="20"/>
                <w:szCs w:val="20"/>
                <w:lang w:val="ro-RO" w:eastAsia="ru-RU"/>
              </w:rPr>
              <w:t>.</w:t>
            </w:r>
          </w:p>
          <w:p w14:paraId="66D3E15E" w14:textId="1D7F3430" w:rsidR="005668EE" w:rsidRPr="00756FC4" w:rsidRDefault="005668EE" w:rsidP="0055323A">
            <w:pPr>
              <w:tabs>
                <w:tab w:val="left" w:pos="993"/>
              </w:tabs>
              <w:ind w:left="57" w:right="57"/>
              <w:jc w:val="both"/>
              <w:rPr>
                <w:rFonts w:ascii="Times New Roman" w:eastAsia="Times New Roman" w:hAnsi="Times New Roman" w:cs="Times New Roman"/>
                <w:bCs/>
                <w:sz w:val="20"/>
                <w:szCs w:val="20"/>
                <w:lang w:val="ro-RO" w:eastAsia="ru-RU"/>
              </w:rPr>
            </w:pPr>
            <w:r w:rsidRPr="00756FC4">
              <w:rPr>
                <w:rFonts w:ascii="Times New Roman" w:eastAsia="Times New Roman" w:hAnsi="Times New Roman" w:cs="Times New Roman"/>
                <w:bCs/>
                <w:sz w:val="20"/>
                <w:szCs w:val="20"/>
                <w:lang w:val="ro-RO" w:eastAsia="ru-RU"/>
              </w:rPr>
              <w:lastRenderedPageBreak/>
              <w:t>(5) Cazul de contravenţie vamală poate fi examinat în absenţa persoanei în privința căreia a fost pornit procesul contravențional, a avocatului sau a reprezentantului acesteia dacă:</w:t>
            </w:r>
          </w:p>
          <w:p w14:paraId="6979D0A7" w14:textId="3401CFE2"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sz w:val="20"/>
                <w:szCs w:val="20"/>
                <w:lang w:val="ro-RO" w:eastAsia="ru-RU"/>
              </w:rPr>
              <w:t xml:space="preserve">a) există date despre încunoştinţarea la </w:t>
            </w:r>
            <w:r w:rsidRPr="00756FC4">
              <w:rPr>
                <w:rFonts w:ascii="Times New Roman" w:eastAsia="Times New Roman" w:hAnsi="Times New Roman" w:cs="Times New Roman"/>
                <w:bCs/>
                <w:color w:val="000000" w:themeColor="text1"/>
                <w:sz w:val="20"/>
                <w:szCs w:val="20"/>
                <w:lang w:val="ro-RO" w:eastAsia="ru-RU"/>
              </w:rPr>
              <w:t>timp a contravenientului de locul şi timpul cercetării cazului, iar de la el nu a parvenit nici un demers referitor la amânarea cercetării;</w:t>
            </w:r>
          </w:p>
          <w:p w14:paraId="01467A07" w14:textId="4490DEA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b) există dovezi că, la momentul cercetării cazului, contravenientul nu se află în ţară;</w:t>
            </w:r>
          </w:p>
          <w:p w14:paraId="07C40C7A" w14:textId="04BA8670"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c) contravenientul nu este identificat;</w:t>
            </w:r>
          </w:p>
          <w:p w14:paraId="321A0E1A" w14:textId="76C904F2"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d) contravenţia vamală a fost comisă la expedierea de bu</w:t>
            </w:r>
            <w:r w:rsidR="000140B9">
              <w:rPr>
                <w:rFonts w:ascii="Times New Roman" w:eastAsia="Times New Roman" w:hAnsi="Times New Roman" w:cs="Times New Roman"/>
                <w:bCs/>
                <w:color w:val="000000" w:themeColor="text1"/>
                <w:sz w:val="20"/>
                <w:szCs w:val="20"/>
                <w:lang w:val="ro-RO" w:eastAsia="ru-RU"/>
              </w:rPr>
              <w:t>nuri prin poşta internaţională.</w:t>
            </w:r>
          </w:p>
        </w:tc>
        <w:tc>
          <w:tcPr>
            <w:tcW w:w="2126" w:type="dxa"/>
          </w:tcPr>
          <w:p w14:paraId="2C9BDA9B" w14:textId="1624F0A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1329C6E1"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A756A00" w14:textId="18B5A50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5705B8B" w14:textId="2C7B3065"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1862FD1" w14:textId="1274994C" w:rsidTr="00CE34A1">
        <w:trPr>
          <w:trHeight w:val="70"/>
        </w:trPr>
        <w:tc>
          <w:tcPr>
            <w:tcW w:w="3686" w:type="dxa"/>
          </w:tcPr>
          <w:p w14:paraId="4483A5C3" w14:textId="5FFB7412"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C496C91" w14:textId="02C41B08"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445</w:t>
            </w:r>
            <w:r w:rsidRPr="00756FC4">
              <w:rPr>
                <w:rFonts w:ascii="Times New Roman" w:eastAsia="Times New Roman" w:hAnsi="Times New Roman" w:cs="Times New Roman"/>
                <w:bCs/>
                <w:color w:val="000000" w:themeColor="text1"/>
                <w:sz w:val="20"/>
                <w:szCs w:val="20"/>
                <w:lang w:val="ro-RO" w:eastAsia="ru-RU"/>
              </w:rPr>
              <w:t>. Solicitarea documentelor necesare efectuării actelor de procedură în cazul contravenţiei vamale sau cercetării lui</w:t>
            </w:r>
          </w:p>
          <w:p w14:paraId="07D6DF48" w14:textId="384DB90E"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Serviciul Vamal care efectuează actele de procedură în cazul contravenţiei vamale sau îl cercetează este în drept să solicite persoanei juridice, persoanei cu funcţie de răspundere sau persoanei fizice documentele necesare investigării cazului.</w:t>
            </w:r>
          </w:p>
          <w:p w14:paraId="59407026" w14:textId="18C11BF1"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În termen de 5 zile de la solicitare, persoanele enumerate la alin.(1) sunt obligate să prezinte în original documentele solicitate de Serviciul Vamal care efectuează actele de procedură în cazul contravenţiei vamale sau îl cercetează. Cu acordul angajatului vamal, pot fi prezentate copiile de pe documentele solicitate, autentificate în modul stabilit.</w:t>
            </w:r>
          </w:p>
          <w:p w14:paraId="097AFEAA" w14:textId="70872EB8"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După expirarea termenului de atac al deciziei asupra cazului de contravenţie vamală, documentele în original se restituie. În acest caz, la dosar se anexează copiile acestora</w:t>
            </w:r>
            <w:r w:rsidR="000140B9">
              <w:rPr>
                <w:rFonts w:ascii="Times New Roman" w:eastAsia="Times New Roman" w:hAnsi="Times New Roman" w:cs="Times New Roman"/>
                <w:bCs/>
                <w:color w:val="000000" w:themeColor="text1"/>
                <w:sz w:val="20"/>
                <w:szCs w:val="20"/>
                <w:lang w:val="ro-RO" w:eastAsia="ru-RU"/>
              </w:rPr>
              <w:t xml:space="preserve"> legalizate de angajatul vamal.</w:t>
            </w:r>
          </w:p>
        </w:tc>
        <w:tc>
          <w:tcPr>
            <w:tcW w:w="2126" w:type="dxa"/>
          </w:tcPr>
          <w:p w14:paraId="4E88648C" w14:textId="2232263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7D0A966C"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1E29BC1F" w14:textId="2760762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222BDFD" w14:textId="0CFC568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F07BB5D" w14:textId="49DF6CC0" w:rsidTr="00CE34A1">
        <w:trPr>
          <w:trHeight w:val="70"/>
        </w:trPr>
        <w:tc>
          <w:tcPr>
            <w:tcW w:w="3686" w:type="dxa"/>
          </w:tcPr>
          <w:p w14:paraId="5375ABCB" w14:textId="4CA0CB5A"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6F28A406"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446</w:t>
            </w:r>
            <w:r w:rsidRPr="00756FC4">
              <w:rPr>
                <w:rFonts w:ascii="Times New Roman" w:eastAsia="Times New Roman" w:hAnsi="Times New Roman" w:cs="Times New Roman"/>
                <w:bCs/>
                <w:color w:val="000000" w:themeColor="text1"/>
                <w:sz w:val="20"/>
                <w:szCs w:val="20"/>
                <w:lang w:val="ro-RO" w:eastAsia="ru-RU"/>
              </w:rPr>
              <w:t>. Ridicarea mărfurilor, mijloacelor de transport și a documentelor</w:t>
            </w:r>
          </w:p>
          <w:p w14:paraId="05297A50" w14:textId="623A28BF"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lastRenderedPageBreak/>
              <w:t>(1) Mărfurile şi mijloacele de transport care constituie obiectul contravenţiei vamale în sensul prezentului cod, precum și documentele și mijloacele de identificare a acestora, pot fi calificate drept corp delicte şi pot fi ridicate, întocmindu-se un proces-verbal de ridicare, conform modelului stabilit de Guvern.</w:t>
            </w:r>
          </w:p>
          <w:p w14:paraId="2345F38E" w14:textId="6C3A0738"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În cazul tragerii la răspundere pentru contravenţie vamală a operatorului economic care nu dispune de filială, reprezentanţă, secţie ori de o altă structură pe teritoriul Republicii Moldova, al cărui capital social şi/sau valoarea patrimoniului nu acoperă suma sancțiunii materiale aplicabile sau costul mărfurilor şi al mijloacelor de transport a căror valoare ar putea fi percepută, se permite Serviciului Vamal ridicarea mărfurilor, inclusiv a valorilor valutare, precum şi a mijloacelor de transport ale acestora, pentru a se asigura perceperea deplină a sancțiunii materiale aplicate.</w:t>
            </w:r>
          </w:p>
          <w:p w14:paraId="644C5D3E" w14:textId="75DCD884"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Prezentarea de probe privind domicilierea, existenţa de filiale, reprezentanţe, secţii sau de alte structuri, privind mărimea capitalului social sau a unui alt patrimoniu se pune în sarcina persoanei în privința căreia a fost p</w:t>
            </w:r>
            <w:r w:rsidR="000140B9">
              <w:rPr>
                <w:rFonts w:ascii="Times New Roman" w:eastAsia="Times New Roman" w:hAnsi="Times New Roman" w:cs="Times New Roman"/>
                <w:bCs/>
                <w:color w:val="000000" w:themeColor="text1"/>
                <w:sz w:val="20"/>
                <w:szCs w:val="20"/>
                <w:lang w:val="ro-RO" w:eastAsia="ru-RU"/>
              </w:rPr>
              <w:t>ornit procesul contravențional.</w:t>
            </w:r>
          </w:p>
        </w:tc>
        <w:tc>
          <w:tcPr>
            <w:tcW w:w="2126" w:type="dxa"/>
          </w:tcPr>
          <w:p w14:paraId="60A1ECD6" w14:textId="78EFFD9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32BC680E"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1B5BD36D" w14:textId="7204E2C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CCAAFA0" w14:textId="478F551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8EDF068" w14:textId="76C05B59" w:rsidTr="00CE34A1">
        <w:trPr>
          <w:trHeight w:val="70"/>
        </w:trPr>
        <w:tc>
          <w:tcPr>
            <w:tcW w:w="3686" w:type="dxa"/>
          </w:tcPr>
          <w:p w14:paraId="74DADBC1" w14:textId="4FA61C5A"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F606AC0" w14:textId="0933D566"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447</w:t>
            </w:r>
            <w:r w:rsidRPr="00756FC4">
              <w:rPr>
                <w:rFonts w:ascii="Times New Roman" w:eastAsia="Times New Roman" w:hAnsi="Times New Roman" w:cs="Times New Roman"/>
                <w:bCs/>
                <w:color w:val="000000" w:themeColor="text1"/>
                <w:sz w:val="20"/>
                <w:szCs w:val="20"/>
                <w:lang w:val="ro-RO" w:eastAsia="ru-RU"/>
              </w:rPr>
              <w:t>. Inspectarea vamală</w:t>
            </w:r>
          </w:p>
          <w:p w14:paraId="20EC1048" w14:textId="248E6CD1"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(1) Dacă are motive suficiente pentru a presupune că pe teritoriul sau în localul persoanelor, sau în mijloacele lor de transport se află mărfuri şi mijloace de transport ce constituie obiectul contravenţiei vamale, sau mărfuri şi mijloace de transport cu ascunzişuri speciale, folosite pentru trecerea peste frontiera vamală a mărfurilor ce constituie obiectul contravenţiei vamale, tăinuite de controlul vamal, obiecte ce posedă indicii de corpuri delicte, precum şi documentele </w:t>
            </w:r>
            <w:r w:rsidRPr="00756FC4">
              <w:rPr>
                <w:rFonts w:ascii="Times New Roman" w:eastAsia="Times New Roman" w:hAnsi="Times New Roman" w:cs="Times New Roman"/>
                <w:bCs/>
                <w:color w:val="000000" w:themeColor="text1"/>
                <w:sz w:val="20"/>
                <w:szCs w:val="20"/>
                <w:lang w:val="ro-RO" w:eastAsia="ru-RU"/>
              </w:rPr>
              <w:lastRenderedPageBreak/>
              <w:t>necesare efectuării actelor de procedură în cazul contravenţiei vamale sau cercetării lui, Serviciul Vamal este în drept să efectueze inspectarea vamală a acestor teritorii, localuri sau mijloace de transport.</w:t>
            </w:r>
          </w:p>
          <w:p w14:paraId="1B396D67" w14:textId="06F161B3"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Inspectarea vamală se efectuează în baza ordinului de misiune, semnat de directorul/directorul adjunct al Serviciului Vamal sau şeful/șeful adjunct al biroului vamal. Inspectarea vamală este solicitată printr-un demers argumentat cu anexarea tuturor actelor confirmative.</w:t>
            </w:r>
          </w:p>
          <w:p w14:paraId="0526DAB1" w14:textId="753DC659"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Inspectarea vamală se efectuează în prezenţa unor martori asistenţi.</w:t>
            </w:r>
          </w:p>
          <w:p w14:paraId="3EA07CB6" w14:textId="5DEF389F"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(4) La inspectarea vamală asistă şi persoana al cărei teritoriu, local sau unitate de transport sunt inspectate. În cazul absenţei temporare a persoanei sau al reprezentantului legal al acesteia, inspectarea vamală se efectuează în prezenţa membrilor lor de familie maturi, a angajatului serviciului exploatare a locuinţelor de la domiciliu, a reprezentantului administraţiei locului de muncă, de studii, de odihnă al persoanei în cauză sau a reprezentantului autorităţii administraţiei publice locale respective. În cazul absenţei temporare a conducătorului persoanei juridice sau a adjunctului acestuia, inspectarea vamală se efectuează în prezenţa unor alţi angajaţi ai persoanei juridice în cauză sau în prezenţa reprezentanţilor autorităţii care a făcut înregistrarea de stat a acestuia.</w:t>
            </w:r>
          </w:p>
          <w:p w14:paraId="2DDD25BD" w14:textId="3D5C0201"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(5) La efectuarea inspectării vamale, poate fi invitat un specialist, după caz.</w:t>
            </w:r>
          </w:p>
          <w:p w14:paraId="17FD926A" w14:textId="0DC5BCD4"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(6) Persoanelor care participă sau asistă la efectuarea inspectării vamale li se lămuresc drepturile şi obligaţiile.</w:t>
            </w:r>
          </w:p>
          <w:p w14:paraId="75E69C4F" w14:textId="75E9CA08"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(7) Nu se admite efectuarea inspectării vamale în timp de noapte, cu excepţia cazurilor când inspectarea se face în cadrul </w:t>
            </w:r>
            <w:r w:rsidRPr="00756FC4">
              <w:rPr>
                <w:rFonts w:ascii="Times New Roman" w:eastAsia="Times New Roman" w:hAnsi="Times New Roman" w:cs="Times New Roman"/>
                <w:bCs/>
                <w:color w:val="000000" w:themeColor="text1"/>
                <w:sz w:val="20"/>
                <w:szCs w:val="20"/>
                <w:lang w:val="ro-RO" w:eastAsia="ru-RU"/>
              </w:rPr>
              <w:lastRenderedPageBreak/>
              <w:t>controlului vamal sau vămuirii şi a cazurilor care nu suferă amânare.</w:t>
            </w:r>
          </w:p>
          <w:p w14:paraId="2B077E8F" w14:textId="24F89DE1"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(8) Înaintea inspectării vamale, Serviciul Vamal este obligat să prezinte, contra semnătură, persoanei al cărei teritoriu, local sau unitate de transport urmează să fie inspectate, copia de pe ordonanţa privind efectuarea inspectării vamale. În cazul absenţei persoanei, ordonanţa este prezentată uneia dintre persoanele indicate la alin.(4).</w:t>
            </w:r>
          </w:p>
          <w:p w14:paraId="598EF12A" w14:textId="70CD75B6"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(9) Angajatul vamal propune persoanei al cărei teritoriu, local sau unitate de transport urmează să fie inspectate sau uneia dintre persoanele indicate la alin.(4) să permită accesul pe teritoriul, în localul sau în unitatea de transport în care se află bunurile enumerate la alin.(1), să predea bunurile sau să deschidă localurile, recipientele şi alte locuri unde se pot afla astfel de bunuri. În cazul refuzului de a deschide localurile, recipientele şi alte locuri unde se pot afla bunurile indicate la alin.(1), Serviciul Vamal este în drept să le deschidă, evitând deteriorarea nejustificate.</w:t>
            </w:r>
          </w:p>
          <w:p w14:paraId="5BC6C175" w14:textId="1529B112"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(10) În cadrul inspectării vamale, pot fi efectuate ridicări de mărfuri și unități de transport, măsurări, fotografieri, filmări, înregistrări video şi alte lucrări tehnice.</w:t>
            </w:r>
          </w:p>
          <w:p w14:paraId="0B2D7E04" w14:textId="11F92B50"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(11)  La efectuarea nspectarii vamale se întocmeşte proces-verbal confor</w:t>
            </w:r>
            <w:r w:rsidR="000140B9">
              <w:rPr>
                <w:rFonts w:ascii="Times New Roman" w:eastAsia="Times New Roman" w:hAnsi="Times New Roman" w:cs="Times New Roman"/>
                <w:bCs/>
                <w:color w:val="000000" w:themeColor="text1"/>
                <w:sz w:val="20"/>
                <w:szCs w:val="20"/>
                <w:lang w:val="ro-RO" w:eastAsia="ru-RU"/>
              </w:rPr>
              <w:t>m modelului stabilit de Guvern.</w:t>
            </w:r>
          </w:p>
        </w:tc>
        <w:tc>
          <w:tcPr>
            <w:tcW w:w="2126" w:type="dxa"/>
          </w:tcPr>
          <w:p w14:paraId="6B481F84" w14:textId="29E16BB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2C9F1A86"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C7D5773" w14:textId="161058B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F90A2D3" w14:textId="60C08FC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0BBFEEE" w14:textId="6AC386DD" w:rsidTr="00CE34A1">
        <w:trPr>
          <w:trHeight w:val="70"/>
        </w:trPr>
        <w:tc>
          <w:tcPr>
            <w:tcW w:w="3686" w:type="dxa"/>
          </w:tcPr>
          <w:p w14:paraId="2C41A1CB" w14:textId="329A8EAD"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FE26266"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448</w:t>
            </w:r>
            <w:r w:rsidRPr="00756FC4">
              <w:rPr>
                <w:rFonts w:ascii="Times New Roman" w:eastAsia="Times New Roman" w:hAnsi="Times New Roman" w:cs="Times New Roman"/>
                <w:bCs/>
                <w:color w:val="000000" w:themeColor="text1"/>
                <w:sz w:val="20"/>
                <w:szCs w:val="20"/>
                <w:lang w:val="ro-RO" w:eastAsia="ru-RU"/>
              </w:rPr>
              <w:t>. Solicitarea de la autorităţile publice şi de la persoane a informaţiei necesare efectuării actelor de procedură în cazul de contravenţie vamală</w:t>
            </w:r>
          </w:p>
          <w:p w14:paraId="4AE5AF1B" w14:textId="2C4C7C79"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(1) Agentul constatator care efectuează actele de procedură în cazul de contravenţie vamală sau îl cercetează este în drept să primească gratuit, la cerere scrisă, de la autorităţi publice sau de la persoane informaţiile necesare soluţionării cazului, inclusiv informaţii pentru uz de serviciu sau </w:t>
            </w:r>
            <w:r w:rsidRPr="00756FC4">
              <w:rPr>
                <w:rFonts w:ascii="Times New Roman" w:eastAsia="Times New Roman" w:hAnsi="Times New Roman" w:cs="Times New Roman"/>
                <w:bCs/>
                <w:color w:val="000000" w:themeColor="text1"/>
                <w:sz w:val="20"/>
                <w:szCs w:val="20"/>
                <w:lang w:val="ro-RO" w:eastAsia="ru-RU"/>
              </w:rPr>
              <w:lastRenderedPageBreak/>
              <w:t>informaţii care prezintă secret comercial sau un alt secret ocrotit de lege.</w:t>
            </w:r>
          </w:p>
          <w:p w14:paraId="687B86A8" w14:textId="0D4FF7EA"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În cazul refuzului neîntemeiat de a i se prezenta informaţia solicitată, agentul constatator este în drept să ridice documentele care conţin informaţia necesară soluţionării cazului, în modul prevăzut de prezentul cod.</w:t>
            </w:r>
          </w:p>
          <w:p w14:paraId="6CE8C68E" w14:textId="4489C812"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Agentul constatator este obligat să asigure nedivulgarea informaţiei primite, folosind-o exclusiv la soluţionarea cazului de contravenţie vamală. Agentul constatator nu poate folosi o astfel de informaţie în scopuri personale, nu o poate transmite unor terţi şi nici altor autorităţi publice, excepţie făcând ca</w:t>
            </w:r>
            <w:r w:rsidR="000140B9">
              <w:rPr>
                <w:rFonts w:ascii="Times New Roman" w:eastAsia="Times New Roman" w:hAnsi="Times New Roman" w:cs="Times New Roman"/>
                <w:bCs/>
                <w:color w:val="000000" w:themeColor="text1"/>
                <w:sz w:val="20"/>
                <w:szCs w:val="20"/>
                <w:lang w:val="ro-RO" w:eastAsia="ru-RU"/>
              </w:rPr>
              <w:t>zurile prevăzute de legislaţie.</w:t>
            </w:r>
          </w:p>
        </w:tc>
        <w:tc>
          <w:tcPr>
            <w:tcW w:w="2126" w:type="dxa"/>
          </w:tcPr>
          <w:p w14:paraId="39161F4F" w14:textId="47EF2DA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3C07A854"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A19C332" w14:textId="78208FB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962391D" w14:textId="56597EA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F198C9F" w14:textId="48361993" w:rsidTr="00CE34A1">
        <w:trPr>
          <w:trHeight w:val="70"/>
        </w:trPr>
        <w:tc>
          <w:tcPr>
            <w:tcW w:w="3686" w:type="dxa"/>
          </w:tcPr>
          <w:p w14:paraId="752A1FAF" w14:textId="6E603E7D"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1ACF415" w14:textId="5A509739"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449</w:t>
            </w:r>
            <w:r w:rsidRPr="00756FC4">
              <w:rPr>
                <w:rFonts w:ascii="Times New Roman" w:eastAsia="Times New Roman" w:hAnsi="Times New Roman" w:cs="Times New Roman"/>
                <w:bCs/>
                <w:color w:val="000000" w:themeColor="text1"/>
                <w:sz w:val="20"/>
                <w:szCs w:val="20"/>
                <w:lang w:val="ro-RO" w:eastAsia="ru-RU"/>
              </w:rPr>
              <w:t>. Cheltuielile aferente cazului de contravenţie vamală</w:t>
            </w:r>
          </w:p>
          <w:p w14:paraId="331C7B02" w14:textId="60C65799"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Cheltuielile aferente cazului de contravenţie vamală pot fi următoarele:</w:t>
            </w:r>
          </w:p>
          <w:p w14:paraId="66A7CA19" w14:textId="341B6605"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a) sumele plătite martorilor, experţilor, specialiştilor, translatorilor, martorilor asistenţi;</w:t>
            </w:r>
          </w:p>
          <w:p w14:paraId="4E012122" w14:textId="1A2594B4"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b) cheltuielile de revizie, control şi inventariere;</w:t>
            </w:r>
          </w:p>
          <w:p w14:paraId="1C60FF74" w14:textId="2EC66A6D"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c) cheltuielile de păstrare, expediere, transport şi cercetare a probelor materiale;</w:t>
            </w:r>
          </w:p>
          <w:p w14:paraId="5034C069" w14:textId="0CED9172"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d) alte cheltuieli suportate de Serviciul Vamal la efectuarea actelor de procedură în cazul contravenţiei vamale sau la cercetarea lui.</w:t>
            </w:r>
          </w:p>
          <w:p w14:paraId="12C649A0" w14:textId="10F17E96"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Cheltuielile aferente cazului de contravenţie vamală le suportă persoana în privința căreia a fost pornit procesul contravențional, după ce a fost emisă decizia pe cazul respectiv.</w:t>
            </w:r>
          </w:p>
          <w:p w14:paraId="5C032B8E" w14:textId="1B91EE80"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În condiţiile în care dosarul de contravenţie vamală se încetează, cheltuielile aferente cazului, se suportă de la bugetul de stat.</w:t>
            </w:r>
          </w:p>
          <w:p w14:paraId="6C0E6EB0" w14:textId="7FC99A1F"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(4) Agentul constatator care a efectuat actele de procedură în cazul de contravenţie vamală este obligat să anexeze la dosar </w:t>
            </w:r>
            <w:r w:rsidRPr="00756FC4">
              <w:rPr>
                <w:rFonts w:ascii="Times New Roman" w:eastAsia="Times New Roman" w:hAnsi="Times New Roman" w:cs="Times New Roman"/>
                <w:bCs/>
                <w:color w:val="000000" w:themeColor="text1"/>
                <w:sz w:val="20"/>
                <w:szCs w:val="20"/>
                <w:lang w:val="ro-RO" w:eastAsia="ru-RU"/>
              </w:rPr>
              <w:lastRenderedPageBreak/>
              <w:t xml:space="preserve">documentele justificative ale </w:t>
            </w:r>
            <w:r w:rsidR="000140B9">
              <w:rPr>
                <w:rFonts w:ascii="Times New Roman" w:eastAsia="Times New Roman" w:hAnsi="Times New Roman" w:cs="Times New Roman"/>
                <w:bCs/>
                <w:color w:val="000000" w:themeColor="text1"/>
                <w:sz w:val="20"/>
                <w:szCs w:val="20"/>
                <w:lang w:val="ro-RO" w:eastAsia="ru-RU"/>
              </w:rPr>
              <w:t>cheltuielilor aferente cazului.</w:t>
            </w:r>
          </w:p>
        </w:tc>
        <w:tc>
          <w:tcPr>
            <w:tcW w:w="2126" w:type="dxa"/>
          </w:tcPr>
          <w:p w14:paraId="00B9485B" w14:textId="3DB7C43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5CE5F701"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5E8008F9" w14:textId="6DE2F88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0E519DC" w14:textId="425C4B3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D760ED9" w14:textId="201E1239" w:rsidTr="00CE34A1">
        <w:trPr>
          <w:trHeight w:val="70"/>
        </w:trPr>
        <w:tc>
          <w:tcPr>
            <w:tcW w:w="3686" w:type="dxa"/>
          </w:tcPr>
          <w:p w14:paraId="07F0FEE6" w14:textId="7D4A31B9"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924C693" w14:textId="287F0093"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450</w:t>
            </w:r>
            <w:r w:rsidRPr="00756FC4">
              <w:rPr>
                <w:rFonts w:ascii="Times New Roman" w:eastAsia="Times New Roman" w:hAnsi="Times New Roman" w:cs="Times New Roman"/>
                <w:bCs/>
                <w:color w:val="000000" w:themeColor="text1"/>
                <w:sz w:val="20"/>
                <w:szCs w:val="20"/>
                <w:lang w:val="ro-RO" w:eastAsia="ru-RU"/>
              </w:rPr>
              <w:t>. Circumstanţele care trebuie elucidate în cadrul examinării cazului de contravenţie vamală</w:t>
            </w:r>
          </w:p>
          <w:p w14:paraId="32E2B5C4" w14:textId="2B45E0A5"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La cercetarea cazului de contravenţie vamală, agentul constatator este obligat să constate dacă:</w:t>
            </w:r>
          </w:p>
          <w:p w14:paraId="3E63FB2B"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a) a fost sau nu a fost comisă o contravenţie vamală;</w:t>
            </w:r>
          </w:p>
          <w:p w14:paraId="1CA767BB" w14:textId="32C7DA3B"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b) persoana trasă la răspundere este sau nu este vinovată de comiterea unei contravenţii vamale;</w:t>
            </w:r>
          </w:p>
          <w:p w14:paraId="5D4332DE" w14:textId="380BDD6E"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c) există sau nu există circumstanţe atenuante sau agravante;</w:t>
            </w:r>
          </w:p>
          <w:p w14:paraId="436F851C" w14:textId="211880F2"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d) există sau nu există alte circumstanţe importan</w:t>
            </w:r>
            <w:r w:rsidR="000140B9">
              <w:rPr>
                <w:rFonts w:ascii="Times New Roman" w:eastAsia="Times New Roman" w:hAnsi="Times New Roman" w:cs="Times New Roman"/>
                <w:bCs/>
                <w:color w:val="000000" w:themeColor="text1"/>
                <w:sz w:val="20"/>
                <w:szCs w:val="20"/>
                <w:lang w:val="ro-RO" w:eastAsia="ru-RU"/>
              </w:rPr>
              <w:t>te pentru soluţionarea cazului.</w:t>
            </w:r>
          </w:p>
        </w:tc>
        <w:tc>
          <w:tcPr>
            <w:tcW w:w="2126" w:type="dxa"/>
          </w:tcPr>
          <w:p w14:paraId="28526EEC" w14:textId="4DEEB28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5D614F71"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3CADCD94" w14:textId="4071C0A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2B47B6F" w14:textId="69BF786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9787D8A" w14:textId="10F034E8" w:rsidTr="00CE34A1">
        <w:trPr>
          <w:trHeight w:val="70"/>
        </w:trPr>
        <w:tc>
          <w:tcPr>
            <w:tcW w:w="3686" w:type="dxa"/>
          </w:tcPr>
          <w:p w14:paraId="5B69F89C" w14:textId="22629133"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3D0E717C" w14:textId="73BA695C"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451</w:t>
            </w:r>
            <w:r w:rsidRPr="00756FC4">
              <w:rPr>
                <w:rFonts w:ascii="Times New Roman" w:eastAsia="Times New Roman" w:hAnsi="Times New Roman" w:cs="Times New Roman"/>
                <w:bCs/>
                <w:color w:val="000000" w:themeColor="text1"/>
                <w:sz w:val="20"/>
                <w:szCs w:val="20"/>
                <w:lang w:val="ro-RO" w:eastAsia="ru-RU"/>
              </w:rPr>
              <w:t>. Decizia Serviciului Vamal asupra cazului de contravenţie vamală</w:t>
            </w:r>
          </w:p>
          <w:p w14:paraId="6E247D4F" w14:textId="5168EC2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După cercetarea cazului de contravenţie vamală, se emite una din următoarele decizii:</w:t>
            </w:r>
          </w:p>
          <w:p w14:paraId="08E822AF" w14:textId="4138663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a) aplicarea de sancţiune materială;</w:t>
            </w:r>
          </w:p>
          <w:p w14:paraId="4C87451A" w14:textId="2BB621DA"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b) încetarea dosarului contravențional;</w:t>
            </w:r>
          </w:p>
          <w:p w14:paraId="7C72D2C1" w14:textId="053D61D2"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c) remiterea materialelor acumulate către alte organe de drept conform competenței.</w:t>
            </w:r>
          </w:p>
          <w:p w14:paraId="5C0C2DEC" w14:textId="1EDE5C8E"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În decizia asupra cazului de contravenţie vamală trebuie să fie soluţionată soarta corpurilor delicte şi cheltuielilor aferente examinării cazului de contravenţie vamală.</w:t>
            </w:r>
          </w:p>
          <w:p w14:paraId="0B736685" w14:textId="5517F44F"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(7) Decizia asupra cazului de contravenţie vamală este semnată de agentul constatator prevăzut l</w:t>
            </w:r>
            <w:r w:rsidR="000140B9">
              <w:rPr>
                <w:rFonts w:ascii="Times New Roman" w:eastAsia="Times New Roman" w:hAnsi="Times New Roman" w:cs="Times New Roman"/>
                <w:bCs/>
                <w:color w:val="000000" w:themeColor="text1"/>
                <w:sz w:val="20"/>
                <w:szCs w:val="20"/>
                <w:lang w:val="ro-RO" w:eastAsia="ru-RU"/>
              </w:rPr>
              <w:t>a art. 403 Cod Contravențional.</w:t>
            </w:r>
          </w:p>
        </w:tc>
        <w:tc>
          <w:tcPr>
            <w:tcW w:w="2126" w:type="dxa"/>
          </w:tcPr>
          <w:p w14:paraId="6530BABB" w14:textId="5943518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7BA11D88"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A2A6B31" w14:textId="07F9C17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85F1881" w14:textId="717B741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629ACC8" w14:textId="733C07AB" w:rsidTr="00CE34A1">
        <w:trPr>
          <w:trHeight w:val="70"/>
        </w:trPr>
        <w:tc>
          <w:tcPr>
            <w:tcW w:w="3686" w:type="dxa"/>
          </w:tcPr>
          <w:p w14:paraId="5D68F20E" w14:textId="3A692945"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9B30EDC"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452</w:t>
            </w:r>
            <w:r w:rsidRPr="00756FC4">
              <w:rPr>
                <w:rFonts w:ascii="Times New Roman" w:eastAsia="Times New Roman" w:hAnsi="Times New Roman" w:cs="Times New Roman"/>
                <w:bCs/>
                <w:color w:val="000000" w:themeColor="text1"/>
                <w:sz w:val="20"/>
                <w:szCs w:val="20"/>
                <w:lang w:val="ro-RO" w:eastAsia="ru-RU"/>
              </w:rPr>
              <w:t>. Temeiurile de încetare a procesului contravențional</w:t>
            </w:r>
          </w:p>
          <w:p w14:paraId="054DDF86"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Procesul contravenţional nu poate fi pornit, iar dacă a fost pornit, nu poate fi efectuat şi va fi încetat în cazurile în care:</w:t>
            </w:r>
          </w:p>
          <w:p w14:paraId="1784C3BE"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a) nu există faptul contravenţiei vamale sau nu sunt întrunite elementele constitutive ale contravenției vamale;</w:t>
            </w:r>
          </w:p>
          <w:p w14:paraId="5B55FC01"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lastRenderedPageBreak/>
              <w:t>b) pentru acelaşi fapt şi privitor la aceeaşi persoană există o hotărâre definitivă;</w:t>
            </w:r>
          </w:p>
          <w:p w14:paraId="0CB1A41C"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c) a intervenit termenul de prescripție pentru atragerea la răspundere materială;</w:t>
            </w:r>
          </w:p>
          <w:p w14:paraId="15F16F4F" w14:textId="77777777" w:rsidR="005668EE" w:rsidRPr="00756FC4" w:rsidRDefault="005668E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d) pentru acelaşi fapt este pornită urmărire penală.</w:t>
            </w:r>
          </w:p>
          <w:p w14:paraId="1E1AECD0" w14:textId="2706D0FF" w:rsidR="00E0023C" w:rsidRPr="000140B9" w:rsidRDefault="005668E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(2) Încetarea procesului contravenţional determină repunerea în drepturi a persoanei în </w:t>
            </w:r>
            <w:r w:rsidR="000140B9">
              <w:rPr>
                <w:rFonts w:ascii="Times New Roman" w:eastAsia="Times New Roman" w:hAnsi="Times New Roman" w:cs="Times New Roman"/>
                <w:bCs/>
                <w:color w:val="000000" w:themeColor="text1"/>
                <w:sz w:val="20"/>
                <w:szCs w:val="20"/>
                <w:lang w:val="ro-RO" w:eastAsia="ru-RU"/>
              </w:rPr>
              <w:t>a cărei privinţă a fost pornit.</w:t>
            </w:r>
          </w:p>
        </w:tc>
        <w:tc>
          <w:tcPr>
            <w:tcW w:w="2126" w:type="dxa"/>
          </w:tcPr>
          <w:p w14:paraId="09FBA65B" w14:textId="069CD2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0E125CC6"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0FF203B" w14:textId="7E9AE5D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684740A" w14:textId="2822752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E6BBC00" w14:textId="12648019" w:rsidTr="00CE34A1">
        <w:trPr>
          <w:trHeight w:val="70"/>
        </w:trPr>
        <w:tc>
          <w:tcPr>
            <w:tcW w:w="3686" w:type="dxa"/>
          </w:tcPr>
          <w:p w14:paraId="7BCB97C9" w14:textId="6F610A70"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0A6DCDC2"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453</w:t>
            </w:r>
            <w:r w:rsidRPr="00756FC4">
              <w:rPr>
                <w:rFonts w:ascii="Times New Roman" w:eastAsia="Times New Roman" w:hAnsi="Times New Roman" w:cs="Times New Roman"/>
                <w:bCs/>
                <w:color w:val="000000" w:themeColor="text1"/>
                <w:sz w:val="20"/>
                <w:szCs w:val="20"/>
                <w:lang w:val="ro-RO" w:eastAsia="ru-RU"/>
              </w:rPr>
              <w:t>. Controlul din oficiu realizat de către Aparatul Central asupra legalităţii acțiunilor/inacțiunilor și deciziilor emise de Serviciul Vamal în cazurile de contravenție vamală</w:t>
            </w:r>
          </w:p>
          <w:p w14:paraId="317B5488" w14:textId="0D34169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Aparatul Central este unica autoritate în drept să verifice legalitatea actelor de procedură și/sau deciziilor Serviciului Vamal aplicate în cazurile de contravenție vamală.</w:t>
            </w:r>
          </w:p>
          <w:p w14:paraId="6366C311"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Aparatul Central este în drept să anuleze și/sau să modifice decizia Serviciului Vamal inferior, precum şi acţioneze legal în cazul acţiunilor ilegale sau inacţiunii Serviciului Vamal inferior.</w:t>
            </w:r>
          </w:p>
          <w:p w14:paraId="4C8AF7D3" w14:textId="6CA4BD9C" w:rsidR="00E0023C" w:rsidRPr="000140B9" w:rsidRDefault="0046565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Controlul din oficiu al Aparatului Central asupra legalităţii deciziilor sau acţiunilor/inacțiunilor Serviciului Vamal, inclusiv asupra actelor de procedură emise în cadrul procesului contravenţional, include ansamblul acţiunilor de examinare, coordonare şi control, inclusiv de ridicare spre examinare a materialelor dosarului contravenţional, realizate de către Aparatul Central în vederea asigurării respectării preve</w:t>
            </w:r>
            <w:r w:rsidR="000140B9">
              <w:rPr>
                <w:rFonts w:ascii="Times New Roman" w:eastAsia="Times New Roman" w:hAnsi="Times New Roman" w:cs="Times New Roman"/>
                <w:bCs/>
                <w:color w:val="000000" w:themeColor="text1"/>
                <w:sz w:val="20"/>
                <w:szCs w:val="20"/>
                <w:lang w:val="ro-RO" w:eastAsia="ru-RU"/>
              </w:rPr>
              <w:t>derilor legislaţiei în vigoare.</w:t>
            </w:r>
          </w:p>
        </w:tc>
        <w:tc>
          <w:tcPr>
            <w:tcW w:w="2126" w:type="dxa"/>
          </w:tcPr>
          <w:p w14:paraId="0A523299" w14:textId="4942C7D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0253B26"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3492F81A" w14:textId="3993DEB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544E00E" w14:textId="4CF5DD8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3F6EDAB" w14:textId="3E542E10" w:rsidTr="00CE34A1">
        <w:trPr>
          <w:trHeight w:val="70"/>
        </w:trPr>
        <w:tc>
          <w:tcPr>
            <w:tcW w:w="3686" w:type="dxa"/>
          </w:tcPr>
          <w:p w14:paraId="42118ADD"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308AED6" w14:textId="4534A15E"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V</w:t>
            </w:r>
          </w:p>
          <w:p w14:paraId="36091A5A" w14:textId="070B09BA" w:rsidR="00E0023C" w:rsidRPr="00756FC4" w:rsidRDefault="00E0023C" w:rsidP="000140B9">
            <w:pPr>
              <w:tabs>
                <w:tab w:val="left" w:pos="900"/>
                <w:tab w:val="left" w:pos="5812"/>
              </w:tabs>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CONTESTAREA DECIZIEI SERVICIULUI VAMAL</w:t>
            </w:r>
            <w:r w:rsidR="0046565E" w:rsidRPr="00756FC4">
              <w:rPr>
                <w:rFonts w:ascii="Times New Roman" w:hAnsi="Times New Roman" w:cs="Times New Roman"/>
                <w:b/>
                <w:color w:val="000000"/>
                <w:sz w:val="20"/>
                <w:szCs w:val="20"/>
                <w:lang w:val="ro-RO" w:eastAsia="ro-RO"/>
              </w:rPr>
              <w:t xml:space="preserve"> ASUPRA CAZULUI  DE CO</w:t>
            </w:r>
            <w:r w:rsidRPr="00756FC4">
              <w:rPr>
                <w:rFonts w:ascii="Times New Roman" w:hAnsi="Times New Roman" w:cs="Times New Roman"/>
                <w:b/>
                <w:color w:val="000000"/>
                <w:sz w:val="20"/>
                <w:szCs w:val="20"/>
                <w:lang w:val="ro-RO" w:eastAsia="ro-RO"/>
              </w:rPr>
              <w:t>NTRAVENȚIE VAMALĂ  CU RĂSPUNDERE MATERIALĂ</w:t>
            </w:r>
          </w:p>
        </w:tc>
        <w:tc>
          <w:tcPr>
            <w:tcW w:w="2126" w:type="dxa"/>
          </w:tcPr>
          <w:p w14:paraId="1644AEE9" w14:textId="21F96E2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4B9713EE"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3E77DF66" w14:textId="1C4DADD9"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17C21FC1" w14:textId="6B13137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756FC4" w14:paraId="7B0747A5" w14:textId="0D48DE79" w:rsidTr="00CE34A1">
        <w:trPr>
          <w:trHeight w:val="70"/>
        </w:trPr>
        <w:tc>
          <w:tcPr>
            <w:tcW w:w="3686" w:type="dxa"/>
          </w:tcPr>
          <w:p w14:paraId="3B067BBA" w14:textId="78DA6ABD"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0C892F1A"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454</w:t>
            </w:r>
            <w:r w:rsidRPr="00756FC4">
              <w:rPr>
                <w:rFonts w:ascii="Times New Roman" w:eastAsia="Times New Roman" w:hAnsi="Times New Roman" w:cs="Times New Roman"/>
                <w:bCs/>
                <w:color w:val="000000" w:themeColor="text1"/>
                <w:sz w:val="20"/>
                <w:szCs w:val="20"/>
                <w:lang w:val="ro-RO" w:eastAsia="ru-RU"/>
              </w:rPr>
              <w:t xml:space="preserve">. Contestarea deciziei Serviciului Vamal asupra cazului de contravenție vamală cu răspundere materială </w:t>
            </w:r>
          </w:p>
          <w:p w14:paraId="05E0ACE6"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Decizia Serviciului Vamal asupra cazului de contravenție vamală cu răspundere materială, poate fi contestată inițial la Aparatul Central de persoana vizată în decizie, ori de avocatul sau reprezentantul acesteia, în decursul a 10 zile de la data comunicării deciziei respective. Prin derogare, decizia se comunică respectînd articolul 23.</w:t>
            </w:r>
          </w:p>
          <w:p w14:paraId="1755ACBA"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(2) Contestaţia împotriva deciziei Serviciului Vamal privind aplicarea de sancţiune cu răspundere contravenţională se depune în conformitate cu prevederile art.448 din </w:t>
            </w:r>
            <w:hyperlink r:id="rId21" w:history="1">
              <w:r w:rsidRPr="00756FC4">
                <w:rPr>
                  <w:rStyle w:val="Hyperlink"/>
                  <w:rFonts w:ascii="Times New Roman" w:eastAsia="Times New Roman" w:hAnsi="Times New Roman" w:cs="Times New Roman"/>
                  <w:bCs/>
                  <w:color w:val="000000" w:themeColor="text1"/>
                  <w:sz w:val="20"/>
                  <w:szCs w:val="20"/>
                  <w:lang w:val="ro-RO" w:eastAsia="ru-RU"/>
                </w:rPr>
                <w:t>Codul contravenţional</w:t>
              </w:r>
            </w:hyperlink>
            <w:r w:rsidRPr="00756FC4">
              <w:rPr>
                <w:rFonts w:ascii="Times New Roman" w:eastAsia="Times New Roman" w:hAnsi="Times New Roman" w:cs="Times New Roman"/>
                <w:bCs/>
                <w:color w:val="000000" w:themeColor="text1"/>
                <w:sz w:val="20"/>
                <w:szCs w:val="20"/>
                <w:lang w:val="ro-RO" w:eastAsia="ru-RU"/>
              </w:rPr>
              <w:t xml:space="preserve">. </w:t>
            </w:r>
          </w:p>
          <w:p w14:paraId="4CD025C0"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Dacă, din motive întemeiate, contestaţia nu a fost depusă în termenul prevăzut de prezentul articol, Aparatul Central este în drept, la demersul persoanei vizate în decizie, precum şi al avocatului sau al reprezentantului ei, să o repună în termen.</w:t>
            </w:r>
          </w:p>
          <w:p w14:paraId="684509D8"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(4) La demersul de repunere în termen se anexează probele ce dovedesc imposibilitatea depunerii contestaţiei în termen.</w:t>
            </w:r>
          </w:p>
          <w:p w14:paraId="3B978E2B"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(5) Depunerea contestației suspendă executarea deciziei Serviciului Vamal în cazul de contravenţie vamală.</w:t>
            </w:r>
          </w:p>
          <w:p w14:paraId="02C56CFC" w14:textId="655FB9D6" w:rsidR="00E0023C" w:rsidRPr="000140B9" w:rsidRDefault="0046565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(6) În cazul în care persoana nu este de acord cu soluția adoptată de către Aparatul Central asupra contestației depuse, aceasta este în drept să conteste decizia Serviciului Vamal asupra cazului de contravenție vamală în instanța de judecată competentă în ordinea contenciosului administrativ, cu excepțiile prevă</w:t>
            </w:r>
            <w:r w:rsidR="000140B9">
              <w:rPr>
                <w:rFonts w:ascii="Times New Roman" w:eastAsia="Times New Roman" w:hAnsi="Times New Roman" w:cs="Times New Roman"/>
                <w:bCs/>
                <w:color w:val="000000" w:themeColor="text1"/>
                <w:sz w:val="20"/>
                <w:szCs w:val="20"/>
                <w:lang w:val="ro-RO" w:eastAsia="ru-RU"/>
              </w:rPr>
              <w:t>zute de prezentul cod.</w:t>
            </w:r>
          </w:p>
        </w:tc>
        <w:tc>
          <w:tcPr>
            <w:tcW w:w="2126" w:type="dxa"/>
          </w:tcPr>
          <w:p w14:paraId="6AF2ADED" w14:textId="7904A3D6"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41B85AD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3F8B73A4" w14:textId="735A8BC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3E03072" w14:textId="4B85829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DA5AB93" w14:textId="2AAF6566" w:rsidTr="00CE34A1">
        <w:trPr>
          <w:trHeight w:val="70"/>
        </w:trPr>
        <w:tc>
          <w:tcPr>
            <w:tcW w:w="3686" w:type="dxa"/>
          </w:tcPr>
          <w:p w14:paraId="44FD7E39" w14:textId="6E3DBED5"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6915E00"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455</w:t>
            </w:r>
            <w:r w:rsidRPr="00756FC4">
              <w:rPr>
                <w:rFonts w:ascii="Times New Roman" w:eastAsia="Times New Roman" w:hAnsi="Times New Roman" w:cs="Times New Roman"/>
                <w:bCs/>
                <w:color w:val="000000" w:themeColor="text1"/>
                <w:sz w:val="20"/>
                <w:szCs w:val="20"/>
                <w:lang w:val="ro-RO" w:eastAsia="ru-RU"/>
              </w:rPr>
              <w:t xml:space="preserve">. Examinarea de către Aparatul Central a deciziei asupra cazului de contravenţie vamală </w:t>
            </w:r>
          </w:p>
          <w:p w14:paraId="61CFD13B"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lastRenderedPageBreak/>
              <w:t>(1) Aparatul Central are competența legală de a examina legalitatea deciziilor asupra cazului de contravenție vamală, în cadrul:</w:t>
            </w:r>
          </w:p>
          <w:p w14:paraId="7C9ABD37"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a) examinării contestației persoanei vizate în decizie, a avocatului sau a reprezentantului ei, sau</w:t>
            </w:r>
          </w:p>
          <w:p w14:paraId="5759DFB0"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b) desfășurării unui control din oficiu asupra respectării legalităţii în cadrul efectuării actelor de procedură sau al examinării cazurilor de contravenţie vamală cu răspundere materială.</w:t>
            </w:r>
          </w:p>
          <w:p w14:paraId="2DE754C1"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(2) În cazurile prevăzute de la alin.(1) al prezentului articol, Aparatul Central examinează decizia Serviciului Vamal asupra cazului de contravenţie vamală şi emite una din următoarele decizii: </w:t>
            </w:r>
          </w:p>
          <w:p w14:paraId="1EAB4695"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a) decizia nu se modifică, iar contestația nu se satisface; </w:t>
            </w:r>
          </w:p>
          <w:p w14:paraId="2BBF8D22"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b) decizia este anulată, iar dosarul este remis în procedură suplimentară; </w:t>
            </w:r>
          </w:p>
          <w:p w14:paraId="6E96245F"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c) decizia este anulată, iar dosarul se încetează; </w:t>
            </w:r>
          </w:p>
          <w:p w14:paraId="10FE343F"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d) decizia este anulată, iar dosarul se remite conform competenței altor organe de drept. </w:t>
            </w:r>
          </w:p>
          <w:p w14:paraId="0326FF60"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(3) În cazurile de anulare a deciziei Serviciului Vamal asupra cazului de contravenție vamală, Aparatul Central. Despre decizia emisă este informat în scris persoana ce a depus contestația și/sau cea vizată în decizia asupra cazului de contravenţie vamală. </w:t>
            </w:r>
          </w:p>
          <w:p w14:paraId="4BE025E6" w14:textId="09E8EAF0" w:rsidR="00E0023C" w:rsidRPr="000140B9" w:rsidRDefault="0046565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(4) Contestația împotriva deciziei Serviciului Vamal asupra cazului de contravenţie vamală, se examinează în termen de până la o lună, calculat de la data înregistrării acesteia în Aparatul Central. Termenul de examinare a contestației poate fi prelungit cu titlu de excepţie de către conducerea Aparatului Central, dar acest termen general nu va depăşi 2 luni, fapt despre care este</w:t>
            </w:r>
            <w:r w:rsidR="000140B9">
              <w:rPr>
                <w:rFonts w:ascii="Times New Roman" w:eastAsia="Times New Roman" w:hAnsi="Times New Roman" w:cs="Times New Roman"/>
                <w:bCs/>
                <w:color w:val="000000" w:themeColor="text1"/>
                <w:sz w:val="20"/>
                <w:szCs w:val="20"/>
                <w:lang w:val="ro-RO" w:eastAsia="ru-RU"/>
              </w:rPr>
              <w:t xml:space="preserve"> informată persoana interesată.</w:t>
            </w:r>
          </w:p>
        </w:tc>
        <w:tc>
          <w:tcPr>
            <w:tcW w:w="2126" w:type="dxa"/>
          </w:tcPr>
          <w:p w14:paraId="711AD68C" w14:textId="420E53B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77438DFB"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5D1C7AF" w14:textId="5CBC9950"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BE63EF1" w14:textId="5BEFD82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D73A1EE" w14:textId="4B09907F" w:rsidTr="00CE34A1">
        <w:trPr>
          <w:trHeight w:val="70"/>
        </w:trPr>
        <w:tc>
          <w:tcPr>
            <w:tcW w:w="3686" w:type="dxa"/>
          </w:tcPr>
          <w:p w14:paraId="5B3210D2" w14:textId="51CEDA0E"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42789EAB"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456</w:t>
            </w:r>
            <w:r w:rsidRPr="00756FC4">
              <w:rPr>
                <w:rFonts w:ascii="Times New Roman" w:eastAsia="Times New Roman" w:hAnsi="Times New Roman" w:cs="Times New Roman"/>
                <w:bCs/>
                <w:color w:val="000000" w:themeColor="text1"/>
                <w:sz w:val="20"/>
                <w:szCs w:val="20"/>
                <w:lang w:val="ro-RO" w:eastAsia="ru-RU"/>
              </w:rPr>
              <w:t xml:space="preserve">. Temeiurile pentru anularea deciziei Serviciului Vamal asupra cazului de contravenție vamală </w:t>
            </w:r>
          </w:p>
          <w:p w14:paraId="286BCC8E"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Temei pentru anularea deciziei Serviciului Vamal asupra cazului de contravenție vamală servesc: </w:t>
            </w:r>
          </w:p>
          <w:p w14:paraId="4A933389"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a) procedura și/sau examinarea unilaterală sau incompletă a cazului; </w:t>
            </w:r>
          </w:p>
          <w:p w14:paraId="0C2CE158"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b) necorespunderea concluziilor expuse în decizie, în coraport cu circumstanţele cazului; </w:t>
            </w:r>
          </w:p>
          <w:p w14:paraId="30CDA6E4"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c) încălcarea gravă a cerinţelor procedurale reglementate de prezentul cod; </w:t>
            </w:r>
          </w:p>
          <w:p w14:paraId="2ABC3696" w14:textId="0ADC62F7" w:rsidR="00E0023C" w:rsidRPr="000140B9" w:rsidRDefault="0046565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d) calificarea eronată a faptei, neaplicarea sau aplicarea greșită a sancţiunil</w:t>
            </w:r>
            <w:r w:rsidR="000140B9">
              <w:rPr>
                <w:rFonts w:ascii="Times New Roman" w:eastAsia="Times New Roman" w:hAnsi="Times New Roman" w:cs="Times New Roman"/>
                <w:bCs/>
                <w:color w:val="000000" w:themeColor="text1"/>
                <w:sz w:val="20"/>
                <w:szCs w:val="20"/>
                <w:lang w:val="ro-RO" w:eastAsia="ru-RU"/>
              </w:rPr>
              <w:t xml:space="preserve">or prevăzute de prezentul cod. </w:t>
            </w:r>
          </w:p>
        </w:tc>
        <w:tc>
          <w:tcPr>
            <w:tcW w:w="2126" w:type="dxa"/>
          </w:tcPr>
          <w:p w14:paraId="1186DA5B" w14:textId="3AAF2B0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363A225A"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8F9362C" w14:textId="57B4869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BA00E41" w14:textId="1B43852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CC3323C" w14:textId="664F860A" w:rsidTr="00CE34A1">
        <w:trPr>
          <w:trHeight w:val="70"/>
        </w:trPr>
        <w:tc>
          <w:tcPr>
            <w:tcW w:w="3686" w:type="dxa"/>
          </w:tcPr>
          <w:p w14:paraId="7D5418E8"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76B1B1D" w14:textId="19FD6E33"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VI</w:t>
            </w:r>
          </w:p>
          <w:p w14:paraId="1E4C652F" w14:textId="2A87C148"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EXECUTAREA DECIZIEI SERVICIULUI VAMAL ASUPRA CAZULUI DE CONTRAVENȚIEI  VAMALĂ</w:t>
            </w:r>
          </w:p>
        </w:tc>
        <w:tc>
          <w:tcPr>
            <w:tcW w:w="2126" w:type="dxa"/>
          </w:tcPr>
          <w:p w14:paraId="73D27AF0" w14:textId="6D12ED0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35A33291"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13D610D7" w14:textId="55DF319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1650CE77" w14:textId="6E7F75C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756FC4" w14:paraId="4F1B3D63" w14:textId="350D7436" w:rsidTr="00CE34A1">
        <w:trPr>
          <w:trHeight w:val="70"/>
        </w:trPr>
        <w:tc>
          <w:tcPr>
            <w:tcW w:w="3686" w:type="dxa"/>
          </w:tcPr>
          <w:p w14:paraId="22B0152C" w14:textId="07901B7D"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1A69CC37"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457</w:t>
            </w:r>
            <w:r w:rsidRPr="00756FC4">
              <w:rPr>
                <w:rFonts w:ascii="Times New Roman" w:eastAsia="Times New Roman" w:hAnsi="Times New Roman" w:cs="Times New Roman"/>
                <w:bCs/>
                <w:color w:val="000000" w:themeColor="text1"/>
                <w:sz w:val="20"/>
                <w:szCs w:val="20"/>
                <w:lang w:val="ro-RO" w:eastAsia="ru-RU"/>
              </w:rPr>
              <w:t>. Executarea benevolă a deciziei Serviciului Vamal asupra cazului de contravenţie vamală</w:t>
            </w:r>
          </w:p>
          <w:p w14:paraId="67CC141F"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(1) Termenul de executare benevolă a deciziei Serviciului Vamal asupra cazului de contravenție vamală este de 10 zile, calculate din data aducerii la cunoștință acesteia persoanei vizate sau reprezentantului ei.</w:t>
            </w:r>
          </w:p>
          <w:p w14:paraId="5828F4C7" w14:textId="34F0C41A" w:rsidR="00E0023C" w:rsidRPr="000140B9" w:rsidRDefault="0046565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Operatorul economic este în drept să achite doar jumătate din cuantumul sancțiunii materiale aplicate în termen de 5 zile lucrătoare calculate din momentul aducerii la cunoștință a deciziei asupra cazului de contravenție vamală, însă fără dreptul contestării deciziei respective. În acest caz, se consideră că sancțiunea mat</w:t>
            </w:r>
            <w:r w:rsidR="000140B9">
              <w:rPr>
                <w:rFonts w:ascii="Times New Roman" w:eastAsia="Times New Roman" w:hAnsi="Times New Roman" w:cs="Times New Roman"/>
                <w:bCs/>
                <w:color w:val="000000" w:themeColor="text1"/>
                <w:sz w:val="20"/>
                <w:szCs w:val="20"/>
                <w:lang w:val="ro-RO" w:eastAsia="ru-RU"/>
              </w:rPr>
              <w:t>erială este executată integral.</w:t>
            </w:r>
          </w:p>
        </w:tc>
        <w:tc>
          <w:tcPr>
            <w:tcW w:w="2126" w:type="dxa"/>
          </w:tcPr>
          <w:p w14:paraId="36434E2F" w14:textId="0A1B3F6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08F15CD"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030124F" w14:textId="3DF63BA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F3B409C" w14:textId="45BD02F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EAB20D7" w14:textId="0F2A6755" w:rsidTr="00CE34A1">
        <w:trPr>
          <w:trHeight w:val="70"/>
        </w:trPr>
        <w:tc>
          <w:tcPr>
            <w:tcW w:w="3686" w:type="dxa"/>
          </w:tcPr>
          <w:p w14:paraId="1D33E0FE"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7DC36D99"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458</w:t>
            </w:r>
            <w:r w:rsidRPr="00756FC4">
              <w:rPr>
                <w:rFonts w:ascii="Times New Roman" w:eastAsia="Times New Roman" w:hAnsi="Times New Roman" w:cs="Times New Roman"/>
                <w:bCs/>
                <w:color w:val="000000" w:themeColor="text1"/>
                <w:sz w:val="20"/>
                <w:szCs w:val="20"/>
                <w:lang w:val="ro-RO" w:eastAsia="ru-RU"/>
              </w:rPr>
              <w:t xml:space="preserve">. Executarea silită a deciziei Serviciului Vamal asupra cazului de contravenţie vamală </w:t>
            </w:r>
          </w:p>
          <w:p w14:paraId="4D50709B"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lastRenderedPageBreak/>
              <w:t xml:space="preserve">(1) Serviciul Vamal aplică acțiuni de executare silită în vederea executării deciziei privind aplicarea de sancţiune pentru contravenţie vamală în unul din următoarele cazuri: </w:t>
            </w:r>
          </w:p>
          <w:p w14:paraId="21FCC50D"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a) după expirarea termenului de 10 zile calendaristice calculate din data aducerii la cunoștință a deciziei asupra cazului de contravenție vamală, persoanei în privința căreia a fost pornit procesului contravențional sau reprezentantului acesteia;</w:t>
            </w:r>
          </w:p>
          <w:p w14:paraId="792035EC"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b) la data rămânerii definitive a deciziei judecătorești privind legalitatea deciziei Serviciului Vamal asupra cazului de contravenție vamală. </w:t>
            </w:r>
          </w:p>
          <w:p w14:paraId="63C19365"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(2) Executarea silită a deciziei Serviciului Vamal asupra cazului de contravenție vamală, se realizează:</w:t>
            </w:r>
          </w:p>
          <w:p w14:paraId="144082DA"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a) conform mecanismului stabilit de prezentul cod pentru executarea silită a datoriei vamale; sau</w:t>
            </w:r>
          </w:p>
          <w:p w14:paraId="09E8B406"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b) prin intermediul executorului judecătoresc, dacă aplicarea literei a) nu este justificată economic.</w:t>
            </w:r>
          </w:p>
          <w:p w14:paraId="3F4F00F4"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(3) În cazul în care executarea deciziei Serviciului Vamal asupra cazului de contravenție vamală este suspendată în condițiile legii, executarea deciziei respective se reia odată cu dispariția cauzelor care au condiționat suspendarea.</w:t>
            </w:r>
          </w:p>
          <w:p w14:paraId="6A4B447E" w14:textId="45BCB067" w:rsidR="00E0023C" w:rsidRPr="000140B9" w:rsidRDefault="0046565E" w:rsidP="000140B9">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(4) Decizia privind aplicarea de sancţiune nu mai este pasibilă de executare dacă la executarea ei nu s-a recurs în termen </w:t>
            </w:r>
            <w:r w:rsidR="000140B9">
              <w:rPr>
                <w:rFonts w:ascii="Times New Roman" w:eastAsia="Times New Roman" w:hAnsi="Times New Roman" w:cs="Times New Roman"/>
                <w:bCs/>
                <w:color w:val="000000" w:themeColor="text1"/>
                <w:sz w:val="20"/>
                <w:szCs w:val="20"/>
                <w:lang w:val="ro-RO" w:eastAsia="ru-RU"/>
              </w:rPr>
              <w:t>de 12 luni de la data emiterii.</w:t>
            </w:r>
          </w:p>
        </w:tc>
        <w:tc>
          <w:tcPr>
            <w:tcW w:w="2126" w:type="dxa"/>
          </w:tcPr>
          <w:p w14:paraId="648F75E8" w14:textId="525CAFA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28AEE397"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8CAE65E" w14:textId="39ADB20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AF490B8" w14:textId="7F285F8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46565E" w:rsidRPr="00756FC4" w14:paraId="3D2BF601" w14:textId="2360C441" w:rsidTr="00CE34A1">
        <w:trPr>
          <w:trHeight w:val="70"/>
        </w:trPr>
        <w:tc>
          <w:tcPr>
            <w:tcW w:w="3686" w:type="dxa"/>
          </w:tcPr>
          <w:p w14:paraId="19032511" w14:textId="3E7B3A11" w:rsidR="0046565E" w:rsidRPr="00756FC4" w:rsidRDefault="0046565E"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82C2E1A"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459</w:t>
            </w:r>
            <w:r w:rsidRPr="00756FC4">
              <w:rPr>
                <w:rFonts w:ascii="Times New Roman" w:eastAsia="Times New Roman" w:hAnsi="Times New Roman" w:cs="Times New Roman"/>
                <w:bCs/>
                <w:color w:val="000000" w:themeColor="text1"/>
                <w:sz w:val="20"/>
                <w:szCs w:val="20"/>
                <w:lang w:val="ro-RO" w:eastAsia="ru-RU"/>
              </w:rPr>
              <w:t xml:space="preserve">. Executarea deciziei Serviciului Vamal asupra cazului de contravenție vamală în partea referitoare la retragerea autorizaţiei eliberate de către acesta </w:t>
            </w:r>
          </w:p>
          <w:p w14:paraId="31F18F36"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(1) Decizia Serviciului Vamal privind aplicarea de sancţiune materială sub formă de retragere a unei autorizații, este executată </w:t>
            </w:r>
            <w:r w:rsidRPr="00756FC4">
              <w:rPr>
                <w:rFonts w:ascii="Times New Roman" w:eastAsia="Times New Roman" w:hAnsi="Times New Roman" w:cs="Times New Roman"/>
                <w:bCs/>
                <w:color w:val="000000" w:themeColor="text1"/>
                <w:sz w:val="20"/>
                <w:szCs w:val="20"/>
                <w:lang w:val="ro-RO" w:eastAsia="ru-RU"/>
              </w:rPr>
              <w:lastRenderedPageBreak/>
              <w:t xml:space="preserve">nemijlocit de către Serviciul Vamal care a emis această decizie. </w:t>
            </w:r>
          </w:p>
          <w:p w14:paraId="1B0FD672" w14:textId="77777777" w:rsidR="0046565E" w:rsidRPr="00756FC4" w:rsidRDefault="0046565E" w:rsidP="0055323A">
            <w:pPr>
              <w:tabs>
                <w:tab w:val="left" w:pos="993"/>
              </w:tabs>
              <w:ind w:left="57" w:right="57"/>
              <w:jc w:val="both"/>
              <w:rPr>
                <w:rFonts w:ascii="Times New Roman" w:eastAsia="Times New Roman" w:hAnsi="Times New Roman" w:cs="Times New Roman"/>
                <w:bCs/>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 xml:space="preserve">(2) Autorizaţia retrasă devine nevalabilă în momentul recurgerii la executare a deciziei Serviciului Vamal asupra cazului de contravenţie vamală conform prevederilor prezentului cod. </w:t>
            </w:r>
          </w:p>
          <w:p w14:paraId="28B1BF0A" w14:textId="49A2A65C" w:rsidR="0046565E" w:rsidRPr="00756FC4" w:rsidRDefault="0046565E" w:rsidP="0055323A">
            <w:pPr>
              <w:tabs>
                <w:tab w:val="left" w:pos="993"/>
                <w:tab w:val="left" w:pos="5812"/>
              </w:tabs>
              <w:ind w:left="57" w:right="57"/>
              <w:jc w:val="both"/>
              <w:rPr>
                <w:rFonts w:ascii="Times New Roman" w:hAnsi="Times New Roman" w:cs="Times New Roman"/>
                <w:color w:val="000000"/>
                <w:sz w:val="20"/>
                <w:szCs w:val="20"/>
                <w:lang w:val="ro-RO" w:eastAsia="ro-RO"/>
              </w:rPr>
            </w:pPr>
            <w:r w:rsidRPr="00756FC4">
              <w:rPr>
                <w:rFonts w:ascii="Times New Roman" w:eastAsia="Times New Roman" w:hAnsi="Times New Roman" w:cs="Times New Roman"/>
                <w:bCs/>
                <w:color w:val="000000" w:themeColor="text1"/>
                <w:sz w:val="20"/>
                <w:szCs w:val="20"/>
                <w:lang w:val="ro-RO" w:eastAsia="ru-RU"/>
              </w:rPr>
              <w:t>(3) Persoana a cărei autorizaţie este retrasă de către Serviciul Vamal trebuie să o predea acestuia în termen de cel mult 15 zile calculate de la data la care i s-a adus la cunoștință decizia respectivă, cu excepția cazului când executarea deciziei a fost suspendată. După dispariția cauzelor care au condiționat suspendarea deciziei, sarcina persoanei de a preda autorizația Serviciului Vamal, devine obligatorie.</w:t>
            </w:r>
          </w:p>
        </w:tc>
        <w:tc>
          <w:tcPr>
            <w:tcW w:w="2126" w:type="dxa"/>
          </w:tcPr>
          <w:p w14:paraId="45FAAF82" w14:textId="48CC8ED0" w:rsidR="0046565E" w:rsidRPr="00756FC4" w:rsidRDefault="0046565E"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26CD5E3F" w14:textId="77777777" w:rsidR="0046565E" w:rsidRPr="00756FC4" w:rsidRDefault="0046565E"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5255AA2F" w14:textId="024B3197" w:rsidR="0046565E" w:rsidRPr="00756FC4" w:rsidRDefault="0046565E"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B6EAC3C" w14:textId="4AE6948A" w:rsidR="0046565E" w:rsidRPr="00756FC4" w:rsidRDefault="0046565E"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55925E4" w14:textId="1FD24780" w:rsidTr="00CE34A1">
        <w:trPr>
          <w:trHeight w:val="70"/>
        </w:trPr>
        <w:tc>
          <w:tcPr>
            <w:tcW w:w="3686" w:type="dxa"/>
          </w:tcPr>
          <w:p w14:paraId="62DE0583"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780F9C41" w14:textId="18035FDC"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VII</w:t>
            </w:r>
          </w:p>
          <w:p w14:paraId="7A864D66" w14:textId="38B73BE9" w:rsidR="00E0023C" w:rsidRPr="00756FC4" w:rsidRDefault="00E0023C" w:rsidP="000140B9">
            <w:pPr>
              <w:tabs>
                <w:tab w:val="left" w:pos="993"/>
                <w:tab w:val="left" w:pos="5812"/>
              </w:tabs>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COMERCIALIZAREA BUNURILOR CONFISCATE, SECHESTRATE ȘI ABANDONATE ÎN FAVOAREA STATULUI</w:t>
            </w:r>
          </w:p>
        </w:tc>
        <w:tc>
          <w:tcPr>
            <w:tcW w:w="2126" w:type="dxa"/>
          </w:tcPr>
          <w:p w14:paraId="0D5447F4" w14:textId="6A8F8AE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78558793"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10DBAD6" w14:textId="2AD73FE5"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66C58C91" w14:textId="1EBB08F0"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756FC4" w14:paraId="39D9FF76" w14:textId="43AE74F0" w:rsidTr="00CE34A1">
        <w:trPr>
          <w:trHeight w:val="70"/>
        </w:trPr>
        <w:tc>
          <w:tcPr>
            <w:tcW w:w="3686" w:type="dxa"/>
          </w:tcPr>
          <w:p w14:paraId="799BCFCF"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65E6CF33"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460</w:t>
            </w:r>
            <w:r w:rsidRPr="00756FC4">
              <w:rPr>
                <w:rFonts w:ascii="Times New Roman" w:eastAsia="Times New Roman" w:hAnsi="Times New Roman" w:cs="Times New Roman"/>
                <w:bCs/>
                <w:color w:val="000000" w:themeColor="text1"/>
                <w:sz w:val="20"/>
                <w:szCs w:val="20"/>
                <w:lang w:val="ro-RO" w:eastAsia="ru-RU"/>
              </w:rPr>
              <w:t>.</w:t>
            </w:r>
            <w:r w:rsidRPr="00756FC4">
              <w:rPr>
                <w:rFonts w:ascii="Times New Roman" w:eastAsia="Times New Roman" w:hAnsi="Times New Roman" w:cs="Times New Roman"/>
                <w:color w:val="000000" w:themeColor="text1"/>
                <w:sz w:val="20"/>
                <w:szCs w:val="20"/>
                <w:lang w:val="ro-RO" w:eastAsia="ru-RU"/>
              </w:rPr>
              <w:t xml:space="preserve"> Comercializarea bunurilor confiscate de către Serviciul Vamal</w:t>
            </w:r>
          </w:p>
          <w:p w14:paraId="62A7D687"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Comercializarea bunurilor confiscate de către Serviciul Vamal se efectuează prin negocieri directe cu contravenientul, în termen de 10 zile, calculate din momentul aducerii la cunoștința contravenientului a deciziei privind confiscarea acestora. În cazul în care contravenientul nu este de acord să încheie contractul de vânzare – cumpărare a bunurilor confiscate sau acesta nu participă la negocierile directe în termenul prevăzut de lege, bunurile confiscate urmează a fi comercializate conform prevederilor prezentei secțiuni referitoare la comercializarea bunurilor sechestrare sau abandonate în favoarea statului ca urmare a derulării unei proceduri vamale.</w:t>
            </w:r>
          </w:p>
          <w:p w14:paraId="5BDDF4A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(2) Evaluarea și comercializarea bunurilor confiscate de către Serviciul Vamal, cu excepția celor prevăzute la articolul 461 alineatele (5), (6) și (7), se organizează de către Serviciul Vamal, în modul stabilit de Serviciul Vamal.</w:t>
            </w:r>
          </w:p>
          <w:p w14:paraId="6D005F72"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Comercializarea bunurilor confiscate de către Serviciul Vamal se consideră realizată din momentul încheierii și semnării contractului de vânzare – cumpărare dintre Serviciul Vamal și contravenient și transmiterea de fapt a bunurilor respective.</w:t>
            </w:r>
          </w:p>
          <w:p w14:paraId="425A8702"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Modelul contractului de vânzare – cumpărare încheiat conform alineatului (3) al prezentului articol, este stabilit de Serviciul Vamal, care va include condiția obligatorie potrivit căreia livrarea bunurilor se va realiza doar după prezentarea de către cumpărător a ordinului de plată privind transferul mijloacelor bănești pentru bunurile livrate (achitarea).</w:t>
            </w:r>
          </w:p>
          <w:p w14:paraId="25FA3577"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(5) Costul bunurilor se achită în termen de cel mult 15 zile din data recepționării de către cumpărător a contractului de vânzare – cumpărare respectiv.</w:t>
            </w:r>
          </w:p>
          <w:p w14:paraId="0AE1D2A0"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(6) Sumele încasate ca rezultat al comercializării bunurilor confiscate, se varsă la contul trezorial destinat încasărilor de la comercializarea acestora.</w:t>
            </w:r>
          </w:p>
          <w:p w14:paraId="69803674" w14:textId="08C1CE33"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(7) Mecanismul de control şi monitorizare pentru comercializarea bunurilor confiscate, sechestrate şi/sau abandonate în favoarea statului, es</w:t>
            </w:r>
            <w:r w:rsidR="000140B9">
              <w:rPr>
                <w:rFonts w:ascii="Times New Roman" w:eastAsia="Times New Roman" w:hAnsi="Times New Roman" w:cs="Times New Roman"/>
                <w:color w:val="000000" w:themeColor="text1"/>
                <w:sz w:val="20"/>
                <w:szCs w:val="20"/>
                <w:lang w:val="ro-RO"/>
              </w:rPr>
              <w:t>te stabilit de Serviciul Vamal.</w:t>
            </w:r>
          </w:p>
        </w:tc>
        <w:tc>
          <w:tcPr>
            <w:tcW w:w="2126" w:type="dxa"/>
          </w:tcPr>
          <w:p w14:paraId="76B5DC86" w14:textId="1FD12C8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042C654D"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16C8E1FF" w14:textId="16D6B1F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392C011" w14:textId="68564E8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965B4FF" w14:textId="1FDF0A25" w:rsidTr="00CE34A1">
        <w:trPr>
          <w:trHeight w:val="70"/>
        </w:trPr>
        <w:tc>
          <w:tcPr>
            <w:tcW w:w="3686" w:type="dxa"/>
          </w:tcPr>
          <w:p w14:paraId="44FB7CFF"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6838B4E8"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461</w:t>
            </w:r>
            <w:r w:rsidRPr="00756FC4">
              <w:rPr>
                <w:rFonts w:ascii="Times New Roman" w:eastAsia="Times New Roman" w:hAnsi="Times New Roman" w:cs="Times New Roman"/>
                <w:bCs/>
                <w:color w:val="000000" w:themeColor="text1"/>
                <w:sz w:val="20"/>
                <w:szCs w:val="20"/>
                <w:lang w:val="ro-RO" w:eastAsia="ru-RU"/>
              </w:rPr>
              <w:t>.</w:t>
            </w:r>
            <w:r w:rsidRPr="00756FC4">
              <w:rPr>
                <w:rFonts w:ascii="Times New Roman" w:eastAsia="Times New Roman" w:hAnsi="Times New Roman" w:cs="Times New Roman"/>
                <w:color w:val="000000" w:themeColor="text1"/>
                <w:sz w:val="20"/>
                <w:szCs w:val="20"/>
                <w:lang w:val="ro-RO" w:eastAsia="ru-RU"/>
              </w:rPr>
              <w:t xml:space="preserve"> Comercializarea bunurilor sechestrate și abandonate în favoarea statului ca urmare a derulării unei proceduri vamale</w:t>
            </w:r>
          </w:p>
          <w:p w14:paraId="62810D22"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Comercializarea bunurilor sechestrate de către Serviciul Vamal și a celor abandonate în favoarea statului ca urmare a derulării unei proceduri vamale, se efectuează la licitații, organizate în </w:t>
            </w:r>
            <w:r w:rsidRPr="00756FC4">
              <w:rPr>
                <w:rFonts w:ascii="Times New Roman" w:eastAsia="Times New Roman" w:hAnsi="Times New Roman" w:cs="Times New Roman"/>
                <w:color w:val="000000" w:themeColor="text1"/>
                <w:sz w:val="20"/>
                <w:szCs w:val="20"/>
                <w:lang w:val="ro-RO" w:eastAsia="ru-RU"/>
              </w:rPr>
              <w:lastRenderedPageBreak/>
              <w:t>conformitate cu prevederile prezentului cod.</w:t>
            </w:r>
          </w:p>
          <w:p w14:paraId="0BE1BDED"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Evaluarea şi comercializarea bunurilor, cu excepţia celor prevăzute la alin.(5), (6) și (7) ale prezentului articol, se organizează de către Serviciul Vamal, în</w:t>
            </w:r>
            <w:r w:rsidRPr="00756FC4">
              <w:rPr>
                <w:rFonts w:ascii="Times New Roman" w:eastAsia="Times New Roman" w:hAnsi="Times New Roman" w:cs="Times New Roman"/>
                <w:color w:val="000000" w:themeColor="text1"/>
                <w:sz w:val="20"/>
                <w:szCs w:val="20"/>
                <w:lang w:val="ro-RO" w:eastAsia="ru-RU" w:bidi="ro-RO"/>
              </w:rPr>
              <w:t xml:space="preserve"> baza unui regulament aprobat de Guvern, care să prevadă inclusiv condiţii de transparenţă</w:t>
            </w:r>
            <w:r w:rsidRPr="00756FC4">
              <w:rPr>
                <w:rFonts w:ascii="Times New Roman" w:eastAsia="Times New Roman" w:hAnsi="Times New Roman" w:cs="Times New Roman"/>
                <w:color w:val="000000" w:themeColor="text1"/>
                <w:sz w:val="20"/>
                <w:szCs w:val="20"/>
                <w:lang w:val="ro-RO" w:eastAsia="ru-RU"/>
              </w:rPr>
              <w:t xml:space="preserve">. </w:t>
            </w:r>
          </w:p>
          <w:p w14:paraId="6E3FE823"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(3) Bunurile se comercializează la licitaţia cu strigare. Dacă la licitaţia cu strigare nu s-a înscris nici un participant sau dacă bunurile nu au putut fi comercializate, Serviciul Vamal, în termen de 30 de zile de la data expirării termenului de înscriere la licitaţia la care nu s-a înscris nici un participant sau de la efectuarea licitaţiei, va anunţa o licitaţie cu reducere. </w:t>
            </w:r>
          </w:p>
          <w:p w14:paraId="24B98C04"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În cazul înscrierii unui singur participant la licitaţia cu strigare, comercializarea se efectuează în bază de contract încheiat cu Serviciul Vamal la un preţ care să nu fie mai mic decît preţul iniţial. Totodată la licitaţia cu reducere comercializarea se efectuează în baza unui contract similar la un preţ redus cu cel mult 10% faţă de preţul iniţial. Dacă părţile nu au ajuns la un acord privind preţul de comercializare a bunurilor, participantului i se restituie avansul.</w:t>
            </w:r>
          </w:p>
          <w:p w14:paraId="7D3D2E52"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(5) Expertiza, evaluarea şi comercializarea bunurilor sechestrate care fac parte din fondurile fixe ale întreprinderilor şi ale altor obiecte cuprinse în programul de privatizare în care statul deţine mai mult de o pătrime din capitalul social se organizează de către Agenţia Proprietăţii Publice, în modul stabilit pentru privatizarea patrimoniului public.</w:t>
            </w:r>
          </w:p>
          <w:p w14:paraId="2F26FAD3"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(6) </w:t>
            </w:r>
            <w:r w:rsidRPr="00756FC4">
              <w:rPr>
                <w:rFonts w:ascii="Times New Roman" w:eastAsia="Times New Roman" w:hAnsi="Times New Roman" w:cs="Times New Roman"/>
                <w:iCs/>
                <w:color w:val="000000" w:themeColor="text1"/>
                <w:sz w:val="20"/>
                <w:szCs w:val="20"/>
                <w:lang w:val="ro-RO" w:eastAsia="ru-RU" w:bidi="ro-RO"/>
              </w:rPr>
              <w:t>Comercializarea valorilor mobiliare sechestrate se efectuează în conformitate cu legislaţia privind piaţa de capital</w:t>
            </w:r>
            <w:r w:rsidRPr="00756FC4">
              <w:rPr>
                <w:rFonts w:ascii="Times New Roman" w:eastAsia="Times New Roman" w:hAnsi="Times New Roman" w:cs="Times New Roman"/>
                <w:color w:val="000000" w:themeColor="text1"/>
                <w:sz w:val="20"/>
                <w:szCs w:val="20"/>
                <w:lang w:val="ro-RO" w:eastAsia="ru-RU"/>
              </w:rPr>
              <w:t>.</w:t>
            </w:r>
          </w:p>
          <w:p w14:paraId="05712E0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(7) Bunurile sechestrate calificate drept mărfuri bursiere se comercializează prin </w:t>
            </w:r>
            <w:r w:rsidRPr="00756FC4">
              <w:rPr>
                <w:rFonts w:ascii="Times New Roman" w:eastAsia="Times New Roman" w:hAnsi="Times New Roman" w:cs="Times New Roman"/>
                <w:color w:val="000000" w:themeColor="text1"/>
                <w:sz w:val="20"/>
                <w:szCs w:val="20"/>
                <w:lang w:val="ro-RO" w:eastAsia="ru-RU"/>
              </w:rPr>
              <w:lastRenderedPageBreak/>
              <w:t xml:space="preserve">intermediul Bursei de mărfuri în modul stabilit de Guvern. </w:t>
            </w:r>
          </w:p>
          <w:p w14:paraId="61FF469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(8) Neasigurarea integrităţii bunurilor sechestrate, înstrăinarea, substituirea, tăinuirea, deteriorarea, de completarea sau folosirea lor atrag răspunderea stabilită de legislaţie. Debitorul (reprezentantul acestuia), persoana lui cu funcţie de răspundere sau persoana la care s-au păstrat bunurile nu poartă răspundere pentru pierderile suportate în limitele normelor de perisabilitate şi în urma pierii fortuite a bunurilor. </w:t>
            </w:r>
          </w:p>
          <w:p w14:paraId="1943E15B"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(9) Dacă la licitaţia cu reducere nu s-a înscris nici un participant sau dacă bunurile nu au putut fi comercializate, Serviciul Vamal, în termen de 30 de zile calendaristice de la data expirării termenului de înscriere la licitaţia la care nu s-a înscris nici un participant sau de la efectuarea licitaţiei, va anunţa o licitaţie repetată. Dacă şi de data aceasta nu se înscrie nici un participant sau dacă bunurile nu sînt vîndute, Serviciul Vamal va ridica sechestrul de pe bunurile necomercializate, în cazul în care acesta a fost aplicat, iar bunurile urmează a fi distruse în modul stabilit de Serviciul Vamal. </w:t>
            </w:r>
          </w:p>
          <w:p w14:paraId="7EF71AF9" w14:textId="1FD2963E"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(10) Sumele încasate ca rezultat al comercializării bunurilor sechestrate se varsă la contul unic trezorial destinat drepturilor de import-export, iar sumele încasate ca rezultat al comercializării bunurilor abandonate în favoarea statului, se varsă în contul indicat la  articolul 460</w:t>
            </w:r>
            <w:r w:rsidRPr="00756FC4">
              <w:rPr>
                <w:rFonts w:ascii="Times New Roman" w:eastAsia="Times New Roman" w:hAnsi="Times New Roman" w:cs="Times New Roman"/>
                <w:color w:val="000000" w:themeColor="text1"/>
                <w:sz w:val="20"/>
                <w:szCs w:val="20"/>
                <w:vertAlign w:val="superscript"/>
                <w:lang w:val="ro-RO" w:eastAsia="ru-RU"/>
              </w:rPr>
              <w:t xml:space="preserve">  </w:t>
            </w:r>
            <w:r w:rsidRPr="00756FC4">
              <w:rPr>
                <w:rFonts w:ascii="Times New Roman" w:eastAsia="Times New Roman" w:hAnsi="Times New Roman" w:cs="Times New Roman"/>
                <w:color w:val="000000" w:themeColor="text1"/>
                <w:sz w:val="20"/>
                <w:szCs w:val="20"/>
                <w:lang w:val="ro-RO" w:eastAsia="ru-RU"/>
              </w:rPr>
              <w:t>al</w:t>
            </w:r>
            <w:r w:rsidR="000140B9">
              <w:rPr>
                <w:rFonts w:ascii="Times New Roman" w:eastAsia="Times New Roman" w:hAnsi="Times New Roman" w:cs="Times New Roman"/>
                <w:color w:val="000000" w:themeColor="text1"/>
                <w:sz w:val="20"/>
                <w:szCs w:val="20"/>
                <w:lang w:val="ro-RO" w:eastAsia="ru-RU"/>
              </w:rPr>
              <w:t>ineatul (6) al prezentului cod.</w:t>
            </w:r>
          </w:p>
        </w:tc>
        <w:tc>
          <w:tcPr>
            <w:tcW w:w="2126" w:type="dxa"/>
          </w:tcPr>
          <w:p w14:paraId="68D2C894" w14:textId="36A69BC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75271AC8"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A94E93C" w14:textId="4661CAB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DC47AB0" w14:textId="520E98A2"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DB8FBB4" w14:textId="05A38E41" w:rsidTr="00CE34A1">
        <w:trPr>
          <w:trHeight w:val="70"/>
        </w:trPr>
        <w:tc>
          <w:tcPr>
            <w:tcW w:w="3686" w:type="dxa"/>
          </w:tcPr>
          <w:p w14:paraId="286489FF"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4DE35C68" w14:textId="77777777" w:rsidR="0046565E" w:rsidRPr="00756FC4" w:rsidRDefault="0046565E" w:rsidP="0055323A">
            <w:pPr>
              <w:tabs>
                <w:tab w:val="left" w:pos="993"/>
              </w:tabs>
              <w:ind w:left="57" w:right="57"/>
              <w:jc w:val="both"/>
              <w:rPr>
                <w:rFonts w:ascii="Times New Roman" w:eastAsia="Times New Roman" w:hAnsi="Times New Roman" w:cs="Times New Roman"/>
                <w:b/>
                <w:color w:val="000000" w:themeColor="text1"/>
                <w:sz w:val="20"/>
                <w:szCs w:val="20"/>
                <w:lang w:val="ro-RO" w:eastAsia="ru-RU"/>
              </w:rPr>
            </w:pPr>
            <w:r w:rsidRPr="00756FC4">
              <w:rPr>
                <w:rFonts w:ascii="Times New Roman" w:eastAsia="Times New Roman" w:hAnsi="Times New Roman" w:cs="Times New Roman"/>
                <w:b/>
                <w:color w:val="000000" w:themeColor="text1"/>
                <w:sz w:val="20"/>
                <w:szCs w:val="20"/>
                <w:lang w:val="ro-RO" w:eastAsia="ru-RU"/>
              </w:rPr>
              <w:t xml:space="preserve">Articolul 462. </w:t>
            </w:r>
            <w:r w:rsidRPr="00756FC4">
              <w:rPr>
                <w:rFonts w:ascii="Times New Roman" w:eastAsia="Times New Roman" w:hAnsi="Times New Roman" w:cs="Times New Roman"/>
                <w:iCs/>
                <w:color w:val="000000" w:themeColor="text1"/>
                <w:sz w:val="20"/>
                <w:szCs w:val="20"/>
                <w:lang w:val="ro-RO" w:eastAsia="ru-RU" w:bidi="ro-RO"/>
              </w:rPr>
              <w:t>Valorile mobiliare</w:t>
            </w:r>
            <w:r w:rsidRPr="00756FC4">
              <w:rPr>
                <w:rFonts w:ascii="Times New Roman" w:eastAsia="Times New Roman" w:hAnsi="Times New Roman" w:cs="Times New Roman"/>
                <w:color w:val="000000" w:themeColor="text1"/>
                <w:sz w:val="20"/>
                <w:szCs w:val="20"/>
                <w:lang w:val="ro-RO" w:eastAsia="ru-RU"/>
              </w:rPr>
              <w:t>, valuta străină și moneda transferată confiscată, sechestrată și abandonată în favoarea statului</w:t>
            </w:r>
            <w:r w:rsidRPr="00756FC4">
              <w:rPr>
                <w:rFonts w:ascii="Times New Roman" w:eastAsia="Times New Roman" w:hAnsi="Times New Roman" w:cs="Times New Roman"/>
                <w:b/>
                <w:color w:val="000000" w:themeColor="text1"/>
                <w:sz w:val="20"/>
                <w:szCs w:val="20"/>
                <w:lang w:val="ro-RO" w:eastAsia="ru-RU"/>
              </w:rPr>
              <w:t xml:space="preserve"> </w:t>
            </w:r>
          </w:p>
          <w:p w14:paraId="265CDFD1"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w:t>
            </w:r>
            <w:r w:rsidRPr="00756FC4">
              <w:rPr>
                <w:rFonts w:ascii="Times New Roman" w:eastAsia="Times New Roman" w:hAnsi="Times New Roman" w:cs="Times New Roman"/>
                <w:iCs/>
                <w:color w:val="000000" w:themeColor="text1"/>
                <w:sz w:val="20"/>
                <w:szCs w:val="20"/>
                <w:lang w:val="ro-RO" w:eastAsia="ru-RU" w:bidi="ro-RO"/>
              </w:rPr>
              <w:t>Valorile mobiliare</w:t>
            </w:r>
            <w:r w:rsidRPr="00756FC4" w:rsidDel="00E56F0A">
              <w:rPr>
                <w:rFonts w:ascii="Times New Roman" w:eastAsia="Times New Roman" w:hAnsi="Times New Roman" w:cs="Times New Roman"/>
                <w:color w:val="000000" w:themeColor="text1"/>
                <w:sz w:val="20"/>
                <w:szCs w:val="20"/>
                <w:lang w:val="ro-RO" w:eastAsia="ru-RU"/>
              </w:rPr>
              <w:t xml:space="preserve"> </w:t>
            </w:r>
            <w:r w:rsidRPr="00756FC4">
              <w:rPr>
                <w:rFonts w:ascii="Times New Roman" w:eastAsia="Times New Roman" w:hAnsi="Times New Roman" w:cs="Times New Roman"/>
                <w:color w:val="000000" w:themeColor="text1"/>
                <w:sz w:val="20"/>
                <w:szCs w:val="20"/>
                <w:lang w:val="ro-RO" w:eastAsia="ru-RU"/>
              </w:rPr>
              <w:t xml:space="preserve">și valuta străină se transmit în termen de o lună, după cum urmează: </w:t>
            </w:r>
          </w:p>
          <w:p w14:paraId="54032D31"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 xml:space="preserve">a) </w:t>
            </w:r>
            <w:r w:rsidRPr="00756FC4">
              <w:rPr>
                <w:rFonts w:ascii="Times New Roman" w:eastAsia="Times New Roman" w:hAnsi="Times New Roman" w:cs="Times New Roman"/>
                <w:iCs/>
                <w:color w:val="000000" w:themeColor="text1"/>
                <w:sz w:val="20"/>
                <w:szCs w:val="20"/>
                <w:lang w:val="ro-RO" w:eastAsia="ru-RU" w:bidi="ro-RO"/>
              </w:rPr>
              <w:t>valorile mobiliare -</w:t>
            </w:r>
            <w:r w:rsidRPr="00756FC4" w:rsidDel="00E56F0A">
              <w:rPr>
                <w:rFonts w:ascii="Times New Roman" w:eastAsia="Times New Roman" w:hAnsi="Times New Roman" w:cs="Times New Roman"/>
                <w:color w:val="000000" w:themeColor="text1"/>
                <w:sz w:val="20"/>
                <w:szCs w:val="20"/>
                <w:lang w:val="ro-RO" w:eastAsia="ru-RU"/>
              </w:rPr>
              <w:t xml:space="preserve"> </w:t>
            </w:r>
            <w:r w:rsidRPr="00756FC4">
              <w:rPr>
                <w:rFonts w:ascii="Times New Roman" w:eastAsia="Times New Roman" w:hAnsi="Times New Roman" w:cs="Times New Roman"/>
                <w:color w:val="000000" w:themeColor="text1"/>
                <w:sz w:val="20"/>
                <w:szCs w:val="20"/>
                <w:lang w:val="ro-RO" w:eastAsia="ru-RU"/>
              </w:rPr>
              <w:t xml:space="preserve">Ministerului Finanţelor; </w:t>
            </w:r>
          </w:p>
          <w:p w14:paraId="18E98998"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b) valuta străină în numerar şi documentele de plată în valută străină - băncilor conform acordurilor bilaterale, încheiate între acestea şi Serviciul Vamal, în baza ordinului scris al Serviciului Vamal şi, în mod obligatoriu, în baza raportului direcţiei tehnico-criminalistice a Ministerului Afacerilor Interne (privind autentificarea valutei) pentru convertirea şi transferarea în bugetul de stat a echivalentului ei în lei moldoveneşti la momentul vînzării/cumpărării. </w:t>
            </w:r>
          </w:p>
          <w:p w14:paraId="5250490F"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Moneda naţională se transferă conform procedurii de transferare a veniturilor vamale la bugetul de stat. </w:t>
            </w:r>
          </w:p>
          <w:p w14:paraId="6D0FB12B"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rPr>
              <w:t>(3) Valuta străină în numerar (bancnote de bancă şi monede în orice altă valută), documentele de plată şi alte instrumente de plată (cecuri, cambii, acreditive, librete de economii şi de depuneri etc.) şi hîrtiile de valoare (acţiuni, obligaţii, etc.) în valută străină sînt evaluate în prealabil la valoarea lor nominală.</w:t>
            </w:r>
          </w:p>
          <w:p w14:paraId="340EC91D" w14:textId="161B8EEE"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rPr>
              <w:t>(4) M</w:t>
            </w:r>
            <w:r w:rsidRPr="00756FC4">
              <w:rPr>
                <w:rFonts w:ascii="Times New Roman" w:eastAsia="Times New Roman" w:hAnsi="Times New Roman" w:cs="Times New Roman"/>
                <w:color w:val="000000" w:themeColor="text1"/>
                <w:sz w:val="20"/>
                <w:szCs w:val="20"/>
                <w:lang w:val="ro-RO" w:eastAsia="ru-RU"/>
              </w:rPr>
              <w:t xml:space="preserve">oneda naţională, valuta străină în numerar şi documentele de plată în valută străină cu dreptul de a le transforma în astfel de valută, precum şi </w:t>
            </w:r>
            <w:r w:rsidRPr="00756FC4">
              <w:rPr>
                <w:rFonts w:ascii="Times New Roman" w:eastAsia="Times New Roman" w:hAnsi="Times New Roman" w:cs="Times New Roman"/>
                <w:iCs/>
                <w:color w:val="000000" w:themeColor="text1"/>
                <w:sz w:val="20"/>
                <w:szCs w:val="20"/>
                <w:lang w:val="ro-RO" w:eastAsia="ru-RU" w:bidi="ro-RO"/>
              </w:rPr>
              <w:t>valorile mobiliare</w:t>
            </w:r>
            <w:r w:rsidRPr="00756FC4" w:rsidDel="00E56F0A">
              <w:rPr>
                <w:rFonts w:ascii="Times New Roman" w:eastAsia="Times New Roman" w:hAnsi="Times New Roman" w:cs="Times New Roman"/>
                <w:color w:val="000000" w:themeColor="text1"/>
                <w:sz w:val="20"/>
                <w:szCs w:val="20"/>
                <w:lang w:val="ro-RO" w:eastAsia="ru-RU"/>
              </w:rPr>
              <w:t xml:space="preserve"> </w:t>
            </w:r>
            <w:r w:rsidRPr="00756FC4">
              <w:rPr>
                <w:rFonts w:ascii="Times New Roman" w:eastAsia="Times New Roman" w:hAnsi="Times New Roman" w:cs="Times New Roman"/>
                <w:color w:val="000000" w:themeColor="text1"/>
                <w:sz w:val="20"/>
                <w:szCs w:val="20"/>
                <w:lang w:val="ro-RO" w:eastAsia="ru-RU"/>
              </w:rPr>
              <w:t>se predau la instituţia bancară, pentru a fi înregistrate la venitul bugetului de stat. În decursul a cinci zile banca cumpără/vinde valută străină în numerar (dolari SUA, euro, precum şi altă valută străină pentru care există cerere la momentul respectiv) la cursul băncii stabilit în ziua cumpărării/vînzării valutei şi transferă echivalentul în lei m</w:t>
            </w:r>
            <w:r w:rsidR="000140B9">
              <w:rPr>
                <w:rFonts w:ascii="Times New Roman" w:eastAsia="Times New Roman" w:hAnsi="Times New Roman" w:cs="Times New Roman"/>
                <w:color w:val="000000" w:themeColor="text1"/>
                <w:sz w:val="20"/>
                <w:szCs w:val="20"/>
                <w:lang w:val="ro-RO" w:eastAsia="ru-RU"/>
              </w:rPr>
              <w:t>oldoveneşti la bugetul de stat.</w:t>
            </w:r>
          </w:p>
        </w:tc>
        <w:tc>
          <w:tcPr>
            <w:tcW w:w="2126" w:type="dxa"/>
          </w:tcPr>
          <w:p w14:paraId="36463055" w14:textId="30B3D00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194BB96F"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E94FEB2" w14:textId="0F892A6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4FBDD83" w14:textId="15025CA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79E6F44" w14:textId="2D6DC554" w:rsidTr="00CE34A1">
        <w:trPr>
          <w:trHeight w:val="70"/>
        </w:trPr>
        <w:tc>
          <w:tcPr>
            <w:tcW w:w="3686" w:type="dxa"/>
          </w:tcPr>
          <w:p w14:paraId="011E8329"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6949335"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463.</w:t>
            </w:r>
            <w:r w:rsidRPr="00756FC4">
              <w:rPr>
                <w:rFonts w:ascii="Times New Roman" w:eastAsia="Times New Roman" w:hAnsi="Times New Roman" w:cs="Times New Roman"/>
                <w:color w:val="000000" w:themeColor="text1"/>
                <w:sz w:val="20"/>
                <w:szCs w:val="20"/>
                <w:lang w:val="ro-RO" w:eastAsia="ru-RU"/>
              </w:rPr>
              <w:t xml:space="preserve"> Organizarea evaluării bunurilor </w:t>
            </w:r>
          </w:p>
          <w:p w14:paraId="1CE03D5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După sechestrarea bunurilor, organizarea evaluării şi comercializării lor </w:t>
            </w:r>
            <w:r w:rsidRPr="00756FC4">
              <w:rPr>
                <w:rFonts w:ascii="Times New Roman" w:eastAsia="Times New Roman" w:hAnsi="Times New Roman" w:cs="Times New Roman"/>
                <w:color w:val="000000" w:themeColor="text1"/>
                <w:sz w:val="20"/>
                <w:szCs w:val="20"/>
                <w:lang w:val="ro-RO" w:eastAsia="ru-RU"/>
              </w:rPr>
              <w:lastRenderedPageBreak/>
              <w:t xml:space="preserve">se pune în sarcina Serviciului Vamal, cu excepţia celor prevăzute la articolul 461 alineatele (5), (6) și (7). </w:t>
            </w:r>
          </w:p>
          <w:p w14:paraId="619DC0FD"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La aplicarea sechestrului asupra bunurilor întreprinderilor, instituţiilor, organizaţiilor de stat şi ale întreprinderilor, instituţiilor, organizaţiilor cu cota statului în capitalul social, neincluse în programul de privatizare, acest fapt se înştiinţează în scris organelor centrale de specialitate ale administraţiei publice şi autorităţilor administraţiei publice locale. În cazul neluării de măsuri pentru achitare în termenul stabilit, Serviciul Vamal va organiza evaluarea şi comercializarea bunurilor sechestrate conform principiilor generale.</w:t>
            </w:r>
          </w:p>
          <w:p w14:paraId="7C01A550"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(3) Organizatori ai licitaţiei sunt Serviciul Vamal şi angajații vamali ai subdiviziunilor responsabile. </w:t>
            </w:r>
          </w:p>
          <w:p w14:paraId="0A9A7764" w14:textId="534D5EB7"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În baza rapoartelor de expertiză şi a rapoartelor de evaluare a bunurilor, Serviciul Vamal aprobă preţul iniţial de comercializare al bunurilor care urmează să fi</w:t>
            </w:r>
            <w:r w:rsidR="000140B9">
              <w:rPr>
                <w:rFonts w:ascii="Times New Roman" w:eastAsia="Times New Roman" w:hAnsi="Times New Roman" w:cs="Times New Roman"/>
                <w:color w:val="000000" w:themeColor="text1"/>
                <w:sz w:val="20"/>
                <w:szCs w:val="20"/>
                <w:lang w:val="ro-RO" w:eastAsia="ru-RU"/>
              </w:rPr>
              <w:t xml:space="preserve">e comercializate la licitaţie. </w:t>
            </w:r>
          </w:p>
        </w:tc>
        <w:tc>
          <w:tcPr>
            <w:tcW w:w="2126" w:type="dxa"/>
          </w:tcPr>
          <w:p w14:paraId="62E2F358" w14:textId="6C3A328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1D438C13"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67380014" w14:textId="0EC01F6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A67F3ED" w14:textId="16A9A91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9D59036" w14:textId="3105C42F" w:rsidTr="00CE34A1">
        <w:trPr>
          <w:trHeight w:val="70"/>
        </w:trPr>
        <w:tc>
          <w:tcPr>
            <w:tcW w:w="3686" w:type="dxa"/>
          </w:tcPr>
          <w:p w14:paraId="25E16E1B"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6D4F15D"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464.</w:t>
            </w:r>
            <w:r w:rsidRPr="00756FC4">
              <w:rPr>
                <w:rFonts w:ascii="Times New Roman" w:eastAsia="Times New Roman" w:hAnsi="Times New Roman" w:cs="Times New Roman"/>
                <w:color w:val="000000" w:themeColor="text1"/>
                <w:sz w:val="20"/>
                <w:szCs w:val="20"/>
                <w:lang w:val="ro-RO" w:eastAsia="ru-RU"/>
              </w:rPr>
              <w:t xml:space="preserve"> Organizarea licitaţiilor </w:t>
            </w:r>
          </w:p>
          <w:p w14:paraId="423C6B31"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Pentru a organiza comercializarea bunurilor, Serviciul Vamal examinează dosarele loturilor de bunuri. Pentru realizarea operaţiunii de predare – primire a loturilor se întocmeşte un proces – verbal. </w:t>
            </w:r>
          </w:p>
          <w:p w14:paraId="22E91643"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Serviciul Vamal: </w:t>
            </w:r>
          </w:p>
          <w:p w14:paraId="6307CB8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a) decide asupra scoaterii bunurilor la licitaţie; </w:t>
            </w:r>
          </w:p>
          <w:p w14:paraId="3D18B771"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b) dispune publicarea comunicatului informativ despre desfăşurarea licitaţiei; </w:t>
            </w:r>
          </w:p>
          <w:p w14:paraId="78422E02"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c) aprobă componenţa comisiei de licitaţie şi numeşte preşedintele ei;</w:t>
            </w:r>
          </w:p>
          <w:p w14:paraId="1DEBF944"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d) determină modul de comercializare a bunurilor; </w:t>
            </w:r>
          </w:p>
          <w:p w14:paraId="00C666F8"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(3) Serviciul Vamal are dreptul: </w:t>
            </w:r>
          </w:p>
          <w:p w14:paraId="5668F39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a) să examineze plîngerile şi contestaţiile privind corectitudinea desfăşurării </w:t>
            </w:r>
            <w:r w:rsidRPr="00756FC4">
              <w:rPr>
                <w:rFonts w:ascii="Times New Roman" w:eastAsia="Times New Roman" w:hAnsi="Times New Roman" w:cs="Times New Roman"/>
                <w:color w:val="000000" w:themeColor="text1"/>
                <w:sz w:val="20"/>
                <w:szCs w:val="20"/>
                <w:lang w:val="ro-RO" w:eastAsia="ru-RU"/>
              </w:rPr>
              <w:lastRenderedPageBreak/>
              <w:t xml:space="preserve">licitaţiilor de comercializare a patrimoniului sechestrat; </w:t>
            </w:r>
          </w:p>
          <w:p w14:paraId="1355A3E1"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b) să declare nule rezultatele licitaţiei în cazul constatării unor abateri sau încălcări ale reglementărilor privind pregătirea şi desfăşurarea licitaţiilor, precum şi în cazul în care cumpărătorul nu achită lotul în termenul stabilit. În aceste cazuri, se va anunţa o nouă licitaţie – cu strigare sau cu reducere. </w:t>
            </w:r>
          </w:p>
          <w:p w14:paraId="577C9A45"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Deciziile cu privire la aprobarea preţurilor bunurilor şi expunerea lor spre comercializare se emit de Serviciul Vamal. Comunicatele informative ale Serviciului Vamal cu privire la expunerea bunurilor spre comercializare, se aprobă de către conducerea acestuia.</w:t>
            </w:r>
          </w:p>
          <w:p w14:paraId="6237375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(5) Comunicatul informativ despre desfăşurarea licitaţiei se publică în Monitorul Oficial al Republicii Moldova</w:t>
            </w:r>
            <w:r w:rsidRPr="00756FC4">
              <w:rPr>
                <w:rFonts w:ascii="Times New Roman" w:eastAsia="Times New Roman" w:hAnsi="Times New Roman" w:cs="Times New Roman"/>
                <w:color w:val="000000" w:themeColor="text1"/>
                <w:sz w:val="20"/>
                <w:szCs w:val="20"/>
                <w:lang w:val="ro-RO" w:eastAsia="ru-RU" w:bidi="ro-RO"/>
              </w:rPr>
              <w:t>,  pagina web a Serviciului Vamal</w:t>
            </w:r>
            <w:r w:rsidRPr="00756FC4">
              <w:rPr>
                <w:rFonts w:ascii="Times New Roman" w:eastAsia="Times New Roman" w:hAnsi="Times New Roman" w:cs="Times New Roman"/>
                <w:color w:val="000000" w:themeColor="text1"/>
                <w:sz w:val="20"/>
                <w:szCs w:val="20"/>
                <w:lang w:val="ro-RO" w:eastAsia="ru-RU"/>
              </w:rPr>
              <w:t xml:space="preserve"> şi trebuie să conţină: </w:t>
            </w:r>
          </w:p>
          <w:p w14:paraId="7B53ACA5"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a) data, ora şi locul desfăşurării licitaţiei; </w:t>
            </w:r>
          </w:p>
          <w:p w14:paraId="5413292E"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b) specificarea bunurilor, principalelor caracteristici tehnico-economice şi locului aflării lor; </w:t>
            </w:r>
          </w:p>
          <w:p w14:paraId="7E1FB1A2"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c) informaţii despre proprietarul bunurilor; </w:t>
            </w:r>
          </w:p>
          <w:p w14:paraId="20EE9195"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d) informaţii despre terenul pe care sînt amplasate bunurile imobiliare şi condiţiile de utilizare a terenului de către proprietar; </w:t>
            </w:r>
          </w:p>
          <w:p w14:paraId="7B53D32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e) condiţiile de comercializare a bunurilor; </w:t>
            </w:r>
          </w:p>
          <w:p w14:paraId="59D93B37"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f) informaţii despre forma de plată; </w:t>
            </w:r>
          </w:p>
          <w:p w14:paraId="7DC18D1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g) modul de familiarizare prealabilă cu bunurile scoase la licitaţie; </w:t>
            </w:r>
          </w:p>
          <w:p w14:paraId="054F6D1A"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h) condiţiile de înaintare a cererilor de participare la licitaţie; </w:t>
            </w:r>
          </w:p>
          <w:p w14:paraId="531930B9"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i) data limită de depunere a cererilor, propunerilor şi altor documente pentru participare la licitaţie; </w:t>
            </w:r>
          </w:p>
          <w:p w14:paraId="086EFE7B"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j) informaţia despre necesitatea depunerii unui avans de 10% din preţul iniţial de comercializare a bunurilor şi contul bancar la care acesta urmează să fie vărsat; </w:t>
            </w:r>
          </w:p>
          <w:p w14:paraId="25255CE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 xml:space="preserve">k) informaţia de contact a comisiei de licitaţie; </w:t>
            </w:r>
          </w:p>
          <w:p w14:paraId="256A91F8"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l) alte informaţii necesare. </w:t>
            </w:r>
          </w:p>
          <w:p w14:paraId="046E8E78"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(6) Licitaţia urmează să aibă loc la cel puţin 15 zile de la data publicării comunicatului informativ în Monitorul Oficial al Republicii Moldova. </w:t>
            </w:r>
          </w:p>
          <w:p w14:paraId="205C4DFD"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(7) Licitaţia se face în locurile stabilite de Serviciul Vamal. Persoana la care se păstrează bunurile este obligată să asigure publicului accesul la ele. </w:t>
            </w:r>
          </w:p>
          <w:p w14:paraId="5449DBA6" w14:textId="5A4DEEDF"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(8) Licitaţia are loc dacă la ea sînt înscrişi cel puţin doi participanţi, cu excepțiile prevăzute de lege.</w:t>
            </w:r>
            <w:bookmarkStart w:id="11" w:name="Articolul_210."/>
            <w:bookmarkEnd w:id="11"/>
          </w:p>
        </w:tc>
        <w:tc>
          <w:tcPr>
            <w:tcW w:w="2126" w:type="dxa"/>
          </w:tcPr>
          <w:p w14:paraId="307C40FA" w14:textId="0FB148B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0CEDCBE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54406EE" w14:textId="5CFE98B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DCAB9B7" w14:textId="05C9C90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8F6B7D5" w14:textId="454398D7" w:rsidTr="00CE34A1">
        <w:trPr>
          <w:trHeight w:val="70"/>
        </w:trPr>
        <w:tc>
          <w:tcPr>
            <w:tcW w:w="3686" w:type="dxa"/>
          </w:tcPr>
          <w:p w14:paraId="4DB69300"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23C469F9"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465.</w:t>
            </w:r>
            <w:r w:rsidRPr="00756FC4">
              <w:rPr>
                <w:rFonts w:ascii="Times New Roman" w:eastAsia="Times New Roman" w:hAnsi="Times New Roman" w:cs="Times New Roman"/>
                <w:color w:val="000000" w:themeColor="text1"/>
                <w:sz w:val="20"/>
                <w:szCs w:val="20"/>
                <w:lang w:val="ro-RO" w:eastAsia="ru-RU"/>
              </w:rPr>
              <w:t xml:space="preserve"> Comisia de licitaţie </w:t>
            </w:r>
          </w:p>
          <w:p w14:paraId="41223093"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Pentru comercializarea bunurilor sechestrate sau abandonate în favoarea statului ca urmare a derulării unei proceduri vamale, la fiecare licitaţie se formează o comisie în a cărei componenţă intră cel puţin 5 membri dintre reprezentanţii Serviciului Vamal, propuşi de către conducerea acestora. Componenţa comisiei se aprobă prin ordin de către conducerea Serviciului Vamal. Licitatorul este anagajatul vamal desemnat de către conducerea Serviciului Vamal, însă acesta nu este membru al comisiei de licitaţie. </w:t>
            </w:r>
          </w:p>
          <w:p w14:paraId="57AE5D4E"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Şedinţa comisiei de licitaţie este deliberativă dacă la ea participă cel puţin două treimi din membri aleși. Hotărîrea se adoptă prin vot deschis, cu simpla majoritate de voturi ai membrilor prezenți. În cazul parităţii de voturi, cel al preşedintelui comisiei este decisiv. </w:t>
            </w:r>
          </w:p>
          <w:p w14:paraId="573E545F"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(3) Comisia de licitaţie are următoarele atribuţii: </w:t>
            </w:r>
          </w:p>
          <w:p w14:paraId="0D37B4F4"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a) primeşte şi verifică dosarele loturilor scoase la licitaţie, alte documente; </w:t>
            </w:r>
          </w:p>
          <w:p w14:paraId="2D25B275"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b) perfectează documentele aferente licitaţiei; </w:t>
            </w:r>
          </w:p>
          <w:p w14:paraId="1A3C06BA"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 xml:space="preserve">c) organizează familiarizarea prealabilă a participanţilor cu bunurile scoase la licitaţie; </w:t>
            </w:r>
          </w:p>
          <w:p w14:paraId="0BDAC758"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d) eliberează bilete de participant, înregistrează participanţii la licitaţie; </w:t>
            </w:r>
          </w:p>
          <w:p w14:paraId="631E302B"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e) ţine licitaţia; </w:t>
            </w:r>
          </w:p>
          <w:p w14:paraId="182ABA1D"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f) exercită controlul asupra îndeplinirii condiţiilor de participare la licitaţie şi asigură respectarea drepturilor cumpărătorului; </w:t>
            </w:r>
          </w:p>
          <w:p w14:paraId="3A32B1DE"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g) desfăşoară negocieri directe în cazul înscrierii unui singur participant; </w:t>
            </w:r>
          </w:p>
          <w:p w14:paraId="70323C0A" w14:textId="6FAD48C7"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h) prezintă informații, la solicitarea mass-media şi cu acordul prealabil al cumpărătorului, </w:t>
            </w:r>
            <w:r w:rsidR="000140B9">
              <w:rPr>
                <w:rFonts w:ascii="Times New Roman" w:eastAsia="Times New Roman" w:hAnsi="Times New Roman" w:cs="Times New Roman"/>
                <w:color w:val="000000" w:themeColor="text1"/>
                <w:sz w:val="20"/>
                <w:szCs w:val="20"/>
                <w:lang w:val="ro-RO" w:eastAsia="ru-RU"/>
              </w:rPr>
              <w:t xml:space="preserve">despre rezultatele licitaţiei. </w:t>
            </w:r>
          </w:p>
        </w:tc>
        <w:tc>
          <w:tcPr>
            <w:tcW w:w="2126" w:type="dxa"/>
          </w:tcPr>
          <w:p w14:paraId="5236520E" w14:textId="1F3EC4F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1FA2D197"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D4B5782" w14:textId="44D71E4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5E68E32D" w14:textId="2932D9C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032F1BE" w14:textId="78E02417" w:rsidTr="00CE34A1">
        <w:trPr>
          <w:trHeight w:val="70"/>
        </w:trPr>
        <w:tc>
          <w:tcPr>
            <w:tcW w:w="3686" w:type="dxa"/>
          </w:tcPr>
          <w:p w14:paraId="4C32ADC9"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04B5906E"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466.</w:t>
            </w:r>
            <w:r w:rsidRPr="00756FC4">
              <w:rPr>
                <w:rFonts w:ascii="Times New Roman" w:eastAsia="Times New Roman" w:hAnsi="Times New Roman" w:cs="Times New Roman"/>
                <w:color w:val="000000" w:themeColor="text1"/>
                <w:sz w:val="20"/>
                <w:szCs w:val="20"/>
                <w:lang w:val="ro-RO" w:eastAsia="ru-RU"/>
              </w:rPr>
              <w:t xml:space="preserve"> Condiţiile de participare la licitaţie </w:t>
            </w:r>
          </w:p>
          <w:p w14:paraId="44728AE7"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La licitaţie au dreptul să participe persoanele care au depus în termenul stabilit cerere de participare, au prezentat documentele necesare şi au plătit, în modul stabilit, avansul de 10% din preţul iniţial al bunurilor. </w:t>
            </w:r>
          </w:p>
          <w:p w14:paraId="79478992"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Doritorii de a participa la licitaţie vor prezenta Serviciului Vamal următoarele documente:</w:t>
            </w:r>
          </w:p>
          <w:p w14:paraId="48759515"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a) cerere de participare de un model stabilit; </w:t>
            </w:r>
          </w:p>
          <w:p w14:paraId="61E527F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b) copie de pe documentul de plată care confirmă depunerea avansului pe contul bancar indicat în comunicatul informativ despre desfăşurarea licitaţiei; </w:t>
            </w:r>
          </w:p>
          <w:p w14:paraId="2F3AE05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c) procură, după caz, pentru dreptul de a încheia contract de vînzare-cumpărare. </w:t>
            </w:r>
          </w:p>
          <w:p w14:paraId="00BD002A"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(3) Primirea cererilor şi a documentelor se încheie cu 3 zile înainte de data licitaţiei. </w:t>
            </w:r>
          </w:p>
          <w:p w14:paraId="6DBBF238"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(4) Datele despre persoanele care au depus cereri de participare la licitaţie şi numărul acestora sînt confidenţiale. </w:t>
            </w:r>
          </w:p>
          <w:p w14:paraId="5E483991"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(5) Cu cel puţin 2 zile înainte de data licitaţiei, Comisia de licitaţie va examina documentele indicate la alineatul(2). După examinare, comisia de licitaţie înregistrează în calitate de participant la licitaţie persoana </w:t>
            </w:r>
            <w:r w:rsidRPr="00756FC4">
              <w:rPr>
                <w:rFonts w:ascii="Times New Roman" w:eastAsia="Times New Roman" w:hAnsi="Times New Roman" w:cs="Times New Roman"/>
                <w:color w:val="000000" w:themeColor="text1"/>
                <w:sz w:val="20"/>
                <w:szCs w:val="20"/>
                <w:lang w:val="ro-RO" w:eastAsia="ru-RU"/>
              </w:rPr>
              <w:lastRenderedPageBreak/>
              <w:t xml:space="preserve">care a depus cerere sau poate respinge cererea dacă persoana nu a respectat cerinţele prezentului cod referitoare la întocmirea şi la prezentarea documentelor. Motivul respingerii cererilor vor fi comunicate în scris persoanei avizate. În acest caz, acesteia i se va restitui avansul. </w:t>
            </w:r>
          </w:p>
          <w:p w14:paraId="13D5525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(6) Persoana are dreptul să-şi retragă cererea de participare, adresînd un demers în scris cu 3 zile înainte de data licitaţiei. În acest caz, ei i se va restitui avansul. </w:t>
            </w:r>
          </w:p>
          <w:p w14:paraId="79C54F5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(7) Dacă a fost înregistrat un singur participant, comisia de licitaţie va duce cu acesta, în ziua licitaţiei, negocieri directe. După stabilirea preţului de comercializare a bunurilor şi după semnarea procesului-verbal referitor la rezultatele negocierilor directe, materialele vor fi remise Serviciului Vamal organizator a licitaţiei pentru a se încheia contractul de vînzare-cumpărare. </w:t>
            </w:r>
          </w:p>
          <w:p w14:paraId="4F41E5A4" w14:textId="4C7FCD0D"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(8) Dacă la licitaţie nu s-a înscris nici un participant, documentele vor fi remise Serviciului Vamal pentru a întreprinde acţiunile prevăzute de lege. </w:t>
            </w:r>
            <w:bookmarkStart w:id="12" w:name="Articolul_212."/>
            <w:bookmarkEnd w:id="12"/>
          </w:p>
        </w:tc>
        <w:tc>
          <w:tcPr>
            <w:tcW w:w="2126" w:type="dxa"/>
          </w:tcPr>
          <w:p w14:paraId="2E139474" w14:textId="4617B5B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31395827"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9D57207" w14:textId="2E455B2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C845122" w14:textId="1EDA84C3"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21B292E4" w14:textId="1B294FFC" w:rsidTr="00CE34A1">
        <w:trPr>
          <w:trHeight w:val="70"/>
        </w:trPr>
        <w:tc>
          <w:tcPr>
            <w:tcW w:w="3686" w:type="dxa"/>
          </w:tcPr>
          <w:p w14:paraId="0A9C1F8D"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601F6593"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467.</w:t>
            </w:r>
            <w:r w:rsidRPr="00756FC4">
              <w:rPr>
                <w:rFonts w:ascii="Times New Roman" w:eastAsia="Times New Roman" w:hAnsi="Times New Roman" w:cs="Times New Roman"/>
                <w:color w:val="000000" w:themeColor="text1"/>
                <w:sz w:val="20"/>
                <w:szCs w:val="20"/>
                <w:lang w:val="ro-RO" w:eastAsia="ru-RU"/>
              </w:rPr>
              <w:t xml:space="preserve"> Desfăşurarea licitaţiei </w:t>
            </w:r>
          </w:p>
          <w:p w14:paraId="2F889085"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În ziua licitaţiei, concomitent cu înmînarea biletelor de participant, comisia de licitaţie va înregistra participanţii prezenţi. Înregistrarea se va încheia cu 10 minute înainte de începutul procedurii de licitare. Participanţii întîrziaţi nu vor fi admişi. </w:t>
            </w:r>
          </w:p>
          <w:p w14:paraId="251D092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Licitaţia este condusă de un licitator, desemnat prin Ordinul Directorului Serviciului Vamal. </w:t>
            </w:r>
          </w:p>
          <w:p w14:paraId="65F5A211"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(3) Licitarea fiecărui lot de bunuri la licitaţia cu strigare începe cu anunţarea de către licitator a preţului iniţial şi a pasului de ridicare a preţului. Cel care acceptă preţul ridică biletul de participant. După ce unul dintre participanţi a ridicat biletul, ceilalţi pot pretinde la lot propunînd un preţ mai mare cu unul sau cu mai mulţi paşi de </w:t>
            </w:r>
            <w:r w:rsidRPr="00756FC4">
              <w:rPr>
                <w:rFonts w:ascii="Times New Roman" w:eastAsia="Times New Roman" w:hAnsi="Times New Roman" w:cs="Times New Roman"/>
                <w:color w:val="000000" w:themeColor="text1"/>
                <w:sz w:val="20"/>
                <w:szCs w:val="20"/>
                <w:lang w:val="ro-RO" w:eastAsia="ru-RU"/>
              </w:rPr>
              <w:lastRenderedPageBreak/>
              <w:t xml:space="preserve">ridicare. Dacă nimeni nu oferă un preţ mai mare decît cel acceptat, strigat de 3 ori de către licitator, acesta fixează printr-o lovitură de ciocan faptul vînzării lotului. </w:t>
            </w:r>
          </w:p>
          <w:p w14:paraId="1B57522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(4) Participantul la licitaţie care a cîştigat lotul este obligat să semneze un proces-verbal privind rezultatele licitaţiei, întocmit pe un formular tipizat, aprobat de Serviciul Vamal. </w:t>
            </w:r>
          </w:p>
          <w:p w14:paraId="7FF74BD3"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(5) Participantul care a cîştigat lotul la licitaţia cu strigare, dar care a refuzat să semneze procesul-verbal privind rezultatele licitaţiei este privat de dreptul de a participa la această licitaţie, iar licitarea va reîncepe de la preţul oferit de participantul anterior. Participantului care a refuzat să semneze procesul-verbal nu i se va restitui avansul. </w:t>
            </w:r>
          </w:p>
          <w:p w14:paraId="4D24DD8E"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(6) Potrivit deciziei Serviciul Vamal, bunurile nesolicitate la licitaţia cu strigare vor fi scoase la licitaţia cu reducere. Licitatorul va începe licitarea fiecărui lot cu anunţarea preţului lui maxim, care va fi preţul iniţial de la licitaţia cu strigare, şi a pasului de reducere a preţului. Pasul reducerii nu poate fi mai mare de 5% din preţul maxim. </w:t>
            </w:r>
          </w:p>
          <w:p w14:paraId="1A546CD3"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(7) Dacă preţul redus a fost strigat de 3 ori şi nici un participant nu şi-a exprimat intenția de a cumpăra lotul, licitatorul va reduce preţul cu încă un pas, declarînd de fiecare dată preţul nou. </w:t>
            </w:r>
          </w:p>
          <w:p w14:paraId="33DFA522"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(8) Licitatorul va reduce preţul pînă cînd unul din participanţi va fi de acord cu preţul propus, cerînd acestuia să confirme oferta numind suma pentru care este de acord să cumpere lotul. În cazul confirmării, licitatorul va striga preţul de 3 ori, fixînd faptul vînzării printr-o lovitură de ciocan. Dacă un alt participant doreşte să cumpere lotul, el are dreptul să ridice preţul cu un pas sau cu mai mulţi, declarînd intenţia sa în timpul repetării preţului, pînă la lovitura de ciocan, şi-şi va confirma oferta ridicînd </w:t>
            </w:r>
            <w:r w:rsidRPr="00756FC4">
              <w:rPr>
                <w:rFonts w:ascii="Times New Roman" w:eastAsia="Times New Roman" w:hAnsi="Times New Roman" w:cs="Times New Roman"/>
                <w:color w:val="000000" w:themeColor="text1"/>
                <w:sz w:val="20"/>
                <w:szCs w:val="20"/>
                <w:lang w:val="ro-RO" w:eastAsia="ru-RU"/>
              </w:rPr>
              <w:lastRenderedPageBreak/>
              <w:t xml:space="preserve">biletul de participant. În acest caz, licitaţia cu reducere trece în licitaţie cu strigare. </w:t>
            </w:r>
          </w:p>
          <w:p w14:paraId="25CED1F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(9) Reducerea preţului va continua pînă se va ajunge la zero, după care lotul se scoate de la licitaţie. Serviciul Vamal poate stabili pentru unele loturi scoase la licitaţia cu reducere limita la care poate fi redus preţul. </w:t>
            </w:r>
          </w:p>
          <w:p w14:paraId="0A597E39"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(10) Dacă licitatorul, preşedintele sau orice membru al comisiei de licitaţie vor constata încălcarea procedurii de licitaţie, ei vor suspenda licitaţia în orice moment pînă cînd comisia de licitaţie va decide continuarea licitaţiei sau scoaterea lotului de la licitaţie. </w:t>
            </w:r>
          </w:p>
          <w:p w14:paraId="264BF87F"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(11) Participantul la licitaţia cu reducere care a cîştigat lotul este obligat să semneze un proces-verbal privind rezultatele licitaţiei. Dacă refuză să-l semneze, participantul este privat de dreptul de a participa la această licitaţie, care va reîncepe de la preţul acceptat de el. Participantului care a refuzat să semneze procesul-verbal nu i se va restitui avansul. </w:t>
            </w:r>
          </w:p>
          <w:p w14:paraId="22731D8C" w14:textId="71C2C83B"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(12) Dacă licitarea unui lot este declarată nulă din motive prevăzute de prezentul cod, se va întocmi un proces-verbal al licitaţiei nule pe un formular tipizat aprobat de Serviciul Vamal. În acest caz, participanţii din a căror vină licitaţia a fost declarată nulă nu vor fi admişi la licitaţiile ulterioare la care va fi expus lotul a cărui licitare a fost declarată nulă. Lor</w:t>
            </w:r>
            <w:r w:rsidR="000140B9">
              <w:rPr>
                <w:rFonts w:ascii="Times New Roman" w:eastAsia="Times New Roman" w:hAnsi="Times New Roman" w:cs="Times New Roman"/>
                <w:color w:val="000000" w:themeColor="text1"/>
                <w:sz w:val="20"/>
                <w:szCs w:val="20"/>
                <w:lang w:val="ro-RO" w:eastAsia="ru-RU"/>
              </w:rPr>
              <w:t xml:space="preserve"> nu li se va restitui avansul. </w:t>
            </w:r>
          </w:p>
        </w:tc>
        <w:tc>
          <w:tcPr>
            <w:tcW w:w="2126" w:type="dxa"/>
          </w:tcPr>
          <w:p w14:paraId="3541359D" w14:textId="16A3E45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5A89E8AD"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1AEE26BA" w14:textId="342C8B8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D507F8B" w14:textId="4023E6E9"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50E7B8E4" w14:textId="5439C665" w:rsidTr="00CE34A1">
        <w:trPr>
          <w:trHeight w:val="70"/>
        </w:trPr>
        <w:tc>
          <w:tcPr>
            <w:tcW w:w="3686" w:type="dxa"/>
          </w:tcPr>
          <w:p w14:paraId="004383D2"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75642573"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468.</w:t>
            </w:r>
            <w:r w:rsidRPr="00756FC4">
              <w:rPr>
                <w:rFonts w:ascii="Times New Roman" w:eastAsia="Times New Roman" w:hAnsi="Times New Roman" w:cs="Times New Roman"/>
                <w:color w:val="000000" w:themeColor="text1"/>
                <w:sz w:val="20"/>
                <w:szCs w:val="20"/>
                <w:lang w:val="ro-RO" w:eastAsia="ru-RU"/>
              </w:rPr>
              <w:t xml:space="preserve"> Încheierea contractului de vînzare-cumpărare şi achitarea preţului lotului</w:t>
            </w:r>
          </w:p>
          <w:p w14:paraId="1DFDA4E4"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La încheierea licitării unui lot, comisia de licitaţie va negocia direct cu cîştigătorul lotului asupra modului şi termenelor lui de plată, fapt care se consemnează în procesul-verbal privind rezultatele licitaţiei. După semnare, un exemplar al procesului-verbal se remite, în 24 de ore, debitorului. </w:t>
            </w:r>
          </w:p>
          <w:p w14:paraId="26AB78E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 xml:space="preserve">(2) În cazul în care comisia de licitaţie şi cumpărătorul au convenit ca achitarea preţului lotului să se efectueze printr-o sumă unică, ultimul plăteşte integral preţul lotului în termen de 7 zile din data semnării contractului de vînzare-cumpărare. </w:t>
            </w:r>
          </w:p>
          <w:p w14:paraId="1B49E0A1"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(3) În cazul în care comisia de licitaţie şi cumpărătorul au convenit ca achitarea preţului lotului să se facă eşalonat, în acelaşi termen de 7 zile cumpărătorul varsă prima tranşă, de cel puţin 40%, din preţul indicat în procesul-verbal, iar restul în termenul stabilit în contractul de vînzare-cumpărare, care nu va depăşi 60 de zile din data încheierii licitaţiei. Pentru această perioadă, cumpărătorul achită suplimentar o majorare de întîrziere, calculată, în modul stabilit, pentru suma eşalonată în funcţie de perioada eşalonării, iar contribuabilul este absolvit de majorarea de întîrziere (penalitatea) respectivă.</w:t>
            </w:r>
          </w:p>
          <w:p w14:paraId="7C3B487E"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(4) Cetăţenii străini şi apatrizii, persoanele care nu au raporturi cu sistemul bugetar al Republicii Moldova achită integral preţul lotului în termen de 7 zile din data semnării contractului de vînzare-cumpărare. </w:t>
            </w:r>
          </w:p>
          <w:p w14:paraId="0958F8F8"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(5) La cumpărarea lotului, avansul depus de cumpărător este inclus în suma stabilită în contractul de vînzare-cumpărare. Cu excepţiile stabilite de lege, celorlalţi participanţi li se va restitui avansul în termen de 3 zile lucrătoare din data încheierii licitaţiei. </w:t>
            </w:r>
          </w:p>
          <w:p w14:paraId="35540ADA"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(6) Avansurile nerestituite conform prezentului cod se consideră venit al debitorului ale cărui bunuri au fost scoase la licitaţie şi se folosesc pentru recuperarea cheltuielilor de executare silită, pentru plata restanţelor la bugetele respective. </w:t>
            </w:r>
          </w:p>
          <w:p w14:paraId="74310EFB"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(7) Dacă cumpărătorul nu achită preţul lotului în termenul stabilit, Serviciul Vamal are dreptul să anuleze rezultatele licitaţiei. În acest caz, bunurile se scot la o nouă </w:t>
            </w:r>
            <w:r w:rsidRPr="00756FC4">
              <w:rPr>
                <w:rFonts w:ascii="Times New Roman" w:eastAsia="Times New Roman" w:hAnsi="Times New Roman" w:cs="Times New Roman"/>
                <w:color w:val="000000" w:themeColor="text1"/>
                <w:sz w:val="20"/>
                <w:szCs w:val="20"/>
                <w:lang w:val="ro-RO" w:eastAsia="ru-RU"/>
              </w:rPr>
              <w:lastRenderedPageBreak/>
              <w:t xml:space="preserve">licitaţie cu strigare sau, respectiv, cu reducere, iar avansul nu se restituie. </w:t>
            </w:r>
          </w:p>
          <w:p w14:paraId="19189F75"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(8) Vînzător al bunurilor sechestrate sau abandonate în foavoarea statului ca urmare a derulării unei proceduri vamale, este Serviciul Vamal, iar pentru cele confiscate, vînzător poate fi inclusiv și biroul vamal care a decis confiscarea bunurilor respective. Aceștia vor încheia contract de vînzare-cumpărare în cazul vînzării atît prin procedura licitaţiei, cît şi prin negocieri directe, în condițiile legii. </w:t>
            </w:r>
          </w:p>
          <w:p w14:paraId="60AA111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(9) Contractul de vînzare-cumpărare se încheie în termen de 5 zile lucrătoare din data încheierii licitaţiei sau a negocierilor directe. Dacă, după încheierea contractului de vînzare-cumpărare, cumpărătorul se dezice de bunuri, licitarea lor se consideră nulă. În acest caz, bunurile se scot la o nouă licitaţie cu strigare sau, respectiv, cu reducere, iar avansul nu se restituie. </w:t>
            </w:r>
          </w:p>
          <w:p w14:paraId="3924AE63" w14:textId="033A1425"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(10) Rezultatele licitaţiei pot fi contestate, în m</w:t>
            </w:r>
            <w:r w:rsidR="000140B9">
              <w:rPr>
                <w:rFonts w:ascii="Times New Roman" w:eastAsia="Times New Roman" w:hAnsi="Times New Roman" w:cs="Times New Roman"/>
                <w:color w:val="000000" w:themeColor="text1"/>
                <w:sz w:val="20"/>
                <w:szCs w:val="20"/>
                <w:lang w:val="ro-RO" w:eastAsia="ru-RU"/>
              </w:rPr>
              <w:t>odul stabilit de prezentul cod.</w:t>
            </w:r>
          </w:p>
        </w:tc>
        <w:tc>
          <w:tcPr>
            <w:tcW w:w="2126" w:type="dxa"/>
          </w:tcPr>
          <w:p w14:paraId="4F42CE0D" w14:textId="287C68F4"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376CD068"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77CF4CC" w14:textId="5BE8A466"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1FC8035D" w14:textId="3C5E49B8"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6FBBC04" w14:textId="5735C4AD" w:rsidTr="00CE34A1">
        <w:trPr>
          <w:trHeight w:val="70"/>
        </w:trPr>
        <w:tc>
          <w:tcPr>
            <w:tcW w:w="3686" w:type="dxa"/>
          </w:tcPr>
          <w:p w14:paraId="4CBE96F2"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726353BF"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469.</w:t>
            </w:r>
            <w:r w:rsidRPr="00756FC4">
              <w:rPr>
                <w:rFonts w:ascii="Times New Roman" w:eastAsia="Times New Roman" w:hAnsi="Times New Roman" w:cs="Times New Roman"/>
                <w:color w:val="000000" w:themeColor="text1"/>
                <w:sz w:val="20"/>
                <w:szCs w:val="20"/>
                <w:lang w:val="ro-RO" w:eastAsia="ru-RU"/>
              </w:rPr>
              <w:t xml:space="preserve"> Ridicarea bunurilor </w:t>
            </w:r>
          </w:p>
          <w:p w14:paraId="6790B02F"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După semnarea contractului de vînzare-cumpărare şi achitarea integrală a preţului lotului, Serviciul Vamal va ridica bunurile sechestrate spre a le remite cumpărătorului. Bunurile supuse plății drepturilor de import se ridică cu condiţia achitării acestora în conformitate cu legislaţia în vigoare, în cazul în care nu au fost deja achitate. Din momentul semnării actului de ridicare a bunurilor sechestrate sau abandonate în favoarea statului ca urmare a derulării unei proceduri vamale, dreptul de proprietate asupra acestora trece la cumpărător, iar cheltuielile de păstrare şi de transportare a bunurilor, de perfectare a titlurilor de proprietate le suportă noul proprietar. </w:t>
            </w:r>
          </w:p>
          <w:p w14:paraId="34C3E732"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w:t>
            </w:r>
            <w:r w:rsidRPr="00756FC4">
              <w:rPr>
                <w:rFonts w:ascii="Times New Roman" w:eastAsia="Times New Roman" w:hAnsi="Times New Roman" w:cs="Times New Roman"/>
                <w:color w:val="000000" w:themeColor="text1"/>
                <w:sz w:val="20"/>
                <w:szCs w:val="20"/>
                <w:lang w:val="ro-RO" w:eastAsia="ru-RU" w:bidi="ro-RO"/>
              </w:rPr>
              <w:t>În cazul în care participanţii la licitaţie contestă rezultatele acesteia, bunurile nu se vor ridica, pînă la soluţionarea litigiilor</w:t>
            </w:r>
            <w:r w:rsidRPr="00756FC4">
              <w:rPr>
                <w:rFonts w:ascii="Times New Roman" w:eastAsia="Times New Roman" w:hAnsi="Times New Roman" w:cs="Times New Roman"/>
                <w:color w:val="000000" w:themeColor="text1"/>
                <w:sz w:val="20"/>
                <w:szCs w:val="20"/>
                <w:lang w:val="ro-RO" w:eastAsia="ru-RU"/>
              </w:rPr>
              <w:t xml:space="preserve">. </w:t>
            </w:r>
          </w:p>
          <w:p w14:paraId="5A89471F"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 xml:space="preserve">(3) Actele juridice în urma cărora bunurile au fost înstrăinate fără acordul scris al Serviciului Vamal, pot fi declarate nule de instanţa judecătorească din momentul încheierii lor. Răspunderea pentru pierderile suportate de acestea o poartă persoana care a înstrăinat bunurile sau a decis înstrăinarea lor. </w:t>
            </w:r>
          </w:p>
          <w:p w14:paraId="5F7A67E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(4) Ridicarea bunurilor se efectuează în prezenţa debitorului (a reprezentantului acestuia), a persoanei lui cu funcţie de răspundere şi a cumpărătorului (a reprezentantului acestuia). În cazul absenţei nemotivate a debitorului (a reprezentantului acestuia), a persoanei lui cu funcţie de răspundere, ridicarea bunurilor se efectuează în prezenţa a 2 martori asistenţi. În cazul împiedicării acţiunilor de ridicare a bunurilor, Serviciul Vamal va efectua ridicarea lor forţată. </w:t>
            </w:r>
          </w:p>
          <w:p w14:paraId="75F1A5A4"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(5) Dacă se constată lipsa, substituirea sau degradarea calitativă a unor bunuri din lista bunurilor sechestrate, Serviciul Vamal este obligat să remită organelor de urmărire penală materialele de rigoare, excepţie făcînd situaţiile în care substituirea sau degradarea bunurilor este neînsemnată şi cumpărătorul le-a acceptat la preţul din contractul de vînzare-cumpărare. </w:t>
            </w:r>
          </w:p>
          <w:p w14:paraId="526C8DC5"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(6) Dacă bunurile unei persoane au fost vîndute mai multor cumpărători, ridicarea lor se va face separat pentru fiecare cumpărător. </w:t>
            </w:r>
          </w:p>
          <w:p w14:paraId="2987AEE3"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(7) Asupra faptului ridicării bunurilor se va întocmi, în 3 exemplare, un act de un model stabilit de Serviciul Vamal. Al treilea exemplar se remite, contra semnătură, debitorului (reprezentantului acestuia), persoanei lui cu funcţie de răspundere, al doilea exemplar – cumpărătorului, iar primul exemplar va rămîne la Serviciul Vamal care a ridicat bunurile. </w:t>
            </w:r>
          </w:p>
          <w:p w14:paraId="554CF8A8"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 xml:space="preserve">(8) În timpul ridicării bunurilor sau în cel mult 24 de ore după semnarea actului de ridicare, debitorul (reprezentantul acestuia), persoana lui cu funcţie de răspundere sînt obligaţi să remită Serviciului Vamal sau nemijlocit cumpărătorului toate documentele referitoare la bunurile ridicate, dacă aceste documente nu au fost ridicate de Serviciul Vamal o dată cu sechestrarea bunurilor. </w:t>
            </w:r>
          </w:p>
          <w:p w14:paraId="04EC15B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(9) În temeiul actului de ridicare a bunurilor sechestrate, persoana efectuează înregistrările contabile în legătură cu comercializarea lor. </w:t>
            </w:r>
          </w:p>
          <w:p w14:paraId="46B18FB1" w14:textId="588513CE"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(10) În temeiul contractului de vînzare-cumpărare, al actului de ridicare a bunurilor şi al certificatului de achitare integrală eliberat de Serviciul Vamal, cumpărătorul înregistrează la organele de resort, în cazurile prevăzute de legislaţie, bunurile ridicate. Cumpărătorul poate folosi bunurile şi pînă la înregistrare (cu excepţia scoaterii lor din Republica Moldova) în baza contractului de vînzare-cumpărare şi a actului de ridicare. După expirarea termenului de plată stabilit în contractul de vînzare-cumpărare, bunurile nu vor mai putea fi folosite în</w:t>
            </w:r>
            <w:r w:rsidR="000140B9">
              <w:rPr>
                <w:rFonts w:ascii="Times New Roman" w:eastAsia="Times New Roman" w:hAnsi="Times New Roman" w:cs="Times New Roman"/>
                <w:color w:val="000000" w:themeColor="text1"/>
                <w:sz w:val="20"/>
                <w:szCs w:val="20"/>
                <w:lang w:val="ro-RO" w:eastAsia="ru-RU"/>
              </w:rPr>
              <w:t xml:space="preserve"> baza documentelor menţionate. </w:t>
            </w:r>
          </w:p>
        </w:tc>
        <w:tc>
          <w:tcPr>
            <w:tcW w:w="2126" w:type="dxa"/>
          </w:tcPr>
          <w:p w14:paraId="24E2419C" w14:textId="47D30FB6"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32E776FE"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44C6FC09" w14:textId="6CB98C9D"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0BFC149" w14:textId="083EDFD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881E2AB" w14:textId="7766C317" w:rsidTr="00CE34A1">
        <w:trPr>
          <w:trHeight w:val="70"/>
        </w:trPr>
        <w:tc>
          <w:tcPr>
            <w:tcW w:w="3686" w:type="dxa"/>
          </w:tcPr>
          <w:p w14:paraId="0033A892"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6587CB6B"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470.</w:t>
            </w:r>
            <w:r w:rsidRPr="00756FC4">
              <w:rPr>
                <w:rFonts w:ascii="Times New Roman" w:eastAsia="Times New Roman" w:hAnsi="Times New Roman" w:cs="Times New Roman"/>
                <w:color w:val="000000" w:themeColor="text1"/>
                <w:sz w:val="20"/>
                <w:szCs w:val="20"/>
                <w:lang w:val="ro-RO" w:eastAsia="ru-RU"/>
              </w:rPr>
              <w:t xml:space="preserve"> </w:t>
            </w:r>
            <w:r w:rsidRPr="00756FC4">
              <w:rPr>
                <w:rFonts w:ascii="Times New Roman" w:eastAsia="Times New Roman" w:hAnsi="Times New Roman" w:cs="Times New Roman"/>
                <w:bCs/>
                <w:color w:val="000000" w:themeColor="text1"/>
                <w:sz w:val="20"/>
                <w:szCs w:val="20"/>
                <w:lang w:val="ro-RO" w:eastAsia="ru-RU"/>
              </w:rPr>
              <w:t>Transmiterea cu titlu gratuit sau distrugerea bunurilor</w:t>
            </w:r>
          </w:p>
          <w:p w14:paraId="2593C5AD"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Bunurile confiscate de către Serviciul Vamal sunt transmise cu titlu gratuit în următoarele cazuri: </w:t>
            </w:r>
          </w:p>
          <w:p w14:paraId="311356B7"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a) dacă bunurile confiscate constituie construcţii (inclusiv locuinţele şi anexele acestora) și sunt transmise în proprietatea statului; </w:t>
            </w:r>
          </w:p>
          <w:p w14:paraId="4DF26E4A"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b) </w:t>
            </w:r>
            <w:r w:rsidRPr="00756FC4">
              <w:rPr>
                <w:rFonts w:ascii="Times New Roman" w:eastAsia="Times New Roman" w:hAnsi="Times New Roman" w:cs="Times New Roman"/>
                <w:color w:val="000000" w:themeColor="text1"/>
                <w:sz w:val="20"/>
                <w:szCs w:val="20"/>
                <w:lang w:val="ro-RO" w:eastAsia="ru-RU" w:bidi="ro-RO"/>
              </w:rPr>
              <w:t xml:space="preserve">dacă bunurile confiscate sunt cărţi cu amprente de ştampile ale bibliotecilor se predau bibliotecilor; bunurile fără caracteristici comerciale, dar care pot fi folosite, precum şi documente grafice </w:t>
            </w:r>
            <w:r w:rsidRPr="00756FC4">
              <w:rPr>
                <w:rFonts w:ascii="Times New Roman" w:eastAsia="Times New Roman" w:hAnsi="Times New Roman" w:cs="Times New Roman"/>
                <w:color w:val="000000" w:themeColor="text1"/>
                <w:sz w:val="20"/>
                <w:szCs w:val="20"/>
                <w:lang w:val="ro-RO" w:eastAsia="ru-RU" w:bidi="ro-RO"/>
              </w:rPr>
              <w:lastRenderedPageBreak/>
              <w:t>(ilustrate, cărţi poştale, planşe etc.) pentru copii se predau instituţiilor pentru copii</w:t>
            </w:r>
            <w:r w:rsidRPr="00756FC4">
              <w:rPr>
                <w:rFonts w:ascii="Times New Roman" w:eastAsia="Times New Roman" w:hAnsi="Times New Roman" w:cs="Times New Roman"/>
                <w:color w:val="000000" w:themeColor="text1"/>
                <w:sz w:val="20"/>
                <w:szCs w:val="20"/>
                <w:lang w:val="ro-RO" w:eastAsia="ru-RU"/>
              </w:rPr>
              <w:t>;</w:t>
            </w:r>
          </w:p>
          <w:p w14:paraId="687DF57B"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c) </w:t>
            </w:r>
            <w:r w:rsidRPr="00756FC4">
              <w:rPr>
                <w:rFonts w:ascii="Times New Roman" w:eastAsia="Times New Roman" w:hAnsi="Times New Roman" w:cs="Times New Roman"/>
                <w:color w:val="000000" w:themeColor="text1"/>
                <w:sz w:val="20"/>
                <w:szCs w:val="20"/>
                <w:lang w:val="ro-RO" w:eastAsia="ru-RU" w:bidi="ro-RO"/>
              </w:rPr>
              <w:t>dacă bunurile confiscate sunt articole, inclusiv cele cu conţinut de metale preţioase şi pietre preţioase cu valoare istorică, ştiinţifică, artistică sau altă valoare culturală, obiecte de cult, valori numismatice, formaţiuni naturale din pietre minerale, acestea se predau instituţiilor publice din subordinea Ministerului Educaţiei, Culturii şi Cercetării prin intermediul Comisiei Naţionale a Muzeelor şi Colecţiilor  care va asigura expertizarea, evaluarea şi transmiterea ulterioară în gestiune instituţiilor publice, conform profilului bunurilor vizate</w:t>
            </w:r>
            <w:r w:rsidRPr="00756FC4">
              <w:rPr>
                <w:rFonts w:ascii="Times New Roman" w:eastAsia="Times New Roman" w:hAnsi="Times New Roman" w:cs="Times New Roman"/>
                <w:color w:val="000000" w:themeColor="text1"/>
                <w:sz w:val="20"/>
                <w:szCs w:val="20"/>
                <w:lang w:val="ro-RO" w:eastAsia="ru-RU"/>
              </w:rPr>
              <w:t>;</w:t>
            </w:r>
          </w:p>
          <w:p w14:paraId="433F5F67"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d) dacă bunurile confiscate reprezintă arme (de vînătoare cu ţeavă lisă, de luptă), substanţele toxice, drogurile, precum şi muniţiile confiscate şi fără stăpîn și care se predau Ministerului Afacerilor Interne; </w:t>
            </w:r>
          </w:p>
          <w:p w14:paraId="713BC59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La transmiterea bunurilor cu titlu gratuit se întocmeşte un proces-verbal de transmitere cu titlu gratuit, conform modelului stabilit de Serviciul Vamal. </w:t>
            </w:r>
          </w:p>
          <w:p w14:paraId="1D17FD29"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(3) Bunurile, care nu pot fi vîndute, prelucrate sau folosite în calitate de deşeuri utilizabile, se distrug făcându-se menţiunea corespunzătoare în procesul-verbal de preluare a lor la evidenţă. Bunurile urmează a fi distruse la decizia conducătorului Serviciului Vamal în baza dovezilor privind imposibilitatea vinderii, prelucrării sau folosirii lor după destinaţie. </w:t>
            </w:r>
          </w:p>
          <w:p w14:paraId="3C57D680"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Pentru a evita utilizarea bunurilor supuse distrugerii, ele urmează a fi distruse în modul stabilit de către organele competente.</w:t>
            </w:r>
          </w:p>
          <w:p w14:paraId="10CCC6B8"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(5) Distrugerea lotului de bunuri se efectuează de către o comisie formată în baza ordinului conducătorului Serviciului Vamal. Despre distrugerea lotului de bunuri se întocmeşte un proces-verbal, în care se indică: </w:t>
            </w:r>
          </w:p>
          <w:p w14:paraId="1AF028A2"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 xml:space="preserve">a) data şi locul întocmirii procesului-verbal; </w:t>
            </w:r>
          </w:p>
          <w:p w14:paraId="0A5393A4"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b) numele, prenumele şi funcţiile membrilor comisiei; </w:t>
            </w:r>
          </w:p>
          <w:p w14:paraId="4353A450"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d) denumirea şi cantitatea bunurilor distruse; </w:t>
            </w:r>
          </w:p>
          <w:p w14:paraId="7AD37191"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e) metoda de distrugere. </w:t>
            </w:r>
          </w:p>
          <w:p w14:paraId="1CB8C615"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(6) Procesul-verbal se aduce la cunoştinţa conducerii Serviciului Vamal cel tîrziu în ziua lucrătoare imediat următoare zilei întocmirii lui. </w:t>
            </w:r>
          </w:p>
          <w:p w14:paraId="7793D79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(7) Decizia privind distrugerea bunurilor ce prezintă pericol pentru viaţa şi sănătatea consumatorilor şi pentru mediul ambiant, prelucrarea şi utilizarea cărora este imposibilă, precum şi decizia privind aducerea lor în conformitate cu prescripţiile legale, se adoptă de către organele abilitate. </w:t>
            </w:r>
          </w:p>
          <w:p w14:paraId="7DC28C0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(8)</w:t>
            </w:r>
            <w:r w:rsidRPr="00756FC4">
              <w:rPr>
                <w:rFonts w:ascii="Times New Roman" w:eastAsia="Times New Roman" w:hAnsi="Times New Roman" w:cs="Times New Roman"/>
                <w:color w:val="000000" w:themeColor="text1"/>
                <w:sz w:val="20"/>
                <w:szCs w:val="20"/>
                <w:lang w:val="ro-RO" w:eastAsia="ru-RU"/>
              </w:rPr>
              <w:t xml:space="preserve"> Medicamentele cu termenul de valabilitate expirat, luate la evidenţă de către Serviciul Vamal, se distrug în modul stabilit de Ministerul Sănătăţii, Muncii și Protecției Sociale. </w:t>
            </w:r>
          </w:p>
          <w:p w14:paraId="58D6897B" w14:textId="432334E8"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Cs/>
                <w:color w:val="000000" w:themeColor="text1"/>
                <w:sz w:val="20"/>
                <w:szCs w:val="20"/>
                <w:lang w:val="ro-RO" w:eastAsia="ru-RU"/>
              </w:rPr>
              <w:t>(9)</w:t>
            </w:r>
            <w:r w:rsidRPr="00756FC4">
              <w:rPr>
                <w:rFonts w:ascii="Times New Roman" w:eastAsia="Times New Roman" w:hAnsi="Times New Roman" w:cs="Times New Roman"/>
                <w:color w:val="000000" w:themeColor="text1"/>
                <w:sz w:val="20"/>
                <w:szCs w:val="20"/>
                <w:lang w:val="ro-RO" w:eastAsia="ru-RU"/>
              </w:rPr>
              <w:t xml:space="preserve"> Substanţele nocive, produsele chimice şi alte bunuri periculoase pentru mediul ambiant, care nu pot fi utilizate, se nimicesc în modul stabilit de Ministerul Agriculturii, Dezv</w:t>
            </w:r>
            <w:r w:rsidR="000140B9">
              <w:rPr>
                <w:rFonts w:ascii="Times New Roman" w:eastAsia="Times New Roman" w:hAnsi="Times New Roman" w:cs="Times New Roman"/>
                <w:color w:val="000000" w:themeColor="text1"/>
                <w:sz w:val="20"/>
                <w:szCs w:val="20"/>
                <w:lang w:val="ro-RO" w:eastAsia="ru-RU"/>
              </w:rPr>
              <w:t xml:space="preserve">oltării Regionale și Mediului. </w:t>
            </w:r>
          </w:p>
        </w:tc>
        <w:tc>
          <w:tcPr>
            <w:tcW w:w="2126" w:type="dxa"/>
          </w:tcPr>
          <w:p w14:paraId="3965267A" w14:textId="070EA65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6D31A8B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3C5744B0" w14:textId="2F14481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7AF2ED2C" w14:textId="6F1E7706"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3AAD56C8" w14:textId="5481BE00" w:rsidTr="00CE34A1">
        <w:trPr>
          <w:trHeight w:val="70"/>
        </w:trPr>
        <w:tc>
          <w:tcPr>
            <w:tcW w:w="3686" w:type="dxa"/>
          </w:tcPr>
          <w:p w14:paraId="5CF509FC"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796FF067"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471.</w:t>
            </w:r>
            <w:r w:rsidRPr="00756FC4">
              <w:rPr>
                <w:rFonts w:ascii="Times New Roman" w:eastAsia="Times New Roman" w:hAnsi="Times New Roman" w:cs="Times New Roman"/>
                <w:color w:val="000000" w:themeColor="text1"/>
                <w:sz w:val="20"/>
                <w:szCs w:val="20"/>
                <w:lang w:val="ro-RO" w:eastAsia="ru-RU"/>
              </w:rPr>
              <w:t xml:space="preserve"> </w:t>
            </w:r>
            <w:r w:rsidRPr="00756FC4">
              <w:rPr>
                <w:rFonts w:ascii="Times New Roman" w:eastAsia="Times New Roman" w:hAnsi="Times New Roman" w:cs="Times New Roman"/>
                <w:bCs/>
                <w:color w:val="000000" w:themeColor="text1"/>
                <w:sz w:val="20"/>
                <w:szCs w:val="20"/>
                <w:lang w:val="ro-RO" w:eastAsia="ru-RU"/>
              </w:rPr>
              <w:t>Restituirea bunurilor</w:t>
            </w:r>
          </w:p>
          <w:p w14:paraId="56669342"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Restituirea bunurilor confiscate, sechestrate sau abandonate în favoarea statului ca urmare a derulării unei proceduri vamale, are loc în cazurile când au decăzut motivele de drept ce au stat la baza confiscării, sechestrării sau abandonării acestora în favoarea statului.</w:t>
            </w:r>
          </w:p>
          <w:p w14:paraId="382C1DEC"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(2) Bunurile sunt restituite de către Serviciul Vamal în termen de 30 zile, calculate din data depunerii de către persoană a cererii de restituire. La cerere se anexează în original actele care confirmă decăderea motivelor de drept ce au stat la baza confiscării, sechestrării sau abandonării acestora în favoarea statului.</w:t>
            </w:r>
          </w:p>
          <w:p w14:paraId="0F84C380"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lastRenderedPageBreak/>
              <w:t>(3) Cererea privind restituirea bunurilor poate fi înaintată Serviciului Vamal în termen de cel mult 1 an, calculat din data înștiințării persoanei interesate despre existența motivele de drept ce au stat la baza confiscării, sechestrării sau abandonării acestora în favoarea statului. Termenul indicat este un termen de decădere și nu poate fi restabilit.</w:t>
            </w:r>
          </w:p>
          <w:p w14:paraId="734CB407"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(4) Bunurile se restituie titularului în natură, dacă nu au fost încă vândute sau predate gratuit în condițiile legii, în caz contrar, acestuia i se restituie sumele rezultate din comercializarea lor din contul bugetului la care aceste mijloace au fost vărsate, cu scăderea cheltuielilor aferente comercializării. În cazul nimicirii bunurilor pentru motivul că nu pot fi folosite după destinație, persoanei nu i se restituie valoarea lor.</w:t>
            </w:r>
          </w:p>
          <w:p w14:paraId="60A36907"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(5) Diferența dintre sumele ce constituie contravaloarea bunurilor confiscate (virată la buget și achitată efectiv conform prețurilor majorate) se restituie din contul bugetului la care au fost vărsate sumele provenite din vânzări.</w:t>
            </w:r>
          </w:p>
          <w:p w14:paraId="3F8CE9CE" w14:textId="0694117F"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p>
        </w:tc>
        <w:tc>
          <w:tcPr>
            <w:tcW w:w="2126" w:type="dxa"/>
          </w:tcPr>
          <w:p w14:paraId="1BF254D6" w14:textId="5811112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288C48F6"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1062DA26" w14:textId="5F4E731A"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B57969B" w14:textId="7EC9104B"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0C18E49" w14:textId="2A3997FE" w:rsidTr="00CE34A1">
        <w:trPr>
          <w:trHeight w:val="70"/>
        </w:trPr>
        <w:tc>
          <w:tcPr>
            <w:tcW w:w="3686" w:type="dxa"/>
          </w:tcPr>
          <w:p w14:paraId="2965404A"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C7C5378" w14:textId="5DE77E48"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CAPITOLUL VIII</w:t>
            </w:r>
          </w:p>
          <w:p w14:paraId="289B1157" w14:textId="14E46EB8"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ACTIVITATEA SPECIALĂ DE INVESTIGAŢIE ŞI</w:t>
            </w:r>
          </w:p>
          <w:p w14:paraId="5FF4FBEA" w14:textId="07BE0289"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DE URMĂRIRE PENALĂ A SERVICIULUI VAMAL</w:t>
            </w:r>
          </w:p>
          <w:p w14:paraId="54711A85" w14:textId="13021834"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Secţiunea 1</w:t>
            </w:r>
          </w:p>
          <w:p w14:paraId="2C6011C7" w14:textId="12134A58"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Activitatea specială de investigaţie</w:t>
            </w:r>
          </w:p>
        </w:tc>
        <w:tc>
          <w:tcPr>
            <w:tcW w:w="2126" w:type="dxa"/>
          </w:tcPr>
          <w:p w14:paraId="7C96D049" w14:textId="21CCF1EC"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7B617405"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7E88C363" w14:textId="4175174F"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5FBC9E2E" w14:textId="21BE9E55"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756FC4" w14:paraId="15B03228" w14:textId="620D363B" w:rsidTr="00CE34A1">
        <w:trPr>
          <w:trHeight w:val="70"/>
        </w:trPr>
        <w:tc>
          <w:tcPr>
            <w:tcW w:w="3686" w:type="dxa"/>
          </w:tcPr>
          <w:p w14:paraId="4F22990E" w14:textId="24872CEB"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5F1A991A"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472.</w:t>
            </w:r>
            <w:r w:rsidRPr="00756FC4">
              <w:rPr>
                <w:rFonts w:ascii="Times New Roman" w:eastAsia="Times New Roman" w:hAnsi="Times New Roman" w:cs="Times New Roman"/>
                <w:color w:val="000000" w:themeColor="text1"/>
                <w:sz w:val="20"/>
                <w:szCs w:val="20"/>
                <w:lang w:val="ro-RO" w:eastAsia="ru-RU"/>
              </w:rPr>
              <w:t xml:space="preserve"> Serviciul Vamal ca subiect al activităţii speciale de investigaţie </w:t>
            </w:r>
          </w:p>
          <w:p w14:paraId="1A706539"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(1) Serviciul Vamal desfăşoară activitate specială de investigaţie în conformitate cu Legea privind activitatea specială de investigaţie</w:t>
            </w:r>
            <w:r w:rsidRPr="00756FC4">
              <w:rPr>
                <w:rFonts w:ascii="Times New Roman" w:eastAsia="Times New Roman" w:hAnsi="Times New Roman" w:cs="Times New Roman"/>
                <w:color w:val="000000" w:themeColor="text1"/>
                <w:sz w:val="20"/>
                <w:szCs w:val="20"/>
                <w:lang w:val="ro-RO"/>
              </w:rPr>
              <w:t xml:space="preserve"> nr.59 din 29</w:t>
            </w:r>
            <w:r w:rsidRPr="00756FC4">
              <w:rPr>
                <w:rFonts w:ascii="Times New Roman" w:eastAsia="Times New Roman" w:hAnsi="Times New Roman" w:cs="Times New Roman"/>
                <w:color w:val="000000" w:themeColor="text1"/>
                <w:sz w:val="20"/>
                <w:szCs w:val="20"/>
                <w:lang w:val="ro-RO" w:eastAsia="ru-RU"/>
              </w:rPr>
              <w:t xml:space="preserve">.03.2012. </w:t>
            </w:r>
          </w:p>
          <w:p w14:paraId="64E7E8F6"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(2) Serviciul Vamal desfăşoară activitate specială  de investigaţie în scopul depistării </w:t>
            </w:r>
            <w:r w:rsidRPr="00756FC4">
              <w:rPr>
                <w:rFonts w:ascii="Times New Roman" w:eastAsia="Times New Roman" w:hAnsi="Times New Roman" w:cs="Times New Roman"/>
                <w:color w:val="000000" w:themeColor="text1"/>
                <w:sz w:val="20"/>
                <w:szCs w:val="20"/>
                <w:lang w:val="ro-RO" w:eastAsia="ru-RU"/>
              </w:rPr>
              <w:lastRenderedPageBreak/>
              <w:t xml:space="preserve">persoanelor culpabile de pregătirea şi comiterea infracțiunilor de contrabandă, eschivare de la achitarea plăților vamale și a infracțiunilor conexe acestora, care ţin de competenţa organului de urmărire penală al Serviciului Vamal. </w:t>
            </w:r>
          </w:p>
          <w:p w14:paraId="7D569FD3" w14:textId="00D9E6A4"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bookmarkStart w:id="13" w:name="Articolul_220."/>
            <w:bookmarkEnd w:id="13"/>
            <w:r w:rsidRPr="00756FC4">
              <w:rPr>
                <w:rFonts w:ascii="Times New Roman" w:eastAsia="Times New Roman" w:hAnsi="Times New Roman" w:cs="Times New Roman"/>
                <w:color w:val="000000" w:themeColor="text1"/>
                <w:sz w:val="20"/>
                <w:szCs w:val="20"/>
                <w:lang w:val="ro-RO" w:eastAsia="ru-RU"/>
              </w:rPr>
              <w:t>(3) Acţiunile speciale de investigaţie care asigură securitatea Serviciului Vamal se efectuează î</w:t>
            </w:r>
            <w:r w:rsidR="000140B9">
              <w:rPr>
                <w:rFonts w:ascii="Times New Roman" w:eastAsia="Times New Roman" w:hAnsi="Times New Roman" w:cs="Times New Roman"/>
                <w:color w:val="000000" w:themeColor="text1"/>
                <w:sz w:val="20"/>
                <w:szCs w:val="20"/>
                <w:lang w:val="ro-RO" w:eastAsia="ru-RU"/>
              </w:rPr>
              <w:t>n modul prevăzut de legislaţie.</w:t>
            </w:r>
          </w:p>
        </w:tc>
        <w:tc>
          <w:tcPr>
            <w:tcW w:w="2126" w:type="dxa"/>
          </w:tcPr>
          <w:p w14:paraId="7F3E5783" w14:textId="4E69A6E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55F6D988" w14:textId="77777777"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FE66860" w14:textId="7890957E"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53EF6C7" w14:textId="7ACFADB1" w:rsidR="00E0023C" w:rsidRPr="00756FC4" w:rsidRDefault="00E0023C" w:rsidP="0055323A">
            <w:pPr>
              <w:tabs>
                <w:tab w:val="left" w:pos="900"/>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07CF5F9F" w14:textId="4B8E0A35" w:rsidTr="00CE34A1">
        <w:trPr>
          <w:trHeight w:val="70"/>
        </w:trPr>
        <w:tc>
          <w:tcPr>
            <w:tcW w:w="3686" w:type="dxa"/>
          </w:tcPr>
          <w:p w14:paraId="6328E151" w14:textId="77777777"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3994140E" w14:textId="77777777" w:rsidR="00E0023C" w:rsidRPr="00756FC4" w:rsidRDefault="00E0023C" w:rsidP="000140B9">
            <w:pPr>
              <w:tabs>
                <w:tab w:val="left" w:pos="900"/>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Secţiunea 2</w:t>
            </w:r>
          </w:p>
          <w:p w14:paraId="3258CDE6" w14:textId="00D226E5" w:rsidR="00E0023C" w:rsidRPr="00756FC4" w:rsidRDefault="00E0023C" w:rsidP="000140B9">
            <w:pPr>
              <w:tabs>
                <w:tab w:val="left" w:pos="993"/>
                <w:tab w:val="left" w:pos="5812"/>
              </w:tabs>
              <w:ind w:left="57" w:right="57"/>
              <w:jc w:val="center"/>
              <w:rPr>
                <w:rFonts w:ascii="Times New Roman" w:hAnsi="Times New Roman" w:cs="Times New Roman"/>
                <w:color w:val="000000"/>
                <w:sz w:val="20"/>
                <w:szCs w:val="20"/>
                <w:lang w:val="ro-RO" w:eastAsia="ro-RO"/>
              </w:rPr>
            </w:pPr>
            <w:r w:rsidRPr="00756FC4">
              <w:rPr>
                <w:rFonts w:ascii="Times New Roman" w:hAnsi="Times New Roman" w:cs="Times New Roman"/>
                <w:b/>
                <w:color w:val="000000"/>
                <w:sz w:val="20"/>
                <w:szCs w:val="20"/>
                <w:lang w:val="ro-RO" w:eastAsia="ro-RO"/>
              </w:rPr>
              <w:t>Urmărirea penală</w:t>
            </w:r>
          </w:p>
        </w:tc>
        <w:tc>
          <w:tcPr>
            <w:tcW w:w="2126" w:type="dxa"/>
          </w:tcPr>
          <w:p w14:paraId="13DFB27F" w14:textId="4634C04A"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0C9C0846"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32A6BE5" w14:textId="2445D6FF"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844" w:type="dxa"/>
          </w:tcPr>
          <w:p w14:paraId="2D7A0576" w14:textId="28CCDFA6"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r>
      <w:tr w:rsidR="00E0023C" w:rsidRPr="00756FC4" w14:paraId="6FF6F782" w14:textId="3D304E78" w:rsidTr="00CE34A1">
        <w:trPr>
          <w:trHeight w:val="70"/>
        </w:trPr>
        <w:tc>
          <w:tcPr>
            <w:tcW w:w="3686" w:type="dxa"/>
          </w:tcPr>
          <w:p w14:paraId="6371B45E" w14:textId="24246D70"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7691258E"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473.</w:t>
            </w:r>
            <w:r w:rsidRPr="00756FC4">
              <w:rPr>
                <w:rFonts w:ascii="Times New Roman" w:eastAsia="Times New Roman" w:hAnsi="Times New Roman" w:cs="Times New Roman"/>
                <w:color w:val="000000" w:themeColor="text1"/>
                <w:sz w:val="20"/>
                <w:szCs w:val="20"/>
                <w:lang w:val="ro-RO" w:eastAsia="ru-RU"/>
              </w:rPr>
              <w:t xml:space="preserve"> Obiectul urmăririi penale </w:t>
            </w:r>
          </w:p>
          <w:p w14:paraId="1C216AA8" w14:textId="210D8E08"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Obiectul urmăririi penale în cauzele ce ţin de competenţa Serviciului Vamal îl constituie colectarea probelor necesare cu privire la existenţa infracţiunii, la identificarea făptuitorului, pentru a se constata dacă este sau nu cazul să se transmită cauza penală în judecată în condiţiile legii şi pentru a se stabil</w:t>
            </w:r>
            <w:r w:rsidR="000140B9">
              <w:rPr>
                <w:rFonts w:ascii="Times New Roman" w:eastAsia="Times New Roman" w:hAnsi="Times New Roman" w:cs="Times New Roman"/>
                <w:color w:val="000000" w:themeColor="text1"/>
                <w:sz w:val="20"/>
                <w:szCs w:val="20"/>
                <w:lang w:val="ro-RO" w:eastAsia="ru-RU"/>
              </w:rPr>
              <w:t xml:space="preserve">i răspunderea acestuia. </w:t>
            </w:r>
          </w:p>
        </w:tc>
        <w:tc>
          <w:tcPr>
            <w:tcW w:w="2126" w:type="dxa"/>
          </w:tcPr>
          <w:p w14:paraId="49056B6C" w14:textId="70C19E96"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735D1701"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013F19D4" w14:textId="40350AB6"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6CCE9163" w14:textId="2689FEBF"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BA696F6" w14:textId="4BAC65B9" w:rsidTr="00CE34A1">
        <w:trPr>
          <w:trHeight w:val="70"/>
        </w:trPr>
        <w:tc>
          <w:tcPr>
            <w:tcW w:w="3686" w:type="dxa"/>
          </w:tcPr>
          <w:p w14:paraId="0B8017EB" w14:textId="01742992" w:rsidR="00E0023C" w:rsidRPr="00756FC4" w:rsidRDefault="00E0023C" w:rsidP="0055323A">
            <w:pPr>
              <w:tabs>
                <w:tab w:val="left" w:pos="900"/>
                <w:tab w:val="left" w:pos="5812"/>
              </w:tabs>
              <w:ind w:left="57" w:right="57"/>
              <w:jc w:val="both"/>
              <w:rPr>
                <w:rFonts w:ascii="Times New Roman" w:hAnsi="Times New Roman" w:cs="Times New Roman"/>
                <w:color w:val="000000"/>
                <w:sz w:val="20"/>
                <w:szCs w:val="20"/>
                <w:lang w:val="ro-RO" w:eastAsia="ro-RO"/>
              </w:rPr>
            </w:pPr>
          </w:p>
        </w:tc>
        <w:tc>
          <w:tcPr>
            <w:tcW w:w="3827" w:type="dxa"/>
          </w:tcPr>
          <w:p w14:paraId="37BDCD3B"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474</w:t>
            </w:r>
            <w:r w:rsidRPr="00756FC4">
              <w:rPr>
                <w:rFonts w:ascii="Times New Roman" w:eastAsia="Times New Roman" w:hAnsi="Times New Roman" w:cs="Times New Roman"/>
                <w:color w:val="000000" w:themeColor="text1"/>
                <w:sz w:val="20"/>
                <w:szCs w:val="20"/>
                <w:lang w:val="ro-RO" w:eastAsia="ru-RU"/>
              </w:rPr>
              <w:t xml:space="preserve"> Organul de urmărire penală în domeniul vamal </w:t>
            </w:r>
          </w:p>
          <w:p w14:paraId="07772149"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(1) Urmărirea penală în domeniul vamal se efectuează de organul de urmărire penală a Serviciului Vamal. </w:t>
            </w:r>
          </w:p>
          <w:p w14:paraId="4C2239B5" w14:textId="0044A0A0" w:rsidR="00E0023C" w:rsidRPr="00756FC4" w:rsidRDefault="0046565E" w:rsidP="0055323A">
            <w:pPr>
              <w:tabs>
                <w:tab w:val="left" w:pos="993"/>
                <w:tab w:val="left" w:pos="5812"/>
              </w:tabs>
              <w:ind w:left="57" w:right="57"/>
              <w:jc w:val="both"/>
              <w:rPr>
                <w:rFonts w:ascii="Times New Roman" w:hAnsi="Times New Roman" w:cs="Times New Roman"/>
                <w:bCs/>
                <w:color w:val="000000"/>
                <w:sz w:val="20"/>
                <w:szCs w:val="20"/>
                <w:lang w:val="ro-RO" w:eastAsia="ro-RO"/>
              </w:rPr>
            </w:pPr>
            <w:r w:rsidRPr="00756FC4">
              <w:rPr>
                <w:rFonts w:ascii="Times New Roman" w:eastAsia="Times New Roman" w:hAnsi="Times New Roman" w:cs="Times New Roman"/>
                <w:color w:val="000000" w:themeColor="text1"/>
                <w:sz w:val="20"/>
                <w:szCs w:val="20"/>
                <w:lang w:val="ro-RO" w:eastAsia="ru-RU"/>
              </w:rPr>
              <w:t xml:space="preserve">(2) </w:t>
            </w:r>
            <w:r w:rsidRPr="00756FC4">
              <w:rPr>
                <w:rFonts w:ascii="Times New Roman" w:eastAsia="Times New Roman" w:hAnsi="Times New Roman" w:cs="Times New Roman"/>
                <w:color w:val="000000" w:themeColor="text1"/>
                <w:sz w:val="20"/>
                <w:szCs w:val="20"/>
                <w:lang w:val="ro-RO"/>
              </w:rPr>
              <w:t>În exercitarea atribuţiilor sale, ofiţerul de urmărire penală al Serviciului Vamal este independent, se supune numai legii, indicaţiilor scrise ale conducătorului organului de urmărire penală, ale procurorului şi hotărîrilor instanţei de judecată, emise în limitele competenţei lor şi în conformitate cu legislaţia în vigoare.</w:t>
            </w:r>
          </w:p>
        </w:tc>
        <w:tc>
          <w:tcPr>
            <w:tcW w:w="2126" w:type="dxa"/>
          </w:tcPr>
          <w:p w14:paraId="580CBC74" w14:textId="4EEDDA2D"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56CB0A03"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1559" w:type="dxa"/>
          </w:tcPr>
          <w:p w14:paraId="2FC738A9" w14:textId="77AD2B6B"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8D565B1" w14:textId="16FEBDCE"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7AFC4DA7" w14:textId="7DAAF6E9" w:rsidTr="00CE34A1">
        <w:trPr>
          <w:trHeight w:val="70"/>
        </w:trPr>
        <w:tc>
          <w:tcPr>
            <w:tcW w:w="3686" w:type="dxa"/>
          </w:tcPr>
          <w:p w14:paraId="1D627826" w14:textId="39AB7354"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5C59EDFA"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475.</w:t>
            </w:r>
            <w:r w:rsidRPr="00756FC4">
              <w:rPr>
                <w:rFonts w:ascii="Times New Roman" w:eastAsia="Times New Roman" w:hAnsi="Times New Roman" w:cs="Times New Roman"/>
                <w:color w:val="000000" w:themeColor="text1"/>
                <w:sz w:val="20"/>
                <w:szCs w:val="20"/>
                <w:lang w:val="ro-RO" w:eastAsia="ru-RU"/>
              </w:rPr>
              <w:t xml:space="preserve"> Competenţa organelor de urmărire penală în domeniul vamal </w:t>
            </w:r>
          </w:p>
          <w:p w14:paraId="65A81A93" w14:textId="6B1C1B5A"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Organul de urmărire penală al Serviciului Vamal efectuează urmărirea  penală în toate cazurile de contrabandă, eschivarea de la achitarea plăţilor vamale precum și alte infracţiuni conexe acestora, a căror </w:t>
            </w:r>
            <w:r w:rsidRPr="00756FC4">
              <w:rPr>
                <w:rFonts w:ascii="Times New Roman" w:eastAsia="Times New Roman" w:hAnsi="Times New Roman" w:cs="Times New Roman"/>
                <w:color w:val="000000" w:themeColor="text1"/>
                <w:sz w:val="20"/>
                <w:szCs w:val="20"/>
                <w:lang w:val="ro-RO" w:eastAsia="ru-RU"/>
              </w:rPr>
              <w:lastRenderedPageBreak/>
              <w:t>competență este atribuită</w:t>
            </w:r>
            <w:r w:rsidR="000140B9">
              <w:rPr>
                <w:rFonts w:ascii="Times New Roman" w:eastAsia="Times New Roman" w:hAnsi="Times New Roman" w:cs="Times New Roman"/>
                <w:color w:val="000000" w:themeColor="text1"/>
                <w:sz w:val="20"/>
                <w:szCs w:val="20"/>
                <w:lang w:val="ro-RO" w:eastAsia="ru-RU"/>
              </w:rPr>
              <w:t xml:space="preserve"> de Codul de procedură penală. </w:t>
            </w:r>
          </w:p>
        </w:tc>
        <w:tc>
          <w:tcPr>
            <w:tcW w:w="2126" w:type="dxa"/>
          </w:tcPr>
          <w:p w14:paraId="7D107242" w14:textId="15D7C99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6B7B8239"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2CF5104" w14:textId="29B3068C"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663D069" w14:textId="45C44833"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16E37E52" w14:textId="3E3F0A56" w:rsidTr="00CE34A1">
        <w:trPr>
          <w:trHeight w:val="70"/>
        </w:trPr>
        <w:tc>
          <w:tcPr>
            <w:tcW w:w="3686" w:type="dxa"/>
          </w:tcPr>
          <w:p w14:paraId="72EBE724" w14:textId="58DD379D"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49EAD843" w14:textId="77777777" w:rsidR="0046565E" w:rsidRPr="00756FC4" w:rsidRDefault="0046565E" w:rsidP="0055323A">
            <w:pPr>
              <w:tabs>
                <w:tab w:val="left" w:pos="993"/>
              </w:tabs>
              <w:ind w:left="57" w:right="57"/>
              <w:jc w:val="both"/>
              <w:rPr>
                <w:rFonts w:ascii="Times New Roman" w:eastAsia="Times New Roman" w:hAnsi="Times New Roman" w:cs="Times New Roman"/>
                <w:b/>
                <w:color w:val="000000" w:themeColor="text1"/>
                <w:sz w:val="20"/>
                <w:szCs w:val="20"/>
                <w:lang w:val="ro-RO" w:eastAsia="ru-RU"/>
              </w:rPr>
            </w:pPr>
            <w:r w:rsidRPr="00756FC4">
              <w:rPr>
                <w:rFonts w:ascii="Times New Roman" w:eastAsia="Times New Roman" w:hAnsi="Times New Roman" w:cs="Times New Roman"/>
                <w:b/>
                <w:bCs/>
                <w:color w:val="000000" w:themeColor="text1"/>
                <w:sz w:val="20"/>
                <w:szCs w:val="20"/>
                <w:lang w:val="ro-RO" w:eastAsia="ru-RU"/>
              </w:rPr>
              <w:t>Articolul 476</w:t>
            </w:r>
            <w:r w:rsidRPr="00756FC4">
              <w:rPr>
                <w:rFonts w:ascii="Times New Roman" w:eastAsia="Times New Roman" w:hAnsi="Times New Roman" w:cs="Times New Roman"/>
                <w:color w:val="000000" w:themeColor="text1"/>
                <w:sz w:val="20"/>
                <w:szCs w:val="20"/>
                <w:lang w:val="ro-RO" w:eastAsia="ru-RU"/>
              </w:rPr>
              <w:t xml:space="preserve"> Contrabanda </w:t>
            </w:r>
          </w:p>
          <w:p w14:paraId="5F0F4E1B" w14:textId="5D7927DB" w:rsidR="00E0023C" w:rsidRPr="000140B9" w:rsidRDefault="0046565E" w:rsidP="000140B9">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color w:val="000000" w:themeColor="text1"/>
                <w:sz w:val="20"/>
                <w:szCs w:val="20"/>
                <w:lang w:val="ro-RO" w:eastAsia="ru-RU"/>
              </w:rPr>
              <w:t xml:space="preserve">Trecerea peste frontiera vamală de mărfuri, eludîndu-se controlul vamal sau tăinuindu-le de el, săvîrşită în proporţii mari sau deosebit de mari, fie în mod repetat, fie de un grup de persoane care s-au organizat pentru activitate de contrabandă, fie de o persoană cu funcţie de răspundere care face uz de situaţia de serviciu, fie prin folosirea frauduloasă de documente vamale şi de alte documente, fie însoţită de nedeclarare sau de declararea lor neautentică în documentele vamale sau în alte documente, o astfel de trecere de substanţe narcotice, psihotrope, cu efecte puternice, toxice, otrăvitoare, radioactive şi explozive, de deşeuri nocive, de armament, de dispozitive de explodare, de arme de foc şi de muniţii, cu excepţia armelor de vînătoare cu ţeavă lisă şi a cartuşelor la ele, de valori culturale, precum şi nereturnarea pe teritoriul vamal a valorilor culturale scoase din ţară în cazul în care returnarea lor este obligatorie se consideră contrabandă şi se pedepseşte </w:t>
            </w:r>
            <w:r w:rsidR="000140B9">
              <w:rPr>
                <w:rFonts w:ascii="Times New Roman" w:eastAsia="Times New Roman" w:hAnsi="Times New Roman" w:cs="Times New Roman"/>
                <w:color w:val="000000" w:themeColor="text1"/>
                <w:sz w:val="20"/>
                <w:szCs w:val="20"/>
                <w:lang w:val="ro-RO" w:eastAsia="ru-RU"/>
              </w:rPr>
              <w:t>în conformitate cu Codul penal.</w:t>
            </w:r>
          </w:p>
        </w:tc>
        <w:tc>
          <w:tcPr>
            <w:tcW w:w="2126" w:type="dxa"/>
          </w:tcPr>
          <w:p w14:paraId="69344FBA" w14:textId="125D662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34275F31"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137C55F1" w14:textId="5EE47ED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23F9CA15" w14:textId="1612A77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4B191A8E" w14:textId="40CA3EB4" w:rsidTr="00CE34A1">
        <w:trPr>
          <w:trHeight w:val="70"/>
        </w:trPr>
        <w:tc>
          <w:tcPr>
            <w:tcW w:w="3686" w:type="dxa"/>
          </w:tcPr>
          <w:p w14:paraId="202E83D8"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0D5E410A" w14:textId="77777777" w:rsidR="0046565E" w:rsidRPr="00756FC4" w:rsidRDefault="0046565E" w:rsidP="0055323A">
            <w:pPr>
              <w:tabs>
                <w:tab w:val="left" w:pos="993"/>
              </w:tabs>
              <w:ind w:left="57" w:right="57"/>
              <w:jc w:val="both"/>
              <w:rPr>
                <w:rFonts w:ascii="Times New Roman" w:eastAsia="Times New Roman" w:hAnsi="Times New Roman" w:cs="Times New Roman"/>
                <w:color w:val="000000" w:themeColor="text1"/>
                <w:sz w:val="20"/>
                <w:szCs w:val="20"/>
                <w:lang w:val="ro-RO" w:eastAsia="ru-RU"/>
              </w:rPr>
            </w:pPr>
            <w:r w:rsidRPr="00756FC4">
              <w:rPr>
                <w:rFonts w:ascii="Times New Roman" w:eastAsia="Times New Roman" w:hAnsi="Times New Roman" w:cs="Times New Roman"/>
                <w:b/>
                <w:color w:val="000000" w:themeColor="text1"/>
                <w:sz w:val="20"/>
                <w:szCs w:val="20"/>
                <w:lang w:val="ro-RO" w:eastAsia="ru-RU"/>
              </w:rPr>
              <w:t xml:space="preserve">Articolul 477. </w:t>
            </w:r>
            <w:r w:rsidRPr="00756FC4">
              <w:rPr>
                <w:rFonts w:ascii="Times New Roman" w:eastAsia="Times New Roman" w:hAnsi="Times New Roman" w:cs="Times New Roman"/>
                <w:color w:val="000000" w:themeColor="text1"/>
                <w:sz w:val="20"/>
                <w:szCs w:val="20"/>
                <w:lang w:val="ro-RO" w:eastAsia="ru-RU"/>
              </w:rPr>
              <w:t xml:space="preserve">Eschivarea de la achitarea plăţilor vamale  </w:t>
            </w:r>
          </w:p>
          <w:p w14:paraId="3384A92C" w14:textId="70A46EEC" w:rsidR="00E0023C" w:rsidRPr="000140B9" w:rsidRDefault="0046565E" w:rsidP="000140B9">
            <w:pPr>
              <w:tabs>
                <w:tab w:val="left" w:pos="993"/>
              </w:tabs>
              <w:ind w:left="57" w:right="57"/>
              <w:jc w:val="both"/>
              <w:rPr>
                <w:rFonts w:ascii="Times New Roman" w:hAnsi="Times New Roman" w:cs="Times New Roman"/>
                <w:color w:val="000000" w:themeColor="text1"/>
                <w:sz w:val="20"/>
                <w:szCs w:val="20"/>
                <w:lang w:val="ro-RO"/>
              </w:rPr>
            </w:pPr>
            <w:r w:rsidRPr="00756FC4">
              <w:rPr>
                <w:rFonts w:ascii="Times New Roman" w:eastAsia="Times New Roman" w:hAnsi="Times New Roman" w:cs="Times New Roman"/>
                <w:color w:val="000000" w:themeColor="text1"/>
                <w:sz w:val="20"/>
                <w:szCs w:val="20"/>
                <w:lang w:val="ro-RO" w:eastAsia="ru-RU"/>
              </w:rPr>
              <w:t>Eschivarea persoanelor fizice ori juridice care trec peste frontiera vamală mărfuri, obiecte sau alte valori ale proprietarilor, deţinătorilor de mărfuri şi ale altor persoane prevăzute de prezentul cod de la achitarea deplină sau parțială a drepturilor de import sau export, precum şi altor sume prevăzute de legislaţie, percepute în cazul trecerii mărfurilor peste frontiera vamală a Republicii Moldova, se consideră eschivarea de la achitarea plăţilor vamale şi se pedepseşte în conformitate cu Codul penal.</w:t>
            </w:r>
          </w:p>
        </w:tc>
        <w:tc>
          <w:tcPr>
            <w:tcW w:w="2126" w:type="dxa"/>
          </w:tcPr>
          <w:p w14:paraId="035ABD34" w14:textId="70D2F4EE"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5207F4B4"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9D44646" w14:textId="4ED0D0E5"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4F98BED3" w14:textId="64B053E1"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E36C96" w14:paraId="7A7EC847" w14:textId="31DD84DD" w:rsidTr="00CE34A1">
        <w:trPr>
          <w:trHeight w:val="70"/>
        </w:trPr>
        <w:tc>
          <w:tcPr>
            <w:tcW w:w="3686" w:type="dxa"/>
          </w:tcPr>
          <w:p w14:paraId="163DE604"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6CD63657" w14:textId="77777777" w:rsidR="00E0023C" w:rsidRPr="00756FC4" w:rsidRDefault="00E0023C" w:rsidP="000140B9">
            <w:pPr>
              <w:tabs>
                <w:tab w:val="left" w:pos="993"/>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TITLUL XI</w:t>
            </w:r>
          </w:p>
          <w:p w14:paraId="5FADE844" w14:textId="11513667" w:rsidR="00E0023C" w:rsidRPr="000140B9" w:rsidRDefault="00E0023C" w:rsidP="000140B9">
            <w:pPr>
              <w:tabs>
                <w:tab w:val="left" w:pos="993"/>
                <w:tab w:val="left" w:pos="5812"/>
              </w:tabs>
              <w:ind w:left="57" w:right="57"/>
              <w:jc w:val="center"/>
              <w:rPr>
                <w:rFonts w:ascii="Times New Roman" w:hAnsi="Times New Roman" w:cs="Times New Roman"/>
                <w:b/>
                <w:color w:val="000000"/>
                <w:sz w:val="20"/>
                <w:szCs w:val="20"/>
                <w:lang w:val="ro-RO" w:eastAsia="ro-RO"/>
              </w:rPr>
            </w:pPr>
            <w:r w:rsidRPr="00756FC4">
              <w:rPr>
                <w:rFonts w:ascii="Times New Roman" w:hAnsi="Times New Roman" w:cs="Times New Roman"/>
                <w:b/>
                <w:color w:val="000000"/>
                <w:sz w:val="20"/>
                <w:szCs w:val="20"/>
                <w:lang w:val="ro-RO" w:eastAsia="ro-RO"/>
              </w:rPr>
              <w:t>DISPOZIȚII FINALE ȘI TRAN</w:t>
            </w:r>
            <w:r w:rsidR="000140B9">
              <w:rPr>
                <w:rFonts w:ascii="Times New Roman" w:hAnsi="Times New Roman" w:cs="Times New Roman"/>
                <w:b/>
                <w:color w:val="000000"/>
                <w:sz w:val="20"/>
                <w:szCs w:val="20"/>
                <w:lang w:val="ro-RO" w:eastAsia="ro-RO"/>
              </w:rPr>
              <w:t>ZITORII</w:t>
            </w:r>
          </w:p>
        </w:tc>
        <w:tc>
          <w:tcPr>
            <w:tcW w:w="2126" w:type="dxa"/>
          </w:tcPr>
          <w:p w14:paraId="2DB4571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2835" w:type="dxa"/>
          </w:tcPr>
          <w:p w14:paraId="35BA9EAD"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1A3ECE75" w14:textId="37EA53C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844" w:type="dxa"/>
          </w:tcPr>
          <w:p w14:paraId="76830C82" w14:textId="339C5C86"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r>
      <w:tr w:rsidR="00E0023C" w:rsidRPr="00756FC4" w14:paraId="5651A921" w14:textId="1C83C54C" w:rsidTr="00CE34A1">
        <w:trPr>
          <w:trHeight w:val="70"/>
        </w:trPr>
        <w:tc>
          <w:tcPr>
            <w:tcW w:w="3686" w:type="dxa"/>
          </w:tcPr>
          <w:p w14:paraId="294474F3"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47B1FDAF" w14:textId="77777777" w:rsidR="0046565E" w:rsidRPr="00756FC4" w:rsidRDefault="0046565E" w:rsidP="0055323A">
            <w:pPr>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b/>
                <w:color w:val="000000" w:themeColor="text1"/>
                <w:sz w:val="20"/>
                <w:szCs w:val="20"/>
                <w:lang w:val="en-US"/>
              </w:rPr>
              <w:t xml:space="preserve">Articolul 478. </w:t>
            </w:r>
            <w:r w:rsidRPr="00756FC4">
              <w:rPr>
                <w:rFonts w:ascii="Times New Roman" w:hAnsi="Times New Roman" w:cs="Times New Roman"/>
                <w:color w:val="000000" w:themeColor="text1"/>
                <w:sz w:val="20"/>
                <w:szCs w:val="20"/>
                <w:lang w:val="en-US"/>
              </w:rPr>
              <w:t>Dispoziții tranzitorii.</w:t>
            </w:r>
          </w:p>
          <w:p w14:paraId="125E0C9A" w14:textId="77777777" w:rsidR="0046565E" w:rsidRPr="00756FC4" w:rsidRDefault="0046565E" w:rsidP="0055323A">
            <w:pPr>
              <w:pStyle w:val="ListParagraph"/>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color w:val="000000" w:themeColor="text1"/>
                <w:sz w:val="20"/>
                <w:szCs w:val="20"/>
                <w:lang w:val="en-US"/>
              </w:rPr>
              <w:t>(1) Dispozitiile cu privire la</w:t>
            </w:r>
            <w:r w:rsidRPr="00756FC4">
              <w:rPr>
                <w:rFonts w:ascii="Times New Roman" w:hAnsi="Times New Roman" w:cs="Times New Roman"/>
                <w:sz w:val="20"/>
                <w:szCs w:val="20"/>
                <w:lang w:val="en-GB"/>
              </w:rPr>
              <w:t> </w:t>
            </w:r>
            <w:r w:rsidRPr="00756FC4">
              <w:rPr>
                <w:rFonts w:ascii="Times New Roman" w:hAnsi="Times New Roman" w:cs="Times New Roman"/>
                <w:color w:val="000000" w:themeColor="text1"/>
                <w:sz w:val="20"/>
                <w:szCs w:val="20"/>
                <w:lang w:val="en-US"/>
              </w:rPr>
              <w:t>amplasarea magazinelor duty-free la punctele internaţionale de trecere a frontierei de stat și în zonele temporar necontrolate de autorităţile constituţionale,</w:t>
            </w:r>
            <w:r w:rsidRPr="00756FC4">
              <w:rPr>
                <w:rFonts w:ascii="Times New Roman" w:hAnsi="Times New Roman" w:cs="Times New Roman"/>
                <w:sz w:val="20"/>
                <w:szCs w:val="20"/>
                <w:lang w:val="en-GB"/>
              </w:rPr>
              <w:t xml:space="preserve"> cuprinse la articolul 327 alin.(1) și articolele </w:t>
            </w:r>
            <w:r w:rsidRPr="00756FC4">
              <w:rPr>
                <w:rFonts w:ascii="Times New Roman" w:hAnsi="Times New Roman" w:cs="Times New Roman"/>
                <w:color w:val="000000" w:themeColor="text1"/>
                <w:sz w:val="20"/>
                <w:szCs w:val="20"/>
                <w:lang w:val="en-US"/>
              </w:rPr>
              <w:t>334</w:t>
            </w:r>
            <w:r w:rsidRPr="00756FC4">
              <w:rPr>
                <w:rFonts w:ascii="Times New Roman" w:hAnsi="Times New Roman" w:cs="Times New Roman"/>
                <w:sz w:val="20"/>
                <w:szCs w:val="20"/>
                <w:lang w:val="en-GB"/>
              </w:rPr>
              <w:t> </w:t>
            </w:r>
            <w:r w:rsidRPr="00756FC4">
              <w:rPr>
                <w:rFonts w:ascii="Times New Roman" w:hAnsi="Times New Roman" w:cs="Times New Roman"/>
                <w:color w:val="000000" w:themeColor="text1"/>
                <w:sz w:val="20"/>
                <w:szCs w:val="20"/>
                <w:lang w:val="en-US"/>
              </w:rPr>
              <w:t>–337,  se abrogă la data aderării Republicii Moldova la Uniunea Europeană.</w:t>
            </w:r>
          </w:p>
          <w:p w14:paraId="1579567D" w14:textId="48FDAC9C" w:rsidR="0046565E" w:rsidRPr="000140B9" w:rsidRDefault="0046565E" w:rsidP="000140B9">
            <w:pPr>
              <w:pStyle w:val="ListParagraph"/>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color w:val="000000" w:themeColor="text1"/>
                <w:sz w:val="20"/>
                <w:szCs w:val="20"/>
                <w:lang w:val="en-US"/>
              </w:rPr>
              <w:t>(2) Operațiunile vamale inițiate sub regimul prevăzut de legislația vamală anterioare intrării în vigoare a prezentului cod se finalizează potrivit acelor acte legislative.</w:t>
            </w:r>
          </w:p>
          <w:p w14:paraId="6AF7A577" w14:textId="77777777" w:rsidR="0046565E" w:rsidRPr="00756FC4" w:rsidRDefault="0046565E" w:rsidP="0055323A">
            <w:pPr>
              <w:pStyle w:val="ListParagraph"/>
              <w:tabs>
                <w:tab w:val="left" w:pos="993"/>
              </w:tabs>
              <w:ind w:left="57" w:right="57"/>
              <w:jc w:val="both"/>
              <w:rPr>
                <w:rFonts w:ascii="Times New Roman" w:hAnsi="Times New Roman" w:cs="Times New Roman"/>
                <w:color w:val="000000" w:themeColor="text1"/>
                <w:sz w:val="20"/>
                <w:szCs w:val="20"/>
                <w:lang w:val="en-US"/>
              </w:rPr>
            </w:pPr>
            <w:r w:rsidRPr="00756FC4" w:rsidDel="00F85042">
              <w:rPr>
                <w:rFonts w:ascii="Times New Roman" w:hAnsi="Times New Roman" w:cs="Times New Roman"/>
                <w:color w:val="000000" w:themeColor="text1"/>
                <w:sz w:val="20"/>
                <w:szCs w:val="20"/>
                <w:lang w:val="en-US"/>
              </w:rPr>
              <w:t xml:space="preserve"> </w:t>
            </w:r>
            <w:r w:rsidRPr="00756FC4">
              <w:rPr>
                <w:rFonts w:ascii="Times New Roman" w:hAnsi="Times New Roman" w:cs="Times New Roman"/>
                <w:color w:val="000000" w:themeColor="text1"/>
                <w:sz w:val="20"/>
                <w:szCs w:val="20"/>
                <w:lang w:val="en-US"/>
              </w:rPr>
              <w:t>(3) Prevederile articolului 148, articolelor 197 - 198, articolelor 311- 320 și articolelor 363-364 din prezentul Cod intră în vigoare peste 2 ani de la data publicării prezentului Cod.</w:t>
            </w:r>
          </w:p>
          <w:p w14:paraId="3993BEF1" w14:textId="77777777" w:rsidR="0046565E" w:rsidRPr="00756FC4" w:rsidRDefault="0046565E" w:rsidP="0055323A">
            <w:pPr>
              <w:pStyle w:val="ListParagraph"/>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color w:val="000000" w:themeColor="text1"/>
                <w:sz w:val="20"/>
                <w:szCs w:val="20"/>
                <w:lang w:val="en-US"/>
              </w:rPr>
              <w:t>(4) Prevederile articolelor346 – 352 se pun în aplicare peste 10 ani de la data intrării în vigoare a prezentului Cod. Pînă la intrarea în vigoare a normelor respective se aplică prevederile art.85 – 92 din Codul vamal nr.1149-XIV din 20 iulie 2000 și a Legii nr. 440-XV  din  27.07.2001 cu privire la zonele economice libere.</w:t>
            </w:r>
          </w:p>
          <w:p w14:paraId="7410EF00" w14:textId="77777777" w:rsidR="0046565E" w:rsidRPr="00756FC4" w:rsidRDefault="0046565E" w:rsidP="0055323A">
            <w:pPr>
              <w:pStyle w:val="ListParagraph"/>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color w:val="000000" w:themeColor="text1"/>
                <w:sz w:val="20"/>
                <w:szCs w:val="20"/>
                <w:lang w:val="en-US"/>
              </w:rPr>
              <w:t>(5) Prin derogare de la prevederile prezentului cod, rezidenţii Portul Internaţional Liber "Giurgiuleşti, pînă la data de 17 februarie 2030, aplică prevederile din Legea nr. 8-XV  din  17.02.2005 cu privire la Portul Internaţional Liber "Giurgiuleşti" și prevederile art.85 – 92 din Codul vamal nr.1149-XIV din 20 iulie 2000.</w:t>
            </w:r>
          </w:p>
          <w:p w14:paraId="48ADCFD5" w14:textId="77777777" w:rsidR="0046565E" w:rsidRPr="00756FC4" w:rsidRDefault="0046565E" w:rsidP="0055323A">
            <w:pPr>
              <w:pStyle w:val="ListParagraph"/>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color w:val="000000" w:themeColor="text1"/>
                <w:sz w:val="20"/>
                <w:szCs w:val="20"/>
                <w:lang w:val="en-US"/>
              </w:rPr>
              <w:t>(6) Prevederile prezentului cod se aplică în mod uniform şi nediscriminatoriu pe întreg teritoriul Republicii Moldova.</w:t>
            </w:r>
          </w:p>
          <w:p w14:paraId="4F0AE988" w14:textId="77777777" w:rsidR="0046565E" w:rsidRPr="00756FC4" w:rsidRDefault="0046565E" w:rsidP="0055323A">
            <w:pPr>
              <w:pStyle w:val="ListParagraph"/>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color w:val="000000" w:themeColor="text1"/>
                <w:sz w:val="20"/>
                <w:szCs w:val="20"/>
                <w:lang w:val="en-US"/>
              </w:rPr>
              <w:lastRenderedPageBreak/>
              <w:t>(7) În cazul interpretării diferite a prevederilor prezentului cod, textul în limba de stat prevalează.</w:t>
            </w:r>
          </w:p>
          <w:p w14:paraId="424764E5" w14:textId="4291F6D3" w:rsidR="00E0023C" w:rsidRPr="000140B9" w:rsidRDefault="0046565E" w:rsidP="000140B9">
            <w:pPr>
              <w:pStyle w:val="ListParagraph"/>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color w:val="000000" w:themeColor="text1"/>
                <w:sz w:val="20"/>
                <w:szCs w:val="20"/>
                <w:lang w:val="en-US"/>
              </w:rPr>
              <w:t>(8) Prevederile cuprinse în prezentul cod privind plata, garantarea, stingerea datoriei vamale și anularea drepturilor de import se aplică în mod corespunzător și pentru taxa pe valoarea adăugată și pentru accize care, potrivit Codului fiscal, sunt în</w:t>
            </w:r>
            <w:r w:rsidR="000140B9">
              <w:rPr>
                <w:rFonts w:ascii="Times New Roman" w:hAnsi="Times New Roman" w:cs="Times New Roman"/>
                <w:color w:val="000000" w:themeColor="text1"/>
                <w:sz w:val="20"/>
                <w:szCs w:val="20"/>
                <w:lang w:val="en-US"/>
              </w:rPr>
              <w:t xml:space="preserve"> atribuțiile Serviciului Vamal.</w:t>
            </w:r>
          </w:p>
        </w:tc>
        <w:tc>
          <w:tcPr>
            <w:tcW w:w="2126" w:type="dxa"/>
          </w:tcPr>
          <w:p w14:paraId="47F67E22" w14:textId="0DD60400"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lastRenderedPageBreak/>
              <w:t>Vid legislativ național</w:t>
            </w:r>
          </w:p>
        </w:tc>
        <w:tc>
          <w:tcPr>
            <w:tcW w:w="2835" w:type="dxa"/>
          </w:tcPr>
          <w:p w14:paraId="0ECAD046"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0634C802" w14:textId="358385A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31E9AE93" w14:textId="0F769E7B"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r w:rsidR="00E0023C" w:rsidRPr="00756FC4" w14:paraId="696287C9" w14:textId="6CDAF991" w:rsidTr="00CE34A1">
        <w:trPr>
          <w:trHeight w:val="70"/>
        </w:trPr>
        <w:tc>
          <w:tcPr>
            <w:tcW w:w="3686" w:type="dxa"/>
          </w:tcPr>
          <w:p w14:paraId="1B51A83C" w14:textId="77777777" w:rsidR="00E0023C" w:rsidRPr="00756FC4" w:rsidRDefault="00E0023C" w:rsidP="0055323A">
            <w:pPr>
              <w:tabs>
                <w:tab w:val="left" w:pos="5812"/>
              </w:tabs>
              <w:autoSpaceDE w:val="0"/>
              <w:autoSpaceDN w:val="0"/>
              <w:adjustRightInd w:val="0"/>
              <w:ind w:left="57" w:right="57"/>
              <w:jc w:val="both"/>
              <w:rPr>
                <w:rFonts w:ascii="Times New Roman" w:hAnsi="Times New Roman" w:cs="Times New Roman"/>
                <w:color w:val="000000"/>
                <w:sz w:val="20"/>
                <w:szCs w:val="20"/>
                <w:lang w:val="ro-RO" w:eastAsia="ro-RO"/>
              </w:rPr>
            </w:pPr>
          </w:p>
        </w:tc>
        <w:tc>
          <w:tcPr>
            <w:tcW w:w="3827" w:type="dxa"/>
          </w:tcPr>
          <w:p w14:paraId="1AC71DAC" w14:textId="77777777" w:rsidR="0046565E" w:rsidRPr="00756FC4" w:rsidRDefault="0046565E" w:rsidP="0055323A">
            <w:pPr>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hAnsi="Times New Roman" w:cs="Times New Roman"/>
                <w:b/>
                <w:color w:val="000000" w:themeColor="text1"/>
                <w:sz w:val="20"/>
                <w:szCs w:val="20"/>
                <w:lang w:val="en-US"/>
              </w:rPr>
              <w:t xml:space="preserve">Articolul  479. </w:t>
            </w:r>
            <w:r w:rsidRPr="00756FC4">
              <w:rPr>
                <w:rFonts w:ascii="Times New Roman" w:hAnsi="Times New Roman" w:cs="Times New Roman"/>
                <w:color w:val="000000" w:themeColor="text1"/>
                <w:sz w:val="20"/>
                <w:szCs w:val="20"/>
                <w:lang w:val="en-US"/>
              </w:rPr>
              <w:t>Dispoziții finale</w:t>
            </w:r>
            <w:r w:rsidRPr="00756FC4">
              <w:rPr>
                <w:rFonts w:ascii="Times New Roman" w:hAnsi="Times New Roman" w:cs="Times New Roman"/>
                <w:b/>
                <w:color w:val="000000" w:themeColor="text1"/>
                <w:sz w:val="20"/>
                <w:szCs w:val="20"/>
                <w:lang w:val="en-US"/>
              </w:rPr>
              <w:t>.</w:t>
            </w:r>
          </w:p>
          <w:p w14:paraId="63C9FE03" w14:textId="77777777" w:rsidR="0046565E" w:rsidRPr="00756FC4" w:rsidRDefault="0046565E" w:rsidP="0055323A">
            <w:pPr>
              <w:pStyle w:val="ListParagraph"/>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eastAsia="Times New Roman" w:hAnsi="Times New Roman" w:cs="Times New Roman"/>
                <w:color w:val="000000" w:themeColor="text1"/>
                <w:sz w:val="20"/>
                <w:szCs w:val="20"/>
                <w:lang w:val="en-US"/>
              </w:rPr>
              <w:t xml:space="preserve">(1) </w:t>
            </w:r>
            <w:r w:rsidRPr="00756FC4">
              <w:rPr>
                <w:rFonts w:ascii="Times New Roman" w:hAnsi="Times New Roman" w:cs="Times New Roman"/>
                <w:color w:val="000000" w:themeColor="text1"/>
                <w:sz w:val="20"/>
                <w:szCs w:val="20"/>
                <w:lang w:val="en-US"/>
              </w:rPr>
              <w:t>Prezentul cod intră în vigoare la data de 1 ianuarie 2019.</w:t>
            </w:r>
          </w:p>
          <w:p w14:paraId="5722B193" w14:textId="77777777" w:rsidR="0046565E" w:rsidRPr="00756FC4" w:rsidRDefault="0046565E" w:rsidP="0055323A">
            <w:pPr>
              <w:pStyle w:val="ListParagraph"/>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eastAsia="Times New Roman" w:hAnsi="Times New Roman" w:cs="Times New Roman"/>
                <w:color w:val="000000" w:themeColor="text1"/>
                <w:sz w:val="20"/>
                <w:szCs w:val="20"/>
                <w:lang w:val="en-US" w:eastAsia="ru-RU"/>
              </w:rPr>
              <w:t xml:space="preserve">(2) </w:t>
            </w:r>
            <w:r w:rsidRPr="00756FC4">
              <w:rPr>
                <w:rFonts w:ascii="Times New Roman" w:hAnsi="Times New Roman" w:cs="Times New Roman"/>
                <w:color w:val="000000" w:themeColor="text1"/>
                <w:sz w:val="20"/>
                <w:szCs w:val="20"/>
                <w:lang w:val="en-US"/>
              </w:rPr>
              <w:t>Guvernul, pînă la data de 1 ianuarie 2019:</w:t>
            </w:r>
          </w:p>
          <w:p w14:paraId="6903313C" w14:textId="77777777" w:rsidR="0046565E" w:rsidRPr="00756FC4" w:rsidRDefault="0046565E" w:rsidP="0055323A">
            <w:pPr>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eastAsia="Times New Roman" w:hAnsi="Times New Roman" w:cs="Times New Roman"/>
                <w:color w:val="000000" w:themeColor="text1"/>
                <w:sz w:val="20"/>
                <w:szCs w:val="20"/>
                <w:lang w:val="en-US" w:eastAsia="ru-RU"/>
              </w:rPr>
              <w:t>- va prezenta Parlamentului propuneri privind aducerea în concordanţă a legislaţiei cu prezentul cod;</w:t>
            </w:r>
          </w:p>
          <w:p w14:paraId="3A84CD06" w14:textId="77777777" w:rsidR="0046565E" w:rsidRPr="00756FC4" w:rsidRDefault="0046565E" w:rsidP="0055323A">
            <w:pPr>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eastAsia="Times New Roman" w:hAnsi="Times New Roman" w:cs="Times New Roman"/>
                <w:color w:val="000000" w:themeColor="text1"/>
                <w:sz w:val="20"/>
                <w:szCs w:val="20"/>
                <w:lang w:val="en-US" w:eastAsia="ru-RU"/>
              </w:rPr>
              <w:t>- va aduce actele sale normative în conformitate cu prezentul cod;</w:t>
            </w:r>
          </w:p>
          <w:p w14:paraId="13BA2D2F" w14:textId="77777777" w:rsidR="0046565E" w:rsidRPr="00756FC4" w:rsidRDefault="0046565E" w:rsidP="0055323A">
            <w:pPr>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eastAsia="Times New Roman" w:hAnsi="Times New Roman" w:cs="Times New Roman"/>
                <w:color w:val="000000" w:themeColor="text1"/>
                <w:sz w:val="20"/>
                <w:szCs w:val="20"/>
                <w:lang w:val="en-US" w:eastAsia="ru-RU"/>
              </w:rPr>
              <w:t>- va asigura revizuirea şi abrogarea actelor normative departamentale care contravin prezentului cod;</w:t>
            </w:r>
          </w:p>
          <w:p w14:paraId="68641AEB" w14:textId="77777777" w:rsidR="0046565E" w:rsidRPr="00756FC4" w:rsidRDefault="0046565E" w:rsidP="0055323A">
            <w:pPr>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eastAsia="Times New Roman" w:hAnsi="Times New Roman" w:cs="Times New Roman"/>
                <w:color w:val="000000" w:themeColor="text1"/>
                <w:sz w:val="20"/>
                <w:szCs w:val="20"/>
                <w:lang w:val="en-US" w:eastAsia="ru-RU"/>
              </w:rPr>
              <w:t xml:space="preserve">- va elabora actul normativ de punere în aplicare a prezentului cod, </w:t>
            </w:r>
            <w:r w:rsidRPr="00756FC4">
              <w:rPr>
                <w:rFonts w:ascii="Times New Roman" w:hAnsi="Times New Roman" w:cs="Times New Roman"/>
                <w:color w:val="000000" w:themeColor="text1"/>
                <w:sz w:val="20"/>
                <w:szCs w:val="20"/>
                <w:lang w:val="en-US"/>
              </w:rPr>
              <w:t>care va intra în vigoare la aceeași dată cu prezentul cod</w:t>
            </w:r>
            <w:r w:rsidRPr="00756FC4">
              <w:rPr>
                <w:rFonts w:ascii="Times New Roman" w:eastAsia="Times New Roman" w:hAnsi="Times New Roman" w:cs="Times New Roman"/>
                <w:color w:val="000000" w:themeColor="text1"/>
                <w:sz w:val="20"/>
                <w:szCs w:val="20"/>
                <w:lang w:val="en-US" w:eastAsia="ru-RU"/>
              </w:rPr>
              <w:t>.</w:t>
            </w:r>
          </w:p>
          <w:p w14:paraId="6369A813" w14:textId="77777777" w:rsidR="0046565E" w:rsidRPr="00756FC4" w:rsidRDefault="0046565E" w:rsidP="0055323A">
            <w:pPr>
              <w:tabs>
                <w:tab w:val="left" w:pos="993"/>
              </w:tabs>
              <w:ind w:left="57" w:right="57"/>
              <w:jc w:val="both"/>
              <w:rPr>
                <w:rFonts w:ascii="Times New Roman" w:hAnsi="Times New Roman" w:cs="Times New Roman"/>
                <w:color w:val="000000" w:themeColor="text1"/>
                <w:sz w:val="20"/>
                <w:szCs w:val="20"/>
                <w:lang w:val="en-US"/>
              </w:rPr>
            </w:pPr>
            <w:r w:rsidRPr="00756FC4">
              <w:rPr>
                <w:rFonts w:ascii="Times New Roman" w:eastAsia="Times New Roman" w:hAnsi="Times New Roman" w:cs="Times New Roman"/>
                <w:color w:val="000000" w:themeColor="text1"/>
                <w:sz w:val="20"/>
                <w:szCs w:val="20"/>
                <w:lang w:val="en-US" w:eastAsia="ru-RU"/>
              </w:rPr>
              <w:t xml:space="preserve">(3) </w:t>
            </w:r>
            <w:r w:rsidRPr="00756FC4">
              <w:rPr>
                <w:rFonts w:ascii="Times New Roman" w:hAnsi="Times New Roman" w:cs="Times New Roman"/>
                <w:color w:val="000000" w:themeColor="text1"/>
                <w:sz w:val="20"/>
                <w:szCs w:val="20"/>
                <w:lang w:val="en-US"/>
              </w:rPr>
              <w:t>La data intrării în vigoare a prezentului cod, se abrogă Codul vamal nr.1149-XIV din 20 iulie 2000, cu  excepția art.85-92, Legea nr.1380-XIII din 20 noiembrie 1997 cu privire la tariful vamal și Legea nr.1569-XV din 20 decembrie 2002 cu privire la modul de introducere și scoatere a bunurilor de pe teritoriul Republicii Moldova de către persoanele fizice, cu modificările și completările ulterioare.</w:t>
            </w:r>
          </w:p>
          <w:p w14:paraId="26AFB740" w14:textId="4B306608" w:rsidR="00E0023C" w:rsidRPr="00756FC4" w:rsidRDefault="00E0023C" w:rsidP="0055323A">
            <w:pPr>
              <w:tabs>
                <w:tab w:val="left" w:pos="993"/>
                <w:tab w:val="left" w:pos="5812"/>
              </w:tabs>
              <w:ind w:left="57" w:right="57"/>
              <w:jc w:val="both"/>
              <w:rPr>
                <w:rFonts w:ascii="Times New Roman" w:hAnsi="Times New Roman" w:cs="Times New Roman"/>
                <w:color w:val="000000"/>
                <w:sz w:val="20"/>
                <w:szCs w:val="20"/>
                <w:lang w:val="en-US" w:eastAsia="ro-RO"/>
              </w:rPr>
            </w:pPr>
          </w:p>
        </w:tc>
        <w:tc>
          <w:tcPr>
            <w:tcW w:w="2126" w:type="dxa"/>
          </w:tcPr>
          <w:p w14:paraId="3E15E798" w14:textId="66643004"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color w:val="000000"/>
                <w:sz w:val="20"/>
                <w:szCs w:val="20"/>
                <w:lang w:val="ro-RO" w:eastAsia="ro-RO"/>
              </w:rPr>
              <w:t>Vid legislativ național</w:t>
            </w:r>
          </w:p>
        </w:tc>
        <w:tc>
          <w:tcPr>
            <w:tcW w:w="2835" w:type="dxa"/>
          </w:tcPr>
          <w:p w14:paraId="6B41A4B2" w14:textId="77777777"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p>
        </w:tc>
        <w:tc>
          <w:tcPr>
            <w:tcW w:w="1559" w:type="dxa"/>
          </w:tcPr>
          <w:p w14:paraId="27A52A69" w14:textId="1DBD465F"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fr-CA"/>
              </w:rPr>
              <w:t>Ministerul Finanțelor</w:t>
            </w:r>
          </w:p>
        </w:tc>
        <w:tc>
          <w:tcPr>
            <w:tcW w:w="1844" w:type="dxa"/>
          </w:tcPr>
          <w:p w14:paraId="0658C601" w14:textId="54AA91F9" w:rsidR="00E0023C" w:rsidRPr="00756FC4" w:rsidRDefault="00E0023C" w:rsidP="0055323A">
            <w:pPr>
              <w:tabs>
                <w:tab w:val="left" w:pos="5812"/>
              </w:tabs>
              <w:ind w:left="57" w:right="57"/>
              <w:jc w:val="both"/>
              <w:rPr>
                <w:rFonts w:ascii="Times New Roman" w:hAnsi="Times New Roman" w:cs="Times New Roman"/>
                <w:color w:val="000000"/>
                <w:sz w:val="20"/>
                <w:szCs w:val="20"/>
                <w:lang w:val="ro-RO" w:eastAsia="ro-RO"/>
              </w:rPr>
            </w:pPr>
            <w:r w:rsidRPr="00756FC4">
              <w:rPr>
                <w:rFonts w:ascii="Times New Roman" w:hAnsi="Times New Roman" w:cs="Times New Roman"/>
                <w:sz w:val="20"/>
                <w:szCs w:val="20"/>
                <w:lang w:val="ro-RO"/>
              </w:rPr>
              <w:t>01.01.2019</w:t>
            </w:r>
          </w:p>
        </w:tc>
      </w:tr>
    </w:tbl>
    <w:p w14:paraId="228E3041" w14:textId="4DC4D375" w:rsidR="00144F7E" w:rsidRPr="00756FC4" w:rsidRDefault="00144F7E" w:rsidP="0055323A">
      <w:pPr>
        <w:tabs>
          <w:tab w:val="left" w:pos="5812"/>
        </w:tabs>
        <w:spacing w:after="0" w:line="240" w:lineRule="auto"/>
        <w:ind w:left="57" w:right="57"/>
        <w:jc w:val="both"/>
        <w:rPr>
          <w:rFonts w:ascii="Times New Roman" w:hAnsi="Times New Roman" w:cs="Times New Roman"/>
          <w:color w:val="000000"/>
          <w:sz w:val="20"/>
          <w:szCs w:val="20"/>
          <w:lang w:val="ro-RO" w:eastAsia="ro-RO"/>
        </w:rPr>
      </w:pPr>
    </w:p>
    <w:p w14:paraId="12F1079F" w14:textId="7932818A" w:rsidR="0090735C" w:rsidRPr="00756FC4" w:rsidRDefault="0090735C" w:rsidP="0055323A">
      <w:pPr>
        <w:tabs>
          <w:tab w:val="left" w:pos="5812"/>
        </w:tabs>
        <w:spacing w:after="0" w:line="240" w:lineRule="auto"/>
        <w:ind w:left="57" w:right="57"/>
        <w:jc w:val="both"/>
        <w:rPr>
          <w:rFonts w:ascii="Times New Roman" w:hAnsi="Times New Roman" w:cs="Times New Roman"/>
          <w:color w:val="000000"/>
          <w:sz w:val="20"/>
          <w:szCs w:val="20"/>
          <w:lang w:val="ro-RO" w:eastAsia="ro-RO"/>
        </w:rPr>
      </w:pPr>
    </w:p>
    <w:p w14:paraId="21A080D9" w14:textId="257BC619" w:rsidR="0090735C" w:rsidRPr="00756FC4" w:rsidRDefault="0090735C" w:rsidP="0055323A">
      <w:pPr>
        <w:tabs>
          <w:tab w:val="left" w:pos="5812"/>
        </w:tabs>
        <w:spacing w:after="0" w:line="240" w:lineRule="auto"/>
        <w:ind w:left="57" w:right="57"/>
        <w:jc w:val="both"/>
        <w:rPr>
          <w:rFonts w:ascii="Times New Roman" w:hAnsi="Times New Roman" w:cs="Times New Roman"/>
          <w:color w:val="000000"/>
          <w:sz w:val="20"/>
          <w:szCs w:val="20"/>
          <w:lang w:val="ro-RO" w:eastAsia="ro-RO"/>
        </w:rPr>
      </w:pPr>
    </w:p>
    <w:p w14:paraId="186B6894" w14:textId="6B97B1C8" w:rsidR="0090735C" w:rsidRPr="00756FC4" w:rsidRDefault="0090735C" w:rsidP="0055323A">
      <w:pPr>
        <w:tabs>
          <w:tab w:val="left" w:pos="5812"/>
        </w:tabs>
        <w:spacing w:after="0" w:line="240" w:lineRule="auto"/>
        <w:ind w:left="57" w:right="57"/>
        <w:jc w:val="both"/>
        <w:rPr>
          <w:rFonts w:ascii="Times New Roman" w:hAnsi="Times New Roman" w:cs="Times New Roman"/>
          <w:color w:val="000000"/>
          <w:sz w:val="20"/>
          <w:szCs w:val="20"/>
          <w:lang w:val="ro-RO" w:eastAsia="ro-RO"/>
        </w:rPr>
      </w:pPr>
    </w:p>
    <w:p w14:paraId="358C3274" w14:textId="77777777" w:rsidR="0090735C" w:rsidRPr="00756FC4" w:rsidRDefault="0090735C" w:rsidP="0055323A">
      <w:pPr>
        <w:tabs>
          <w:tab w:val="left" w:pos="5812"/>
        </w:tabs>
        <w:spacing w:after="0" w:line="240" w:lineRule="auto"/>
        <w:ind w:left="57" w:right="57"/>
        <w:jc w:val="both"/>
        <w:rPr>
          <w:rFonts w:ascii="Times New Roman" w:hAnsi="Times New Roman" w:cs="Times New Roman"/>
          <w:color w:val="000000"/>
          <w:sz w:val="20"/>
          <w:szCs w:val="20"/>
          <w:lang w:val="ro-RO" w:eastAsia="ro-RO"/>
        </w:rPr>
      </w:pPr>
    </w:p>
    <w:p w14:paraId="0BDBF5A9" w14:textId="77777777" w:rsidR="0090735C" w:rsidRPr="00756FC4" w:rsidRDefault="0090735C" w:rsidP="0055323A">
      <w:pPr>
        <w:tabs>
          <w:tab w:val="left" w:pos="993"/>
        </w:tabs>
        <w:spacing w:after="0" w:line="240" w:lineRule="auto"/>
        <w:ind w:left="57" w:right="57"/>
        <w:jc w:val="both"/>
        <w:rPr>
          <w:rFonts w:ascii="Times New Roman" w:eastAsia="Calibri" w:hAnsi="Times New Roman" w:cs="Times New Roman"/>
          <w:b/>
          <w:color w:val="000000" w:themeColor="text1"/>
          <w:sz w:val="20"/>
          <w:szCs w:val="20"/>
          <w:lang w:val="ro-RO"/>
        </w:rPr>
      </w:pPr>
      <w:r w:rsidRPr="00756FC4">
        <w:rPr>
          <w:rFonts w:ascii="Times New Roman" w:eastAsia="Calibri" w:hAnsi="Times New Roman" w:cs="Times New Roman"/>
          <w:b/>
          <w:color w:val="000000" w:themeColor="text1"/>
          <w:sz w:val="20"/>
          <w:szCs w:val="20"/>
          <w:lang w:val="ro-RO"/>
        </w:rPr>
        <w:t>Anexa nr.1</w:t>
      </w:r>
    </w:p>
    <w:p w14:paraId="106BFE22" w14:textId="77777777" w:rsidR="0090735C" w:rsidRPr="00756FC4" w:rsidRDefault="0090735C" w:rsidP="0055323A">
      <w:pPr>
        <w:numPr>
          <w:ilvl w:val="0"/>
          <w:numId w:val="11"/>
        </w:numPr>
        <w:tabs>
          <w:tab w:val="left" w:pos="993"/>
        </w:tabs>
        <w:spacing w:after="0" w:line="240" w:lineRule="auto"/>
        <w:ind w:left="57" w:right="57" w:firstLine="0"/>
        <w:contextualSpacing/>
        <w:jc w:val="both"/>
        <w:rPr>
          <w:rFonts w:ascii="Times New Roman" w:eastAsia="Calibri" w:hAnsi="Times New Roman" w:cs="Times New Roman"/>
          <w:b/>
          <w:color w:val="000000" w:themeColor="text1"/>
          <w:sz w:val="20"/>
          <w:szCs w:val="20"/>
          <w:lang w:val="ro-RO"/>
        </w:rPr>
      </w:pPr>
      <w:r w:rsidRPr="00756FC4">
        <w:rPr>
          <w:rFonts w:ascii="Times New Roman" w:eastAsia="Calibri" w:hAnsi="Times New Roman" w:cs="Times New Roman"/>
          <w:b/>
          <w:color w:val="000000" w:themeColor="text1"/>
          <w:sz w:val="20"/>
          <w:szCs w:val="20"/>
          <w:lang w:val="ro-RO"/>
        </w:rPr>
        <w:lastRenderedPageBreak/>
        <w:t>Cărți, publicații și documente</w:t>
      </w:r>
    </w:p>
    <w:tbl>
      <w:tblPr>
        <w:tblStyle w:val="Tabelgril1"/>
        <w:tblW w:w="15304" w:type="dxa"/>
        <w:tblLook w:val="04A0" w:firstRow="1" w:lastRow="0" w:firstColumn="1" w:lastColumn="0" w:noHBand="0" w:noVBand="1"/>
      </w:tblPr>
      <w:tblGrid>
        <w:gridCol w:w="1703"/>
        <w:gridCol w:w="13601"/>
      </w:tblGrid>
      <w:tr w:rsidR="0090735C" w:rsidRPr="00756FC4" w14:paraId="527BE098" w14:textId="77777777" w:rsidTr="000140B9">
        <w:tc>
          <w:tcPr>
            <w:tcW w:w="1703" w:type="dxa"/>
          </w:tcPr>
          <w:p w14:paraId="1A011880"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Calibri" w:hAnsi="Times New Roman" w:cs="Times New Roman"/>
                <w:color w:val="000000" w:themeColor="text1"/>
                <w:sz w:val="20"/>
                <w:szCs w:val="20"/>
              </w:rPr>
              <w:t>Poziția tarifară</w:t>
            </w:r>
          </w:p>
        </w:tc>
        <w:tc>
          <w:tcPr>
            <w:tcW w:w="13601" w:type="dxa"/>
          </w:tcPr>
          <w:p w14:paraId="3715982E"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Calibri" w:hAnsi="Times New Roman" w:cs="Times New Roman"/>
                <w:color w:val="000000" w:themeColor="text1"/>
                <w:sz w:val="20"/>
                <w:szCs w:val="20"/>
              </w:rPr>
              <w:t>Denumirea mărfurilor</w:t>
            </w:r>
          </w:p>
        </w:tc>
      </w:tr>
      <w:tr w:rsidR="0090735C" w:rsidRPr="00E36C96" w14:paraId="571668F1" w14:textId="77777777" w:rsidTr="000140B9">
        <w:tc>
          <w:tcPr>
            <w:tcW w:w="1703" w:type="dxa"/>
          </w:tcPr>
          <w:p w14:paraId="756416C9"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Calibri" w:hAnsi="Times New Roman" w:cs="Times New Roman"/>
                <w:color w:val="000000" w:themeColor="text1"/>
                <w:sz w:val="20"/>
                <w:szCs w:val="20"/>
              </w:rPr>
              <w:t>3705</w:t>
            </w:r>
          </w:p>
        </w:tc>
        <w:tc>
          <w:tcPr>
            <w:tcW w:w="13601" w:type="dxa"/>
          </w:tcPr>
          <w:p w14:paraId="1BCB089E"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Calibri" w:hAnsi="Times New Roman" w:cs="Times New Roman"/>
                <w:b/>
                <w:bCs/>
                <w:color w:val="000000" w:themeColor="text1"/>
                <w:sz w:val="20"/>
                <w:szCs w:val="20"/>
              </w:rPr>
              <w:t>Plăci şi pelicule fotografice, impresionate şi developate, altele decît filmele cinematografice:</w:t>
            </w:r>
          </w:p>
        </w:tc>
      </w:tr>
      <w:tr w:rsidR="0090735C" w:rsidRPr="00E36C96" w14:paraId="06C1BEC3" w14:textId="77777777" w:rsidTr="000140B9">
        <w:tc>
          <w:tcPr>
            <w:tcW w:w="1703" w:type="dxa"/>
          </w:tcPr>
          <w:p w14:paraId="11C4D3B3"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ex.3705 10 000</w:t>
            </w:r>
          </w:p>
        </w:tc>
        <w:tc>
          <w:tcPr>
            <w:tcW w:w="13601" w:type="dxa"/>
          </w:tcPr>
          <w:p w14:paraId="46FA2DF4" w14:textId="77777777" w:rsidR="0090735C" w:rsidRPr="00756FC4" w:rsidRDefault="0090735C" w:rsidP="0055323A">
            <w:pPr>
              <w:numPr>
                <w:ilvl w:val="0"/>
                <w:numId w:val="13"/>
              </w:numPr>
              <w:tabs>
                <w:tab w:val="left" w:pos="993"/>
              </w:tabs>
              <w:ind w:left="57" w:right="57" w:firstLine="0"/>
              <w:contextualSpacing/>
              <w:jc w:val="both"/>
              <w:rPr>
                <w:rFonts w:ascii="Times New Roman" w:eastAsia="Calibri" w:hAnsi="Times New Roman" w:cs="Times New Roman"/>
                <w:b/>
                <w:bCs/>
                <w:color w:val="000000" w:themeColor="text1"/>
                <w:sz w:val="20"/>
                <w:szCs w:val="20"/>
              </w:rPr>
            </w:pPr>
            <w:r w:rsidRPr="00756FC4">
              <w:rPr>
                <w:rFonts w:ascii="Times New Roman" w:eastAsia="Times New Roman" w:hAnsi="Times New Roman" w:cs="Times New Roman"/>
                <w:color w:val="000000" w:themeColor="text1"/>
                <w:sz w:val="20"/>
                <w:szCs w:val="20"/>
                <w:lang w:eastAsia="ro-RO"/>
              </w:rPr>
              <w:t>Filme pentru reproducere, pentru producția de cărți</w:t>
            </w:r>
          </w:p>
        </w:tc>
      </w:tr>
      <w:tr w:rsidR="0090735C" w:rsidRPr="00E36C96" w14:paraId="6B47683A" w14:textId="77777777" w:rsidTr="000140B9">
        <w:tc>
          <w:tcPr>
            <w:tcW w:w="1703" w:type="dxa"/>
          </w:tcPr>
          <w:p w14:paraId="51BFFF81"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ex.3705 90 100</w:t>
            </w:r>
          </w:p>
        </w:tc>
        <w:tc>
          <w:tcPr>
            <w:tcW w:w="13601" w:type="dxa"/>
          </w:tcPr>
          <w:p w14:paraId="4DB9C856" w14:textId="77777777" w:rsidR="0090735C" w:rsidRPr="00756FC4" w:rsidRDefault="0090735C" w:rsidP="0055323A">
            <w:pPr>
              <w:numPr>
                <w:ilvl w:val="0"/>
                <w:numId w:val="12"/>
              </w:numPr>
              <w:tabs>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Microfilme care conțin cărți, albume sau cărți cu ilustrații și cărți de desenat sau de colorat pentru copii, cărți și caiete de exerciții pentru uz școlar, culegeri de cuvinte încrucișate, ziare și periodice și documente sau rapoarte cu caracter necomercial și ilustrate izolate, pagini imprimate și probe reproduse pentru producția de cărți</w:t>
            </w:r>
          </w:p>
        </w:tc>
      </w:tr>
      <w:tr w:rsidR="0090735C" w:rsidRPr="00E36C96" w14:paraId="0C5EC588" w14:textId="77777777" w:rsidTr="000140B9">
        <w:tc>
          <w:tcPr>
            <w:tcW w:w="1703" w:type="dxa"/>
          </w:tcPr>
          <w:p w14:paraId="2D7662DF"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4903 00 000</w:t>
            </w:r>
          </w:p>
        </w:tc>
        <w:tc>
          <w:tcPr>
            <w:tcW w:w="13601" w:type="dxa"/>
          </w:tcPr>
          <w:p w14:paraId="31BBCAC5" w14:textId="77777777" w:rsidR="0090735C" w:rsidRPr="00756FC4" w:rsidRDefault="0090735C" w:rsidP="0055323A">
            <w:pPr>
              <w:tabs>
                <w:tab w:val="left" w:pos="993"/>
              </w:tabs>
              <w:ind w:left="57" w:right="57"/>
              <w:jc w:val="both"/>
              <w:rPr>
                <w:rFonts w:ascii="Times New Roman" w:eastAsia="Calibri" w:hAnsi="Times New Roman" w:cs="Times New Roman"/>
                <w:b/>
                <w:color w:val="000000" w:themeColor="text1"/>
                <w:sz w:val="20"/>
                <w:szCs w:val="20"/>
              </w:rPr>
            </w:pPr>
            <w:r w:rsidRPr="00756FC4">
              <w:rPr>
                <w:rFonts w:ascii="Times New Roman" w:eastAsia="Times New Roman" w:hAnsi="Times New Roman" w:cs="Times New Roman"/>
                <w:b/>
                <w:color w:val="000000" w:themeColor="text1"/>
                <w:sz w:val="20"/>
                <w:szCs w:val="20"/>
                <w:lang w:eastAsia="ro-RO"/>
              </w:rPr>
              <w:t>Albume sau cărți cu ilustrații și cărți de desenat sau de colorat, pentru copii</w:t>
            </w:r>
          </w:p>
        </w:tc>
      </w:tr>
      <w:tr w:rsidR="0090735C" w:rsidRPr="00E36C96" w14:paraId="193D7DC9" w14:textId="77777777" w:rsidTr="000140B9">
        <w:tc>
          <w:tcPr>
            <w:tcW w:w="1703" w:type="dxa"/>
          </w:tcPr>
          <w:p w14:paraId="2ACC9D57"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Calibri" w:hAnsi="Times New Roman" w:cs="Times New Roman"/>
                <w:color w:val="000000" w:themeColor="text1"/>
                <w:sz w:val="20"/>
                <w:szCs w:val="20"/>
              </w:rPr>
              <w:t>4905</w:t>
            </w:r>
          </w:p>
        </w:tc>
        <w:tc>
          <w:tcPr>
            <w:tcW w:w="13601" w:type="dxa"/>
          </w:tcPr>
          <w:p w14:paraId="06BCEF85" w14:textId="77777777" w:rsidR="0090735C" w:rsidRPr="00756FC4" w:rsidRDefault="0090735C" w:rsidP="0055323A">
            <w:pPr>
              <w:tabs>
                <w:tab w:val="left" w:pos="993"/>
              </w:tabs>
              <w:ind w:left="57" w:right="57"/>
              <w:jc w:val="both"/>
              <w:rPr>
                <w:rFonts w:ascii="Times New Roman" w:eastAsia="Calibri" w:hAnsi="Times New Roman" w:cs="Times New Roman"/>
                <w:b/>
                <w:color w:val="000000" w:themeColor="text1"/>
                <w:sz w:val="20"/>
                <w:szCs w:val="20"/>
              </w:rPr>
            </w:pPr>
            <w:r w:rsidRPr="00756FC4">
              <w:rPr>
                <w:rFonts w:ascii="Times New Roman" w:eastAsia="Times New Roman" w:hAnsi="Times New Roman" w:cs="Times New Roman"/>
                <w:b/>
                <w:color w:val="000000" w:themeColor="text1"/>
                <w:sz w:val="20"/>
                <w:szCs w:val="20"/>
                <w:lang w:eastAsia="ro-RO"/>
              </w:rPr>
              <w:t>Lucrări cartografice de orice fel, inclusiv hărți de perete, planuri topografice și globuri, imprimate:</w:t>
            </w:r>
          </w:p>
        </w:tc>
      </w:tr>
      <w:tr w:rsidR="0090735C" w:rsidRPr="00E36C96" w14:paraId="17C349B6" w14:textId="77777777" w:rsidTr="000140B9">
        <w:tc>
          <w:tcPr>
            <w:tcW w:w="1703" w:type="dxa"/>
          </w:tcPr>
          <w:p w14:paraId="670F51E6"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Calibri" w:hAnsi="Times New Roman" w:cs="Times New Roman"/>
                <w:color w:val="000000" w:themeColor="text1"/>
                <w:sz w:val="20"/>
                <w:szCs w:val="20"/>
              </w:rPr>
              <w:t>ex.4905 99 000</w:t>
            </w:r>
          </w:p>
        </w:tc>
        <w:tc>
          <w:tcPr>
            <w:tcW w:w="13601" w:type="dxa"/>
          </w:tcPr>
          <w:p w14:paraId="51C5C224" w14:textId="77777777" w:rsidR="0090735C" w:rsidRPr="00756FC4" w:rsidRDefault="0090735C" w:rsidP="0055323A">
            <w:pPr>
              <w:numPr>
                <w:ilvl w:val="0"/>
                <w:numId w:val="10"/>
              </w:numPr>
              <w:tabs>
                <w:tab w:val="left" w:pos="993"/>
              </w:tabs>
              <w:ind w:left="57" w:right="57" w:firstLine="0"/>
              <w:contextualSpacing/>
              <w:jc w:val="both"/>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Altele:</w:t>
            </w:r>
          </w:p>
          <w:p w14:paraId="2AB5B3E6"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Hărți tematice pentru domenii științifice, cum ar fi: geologia, zoologia, botanica, mineralogia, paleontologia, arheologia, etnologia, meteorologia, climatologia și geofizica</w:t>
            </w:r>
          </w:p>
        </w:tc>
      </w:tr>
      <w:tr w:rsidR="0090735C" w:rsidRPr="00E36C96" w14:paraId="7ADE75D4" w14:textId="77777777" w:rsidTr="000140B9">
        <w:tc>
          <w:tcPr>
            <w:tcW w:w="1703" w:type="dxa"/>
          </w:tcPr>
          <w:p w14:paraId="39EF85B6"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ex 4906 00 000</w:t>
            </w:r>
          </w:p>
        </w:tc>
        <w:tc>
          <w:tcPr>
            <w:tcW w:w="13601" w:type="dxa"/>
          </w:tcPr>
          <w:p w14:paraId="34E9729B" w14:textId="77777777" w:rsidR="0090735C" w:rsidRPr="00756FC4" w:rsidRDefault="0090735C" w:rsidP="0055323A">
            <w:pPr>
              <w:tabs>
                <w:tab w:val="left" w:pos="993"/>
              </w:tabs>
              <w:ind w:left="57" w:right="57"/>
              <w:jc w:val="both"/>
              <w:rPr>
                <w:rFonts w:ascii="Times New Roman" w:eastAsia="Calibri" w:hAnsi="Times New Roman" w:cs="Times New Roman"/>
                <w:b/>
                <w:color w:val="000000" w:themeColor="text1"/>
                <w:sz w:val="20"/>
                <w:szCs w:val="20"/>
              </w:rPr>
            </w:pPr>
            <w:r w:rsidRPr="00756FC4">
              <w:rPr>
                <w:rFonts w:ascii="Times New Roman" w:eastAsia="Times New Roman" w:hAnsi="Times New Roman" w:cs="Times New Roman"/>
                <w:b/>
                <w:color w:val="000000" w:themeColor="text1"/>
                <w:sz w:val="20"/>
                <w:szCs w:val="20"/>
                <w:lang w:eastAsia="ro-RO"/>
              </w:rPr>
              <w:t>Planuri și desene de arhitectură, de inginerie și alte planuri și desene industriale și reproducerile acestora</w:t>
            </w:r>
          </w:p>
        </w:tc>
      </w:tr>
      <w:tr w:rsidR="0090735C" w:rsidRPr="00E36C96" w14:paraId="62517BB4" w14:textId="77777777" w:rsidTr="000140B9">
        <w:tc>
          <w:tcPr>
            <w:tcW w:w="1703" w:type="dxa"/>
          </w:tcPr>
          <w:p w14:paraId="435B37D5"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Calibri" w:hAnsi="Times New Roman" w:cs="Times New Roman"/>
                <w:color w:val="000000" w:themeColor="text1"/>
                <w:sz w:val="20"/>
                <w:szCs w:val="20"/>
              </w:rPr>
              <w:t>4911</w:t>
            </w:r>
          </w:p>
        </w:tc>
        <w:tc>
          <w:tcPr>
            <w:tcW w:w="13601" w:type="dxa"/>
          </w:tcPr>
          <w:p w14:paraId="1D79BCEC" w14:textId="77777777" w:rsidR="0090735C" w:rsidRPr="00756FC4" w:rsidRDefault="0090735C" w:rsidP="0055323A">
            <w:pPr>
              <w:tabs>
                <w:tab w:val="left" w:pos="993"/>
              </w:tabs>
              <w:ind w:left="57" w:right="57"/>
              <w:jc w:val="both"/>
              <w:rPr>
                <w:rFonts w:ascii="Times New Roman" w:eastAsia="Calibri" w:hAnsi="Times New Roman" w:cs="Times New Roman"/>
                <w:b/>
                <w:color w:val="000000" w:themeColor="text1"/>
                <w:sz w:val="20"/>
                <w:szCs w:val="20"/>
              </w:rPr>
            </w:pPr>
            <w:r w:rsidRPr="00756FC4">
              <w:rPr>
                <w:rFonts w:ascii="Times New Roman" w:eastAsia="Times New Roman" w:hAnsi="Times New Roman" w:cs="Times New Roman"/>
                <w:b/>
                <w:color w:val="000000" w:themeColor="text1"/>
                <w:sz w:val="20"/>
                <w:szCs w:val="20"/>
                <w:lang w:eastAsia="ro-RO"/>
              </w:rPr>
              <w:t>Alte imprimate, inclusiv imagini, gravuri și fotografii:</w:t>
            </w:r>
          </w:p>
        </w:tc>
      </w:tr>
      <w:tr w:rsidR="0090735C" w:rsidRPr="00E36C96" w14:paraId="79DC1C30" w14:textId="77777777" w:rsidTr="000140B9">
        <w:tc>
          <w:tcPr>
            <w:tcW w:w="1703" w:type="dxa"/>
          </w:tcPr>
          <w:p w14:paraId="6B039DA7"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ex.4911 10 900</w:t>
            </w:r>
          </w:p>
        </w:tc>
        <w:tc>
          <w:tcPr>
            <w:tcW w:w="13601" w:type="dxa"/>
          </w:tcPr>
          <w:p w14:paraId="04C3F3C7" w14:textId="77777777" w:rsidR="0090735C" w:rsidRPr="00756FC4" w:rsidRDefault="0090735C" w:rsidP="0055323A">
            <w:pPr>
              <w:numPr>
                <w:ilvl w:val="0"/>
                <w:numId w:val="10"/>
              </w:numPr>
              <w:tabs>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Calibri" w:hAnsi="Times New Roman" w:cs="Times New Roman"/>
                <w:color w:val="000000" w:themeColor="text1"/>
                <w:sz w:val="20"/>
                <w:szCs w:val="20"/>
              </w:rPr>
              <w:t>- Altele :</w:t>
            </w:r>
          </w:p>
          <w:p w14:paraId="6C6BC02E" w14:textId="77777777" w:rsidR="0090735C" w:rsidRPr="00756FC4" w:rsidRDefault="0090735C" w:rsidP="0055323A">
            <w:pPr>
              <w:numPr>
                <w:ilvl w:val="0"/>
                <w:numId w:val="10"/>
              </w:numPr>
              <w:tabs>
                <w:tab w:val="left" w:pos="171"/>
                <w:tab w:val="left" w:pos="993"/>
              </w:tabs>
              <w:ind w:left="57" w:right="57" w:firstLine="0"/>
              <w:contextualSpacing/>
              <w:jc w:val="both"/>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Cataloage de cărți și publicații, oferite spre vânzare de către o editură sau o librărie stabilită în afara Comunităților Europene</w:t>
            </w:r>
          </w:p>
          <w:p w14:paraId="7CB888F6" w14:textId="77777777" w:rsidR="0090735C" w:rsidRPr="00756FC4" w:rsidRDefault="0090735C" w:rsidP="0055323A">
            <w:pPr>
              <w:numPr>
                <w:ilvl w:val="0"/>
                <w:numId w:val="10"/>
              </w:numPr>
              <w:tabs>
                <w:tab w:val="left" w:pos="171"/>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Cataloage de filme, înregistrări sau orice alt material vizual și audio cu caracter educațional, științific sau cultural</w:t>
            </w:r>
          </w:p>
          <w:p w14:paraId="4E6B4711" w14:textId="77777777" w:rsidR="0090735C" w:rsidRPr="00756FC4" w:rsidRDefault="0090735C" w:rsidP="0055323A">
            <w:pPr>
              <w:numPr>
                <w:ilvl w:val="0"/>
                <w:numId w:val="10"/>
              </w:numPr>
              <w:tabs>
                <w:tab w:val="left" w:pos="171"/>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Afișe pentru promovarea turismului și publicații turistice (broșuri, ghiduri, orare, pliante și publicații similare), ilustrate sau nu, inclusiv cele care sunt editate de întreprinderi private, destinate să încurajeze publicul să efectueze călătorii în afara Comunităților Europene, inclusiv microcopii ale acestora</w:t>
            </w:r>
          </w:p>
          <w:p w14:paraId="04924134" w14:textId="77777777" w:rsidR="0090735C" w:rsidRPr="00756FC4" w:rsidRDefault="0090735C" w:rsidP="0055323A">
            <w:pPr>
              <w:numPr>
                <w:ilvl w:val="0"/>
                <w:numId w:val="10"/>
              </w:numPr>
              <w:tabs>
                <w:tab w:val="left" w:pos="171"/>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 xml:space="preserve">Material publicitar de informare bibliografică destinat distribuirii gratuite </w:t>
            </w:r>
            <w:hyperlink r:id="rId22" w:anchor="ntc1-L_2009324RO.01004501-E0001" w:history="1">
              <w:r w:rsidRPr="00756FC4">
                <w:rPr>
                  <w:rFonts w:ascii="Times New Roman" w:eastAsia="Times New Roman" w:hAnsi="Times New Roman" w:cs="Times New Roman"/>
                  <w:color w:val="000000" w:themeColor="text1"/>
                  <w:sz w:val="20"/>
                  <w:szCs w:val="20"/>
                  <w:u w:val="single"/>
                  <w:bdr w:val="none" w:sz="0" w:space="0" w:color="auto" w:frame="1"/>
                  <w:lang w:eastAsia="ro-RO"/>
                </w:rPr>
                <w:t>(</w:t>
              </w:r>
              <w:r w:rsidRPr="00756FC4">
                <w:rPr>
                  <w:rFonts w:ascii="Times New Roman" w:eastAsia="Times New Roman" w:hAnsi="Times New Roman" w:cs="Times New Roman"/>
                  <w:color w:val="000000" w:themeColor="text1"/>
                  <w:sz w:val="20"/>
                  <w:szCs w:val="20"/>
                  <w:bdr w:val="none" w:sz="0" w:space="0" w:color="auto" w:frame="1"/>
                  <w:vertAlign w:val="superscript"/>
                  <w:lang w:eastAsia="ro-RO"/>
                </w:rPr>
                <w:t>1</w:t>
              </w:r>
              <w:r w:rsidRPr="00756FC4">
                <w:rPr>
                  <w:rFonts w:ascii="Times New Roman" w:eastAsia="Times New Roman" w:hAnsi="Times New Roman" w:cs="Times New Roman"/>
                  <w:color w:val="000000" w:themeColor="text1"/>
                  <w:sz w:val="20"/>
                  <w:szCs w:val="20"/>
                  <w:u w:val="single"/>
                  <w:bdr w:val="none" w:sz="0" w:space="0" w:color="auto" w:frame="1"/>
                  <w:lang w:eastAsia="ro-RO"/>
                </w:rPr>
                <w:t>)</w:t>
              </w:r>
            </w:hyperlink>
            <w:r w:rsidRPr="00756FC4">
              <w:rPr>
                <w:rFonts w:ascii="Times New Roman" w:eastAsia="Times New Roman" w:hAnsi="Times New Roman" w:cs="Times New Roman"/>
                <w:color w:val="000000" w:themeColor="text1"/>
                <w:sz w:val="20"/>
                <w:szCs w:val="20"/>
                <w:lang w:eastAsia="ro-RO"/>
              </w:rPr>
              <w:t>  </w:t>
            </w:r>
          </w:p>
        </w:tc>
      </w:tr>
      <w:tr w:rsidR="0090735C" w:rsidRPr="00756FC4" w14:paraId="42F41B9C" w14:textId="77777777" w:rsidTr="000140B9">
        <w:tc>
          <w:tcPr>
            <w:tcW w:w="1703" w:type="dxa"/>
          </w:tcPr>
          <w:p w14:paraId="0C325567"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4911 99 000</w:t>
            </w:r>
          </w:p>
        </w:tc>
        <w:tc>
          <w:tcPr>
            <w:tcW w:w="13601" w:type="dxa"/>
          </w:tcPr>
          <w:p w14:paraId="0202FC8E" w14:textId="77777777" w:rsidR="0090735C" w:rsidRPr="00756FC4" w:rsidRDefault="0090735C" w:rsidP="0055323A">
            <w:pPr>
              <w:numPr>
                <w:ilvl w:val="0"/>
                <w:numId w:val="10"/>
              </w:numPr>
              <w:tabs>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Calibri" w:hAnsi="Times New Roman" w:cs="Times New Roman"/>
                <w:color w:val="000000" w:themeColor="text1"/>
                <w:sz w:val="20"/>
                <w:szCs w:val="20"/>
              </w:rPr>
              <w:t>- Altele:</w:t>
            </w:r>
          </w:p>
          <w:p w14:paraId="479F8689" w14:textId="77777777" w:rsidR="0090735C" w:rsidRPr="00756FC4" w:rsidRDefault="0090735C" w:rsidP="0055323A">
            <w:pPr>
              <w:numPr>
                <w:ilvl w:val="0"/>
                <w:numId w:val="10"/>
              </w:numPr>
              <w:tabs>
                <w:tab w:val="left" w:pos="171"/>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 xml:space="preserve">Ilustrații izolate, pagini imprimate și probe reproduse, pentru producția de cărți, inclusiv microcopii ale acestora </w:t>
            </w:r>
            <w:hyperlink r:id="rId23" w:anchor="ntc1-L_2009324RO.01004501-E0001" w:history="1">
              <w:r w:rsidRPr="00756FC4">
                <w:rPr>
                  <w:rFonts w:ascii="Times New Roman" w:eastAsia="Times New Roman" w:hAnsi="Times New Roman" w:cs="Times New Roman"/>
                  <w:color w:val="000000" w:themeColor="text1"/>
                  <w:sz w:val="20"/>
                  <w:szCs w:val="20"/>
                  <w:u w:val="single"/>
                  <w:bdr w:val="none" w:sz="0" w:space="0" w:color="auto" w:frame="1"/>
                  <w:lang w:eastAsia="ro-RO"/>
                </w:rPr>
                <w:t>(</w:t>
              </w:r>
              <w:r w:rsidRPr="00756FC4">
                <w:rPr>
                  <w:rFonts w:ascii="Times New Roman" w:eastAsia="Times New Roman" w:hAnsi="Times New Roman" w:cs="Times New Roman"/>
                  <w:color w:val="000000" w:themeColor="text1"/>
                  <w:sz w:val="20"/>
                  <w:szCs w:val="20"/>
                  <w:bdr w:val="none" w:sz="0" w:space="0" w:color="auto" w:frame="1"/>
                  <w:vertAlign w:val="superscript"/>
                  <w:lang w:eastAsia="ro-RO"/>
                </w:rPr>
                <w:t>1</w:t>
              </w:r>
              <w:r w:rsidRPr="00756FC4">
                <w:rPr>
                  <w:rFonts w:ascii="Times New Roman" w:eastAsia="Times New Roman" w:hAnsi="Times New Roman" w:cs="Times New Roman"/>
                  <w:color w:val="000000" w:themeColor="text1"/>
                  <w:sz w:val="20"/>
                  <w:szCs w:val="20"/>
                  <w:u w:val="single"/>
                  <w:bdr w:val="none" w:sz="0" w:space="0" w:color="auto" w:frame="1"/>
                  <w:lang w:eastAsia="ro-RO"/>
                </w:rPr>
                <w:t>)</w:t>
              </w:r>
            </w:hyperlink>
            <w:r w:rsidRPr="00756FC4">
              <w:rPr>
                <w:rFonts w:ascii="Times New Roman" w:eastAsia="Times New Roman" w:hAnsi="Times New Roman" w:cs="Times New Roman"/>
                <w:color w:val="000000" w:themeColor="text1"/>
                <w:sz w:val="20"/>
                <w:szCs w:val="20"/>
                <w:lang w:eastAsia="ro-RO"/>
              </w:rPr>
              <w:t>  </w:t>
            </w:r>
          </w:p>
          <w:p w14:paraId="4DF92364" w14:textId="77777777" w:rsidR="0090735C" w:rsidRPr="00756FC4" w:rsidRDefault="0090735C" w:rsidP="0055323A">
            <w:pPr>
              <w:numPr>
                <w:ilvl w:val="0"/>
                <w:numId w:val="10"/>
              </w:numPr>
              <w:tabs>
                <w:tab w:val="left" w:pos="171"/>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 xml:space="preserve">Microreproduceri de cărți, de albume sau de cărți cu ilustrații și de cărți de desenat sau de colorat pentru copii, cărți și caiete de exerciții pentru uz școlar, culegeri de cuvinte încrucișate, ziare și periodice și documente sau rapoarte cu caracter necomercial </w:t>
            </w:r>
            <w:hyperlink r:id="rId24" w:anchor="ntc1-L_2009324RO.01004501-E0001" w:history="1">
              <w:r w:rsidRPr="00756FC4">
                <w:rPr>
                  <w:rFonts w:ascii="Times New Roman" w:eastAsia="Times New Roman" w:hAnsi="Times New Roman" w:cs="Times New Roman"/>
                  <w:color w:val="000000" w:themeColor="text1"/>
                  <w:sz w:val="20"/>
                  <w:szCs w:val="20"/>
                  <w:u w:val="single"/>
                  <w:bdr w:val="none" w:sz="0" w:space="0" w:color="auto" w:frame="1"/>
                  <w:lang w:eastAsia="ro-RO"/>
                </w:rPr>
                <w:t>(</w:t>
              </w:r>
              <w:r w:rsidRPr="00756FC4">
                <w:rPr>
                  <w:rFonts w:ascii="Times New Roman" w:eastAsia="Times New Roman" w:hAnsi="Times New Roman" w:cs="Times New Roman"/>
                  <w:color w:val="000000" w:themeColor="text1"/>
                  <w:sz w:val="20"/>
                  <w:szCs w:val="20"/>
                  <w:bdr w:val="none" w:sz="0" w:space="0" w:color="auto" w:frame="1"/>
                  <w:vertAlign w:val="superscript"/>
                  <w:lang w:eastAsia="ro-RO"/>
                </w:rPr>
                <w:t>1</w:t>
              </w:r>
              <w:r w:rsidRPr="00756FC4">
                <w:rPr>
                  <w:rFonts w:ascii="Times New Roman" w:eastAsia="Times New Roman" w:hAnsi="Times New Roman" w:cs="Times New Roman"/>
                  <w:color w:val="000000" w:themeColor="text1"/>
                  <w:sz w:val="20"/>
                  <w:szCs w:val="20"/>
                  <w:u w:val="single"/>
                  <w:bdr w:val="none" w:sz="0" w:space="0" w:color="auto" w:frame="1"/>
                  <w:lang w:eastAsia="ro-RO"/>
                </w:rPr>
                <w:t>)</w:t>
              </w:r>
            </w:hyperlink>
            <w:r w:rsidRPr="00756FC4">
              <w:rPr>
                <w:rFonts w:ascii="Times New Roman" w:eastAsia="Times New Roman" w:hAnsi="Times New Roman" w:cs="Times New Roman"/>
                <w:color w:val="000000" w:themeColor="text1"/>
                <w:sz w:val="20"/>
                <w:szCs w:val="20"/>
                <w:lang w:eastAsia="ro-RO"/>
              </w:rPr>
              <w:t>  </w:t>
            </w:r>
          </w:p>
          <w:p w14:paraId="69CF9A34" w14:textId="77777777" w:rsidR="0090735C" w:rsidRPr="00756FC4" w:rsidRDefault="0090735C" w:rsidP="0055323A">
            <w:pPr>
              <w:numPr>
                <w:ilvl w:val="0"/>
                <w:numId w:val="10"/>
              </w:numPr>
              <w:tabs>
                <w:tab w:val="left" w:pos="171"/>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 xml:space="preserve">Publicații invitații pentru efectuarea de studii în afara Comunităților Europene, inclusiv microcopii ale acestora </w:t>
            </w:r>
            <w:hyperlink r:id="rId25" w:anchor="ntc1-L_2009324RO.01004501-E0001" w:history="1">
              <w:r w:rsidRPr="00756FC4">
                <w:rPr>
                  <w:rFonts w:ascii="Times New Roman" w:eastAsia="Times New Roman" w:hAnsi="Times New Roman" w:cs="Times New Roman"/>
                  <w:color w:val="000000" w:themeColor="text1"/>
                  <w:sz w:val="20"/>
                  <w:szCs w:val="20"/>
                  <w:u w:val="single"/>
                  <w:bdr w:val="none" w:sz="0" w:space="0" w:color="auto" w:frame="1"/>
                  <w:lang w:eastAsia="ro-RO"/>
                </w:rPr>
                <w:t>(</w:t>
              </w:r>
              <w:r w:rsidRPr="00756FC4">
                <w:rPr>
                  <w:rFonts w:ascii="Times New Roman" w:eastAsia="Times New Roman" w:hAnsi="Times New Roman" w:cs="Times New Roman"/>
                  <w:color w:val="000000" w:themeColor="text1"/>
                  <w:sz w:val="20"/>
                  <w:szCs w:val="20"/>
                  <w:bdr w:val="none" w:sz="0" w:space="0" w:color="auto" w:frame="1"/>
                  <w:vertAlign w:val="superscript"/>
                  <w:lang w:eastAsia="ro-RO"/>
                </w:rPr>
                <w:t>1</w:t>
              </w:r>
              <w:r w:rsidRPr="00756FC4">
                <w:rPr>
                  <w:rFonts w:ascii="Times New Roman" w:eastAsia="Times New Roman" w:hAnsi="Times New Roman" w:cs="Times New Roman"/>
                  <w:color w:val="000000" w:themeColor="text1"/>
                  <w:sz w:val="20"/>
                  <w:szCs w:val="20"/>
                  <w:u w:val="single"/>
                  <w:bdr w:val="none" w:sz="0" w:space="0" w:color="auto" w:frame="1"/>
                  <w:lang w:eastAsia="ro-RO"/>
                </w:rPr>
                <w:t>)</w:t>
              </w:r>
            </w:hyperlink>
            <w:r w:rsidRPr="00756FC4">
              <w:rPr>
                <w:rFonts w:ascii="Times New Roman" w:eastAsia="Times New Roman" w:hAnsi="Times New Roman" w:cs="Times New Roman"/>
                <w:color w:val="000000" w:themeColor="text1"/>
                <w:sz w:val="20"/>
                <w:szCs w:val="20"/>
                <w:lang w:eastAsia="ro-RO"/>
              </w:rPr>
              <w:t>  </w:t>
            </w:r>
          </w:p>
          <w:p w14:paraId="5C5BA5CA" w14:textId="77777777" w:rsidR="0090735C" w:rsidRPr="00756FC4" w:rsidRDefault="0090735C" w:rsidP="0055323A">
            <w:pPr>
              <w:numPr>
                <w:ilvl w:val="0"/>
                <w:numId w:val="10"/>
              </w:numPr>
              <w:tabs>
                <w:tab w:val="left" w:pos="171"/>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Diagrame meteorologice și geofizice</w:t>
            </w:r>
          </w:p>
        </w:tc>
      </w:tr>
      <w:tr w:rsidR="0090735C" w:rsidRPr="00E36C96" w14:paraId="51E8B388" w14:textId="77777777" w:rsidTr="000140B9">
        <w:tc>
          <w:tcPr>
            <w:tcW w:w="1703" w:type="dxa"/>
          </w:tcPr>
          <w:p w14:paraId="29D418B9"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9023 00</w:t>
            </w:r>
          </w:p>
        </w:tc>
        <w:tc>
          <w:tcPr>
            <w:tcW w:w="13601" w:type="dxa"/>
          </w:tcPr>
          <w:p w14:paraId="48C53E02" w14:textId="77777777" w:rsidR="0090735C" w:rsidRPr="00756FC4" w:rsidRDefault="0090735C" w:rsidP="0055323A">
            <w:pPr>
              <w:tabs>
                <w:tab w:val="left" w:pos="993"/>
              </w:tabs>
              <w:ind w:left="57" w:right="57"/>
              <w:jc w:val="both"/>
              <w:rPr>
                <w:rFonts w:ascii="Times New Roman" w:eastAsia="Calibri" w:hAnsi="Times New Roman" w:cs="Times New Roman"/>
                <w:b/>
                <w:color w:val="000000" w:themeColor="text1"/>
                <w:sz w:val="20"/>
                <w:szCs w:val="20"/>
              </w:rPr>
            </w:pPr>
            <w:r w:rsidRPr="00756FC4">
              <w:rPr>
                <w:rFonts w:ascii="Times New Roman" w:eastAsia="Times New Roman" w:hAnsi="Times New Roman" w:cs="Times New Roman"/>
                <w:b/>
                <w:color w:val="000000" w:themeColor="text1"/>
                <w:sz w:val="20"/>
                <w:szCs w:val="20"/>
                <w:lang w:eastAsia="ro-RO"/>
              </w:rPr>
              <w:t>Instrumente, aparate și modele destinate demonstrațiilor (în învățământ sau la expoziții, de exemplu), improprii altor utilizări:</w:t>
            </w:r>
          </w:p>
        </w:tc>
      </w:tr>
      <w:tr w:rsidR="0090735C" w:rsidRPr="00E36C96" w14:paraId="77C5C564" w14:textId="77777777" w:rsidTr="000140B9">
        <w:tc>
          <w:tcPr>
            <w:tcW w:w="1703" w:type="dxa"/>
          </w:tcPr>
          <w:p w14:paraId="673C5C51" w14:textId="77777777" w:rsidR="0090735C" w:rsidRPr="00756FC4" w:rsidRDefault="0090735C" w:rsidP="0055323A">
            <w:pPr>
              <w:tabs>
                <w:tab w:val="left" w:pos="993"/>
              </w:tabs>
              <w:ind w:left="57" w:right="57"/>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ex. 9023 00 800</w:t>
            </w:r>
          </w:p>
        </w:tc>
        <w:tc>
          <w:tcPr>
            <w:tcW w:w="13601" w:type="dxa"/>
          </w:tcPr>
          <w:p w14:paraId="11AE8F8E" w14:textId="77777777" w:rsidR="0090735C" w:rsidRPr="00756FC4" w:rsidRDefault="0090735C" w:rsidP="0055323A">
            <w:pPr>
              <w:numPr>
                <w:ilvl w:val="0"/>
                <w:numId w:val="10"/>
              </w:numPr>
              <w:tabs>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Calibri" w:hAnsi="Times New Roman" w:cs="Times New Roman"/>
                <w:color w:val="000000" w:themeColor="text1"/>
                <w:sz w:val="20"/>
                <w:szCs w:val="20"/>
              </w:rPr>
              <w:t>Altele:</w:t>
            </w:r>
          </w:p>
          <w:p w14:paraId="70C60549" w14:textId="77777777" w:rsidR="0090735C" w:rsidRPr="00756FC4" w:rsidRDefault="0090735C" w:rsidP="0055323A">
            <w:pPr>
              <w:numPr>
                <w:ilvl w:val="0"/>
                <w:numId w:val="10"/>
              </w:numPr>
              <w:tabs>
                <w:tab w:val="left" w:pos="171"/>
                <w:tab w:val="left" w:pos="993"/>
              </w:tabs>
              <w:ind w:left="57" w:right="57" w:firstLine="0"/>
              <w:contextualSpacing/>
              <w:jc w:val="both"/>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Hărți tematice pentru domenii științifice cum ar fi: geologia, zoologia, botanica, mineralogia, paleontologia, arheologia, etnologia, meteorologia, climatologia și geofizica</w:t>
            </w:r>
          </w:p>
        </w:tc>
      </w:tr>
    </w:tbl>
    <w:p w14:paraId="714F577B" w14:textId="07514270" w:rsidR="0090735C" w:rsidRPr="00756FC4" w:rsidRDefault="0090735C" w:rsidP="0055323A">
      <w:pPr>
        <w:tabs>
          <w:tab w:val="left" w:pos="5812"/>
        </w:tabs>
        <w:spacing w:after="0" w:line="240" w:lineRule="auto"/>
        <w:ind w:left="57" w:right="57"/>
        <w:jc w:val="both"/>
        <w:rPr>
          <w:rFonts w:ascii="Times New Roman" w:hAnsi="Times New Roman" w:cs="Times New Roman"/>
          <w:color w:val="000000"/>
          <w:sz w:val="20"/>
          <w:szCs w:val="20"/>
          <w:lang w:val="en-US" w:eastAsia="ro-RO"/>
        </w:rPr>
      </w:pPr>
    </w:p>
    <w:p w14:paraId="5B981540" w14:textId="77777777" w:rsidR="0090735C" w:rsidRPr="00756FC4" w:rsidRDefault="000C67FF"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hyperlink r:id="rId26" w:anchor="ntc1-L_2009324RO.01004501-E0001" w:history="1">
        <w:r w:rsidR="0090735C" w:rsidRPr="00756FC4">
          <w:rPr>
            <w:rFonts w:ascii="Times New Roman" w:eastAsia="Times New Roman" w:hAnsi="Times New Roman" w:cs="Times New Roman"/>
            <w:color w:val="000000" w:themeColor="text1"/>
            <w:sz w:val="20"/>
            <w:szCs w:val="20"/>
            <w:u w:val="single"/>
            <w:bdr w:val="none" w:sz="0" w:space="0" w:color="auto" w:frame="1"/>
            <w:lang w:val="ro-RO" w:eastAsia="ro-RO"/>
          </w:rPr>
          <w:t>(</w:t>
        </w:r>
        <w:r w:rsidR="0090735C" w:rsidRPr="00756FC4">
          <w:rPr>
            <w:rFonts w:ascii="Times New Roman" w:eastAsia="Times New Roman" w:hAnsi="Times New Roman" w:cs="Times New Roman"/>
            <w:color w:val="000000" w:themeColor="text1"/>
            <w:sz w:val="20"/>
            <w:szCs w:val="20"/>
            <w:bdr w:val="none" w:sz="0" w:space="0" w:color="auto" w:frame="1"/>
            <w:vertAlign w:val="superscript"/>
            <w:lang w:val="ro-RO" w:eastAsia="ro-RO"/>
          </w:rPr>
          <w:t>1</w:t>
        </w:r>
        <w:r w:rsidR="0090735C" w:rsidRPr="00756FC4">
          <w:rPr>
            <w:rFonts w:ascii="Times New Roman" w:eastAsia="Times New Roman" w:hAnsi="Times New Roman" w:cs="Times New Roman"/>
            <w:color w:val="000000" w:themeColor="text1"/>
            <w:sz w:val="20"/>
            <w:szCs w:val="20"/>
            <w:u w:val="single"/>
            <w:bdr w:val="none" w:sz="0" w:space="0" w:color="auto" w:frame="1"/>
            <w:lang w:val="ro-RO" w:eastAsia="ro-RO"/>
          </w:rPr>
          <w:t>)</w:t>
        </w:r>
      </w:hyperlink>
      <w:r w:rsidR="0090735C" w:rsidRPr="00756FC4">
        <w:rPr>
          <w:rFonts w:ascii="Times New Roman" w:eastAsia="Times New Roman" w:hAnsi="Times New Roman" w:cs="Times New Roman"/>
          <w:color w:val="000000" w:themeColor="text1"/>
          <w:sz w:val="20"/>
          <w:szCs w:val="20"/>
          <w:lang w:val="ro-RO" w:eastAsia="ro-RO"/>
        </w:rPr>
        <w:t>  Scutirea nu se aplică articolelor în care publicitatea depășește 25% din suprafață. În cazul publicațiilor și afișelor de promovare a turismului, acest procent se aplică doar pentru materialele publicitare comerciale private.</w:t>
      </w:r>
    </w:p>
    <w:p w14:paraId="7474275E" w14:textId="77777777"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B.   Materiale audiovizuale cu caracter educațional, științific sau cultural</w:t>
      </w:r>
    </w:p>
    <w:p w14:paraId="2717294D" w14:textId="77777777"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Articole prevăzute în anexa II partea A produse de Organizația Națiunilor Unite sau una dintre instituțiile sale specializate.</w:t>
      </w:r>
    </w:p>
    <w:p w14:paraId="536E812D" w14:textId="08A6611B" w:rsidR="0090735C" w:rsidRPr="00756FC4" w:rsidRDefault="0090735C" w:rsidP="0055323A">
      <w:pPr>
        <w:tabs>
          <w:tab w:val="left" w:pos="5812"/>
        </w:tabs>
        <w:spacing w:after="0" w:line="240" w:lineRule="auto"/>
        <w:ind w:left="57" w:right="57"/>
        <w:jc w:val="both"/>
        <w:rPr>
          <w:rFonts w:ascii="Times New Roman" w:hAnsi="Times New Roman" w:cs="Times New Roman"/>
          <w:color w:val="000000"/>
          <w:sz w:val="20"/>
          <w:szCs w:val="20"/>
          <w:lang w:val="ro-RO" w:eastAsia="ro-RO"/>
        </w:rPr>
      </w:pPr>
    </w:p>
    <w:p w14:paraId="6D27DE48" w14:textId="7D97192B"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p>
    <w:p w14:paraId="28AD8E51" w14:textId="25399178"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p>
    <w:p w14:paraId="2C8E6C7B" w14:textId="6EE473E3"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p>
    <w:p w14:paraId="4D3EB710" w14:textId="7A01B45B"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p>
    <w:p w14:paraId="2E70F534" w14:textId="3E7BA654"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p>
    <w:p w14:paraId="28A8C793" w14:textId="6DFD0AD2"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p>
    <w:p w14:paraId="1F9511E0" w14:textId="77777777"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p>
    <w:p w14:paraId="2D8767D1" w14:textId="77777777"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b/>
          <w:color w:val="000000" w:themeColor="text1"/>
          <w:sz w:val="20"/>
          <w:szCs w:val="20"/>
          <w:lang w:val="ro-RO" w:eastAsia="ro-RO"/>
        </w:rPr>
      </w:pPr>
      <w:r w:rsidRPr="00756FC4">
        <w:rPr>
          <w:rFonts w:ascii="Times New Roman" w:eastAsia="Times New Roman" w:hAnsi="Times New Roman" w:cs="Times New Roman"/>
          <w:b/>
          <w:color w:val="000000" w:themeColor="text1"/>
          <w:sz w:val="20"/>
          <w:szCs w:val="20"/>
          <w:lang w:val="ro-RO" w:eastAsia="ro-RO"/>
        </w:rPr>
        <w:t>Anexa nr.2</w:t>
      </w:r>
    </w:p>
    <w:p w14:paraId="3EA699EA" w14:textId="77777777" w:rsidR="0090735C" w:rsidRPr="00756FC4" w:rsidRDefault="0090735C" w:rsidP="0055323A">
      <w:pPr>
        <w:numPr>
          <w:ilvl w:val="0"/>
          <w:numId w:val="14"/>
        </w:numPr>
        <w:shd w:val="clear" w:color="auto" w:fill="FFFFFF"/>
        <w:tabs>
          <w:tab w:val="left" w:pos="993"/>
        </w:tabs>
        <w:spacing w:after="0" w:line="240" w:lineRule="auto"/>
        <w:ind w:left="57" w:right="57" w:firstLine="0"/>
        <w:contextualSpacing/>
        <w:jc w:val="both"/>
        <w:textAlignment w:val="baseline"/>
        <w:rPr>
          <w:rFonts w:ascii="Times New Roman" w:eastAsia="Times New Roman" w:hAnsi="Times New Roman" w:cs="Times New Roman"/>
          <w:b/>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Materiale audiovizuale cu caracter educațional, științific sau cultural</w:t>
      </w:r>
    </w:p>
    <w:tbl>
      <w:tblPr>
        <w:tblStyle w:val="Tabelgril1"/>
        <w:tblW w:w="15304" w:type="dxa"/>
        <w:tblLayout w:type="fixed"/>
        <w:tblLook w:val="04A0" w:firstRow="1" w:lastRow="0" w:firstColumn="1" w:lastColumn="0" w:noHBand="0" w:noVBand="1"/>
      </w:tblPr>
      <w:tblGrid>
        <w:gridCol w:w="1553"/>
        <w:gridCol w:w="9357"/>
        <w:gridCol w:w="4394"/>
      </w:tblGrid>
      <w:tr w:rsidR="0090735C" w:rsidRPr="00756FC4" w14:paraId="52523245" w14:textId="77777777" w:rsidTr="000140B9">
        <w:tc>
          <w:tcPr>
            <w:tcW w:w="1553" w:type="dxa"/>
          </w:tcPr>
          <w:p w14:paraId="186B6972" w14:textId="77777777" w:rsidR="0090735C" w:rsidRPr="00756FC4" w:rsidRDefault="0090735C" w:rsidP="0055323A">
            <w:pPr>
              <w:tabs>
                <w:tab w:val="left" w:pos="993"/>
              </w:tabs>
              <w:ind w:left="57" w:right="57"/>
              <w:jc w:val="both"/>
              <w:rPr>
                <w:rFonts w:ascii="Times New Roman" w:eastAsia="Calibri" w:hAnsi="Times New Roman" w:cs="Times New Roman"/>
                <w:b/>
                <w:color w:val="000000" w:themeColor="text1"/>
                <w:sz w:val="20"/>
                <w:szCs w:val="20"/>
              </w:rPr>
            </w:pPr>
            <w:r w:rsidRPr="00756FC4">
              <w:rPr>
                <w:rFonts w:ascii="Times New Roman" w:eastAsia="Calibri" w:hAnsi="Times New Roman" w:cs="Times New Roman"/>
                <w:b/>
                <w:color w:val="000000" w:themeColor="text1"/>
                <w:sz w:val="20"/>
                <w:szCs w:val="20"/>
              </w:rPr>
              <w:t>Poziția tarifară</w:t>
            </w:r>
          </w:p>
        </w:tc>
        <w:tc>
          <w:tcPr>
            <w:tcW w:w="9357" w:type="dxa"/>
          </w:tcPr>
          <w:p w14:paraId="6BB9002C" w14:textId="77777777" w:rsidR="0090735C" w:rsidRPr="00756FC4" w:rsidRDefault="0090735C" w:rsidP="0055323A">
            <w:pPr>
              <w:tabs>
                <w:tab w:val="left" w:pos="993"/>
                <w:tab w:val="left" w:pos="5968"/>
              </w:tabs>
              <w:ind w:left="57" w:right="57"/>
              <w:jc w:val="both"/>
              <w:rPr>
                <w:rFonts w:ascii="Times New Roman" w:eastAsia="Calibri" w:hAnsi="Times New Roman" w:cs="Times New Roman"/>
                <w:b/>
                <w:color w:val="000000" w:themeColor="text1"/>
                <w:sz w:val="20"/>
                <w:szCs w:val="20"/>
              </w:rPr>
            </w:pPr>
            <w:r w:rsidRPr="00756FC4">
              <w:rPr>
                <w:rFonts w:ascii="Times New Roman" w:eastAsia="Calibri" w:hAnsi="Times New Roman" w:cs="Times New Roman"/>
                <w:b/>
                <w:color w:val="000000" w:themeColor="text1"/>
                <w:sz w:val="20"/>
                <w:szCs w:val="20"/>
              </w:rPr>
              <w:t>Denumirea mărfurilor</w:t>
            </w:r>
          </w:p>
        </w:tc>
        <w:tc>
          <w:tcPr>
            <w:tcW w:w="4394" w:type="dxa"/>
          </w:tcPr>
          <w:p w14:paraId="334875F2"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b/>
                <w:color w:val="000000" w:themeColor="text1"/>
                <w:sz w:val="20"/>
                <w:szCs w:val="20"/>
                <w:lang w:eastAsia="ro-RO"/>
              </w:rPr>
              <w:t>Instituțiile sau</w:t>
            </w:r>
          </w:p>
          <w:p w14:paraId="7DE1965C"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b/>
                <w:color w:val="000000" w:themeColor="text1"/>
                <w:sz w:val="20"/>
                <w:szCs w:val="20"/>
                <w:lang w:eastAsia="ro-RO"/>
              </w:rPr>
              <w:t>organizațiile beneficiare</w:t>
            </w:r>
          </w:p>
        </w:tc>
      </w:tr>
      <w:tr w:rsidR="0090735C" w:rsidRPr="00E36C96" w14:paraId="555CD3F7" w14:textId="77777777" w:rsidTr="000140B9">
        <w:tc>
          <w:tcPr>
            <w:tcW w:w="1553" w:type="dxa"/>
          </w:tcPr>
          <w:p w14:paraId="365F5BCE" w14:textId="77777777" w:rsidR="0090735C" w:rsidRPr="00756FC4" w:rsidRDefault="0090735C" w:rsidP="0055323A">
            <w:pPr>
              <w:tabs>
                <w:tab w:val="left" w:pos="306"/>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3704 00</w:t>
            </w:r>
          </w:p>
        </w:tc>
        <w:tc>
          <w:tcPr>
            <w:tcW w:w="9357" w:type="dxa"/>
          </w:tcPr>
          <w:p w14:paraId="0351C668" w14:textId="77777777" w:rsidR="0090735C" w:rsidRPr="00756FC4" w:rsidRDefault="0090735C" w:rsidP="0055323A">
            <w:pPr>
              <w:tabs>
                <w:tab w:val="left" w:pos="993"/>
                <w:tab w:val="left" w:pos="5968"/>
              </w:tabs>
              <w:ind w:left="57" w:right="57"/>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b/>
                <w:color w:val="000000" w:themeColor="text1"/>
                <w:sz w:val="20"/>
                <w:szCs w:val="20"/>
                <w:lang w:eastAsia="ro-RO"/>
              </w:rPr>
              <w:t>Plăci, pelicule, filme, hârtii, cartoane și textile fotografice, expuse, dar nedevelopate:</w:t>
            </w:r>
          </w:p>
          <w:p w14:paraId="73352BB7" w14:textId="77777777" w:rsidR="0090735C" w:rsidRPr="00756FC4" w:rsidRDefault="0090735C" w:rsidP="0055323A">
            <w:pPr>
              <w:ind w:left="57" w:right="57"/>
              <w:jc w:val="both"/>
              <w:rPr>
                <w:rFonts w:ascii="Times New Roman" w:eastAsia="Times New Roman" w:hAnsi="Times New Roman" w:cs="Times New Roman"/>
                <w:sz w:val="20"/>
                <w:szCs w:val="20"/>
                <w:lang w:eastAsia="ro-RO"/>
              </w:rPr>
            </w:pPr>
          </w:p>
          <w:p w14:paraId="59DB0491" w14:textId="77777777" w:rsidR="0090735C" w:rsidRPr="00756FC4" w:rsidRDefault="0090735C" w:rsidP="0055323A">
            <w:pPr>
              <w:ind w:left="57" w:right="57"/>
              <w:jc w:val="both"/>
              <w:rPr>
                <w:rFonts w:ascii="Times New Roman" w:eastAsia="Times New Roman" w:hAnsi="Times New Roman" w:cs="Times New Roman"/>
                <w:sz w:val="20"/>
                <w:szCs w:val="20"/>
                <w:lang w:eastAsia="ro-RO"/>
              </w:rPr>
            </w:pPr>
          </w:p>
          <w:p w14:paraId="424B0D9C" w14:textId="77777777" w:rsidR="0090735C" w:rsidRPr="00756FC4" w:rsidRDefault="0090735C" w:rsidP="0055323A">
            <w:pPr>
              <w:ind w:left="57" w:right="57"/>
              <w:jc w:val="both"/>
              <w:rPr>
                <w:rFonts w:ascii="Times New Roman" w:eastAsia="Times New Roman" w:hAnsi="Times New Roman" w:cs="Times New Roman"/>
                <w:sz w:val="20"/>
                <w:szCs w:val="20"/>
                <w:lang w:eastAsia="ro-RO"/>
              </w:rPr>
            </w:pPr>
          </w:p>
          <w:p w14:paraId="5455F8D4" w14:textId="77777777" w:rsidR="0090735C" w:rsidRPr="00756FC4" w:rsidRDefault="0090735C" w:rsidP="0055323A">
            <w:pPr>
              <w:tabs>
                <w:tab w:val="left" w:pos="8250"/>
              </w:tabs>
              <w:ind w:left="57" w:right="57"/>
              <w:jc w:val="both"/>
              <w:rPr>
                <w:rFonts w:ascii="Times New Roman" w:eastAsia="Times New Roman" w:hAnsi="Times New Roman" w:cs="Times New Roman"/>
                <w:sz w:val="20"/>
                <w:szCs w:val="20"/>
                <w:lang w:eastAsia="ro-RO"/>
              </w:rPr>
            </w:pPr>
            <w:r w:rsidRPr="00756FC4">
              <w:rPr>
                <w:rFonts w:ascii="Times New Roman" w:eastAsia="Times New Roman" w:hAnsi="Times New Roman" w:cs="Times New Roman"/>
                <w:sz w:val="20"/>
                <w:szCs w:val="20"/>
                <w:lang w:eastAsia="ro-RO"/>
              </w:rPr>
              <w:tab/>
            </w:r>
          </w:p>
        </w:tc>
        <w:tc>
          <w:tcPr>
            <w:tcW w:w="4394" w:type="dxa"/>
          </w:tcPr>
          <w:p w14:paraId="0137D115"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Toate organizațiile (inclusiv organizațiile de radiodifuziune sau de televiziune), instituțiile sau asociațiile aprobate de către autoritățile competente din Republica Moldova în scopul primirii acestor bunuri în regim de scutire de drepturi de import.</w:t>
            </w:r>
          </w:p>
        </w:tc>
      </w:tr>
      <w:tr w:rsidR="0090735C" w:rsidRPr="00E36C96" w14:paraId="728BBED6" w14:textId="77777777" w:rsidTr="000140B9">
        <w:tc>
          <w:tcPr>
            <w:tcW w:w="1553" w:type="dxa"/>
          </w:tcPr>
          <w:p w14:paraId="653C938E"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ex 3704 00 100</w:t>
            </w:r>
          </w:p>
        </w:tc>
        <w:tc>
          <w:tcPr>
            <w:tcW w:w="9357" w:type="dxa"/>
          </w:tcPr>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807"/>
              <w:gridCol w:w="8318"/>
            </w:tblGrid>
            <w:tr w:rsidR="0090735C" w:rsidRPr="00756FC4" w14:paraId="2FF7D447" w14:textId="77777777" w:rsidTr="00894E3A">
              <w:tc>
                <w:tcPr>
                  <w:tcW w:w="5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FF5984F" w14:textId="77777777" w:rsidR="0090735C" w:rsidRPr="00756FC4" w:rsidRDefault="0090735C" w:rsidP="0055323A">
                  <w:pPr>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w:t>
                  </w:r>
                </w:p>
              </w:tc>
              <w:tc>
                <w:tcPr>
                  <w:tcW w:w="606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BE0F3DA" w14:textId="77777777" w:rsidR="0090735C" w:rsidRPr="00756FC4" w:rsidRDefault="0090735C" w:rsidP="0055323A">
                  <w:pPr>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Plăci, pelicule și filme:</w:t>
                  </w:r>
                </w:p>
              </w:tc>
            </w:tr>
          </w:tbl>
          <w:p w14:paraId="519778CA" w14:textId="77777777" w:rsidR="0090735C" w:rsidRPr="00756FC4" w:rsidRDefault="0090735C" w:rsidP="0055323A">
            <w:pPr>
              <w:tabs>
                <w:tab w:val="left" w:pos="993"/>
              </w:tabs>
              <w:ind w:left="57" w:right="57"/>
              <w:jc w:val="both"/>
              <w:rPr>
                <w:rFonts w:ascii="Times New Roman" w:eastAsia="Times New Roman" w:hAnsi="Times New Roman" w:cs="Times New Roman"/>
                <w:vanish/>
                <w:color w:val="000000" w:themeColor="text1"/>
                <w:sz w:val="20"/>
                <w:szCs w:val="20"/>
                <w:lang w:eastAsia="ro-RO"/>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9"/>
              <w:gridCol w:w="8816"/>
            </w:tblGrid>
            <w:tr w:rsidR="0090735C" w:rsidRPr="00E36C96" w14:paraId="36C25BD7" w14:textId="77777777" w:rsidTr="00894E3A">
              <w:tc>
                <w:tcPr>
                  <w:tcW w:w="22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B01C4C9" w14:textId="77777777" w:rsidR="0090735C" w:rsidRPr="00756FC4" w:rsidRDefault="0090735C" w:rsidP="0055323A">
                  <w:pPr>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w:t>
                  </w:r>
                </w:p>
              </w:tc>
              <w:tc>
                <w:tcPr>
                  <w:tcW w:w="642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DE71FF8" w14:textId="77777777" w:rsidR="0090735C" w:rsidRPr="00756FC4" w:rsidRDefault="0090735C" w:rsidP="0055323A">
                  <w:pPr>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r w:rsidRPr="00756FC4">
                    <w:rPr>
                      <w:rFonts w:ascii="Times New Roman" w:eastAsia="Times New Roman" w:hAnsi="Times New Roman" w:cs="Times New Roman"/>
                      <w:color w:val="000000" w:themeColor="text1"/>
                      <w:sz w:val="20"/>
                      <w:szCs w:val="20"/>
                      <w:lang w:val="ro-RO" w:eastAsia="ro-RO"/>
                    </w:rPr>
                    <w:t>Filme cinematografice, pozitive, cu caracter educațional, științific sau cultural</w:t>
                  </w:r>
                </w:p>
              </w:tc>
            </w:tr>
          </w:tbl>
          <w:p w14:paraId="594A0C6A"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c>
          <w:tcPr>
            <w:tcW w:w="4394" w:type="dxa"/>
          </w:tcPr>
          <w:p w14:paraId="08CB1906"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r>
      <w:tr w:rsidR="0090735C" w:rsidRPr="00E36C96" w14:paraId="6647849F" w14:textId="77777777" w:rsidTr="000140B9">
        <w:trPr>
          <w:trHeight w:val="862"/>
        </w:trPr>
        <w:tc>
          <w:tcPr>
            <w:tcW w:w="1553" w:type="dxa"/>
          </w:tcPr>
          <w:p w14:paraId="762518C4"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ex 3705</w:t>
            </w:r>
          </w:p>
        </w:tc>
        <w:tc>
          <w:tcPr>
            <w:tcW w:w="9357" w:type="dxa"/>
          </w:tcPr>
          <w:p w14:paraId="08340F51"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b/>
                <w:color w:val="000000" w:themeColor="text1"/>
                <w:sz w:val="20"/>
                <w:szCs w:val="20"/>
                <w:lang w:eastAsia="ro-RO"/>
              </w:rPr>
              <w:t>Plăci și pelicule fotografice, expuse și developate, altele decât filmele cinematografice:</w:t>
            </w:r>
          </w:p>
          <w:p w14:paraId="503C507F" w14:textId="77777777" w:rsidR="0090735C" w:rsidRPr="00756FC4" w:rsidRDefault="0090735C" w:rsidP="0055323A">
            <w:pPr>
              <w:numPr>
                <w:ilvl w:val="0"/>
                <w:numId w:val="10"/>
              </w:numPr>
              <w:tabs>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Cu caracter educațional, științific sau cultural</w:t>
            </w:r>
          </w:p>
        </w:tc>
        <w:tc>
          <w:tcPr>
            <w:tcW w:w="4394" w:type="dxa"/>
          </w:tcPr>
          <w:p w14:paraId="34E8E936"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r>
      <w:tr w:rsidR="0090735C" w:rsidRPr="00E36C96" w14:paraId="45E6FD66" w14:textId="77777777" w:rsidTr="000140B9">
        <w:tc>
          <w:tcPr>
            <w:tcW w:w="1553" w:type="dxa"/>
          </w:tcPr>
          <w:p w14:paraId="60B7B6F4"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3706</w:t>
            </w:r>
          </w:p>
        </w:tc>
        <w:tc>
          <w:tcPr>
            <w:tcW w:w="9357" w:type="dxa"/>
          </w:tcPr>
          <w:p w14:paraId="02F29DC3"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b/>
                <w:color w:val="000000" w:themeColor="text1"/>
                <w:sz w:val="20"/>
                <w:szCs w:val="20"/>
                <w:lang w:eastAsia="ro-RO"/>
              </w:rPr>
              <w:t>Filme cinematografice, impresionate și developate, cu sau fără sunet sau doar cu sunet</w:t>
            </w:r>
          </w:p>
        </w:tc>
        <w:tc>
          <w:tcPr>
            <w:tcW w:w="4394" w:type="dxa"/>
          </w:tcPr>
          <w:p w14:paraId="309B03A1"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r>
      <w:tr w:rsidR="0090735C" w:rsidRPr="00E36C96" w14:paraId="2EBB8D51" w14:textId="77777777" w:rsidTr="000140B9">
        <w:trPr>
          <w:trHeight w:val="219"/>
        </w:trPr>
        <w:tc>
          <w:tcPr>
            <w:tcW w:w="1553" w:type="dxa"/>
          </w:tcPr>
          <w:p w14:paraId="49940E97"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ex 3706 10 990</w:t>
            </w:r>
          </w:p>
        </w:tc>
        <w:tc>
          <w:tcPr>
            <w:tcW w:w="9357" w:type="dxa"/>
          </w:tcPr>
          <w:p w14:paraId="50009D35" w14:textId="77777777" w:rsidR="0090735C" w:rsidRPr="00756FC4" w:rsidRDefault="0090735C" w:rsidP="0055323A">
            <w:pPr>
              <w:tabs>
                <w:tab w:val="left" w:pos="993"/>
              </w:tabs>
              <w:ind w:left="57" w:right="57"/>
              <w:jc w:val="both"/>
              <w:textAlignment w:val="baseline"/>
              <w:rPr>
                <w:rFonts w:ascii="Times New Roman" w:eastAsia="Calibri" w:hAnsi="Times New Roman" w:cs="Times New Roman"/>
                <w:color w:val="000000" w:themeColor="text1"/>
                <w:sz w:val="20"/>
                <w:szCs w:val="20"/>
              </w:rPr>
            </w:pPr>
            <w:r w:rsidRPr="00756FC4">
              <w:rPr>
                <w:rFonts w:ascii="Times New Roman" w:eastAsia="Times New Roman" w:hAnsi="Times New Roman" w:cs="Times New Roman"/>
                <w:color w:val="000000" w:themeColor="text1"/>
                <w:sz w:val="20"/>
                <w:szCs w:val="20"/>
                <w:lang w:eastAsia="ro-RO"/>
              </w:rPr>
              <w:t>Alte pozitive,</w:t>
            </w:r>
            <w:r w:rsidRPr="00756FC4">
              <w:rPr>
                <w:rFonts w:ascii="Times New Roman" w:eastAsia="Calibri" w:hAnsi="Times New Roman" w:cs="Times New Roman"/>
                <w:color w:val="000000" w:themeColor="text1"/>
                <w:sz w:val="20"/>
                <w:szCs w:val="20"/>
              </w:rPr>
              <w:t xml:space="preserve"> cu o lățime de minimum 35 mm:</w:t>
            </w:r>
          </w:p>
          <w:p w14:paraId="429BD8BD"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Filme de actualități (cu sau fără sunet) care prezintă evenimente curente la momentul importului și care sunt importate, în scopul reproducerii, în limita a două copii pentru fiecare subiect;</w:t>
            </w:r>
          </w:p>
          <w:p w14:paraId="6FD6A65F"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Filme de arhivă (cu sau fără sunet) destinate să însoțească filmele de actualitate;</w:t>
            </w:r>
          </w:p>
          <w:p w14:paraId="18B970F1"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Filme recreative destinate în special copiilor și tinerilor;</w:t>
            </w:r>
          </w:p>
          <w:p w14:paraId="1D2E8CB8"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Alte filme, cu caracter educațional, științific sau cultural.</w:t>
            </w:r>
          </w:p>
        </w:tc>
        <w:tc>
          <w:tcPr>
            <w:tcW w:w="4394" w:type="dxa"/>
          </w:tcPr>
          <w:p w14:paraId="1DD9270B"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r>
      <w:tr w:rsidR="0090735C" w:rsidRPr="00756FC4" w14:paraId="6B7E49F8" w14:textId="77777777" w:rsidTr="000140B9">
        <w:tc>
          <w:tcPr>
            <w:tcW w:w="1553" w:type="dxa"/>
          </w:tcPr>
          <w:p w14:paraId="6C29185E"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3706 90</w:t>
            </w:r>
          </w:p>
        </w:tc>
        <w:tc>
          <w:tcPr>
            <w:tcW w:w="9357" w:type="dxa"/>
          </w:tcPr>
          <w:p w14:paraId="7F98B3F9" w14:textId="77777777" w:rsidR="0090735C" w:rsidRPr="00756FC4" w:rsidRDefault="0090735C" w:rsidP="0055323A">
            <w:pPr>
              <w:numPr>
                <w:ilvl w:val="0"/>
                <w:numId w:val="10"/>
              </w:numPr>
              <w:tabs>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Altele:</w:t>
            </w:r>
          </w:p>
        </w:tc>
        <w:tc>
          <w:tcPr>
            <w:tcW w:w="4394" w:type="dxa"/>
          </w:tcPr>
          <w:p w14:paraId="203D51F8"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r>
      <w:tr w:rsidR="0090735C" w:rsidRPr="00E36C96" w14:paraId="42166402" w14:textId="77777777" w:rsidTr="000140B9">
        <w:tc>
          <w:tcPr>
            <w:tcW w:w="1553" w:type="dxa"/>
          </w:tcPr>
          <w:p w14:paraId="66E895BE"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ex 3706 90 520</w:t>
            </w:r>
          </w:p>
          <w:p w14:paraId="03C59489"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ex 3706 90 910</w:t>
            </w:r>
          </w:p>
          <w:p w14:paraId="4DDFFE92"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ex 3706 90 990</w:t>
            </w:r>
          </w:p>
        </w:tc>
        <w:tc>
          <w:tcPr>
            <w:tcW w:w="9357" w:type="dxa"/>
          </w:tcPr>
          <w:p w14:paraId="253606B9"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Filme de arhivă (cu sau fără sunet) destinate să însoțească filmele de actualitate;</w:t>
            </w:r>
          </w:p>
          <w:p w14:paraId="24ACBF53"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Filme recreative destinate în special copiilor și tinerilor;</w:t>
            </w:r>
          </w:p>
          <w:p w14:paraId="12349E02"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Filme de actualități (cu sau fără sunet) care prezintă evenimente curente la momentul importului și care sunt importate, în scopul reproducerii, în limita a două copii pentru fiecare subiect;</w:t>
            </w:r>
          </w:p>
          <w:p w14:paraId="079E77D0"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Alte filme, cu caracter educațional, științific sau cultural.</w:t>
            </w:r>
          </w:p>
        </w:tc>
        <w:tc>
          <w:tcPr>
            <w:tcW w:w="4394" w:type="dxa"/>
          </w:tcPr>
          <w:p w14:paraId="65672C2B"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r>
      <w:tr w:rsidR="0090735C" w:rsidRPr="00E36C96" w14:paraId="226B675D" w14:textId="77777777" w:rsidTr="000140B9">
        <w:tc>
          <w:tcPr>
            <w:tcW w:w="1553" w:type="dxa"/>
          </w:tcPr>
          <w:p w14:paraId="70077A43"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4911</w:t>
            </w:r>
          </w:p>
        </w:tc>
        <w:tc>
          <w:tcPr>
            <w:tcW w:w="9357" w:type="dxa"/>
          </w:tcPr>
          <w:p w14:paraId="69EA5EDD" w14:textId="77777777" w:rsidR="0090735C" w:rsidRPr="00756FC4" w:rsidRDefault="0090735C" w:rsidP="0055323A">
            <w:pPr>
              <w:tabs>
                <w:tab w:val="left" w:pos="171"/>
                <w:tab w:val="left" w:pos="993"/>
              </w:tabs>
              <w:ind w:left="57" w:right="57"/>
              <w:contextualSpacing/>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b/>
                <w:color w:val="000000" w:themeColor="text1"/>
                <w:sz w:val="20"/>
                <w:szCs w:val="20"/>
                <w:lang w:eastAsia="ro-RO"/>
              </w:rPr>
              <w:t>Alte imprimate, inclusiv imagini, gravuri și fotografii:</w:t>
            </w:r>
          </w:p>
        </w:tc>
        <w:tc>
          <w:tcPr>
            <w:tcW w:w="4394" w:type="dxa"/>
          </w:tcPr>
          <w:p w14:paraId="5F462E4F"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r>
      <w:tr w:rsidR="0090735C" w:rsidRPr="00E36C96" w14:paraId="242A2A82" w14:textId="77777777" w:rsidTr="000140B9">
        <w:trPr>
          <w:trHeight w:val="1768"/>
        </w:trPr>
        <w:tc>
          <w:tcPr>
            <w:tcW w:w="1553" w:type="dxa"/>
          </w:tcPr>
          <w:p w14:paraId="0D692C63"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ex 4911 99 000</w:t>
            </w:r>
          </w:p>
          <w:p w14:paraId="16D87E07"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p w14:paraId="0A677E88"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p w14:paraId="3F6DCC6C"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p w14:paraId="72481ABB"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c>
          <w:tcPr>
            <w:tcW w:w="9357" w:type="dxa"/>
          </w:tcPr>
          <w:p w14:paraId="53366D6C" w14:textId="77777777" w:rsidR="0090735C" w:rsidRPr="00756FC4" w:rsidRDefault="0090735C" w:rsidP="0055323A">
            <w:pPr>
              <w:tabs>
                <w:tab w:val="left" w:pos="171"/>
                <w:tab w:val="left" w:pos="993"/>
              </w:tabs>
              <w:ind w:left="57" w:right="57"/>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 – Altele:</w:t>
            </w:r>
          </w:p>
          <w:p w14:paraId="6A109AE1"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Microhărți sau alte suporturi utilizate de către serviciile de informare și de documentare prin intermediul calculatorului cu caracter educațional, științific sau cultural;</w:t>
            </w:r>
          </w:p>
          <w:p w14:paraId="1A1290FE"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Materiale didactice demonstrative (tabele, fișe didactice) destinate exclusiv educației</w:t>
            </w:r>
          </w:p>
        </w:tc>
        <w:tc>
          <w:tcPr>
            <w:tcW w:w="4394" w:type="dxa"/>
          </w:tcPr>
          <w:p w14:paraId="55511F4A"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r>
      <w:tr w:rsidR="0090735C" w:rsidRPr="00E36C96" w14:paraId="2FBEC9E5" w14:textId="77777777" w:rsidTr="000140B9">
        <w:tc>
          <w:tcPr>
            <w:tcW w:w="1553" w:type="dxa"/>
          </w:tcPr>
          <w:p w14:paraId="00AD81CA"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ex 8523</w:t>
            </w:r>
          </w:p>
        </w:tc>
        <w:tc>
          <w:tcPr>
            <w:tcW w:w="9357" w:type="dxa"/>
          </w:tcPr>
          <w:p w14:paraId="1B58DD94" w14:textId="77777777" w:rsidR="0090735C" w:rsidRPr="00756FC4" w:rsidRDefault="0090735C" w:rsidP="0055323A">
            <w:pPr>
              <w:tabs>
                <w:tab w:val="left" w:pos="171"/>
                <w:tab w:val="left" w:pos="993"/>
              </w:tabs>
              <w:ind w:left="57" w:right="57"/>
              <w:contextualSpacing/>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b/>
                <w:color w:val="000000" w:themeColor="text1"/>
                <w:sz w:val="20"/>
                <w:szCs w:val="20"/>
                <w:lang w:eastAsia="ro-RO"/>
              </w:rPr>
              <w:t>Discuri, benzi, instrumente de stocare în stare solidă și nonvolatile, „carduri inteligente” și alte suporturi pentru înregistrarea sunetului sau a altor fenomene, înregistrate sau nu, inclusiv matrițele și formele galvanice pentru fabricarea discurilor, cu excepția produselor de la capitolul 37:</w:t>
            </w:r>
          </w:p>
          <w:p w14:paraId="3B393D46" w14:textId="77777777" w:rsidR="0090735C" w:rsidRPr="00756FC4" w:rsidRDefault="0090735C" w:rsidP="0055323A">
            <w:pPr>
              <w:pStyle w:val="ListParagraph"/>
              <w:numPr>
                <w:ilvl w:val="0"/>
                <w:numId w:val="10"/>
              </w:numPr>
              <w:tabs>
                <w:tab w:val="left" w:pos="171"/>
                <w:tab w:val="left" w:pos="993"/>
              </w:tabs>
              <w:ind w:left="57" w:right="57" w:firstLine="0"/>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lastRenderedPageBreak/>
              <w:t>Cu caracter educațional, științific sau cultural</w:t>
            </w:r>
          </w:p>
        </w:tc>
        <w:tc>
          <w:tcPr>
            <w:tcW w:w="4394" w:type="dxa"/>
          </w:tcPr>
          <w:p w14:paraId="1DF088DA"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r>
      <w:tr w:rsidR="0090735C" w:rsidRPr="00E36C96" w14:paraId="4AB875AF" w14:textId="77777777" w:rsidTr="000140B9">
        <w:tc>
          <w:tcPr>
            <w:tcW w:w="1553" w:type="dxa"/>
          </w:tcPr>
          <w:p w14:paraId="45542098"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lastRenderedPageBreak/>
              <w:t>ex 9023 00</w:t>
            </w:r>
          </w:p>
        </w:tc>
        <w:tc>
          <w:tcPr>
            <w:tcW w:w="9357" w:type="dxa"/>
          </w:tcPr>
          <w:p w14:paraId="47734F38" w14:textId="77777777" w:rsidR="0090735C" w:rsidRPr="00756FC4" w:rsidRDefault="0090735C" w:rsidP="0055323A">
            <w:pPr>
              <w:tabs>
                <w:tab w:val="left" w:pos="171"/>
                <w:tab w:val="left" w:pos="993"/>
              </w:tabs>
              <w:ind w:left="57" w:right="57"/>
              <w:contextualSpacing/>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b/>
                <w:color w:val="000000" w:themeColor="text1"/>
                <w:sz w:val="20"/>
                <w:szCs w:val="20"/>
                <w:lang w:eastAsia="ro-RO"/>
              </w:rPr>
              <w:t>Instrumente, aparate și modele destinate demonstrațiilor (de exemplu, în învățământ sau la expoziții), improprii altor utilizări:</w:t>
            </w:r>
          </w:p>
          <w:p w14:paraId="2DB2F5AE"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Modele, machete și tabele de perete cu caracter educațional, științific sau cultural destinate exclusiv demonstrațiilor și învățământului;</w:t>
            </w:r>
          </w:p>
          <w:p w14:paraId="4587E1FD"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Machete sau modele vizuale pentru vizualizarea conceptelor abstracte cum ar fi structura moleculară sau formule matematice.</w:t>
            </w:r>
          </w:p>
        </w:tc>
        <w:tc>
          <w:tcPr>
            <w:tcW w:w="4394" w:type="dxa"/>
          </w:tcPr>
          <w:p w14:paraId="08F56F38"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r>
      <w:tr w:rsidR="0090735C" w:rsidRPr="00E36C96" w14:paraId="5C7AED26" w14:textId="77777777" w:rsidTr="000140B9">
        <w:tc>
          <w:tcPr>
            <w:tcW w:w="1553" w:type="dxa"/>
          </w:tcPr>
          <w:p w14:paraId="21879936"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Diverse</w:t>
            </w:r>
          </w:p>
        </w:tc>
        <w:tc>
          <w:tcPr>
            <w:tcW w:w="9357" w:type="dxa"/>
          </w:tcPr>
          <w:p w14:paraId="6A0D6FE7"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Holograme pentru proiecție laser;</w:t>
            </w:r>
          </w:p>
          <w:p w14:paraId="208ACF1B"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Jocuri multimedia;</w:t>
            </w:r>
          </w:p>
          <w:p w14:paraId="0837FEA7" w14:textId="77777777" w:rsidR="0090735C" w:rsidRPr="00756FC4" w:rsidRDefault="0090735C" w:rsidP="0055323A">
            <w:pPr>
              <w:numPr>
                <w:ilvl w:val="0"/>
                <w:numId w:val="10"/>
              </w:numPr>
              <w:tabs>
                <w:tab w:val="left" w:pos="171"/>
                <w:tab w:val="left" w:pos="993"/>
              </w:tabs>
              <w:ind w:left="57" w:right="57" w:firstLine="0"/>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Materiale digitale educaționale, însoțite de materialele imprimate corespunzătoare</w:t>
            </w:r>
            <w:r w:rsidRPr="00756FC4">
              <w:rPr>
                <w:rFonts w:ascii="Times New Roman" w:eastAsia="Times New Roman" w:hAnsi="Times New Roman" w:cs="Times New Roman"/>
                <w:color w:val="000000" w:themeColor="text1"/>
                <w:sz w:val="20"/>
                <w:szCs w:val="20"/>
                <w:lang w:eastAsia="ru-RU" w:bidi="ro-RO"/>
              </w:rPr>
              <w:t>.</w:t>
            </w:r>
          </w:p>
        </w:tc>
        <w:tc>
          <w:tcPr>
            <w:tcW w:w="4394" w:type="dxa"/>
          </w:tcPr>
          <w:p w14:paraId="6730F6DA"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p>
        </w:tc>
      </w:tr>
    </w:tbl>
    <w:p w14:paraId="72E8B07B" w14:textId="77777777"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color w:val="000000" w:themeColor="text1"/>
          <w:sz w:val="20"/>
          <w:szCs w:val="20"/>
          <w:lang w:val="ro-RO" w:eastAsia="ro-RO"/>
        </w:rPr>
      </w:pPr>
    </w:p>
    <w:p w14:paraId="63C74B2E" w14:textId="77777777" w:rsidR="0090735C" w:rsidRPr="00756FC4" w:rsidRDefault="0090735C" w:rsidP="0055323A">
      <w:pPr>
        <w:numPr>
          <w:ilvl w:val="0"/>
          <w:numId w:val="14"/>
        </w:numPr>
        <w:shd w:val="clear" w:color="auto" w:fill="FFFFFF"/>
        <w:tabs>
          <w:tab w:val="left" w:pos="993"/>
        </w:tabs>
        <w:spacing w:after="0" w:line="240" w:lineRule="auto"/>
        <w:ind w:left="57" w:right="57" w:firstLine="0"/>
        <w:contextualSpacing/>
        <w:jc w:val="both"/>
        <w:textAlignment w:val="baseline"/>
        <w:rPr>
          <w:rFonts w:ascii="Times New Roman" w:eastAsia="Times New Roman" w:hAnsi="Times New Roman" w:cs="Times New Roman"/>
          <w:b/>
          <w:bCs/>
          <w:color w:val="000000" w:themeColor="text1"/>
          <w:sz w:val="20"/>
          <w:szCs w:val="20"/>
          <w:lang w:val="ro-RO" w:eastAsia="ro-RO"/>
        </w:rPr>
      </w:pPr>
      <w:r w:rsidRPr="00756FC4">
        <w:rPr>
          <w:rFonts w:ascii="Times New Roman" w:eastAsia="Times New Roman" w:hAnsi="Times New Roman" w:cs="Times New Roman"/>
          <w:b/>
          <w:bCs/>
          <w:color w:val="000000" w:themeColor="text1"/>
          <w:sz w:val="20"/>
          <w:szCs w:val="20"/>
          <w:lang w:val="ro-RO" w:eastAsia="ro-RO"/>
        </w:rPr>
        <w:t>Obiecte de colecție și obiecte de artă cu caracter educațional, științific sau cultural</w:t>
      </w:r>
    </w:p>
    <w:tbl>
      <w:tblPr>
        <w:tblStyle w:val="Tabelgril1"/>
        <w:tblW w:w="15309" w:type="dxa"/>
        <w:tblInd w:w="-5" w:type="dxa"/>
        <w:tblLook w:val="04A0" w:firstRow="1" w:lastRow="0" w:firstColumn="1" w:lastColumn="0" w:noHBand="0" w:noVBand="1"/>
      </w:tblPr>
      <w:tblGrid>
        <w:gridCol w:w="1585"/>
        <w:gridCol w:w="9330"/>
        <w:gridCol w:w="4394"/>
      </w:tblGrid>
      <w:tr w:rsidR="0090735C" w:rsidRPr="00756FC4" w14:paraId="4365988C" w14:textId="77777777" w:rsidTr="000140B9">
        <w:trPr>
          <w:trHeight w:val="521"/>
        </w:trPr>
        <w:tc>
          <w:tcPr>
            <w:tcW w:w="1585" w:type="dxa"/>
          </w:tcPr>
          <w:p w14:paraId="6F9BFE26" w14:textId="77777777" w:rsidR="0090735C" w:rsidRPr="00756FC4" w:rsidRDefault="0090735C" w:rsidP="0055323A">
            <w:pPr>
              <w:tabs>
                <w:tab w:val="left" w:pos="993"/>
              </w:tabs>
              <w:ind w:left="57" w:right="57"/>
              <w:jc w:val="both"/>
              <w:rPr>
                <w:rFonts w:ascii="Times New Roman" w:eastAsia="Calibri" w:hAnsi="Times New Roman" w:cs="Times New Roman"/>
                <w:b/>
                <w:color w:val="000000" w:themeColor="text1"/>
                <w:sz w:val="20"/>
                <w:szCs w:val="20"/>
              </w:rPr>
            </w:pPr>
            <w:r w:rsidRPr="00756FC4">
              <w:rPr>
                <w:rFonts w:ascii="Times New Roman" w:eastAsia="Calibri" w:hAnsi="Times New Roman" w:cs="Times New Roman"/>
                <w:b/>
                <w:color w:val="000000" w:themeColor="text1"/>
                <w:sz w:val="20"/>
                <w:szCs w:val="20"/>
              </w:rPr>
              <w:t>Poziția tarifară</w:t>
            </w:r>
          </w:p>
        </w:tc>
        <w:tc>
          <w:tcPr>
            <w:tcW w:w="9330" w:type="dxa"/>
          </w:tcPr>
          <w:p w14:paraId="4E71DADC" w14:textId="77777777" w:rsidR="0090735C" w:rsidRPr="00756FC4" w:rsidRDefault="0090735C" w:rsidP="0055323A">
            <w:pPr>
              <w:tabs>
                <w:tab w:val="left" w:pos="993"/>
              </w:tabs>
              <w:ind w:left="57" w:right="57"/>
              <w:jc w:val="both"/>
              <w:rPr>
                <w:rFonts w:ascii="Times New Roman" w:eastAsia="Calibri" w:hAnsi="Times New Roman" w:cs="Times New Roman"/>
                <w:b/>
                <w:color w:val="000000" w:themeColor="text1"/>
                <w:sz w:val="20"/>
                <w:szCs w:val="20"/>
              </w:rPr>
            </w:pPr>
            <w:r w:rsidRPr="00756FC4">
              <w:rPr>
                <w:rFonts w:ascii="Times New Roman" w:eastAsia="Calibri" w:hAnsi="Times New Roman" w:cs="Times New Roman"/>
                <w:b/>
                <w:color w:val="000000" w:themeColor="text1"/>
                <w:sz w:val="20"/>
                <w:szCs w:val="20"/>
              </w:rPr>
              <w:t>Denumirea mărfurilor</w:t>
            </w:r>
          </w:p>
        </w:tc>
        <w:tc>
          <w:tcPr>
            <w:tcW w:w="4394" w:type="dxa"/>
          </w:tcPr>
          <w:p w14:paraId="00E608DC"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b/>
                <w:color w:val="000000" w:themeColor="text1"/>
                <w:sz w:val="20"/>
                <w:szCs w:val="20"/>
                <w:lang w:eastAsia="ro-RO"/>
              </w:rPr>
              <w:t>Instituțiile sau</w:t>
            </w:r>
          </w:p>
          <w:p w14:paraId="13EE98B8" w14:textId="77777777" w:rsidR="0090735C" w:rsidRPr="00756FC4" w:rsidRDefault="0090735C" w:rsidP="0055323A">
            <w:pPr>
              <w:tabs>
                <w:tab w:val="left" w:pos="993"/>
              </w:tabs>
              <w:ind w:left="57" w:right="57"/>
              <w:jc w:val="both"/>
              <w:textAlignment w:val="baseline"/>
              <w:rPr>
                <w:rFonts w:ascii="Times New Roman" w:eastAsia="Times New Roman" w:hAnsi="Times New Roman" w:cs="Times New Roman"/>
                <w:b/>
                <w:color w:val="000000" w:themeColor="text1"/>
                <w:sz w:val="20"/>
                <w:szCs w:val="20"/>
                <w:lang w:eastAsia="ro-RO"/>
              </w:rPr>
            </w:pPr>
            <w:r w:rsidRPr="00756FC4">
              <w:rPr>
                <w:rFonts w:ascii="Times New Roman" w:eastAsia="Times New Roman" w:hAnsi="Times New Roman" w:cs="Times New Roman"/>
                <w:b/>
                <w:color w:val="000000" w:themeColor="text1"/>
                <w:sz w:val="20"/>
                <w:szCs w:val="20"/>
                <w:lang w:eastAsia="ro-RO"/>
              </w:rPr>
              <w:t>organizațiile beneficiare</w:t>
            </w:r>
          </w:p>
        </w:tc>
      </w:tr>
      <w:tr w:rsidR="0090735C" w:rsidRPr="00E36C96" w14:paraId="3248C2F9" w14:textId="77777777" w:rsidTr="000140B9">
        <w:trPr>
          <w:trHeight w:val="1594"/>
        </w:trPr>
        <w:tc>
          <w:tcPr>
            <w:tcW w:w="1585" w:type="dxa"/>
          </w:tcPr>
          <w:p w14:paraId="2B99FFB3" w14:textId="77777777" w:rsidR="0090735C" w:rsidRPr="00756FC4" w:rsidRDefault="0090735C" w:rsidP="0055323A">
            <w:pPr>
              <w:tabs>
                <w:tab w:val="left" w:pos="171"/>
                <w:tab w:val="left" w:pos="993"/>
              </w:tabs>
              <w:ind w:left="57" w:right="57"/>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Diverse</w:t>
            </w:r>
          </w:p>
        </w:tc>
        <w:tc>
          <w:tcPr>
            <w:tcW w:w="9330" w:type="dxa"/>
          </w:tcPr>
          <w:p w14:paraId="4DF34719" w14:textId="77777777" w:rsidR="0090735C" w:rsidRPr="00756FC4" w:rsidRDefault="0090735C" w:rsidP="0055323A">
            <w:pPr>
              <w:tabs>
                <w:tab w:val="left" w:pos="171"/>
                <w:tab w:val="left" w:pos="993"/>
              </w:tabs>
              <w:ind w:left="57" w:right="57"/>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Obiecte de colecție și obiecte de artă care nu sunt destinate vânzării.</w:t>
            </w:r>
          </w:p>
        </w:tc>
        <w:tc>
          <w:tcPr>
            <w:tcW w:w="4394" w:type="dxa"/>
          </w:tcPr>
          <w:p w14:paraId="08FB7875" w14:textId="77777777" w:rsidR="0090735C" w:rsidRPr="00756FC4" w:rsidRDefault="0090735C" w:rsidP="0055323A">
            <w:pPr>
              <w:tabs>
                <w:tab w:val="left" w:pos="171"/>
                <w:tab w:val="left" w:pos="993"/>
              </w:tabs>
              <w:ind w:left="57" w:right="57"/>
              <w:contextualSpacing/>
              <w:jc w:val="both"/>
              <w:textAlignment w:val="baseline"/>
              <w:rPr>
                <w:rFonts w:ascii="Times New Roman" w:eastAsia="Times New Roman" w:hAnsi="Times New Roman" w:cs="Times New Roman"/>
                <w:color w:val="000000" w:themeColor="text1"/>
                <w:sz w:val="20"/>
                <w:szCs w:val="20"/>
                <w:lang w:eastAsia="ro-RO"/>
              </w:rPr>
            </w:pPr>
            <w:r w:rsidRPr="00756FC4">
              <w:rPr>
                <w:rFonts w:ascii="Times New Roman" w:eastAsia="Times New Roman" w:hAnsi="Times New Roman" w:cs="Times New Roman"/>
                <w:color w:val="000000" w:themeColor="text1"/>
                <w:sz w:val="20"/>
                <w:szCs w:val="20"/>
                <w:lang w:eastAsia="ro-RO"/>
              </w:rPr>
              <w:t>Muzee, galerii și alte unități aprobate de către autoritățile competente din Republica Moldova în scopul primirii acestor obiecte în regim de scutire de drepturi de import.</w:t>
            </w:r>
          </w:p>
        </w:tc>
      </w:tr>
    </w:tbl>
    <w:p w14:paraId="2C6C9337" w14:textId="77777777" w:rsidR="0090735C" w:rsidRPr="00756FC4" w:rsidRDefault="0090735C" w:rsidP="0055323A">
      <w:pPr>
        <w:shd w:val="clear" w:color="auto" w:fill="FFFFFF"/>
        <w:tabs>
          <w:tab w:val="left" w:pos="993"/>
        </w:tabs>
        <w:spacing w:after="0" w:line="240" w:lineRule="auto"/>
        <w:ind w:left="57" w:right="57"/>
        <w:contextualSpacing/>
        <w:jc w:val="both"/>
        <w:textAlignment w:val="baseline"/>
        <w:rPr>
          <w:rFonts w:ascii="Times New Roman" w:eastAsia="Times New Roman" w:hAnsi="Times New Roman" w:cs="Times New Roman"/>
          <w:b/>
          <w:bCs/>
          <w:color w:val="000000" w:themeColor="text1"/>
          <w:sz w:val="20"/>
          <w:szCs w:val="20"/>
          <w:lang w:val="ro-RO" w:eastAsia="ro-RO"/>
        </w:rPr>
      </w:pPr>
    </w:p>
    <w:p w14:paraId="5C5866C4" w14:textId="77777777"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b/>
          <w:bCs/>
          <w:color w:val="000000" w:themeColor="text1"/>
          <w:sz w:val="20"/>
          <w:szCs w:val="20"/>
          <w:lang w:val="ro-RO" w:eastAsia="ro-RO"/>
        </w:rPr>
      </w:pPr>
    </w:p>
    <w:p w14:paraId="466B5979" w14:textId="77777777"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b/>
          <w:bCs/>
          <w:color w:val="000000" w:themeColor="text1"/>
          <w:sz w:val="20"/>
          <w:szCs w:val="20"/>
          <w:lang w:val="ro-RO" w:eastAsia="ro-RO"/>
        </w:rPr>
      </w:pPr>
    </w:p>
    <w:p w14:paraId="1F5462DB" w14:textId="77777777"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b/>
          <w:bCs/>
          <w:color w:val="000000" w:themeColor="text1"/>
          <w:sz w:val="20"/>
          <w:szCs w:val="20"/>
          <w:lang w:val="ro-RO" w:eastAsia="ro-RO"/>
        </w:rPr>
      </w:pPr>
    </w:p>
    <w:p w14:paraId="0361349E" w14:textId="77777777"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b/>
          <w:bCs/>
          <w:color w:val="000000" w:themeColor="text1"/>
          <w:sz w:val="20"/>
          <w:szCs w:val="20"/>
          <w:lang w:val="ro-RO" w:eastAsia="ro-RO"/>
        </w:rPr>
      </w:pPr>
    </w:p>
    <w:p w14:paraId="432C48B2" w14:textId="77777777" w:rsidR="0090735C" w:rsidRPr="00756FC4" w:rsidRDefault="0090735C" w:rsidP="0055323A">
      <w:pPr>
        <w:shd w:val="clear" w:color="auto" w:fill="FFFFFF"/>
        <w:tabs>
          <w:tab w:val="left" w:pos="993"/>
        </w:tabs>
        <w:spacing w:after="0" w:line="240" w:lineRule="auto"/>
        <w:ind w:left="57" w:right="57"/>
        <w:jc w:val="both"/>
        <w:textAlignment w:val="baseline"/>
        <w:rPr>
          <w:rFonts w:ascii="Times New Roman" w:eastAsia="Times New Roman" w:hAnsi="Times New Roman" w:cs="Times New Roman"/>
          <w:b/>
          <w:bCs/>
          <w:color w:val="000000" w:themeColor="text1"/>
          <w:sz w:val="20"/>
          <w:szCs w:val="20"/>
          <w:lang w:val="ro-RO" w:eastAsia="ro-RO"/>
        </w:rPr>
      </w:pPr>
    </w:p>
    <w:p w14:paraId="14EDB074" w14:textId="77777777" w:rsidR="0090735C" w:rsidRPr="00756FC4" w:rsidRDefault="0090735C" w:rsidP="0055323A">
      <w:pPr>
        <w:tabs>
          <w:tab w:val="left" w:pos="993"/>
        </w:tabs>
        <w:spacing w:after="0" w:line="240" w:lineRule="auto"/>
        <w:ind w:left="57" w:right="57"/>
        <w:jc w:val="both"/>
        <w:rPr>
          <w:rFonts w:ascii="Times New Roman" w:hAnsi="Times New Roman" w:cs="Times New Roman"/>
          <w:color w:val="000000" w:themeColor="text1"/>
          <w:sz w:val="20"/>
          <w:szCs w:val="20"/>
          <w:lang w:val="ro-RO"/>
        </w:rPr>
      </w:pPr>
    </w:p>
    <w:p w14:paraId="71E8057F" w14:textId="77777777" w:rsidR="0090735C" w:rsidRPr="00756FC4" w:rsidRDefault="0090735C" w:rsidP="0055323A">
      <w:pPr>
        <w:tabs>
          <w:tab w:val="left" w:pos="5812"/>
        </w:tabs>
        <w:spacing w:after="0" w:line="240" w:lineRule="auto"/>
        <w:ind w:left="57" w:right="57"/>
        <w:jc w:val="both"/>
        <w:rPr>
          <w:rFonts w:ascii="Times New Roman" w:hAnsi="Times New Roman" w:cs="Times New Roman"/>
          <w:color w:val="000000"/>
          <w:sz w:val="20"/>
          <w:szCs w:val="20"/>
          <w:lang w:val="ro-RO" w:eastAsia="ro-RO"/>
        </w:rPr>
      </w:pPr>
    </w:p>
    <w:sectPr w:rsidR="0090735C" w:rsidRPr="00756FC4" w:rsidSect="00170869">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7B777" w14:textId="77777777" w:rsidR="000C67FF" w:rsidRDefault="000C67FF" w:rsidP="00844A92">
      <w:pPr>
        <w:spacing w:after="0" w:line="240" w:lineRule="auto"/>
      </w:pPr>
      <w:r>
        <w:separator/>
      </w:r>
    </w:p>
  </w:endnote>
  <w:endnote w:type="continuationSeparator" w:id="0">
    <w:p w14:paraId="71307777" w14:textId="77777777" w:rsidR="000C67FF" w:rsidRDefault="000C67FF" w:rsidP="0084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60ED6" w14:textId="77777777" w:rsidR="000C67FF" w:rsidRDefault="000C67FF" w:rsidP="00844A92">
      <w:pPr>
        <w:spacing w:after="0" w:line="240" w:lineRule="auto"/>
      </w:pPr>
      <w:r>
        <w:separator/>
      </w:r>
    </w:p>
  </w:footnote>
  <w:footnote w:type="continuationSeparator" w:id="0">
    <w:p w14:paraId="40906D26" w14:textId="77777777" w:rsidR="000C67FF" w:rsidRDefault="000C67FF" w:rsidP="00844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49E"/>
    <w:multiLevelType w:val="hybridMultilevel"/>
    <w:tmpl w:val="BB30CBFC"/>
    <w:lvl w:ilvl="0" w:tplc="3BBE3350">
      <w:start w:val="1"/>
      <w:numFmt w:val="decimal"/>
      <w:lvlText w:val="(%1)"/>
      <w:lvlJc w:val="left"/>
      <w:pPr>
        <w:ind w:left="0" w:firstLine="0"/>
      </w:pPr>
    </w:lvl>
    <w:lvl w:ilvl="1" w:tplc="0B783B04">
      <w:numFmt w:val="decimal"/>
      <w:lvlText w:val=""/>
      <w:lvlJc w:val="left"/>
      <w:pPr>
        <w:ind w:left="0" w:firstLine="0"/>
      </w:pPr>
    </w:lvl>
    <w:lvl w:ilvl="2" w:tplc="7DA48B32">
      <w:numFmt w:val="decimal"/>
      <w:lvlText w:val=""/>
      <w:lvlJc w:val="left"/>
      <w:pPr>
        <w:ind w:left="0" w:firstLine="0"/>
      </w:pPr>
    </w:lvl>
    <w:lvl w:ilvl="3" w:tplc="7346E59E">
      <w:numFmt w:val="decimal"/>
      <w:lvlText w:val=""/>
      <w:lvlJc w:val="left"/>
      <w:pPr>
        <w:ind w:left="0" w:firstLine="0"/>
      </w:pPr>
    </w:lvl>
    <w:lvl w:ilvl="4" w:tplc="878220A8">
      <w:numFmt w:val="decimal"/>
      <w:lvlText w:val=""/>
      <w:lvlJc w:val="left"/>
      <w:pPr>
        <w:ind w:left="0" w:firstLine="0"/>
      </w:pPr>
    </w:lvl>
    <w:lvl w:ilvl="5" w:tplc="57DCED76">
      <w:numFmt w:val="decimal"/>
      <w:lvlText w:val=""/>
      <w:lvlJc w:val="left"/>
      <w:pPr>
        <w:ind w:left="0" w:firstLine="0"/>
      </w:pPr>
    </w:lvl>
    <w:lvl w:ilvl="6" w:tplc="4A9A59D4">
      <w:numFmt w:val="decimal"/>
      <w:lvlText w:val=""/>
      <w:lvlJc w:val="left"/>
      <w:pPr>
        <w:ind w:left="0" w:firstLine="0"/>
      </w:pPr>
    </w:lvl>
    <w:lvl w:ilvl="7" w:tplc="83827836">
      <w:numFmt w:val="decimal"/>
      <w:lvlText w:val=""/>
      <w:lvlJc w:val="left"/>
      <w:pPr>
        <w:ind w:left="0" w:firstLine="0"/>
      </w:pPr>
    </w:lvl>
    <w:lvl w:ilvl="8" w:tplc="374E004C">
      <w:numFmt w:val="decimal"/>
      <w:lvlText w:val=""/>
      <w:lvlJc w:val="left"/>
      <w:pPr>
        <w:ind w:left="0" w:firstLine="0"/>
      </w:pPr>
    </w:lvl>
  </w:abstractNum>
  <w:abstractNum w:abstractNumId="1" w15:restartNumberingAfterBreak="0">
    <w:nsid w:val="00002B0C"/>
    <w:multiLevelType w:val="hybridMultilevel"/>
    <w:tmpl w:val="AAEE1902"/>
    <w:lvl w:ilvl="0" w:tplc="BCA0B7C6">
      <w:start w:val="1"/>
      <w:numFmt w:val="lowerLetter"/>
      <w:lvlText w:val="(%1)"/>
      <w:lvlJc w:val="left"/>
      <w:pPr>
        <w:ind w:left="0" w:firstLine="0"/>
      </w:pPr>
    </w:lvl>
    <w:lvl w:ilvl="1" w:tplc="B9E06EA0">
      <w:start w:val="2"/>
      <w:numFmt w:val="decimal"/>
      <w:lvlText w:val="(%2)"/>
      <w:lvlJc w:val="left"/>
      <w:pPr>
        <w:ind w:left="0" w:firstLine="0"/>
      </w:pPr>
    </w:lvl>
    <w:lvl w:ilvl="2" w:tplc="481CBD00">
      <w:numFmt w:val="decimal"/>
      <w:lvlText w:val=""/>
      <w:lvlJc w:val="left"/>
      <w:pPr>
        <w:ind w:left="0" w:firstLine="0"/>
      </w:pPr>
    </w:lvl>
    <w:lvl w:ilvl="3" w:tplc="1F8A67AE">
      <w:numFmt w:val="decimal"/>
      <w:lvlText w:val=""/>
      <w:lvlJc w:val="left"/>
      <w:pPr>
        <w:ind w:left="0" w:firstLine="0"/>
      </w:pPr>
    </w:lvl>
    <w:lvl w:ilvl="4" w:tplc="F00C94F0">
      <w:numFmt w:val="decimal"/>
      <w:lvlText w:val=""/>
      <w:lvlJc w:val="left"/>
      <w:pPr>
        <w:ind w:left="0" w:firstLine="0"/>
      </w:pPr>
    </w:lvl>
    <w:lvl w:ilvl="5" w:tplc="2F9CD336">
      <w:numFmt w:val="decimal"/>
      <w:lvlText w:val=""/>
      <w:lvlJc w:val="left"/>
      <w:pPr>
        <w:ind w:left="0" w:firstLine="0"/>
      </w:pPr>
    </w:lvl>
    <w:lvl w:ilvl="6" w:tplc="6158F89C">
      <w:numFmt w:val="decimal"/>
      <w:lvlText w:val=""/>
      <w:lvlJc w:val="left"/>
      <w:pPr>
        <w:ind w:left="0" w:firstLine="0"/>
      </w:pPr>
    </w:lvl>
    <w:lvl w:ilvl="7" w:tplc="0ACE0342">
      <w:numFmt w:val="decimal"/>
      <w:lvlText w:val=""/>
      <w:lvlJc w:val="left"/>
      <w:pPr>
        <w:ind w:left="0" w:firstLine="0"/>
      </w:pPr>
    </w:lvl>
    <w:lvl w:ilvl="8" w:tplc="3E3ABF28">
      <w:numFmt w:val="decimal"/>
      <w:lvlText w:val=""/>
      <w:lvlJc w:val="left"/>
      <w:pPr>
        <w:ind w:left="0" w:firstLine="0"/>
      </w:pPr>
    </w:lvl>
  </w:abstractNum>
  <w:abstractNum w:abstractNumId="2" w15:restartNumberingAfterBreak="0">
    <w:nsid w:val="01CB6DA0"/>
    <w:multiLevelType w:val="hybridMultilevel"/>
    <w:tmpl w:val="1ACA2D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501BA"/>
    <w:multiLevelType w:val="hybridMultilevel"/>
    <w:tmpl w:val="65B42F6A"/>
    <w:lvl w:ilvl="0" w:tplc="76C4B6FC">
      <w:start w:val="1"/>
      <w:numFmt w:val="decimal"/>
      <w:lvlText w:val="%1)"/>
      <w:lvlJc w:val="left"/>
      <w:pPr>
        <w:ind w:left="786" w:hanging="360"/>
      </w:pPr>
      <w:rPr>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693075"/>
    <w:multiLevelType w:val="hybridMultilevel"/>
    <w:tmpl w:val="61902D7C"/>
    <w:lvl w:ilvl="0" w:tplc="C9929024">
      <w:start w:val="9"/>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580BB0"/>
    <w:multiLevelType w:val="hybridMultilevel"/>
    <w:tmpl w:val="D40EC00A"/>
    <w:lvl w:ilvl="0" w:tplc="95401CCA">
      <w:start w:val="1"/>
      <w:numFmt w:val="decimal"/>
      <w:lvlText w:val="(%1)"/>
      <w:lvlJc w:val="left"/>
      <w:pPr>
        <w:ind w:left="942" w:hanging="37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A935015"/>
    <w:multiLevelType w:val="hybridMultilevel"/>
    <w:tmpl w:val="40BCCA26"/>
    <w:lvl w:ilvl="0" w:tplc="1B8E90AA">
      <w:start w:val="1"/>
      <w:numFmt w:val="upp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3ABC0741"/>
    <w:multiLevelType w:val="hybridMultilevel"/>
    <w:tmpl w:val="E48082A8"/>
    <w:lvl w:ilvl="0" w:tplc="D8BAE514">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53C4CAA"/>
    <w:multiLevelType w:val="hybridMultilevel"/>
    <w:tmpl w:val="928A2EC2"/>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4F81416B"/>
    <w:multiLevelType w:val="hybridMultilevel"/>
    <w:tmpl w:val="BEE4AB96"/>
    <w:lvl w:ilvl="0" w:tplc="C8C2722E">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9B6509"/>
    <w:multiLevelType w:val="hybridMultilevel"/>
    <w:tmpl w:val="5C1C031A"/>
    <w:lvl w:ilvl="0" w:tplc="567E7A54">
      <w:start w:val="490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49A3680"/>
    <w:multiLevelType w:val="hybridMultilevel"/>
    <w:tmpl w:val="5A90ABCE"/>
    <w:lvl w:ilvl="0" w:tplc="993C0DF8">
      <w:start w:val="1"/>
      <w:numFmt w:val="decimal"/>
      <w:lvlText w:val="(%1)"/>
      <w:lvlJc w:val="left"/>
      <w:pPr>
        <w:ind w:left="1032" w:hanging="465"/>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12" w15:restartNumberingAfterBreak="0">
    <w:nsid w:val="6D07644B"/>
    <w:multiLevelType w:val="hybridMultilevel"/>
    <w:tmpl w:val="BA3E5212"/>
    <w:lvl w:ilvl="0" w:tplc="14264AB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8AE6BF3"/>
    <w:multiLevelType w:val="hybridMultilevel"/>
    <w:tmpl w:val="BBAAF4B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2"/>
    </w:lvlOverride>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7"/>
  </w:num>
  <w:num w:numId="7">
    <w:abstractNumId w:val="12"/>
  </w:num>
  <w:num w:numId="8">
    <w:abstractNumId w:val="11"/>
  </w:num>
  <w:num w:numId="9">
    <w:abstractNumId w:val="5"/>
  </w:num>
  <w:num w:numId="10">
    <w:abstractNumId w:val="10"/>
  </w:num>
  <w:num w:numId="11">
    <w:abstractNumId w:val="13"/>
  </w:num>
  <w:num w:numId="12">
    <w:abstractNumId w:val="9"/>
  </w:num>
  <w:num w:numId="13">
    <w:abstractNumId w:val="4"/>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C0"/>
    <w:rsid w:val="00000572"/>
    <w:rsid w:val="00001377"/>
    <w:rsid w:val="000016CF"/>
    <w:rsid w:val="00001AB1"/>
    <w:rsid w:val="00002917"/>
    <w:rsid w:val="000029A3"/>
    <w:rsid w:val="00002B64"/>
    <w:rsid w:val="00002CC6"/>
    <w:rsid w:val="00005D36"/>
    <w:rsid w:val="000106C7"/>
    <w:rsid w:val="00010AAB"/>
    <w:rsid w:val="00010E31"/>
    <w:rsid w:val="000118C7"/>
    <w:rsid w:val="00011D66"/>
    <w:rsid w:val="00011E7F"/>
    <w:rsid w:val="00012382"/>
    <w:rsid w:val="00013B32"/>
    <w:rsid w:val="000140B9"/>
    <w:rsid w:val="00014675"/>
    <w:rsid w:val="00014C18"/>
    <w:rsid w:val="00014F63"/>
    <w:rsid w:val="00015D7C"/>
    <w:rsid w:val="00020DF9"/>
    <w:rsid w:val="0002225E"/>
    <w:rsid w:val="00022789"/>
    <w:rsid w:val="00023530"/>
    <w:rsid w:val="0002385E"/>
    <w:rsid w:val="0002562D"/>
    <w:rsid w:val="00030AD5"/>
    <w:rsid w:val="00030BF5"/>
    <w:rsid w:val="000318E3"/>
    <w:rsid w:val="00031F79"/>
    <w:rsid w:val="000329A8"/>
    <w:rsid w:val="00032B17"/>
    <w:rsid w:val="000331B4"/>
    <w:rsid w:val="0003487B"/>
    <w:rsid w:val="0003585C"/>
    <w:rsid w:val="000359A7"/>
    <w:rsid w:val="00036ABF"/>
    <w:rsid w:val="00036ED8"/>
    <w:rsid w:val="00037CB5"/>
    <w:rsid w:val="00037F9D"/>
    <w:rsid w:val="00040012"/>
    <w:rsid w:val="00042183"/>
    <w:rsid w:val="000427B4"/>
    <w:rsid w:val="00043078"/>
    <w:rsid w:val="00043B10"/>
    <w:rsid w:val="00043D50"/>
    <w:rsid w:val="00043D95"/>
    <w:rsid w:val="00045CA6"/>
    <w:rsid w:val="0005092E"/>
    <w:rsid w:val="000520FF"/>
    <w:rsid w:val="0005247C"/>
    <w:rsid w:val="00052599"/>
    <w:rsid w:val="0005261F"/>
    <w:rsid w:val="0005493C"/>
    <w:rsid w:val="000550C1"/>
    <w:rsid w:val="000562B7"/>
    <w:rsid w:val="00057072"/>
    <w:rsid w:val="0005716C"/>
    <w:rsid w:val="00057362"/>
    <w:rsid w:val="00057D07"/>
    <w:rsid w:val="00060073"/>
    <w:rsid w:val="00060582"/>
    <w:rsid w:val="00061A6C"/>
    <w:rsid w:val="000621F6"/>
    <w:rsid w:val="0006240F"/>
    <w:rsid w:val="00062648"/>
    <w:rsid w:val="00063B05"/>
    <w:rsid w:val="00063F65"/>
    <w:rsid w:val="00064090"/>
    <w:rsid w:val="000648AA"/>
    <w:rsid w:val="00064FBC"/>
    <w:rsid w:val="00065279"/>
    <w:rsid w:val="0006647D"/>
    <w:rsid w:val="00067495"/>
    <w:rsid w:val="00070281"/>
    <w:rsid w:val="000708C5"/>
    <w:rsid w:val="00070B9E"/>
    <w:rsid w:val="00070F41"/>
    <w:rsid w:val="00071B6A"/>
    <w:rsid w:val="00072634"/>
    <w:rsid w:val="00073174"/>
    <w:rsid w:val="0007358B"/>
    <w:rsid w:val="00073B02"/>
    <w:rsid w:val="00074251"/>
    <w:rsid w:val="00074C34"/>
    <w:rsid w:val="0007615D"/>
    <w:rsid w:val="0007754A"/>
    <w:rsid w:val="00080634"/>
    <w:rsid w:val="0008159C"/>
    <w:rsid w:val="00082242"/>
    <w:rsid w:val="000836A8"/>
    <w:rsid w:val="0008396C"/>
    <w:rsid w:val="00083C66"/>
    <w:rsid w:val="000848DC"/>
    <w:rsid w:val="00084CA1"/>
    <w:rsid w:val="000871CF"/>
    <w:rsid w:val="000879FC"/>
    <w:rsid w:val="0009028E"/>
    <w:rsid w:val="00090AD6"/>
    <w:rsid w:val="0009267A"/>
    <w:rsid w:val="000936C4"/>
    <w:rsid w:val="00093756"/>
    <w:rsid w:val="00093E57"/>
    <w:rsid w:val="00093E5D"/>
    <w:rsid w:val="00094097"/>
    <w:rsid w:val="00097181"/>
    <w:rsid w:val="00097FC9"/>
    <w:rsid w:val="000A0C51"/>
    <w:rsid w:val="000A0C75"/>
    <w:rsid w:val="000A0D2F"/>
    <w:rsid w:val="000A453C"/>
    <w:rsid w:val="000A49E0"/>
    <w:rsid w:val="000A4C8F"/>
    <w:rsid w:val="000A4F15"/>
    <w:rsid w:val="000A50FB"/>
    <w:rsid w:val="000A5D9D"/>
    <w:rsid w:val="000A6CDF"/>
    <w:rsid w:val="000A7749"/>
    <w:rsid w:val="000A7C90"/>
    <w:rsid w:val="000B0485"/>
    <w:rsid w:val="000B0FFD"/>
    <w:rsid w:val="000B1945"/>
    <w:rsid w:val="000B2FCF"/>
    <w:rsid w:val="000B347D"/>
    <w:rsid w:val="000B3FA7"/>
    <w:rsid w:val="000B4DCA"/>
    <w:rsid w:val="000B50C7"/>
    <w:rsid w:val="000C059A"/>
    <w:rsid w:val="000C1D67"/>
    <w:rsid w:val="000C2D12"/>
    <w:rsid w:val="000C2EA2"/>
    <w:rsid w:val="000C31BB"/>
    <w:rsid w:val="000C4C74"/>
    <w:rsid w:val="000C513D"/>
    <w:rsid w:val="000C5506"/>
    <w:rsid w:val="000C5E56"/>
    <w:rsid w:val="000C67FF"/>
    <w:rsid w:val="000C69E0"/>
    <w:rsid w:val="000C7213"/>
    <w:rsid w:val="000D0A5C"/>
    <w:rsid w:val="000D21E9"/>
    <w:rsid w:val="000D550D"/>
    <w:rsid w:val="000D75D9"/>
    <w:rsid w:val="000D7833"/>
    <w:rsid w:val="000E139A"/>
    <w:rsid w:val="000E1747"/>
    <w:rsid w:val="000E1E05"/>
    <w:rsid w:val="000E2574"/>
    <w:rsid w:val="000E3770"/>
    <w:rsid w:val="000F06E4"/>
    <w:rsid w:val="000F1947"/>
    <w:rsid w:val="000F1986"/>
    <w:rsid w:val="000F1B0A"/>
    <w:rsid w:val="000F1CB3"/>
    <w:rsid w:val="000F1ECF"/>
    <w:rsid w:val="000F24D0"/>
    <w:rsid w:val="000F317C"/>
    <w:rsid w:val="000F3C28"/>
    <w:rsid w:val="000F4378"/>
    <w:rsid w:val="000F481C"/>
    <w:rsid w:val="000F4BB1"/>
    <w:rsid w:val="000F5A02"/>
    <w:rsid w:val="000F70B6"/>
    <w:rsid w:val="000F77C5"/>
    <w:rsid w:val="00100B12"/>
    <w:rsid w:val="001010E7"/>
    <w:rsid w:val="0010144A"/>
    <w:rsid w:val="00101C67"/>
    <w:rsid w:val="00101EE5"/>
    <w:rsid w:val="00102F05"/>
    <w:rsid w:val="00102F2C"/>
    <w:rsid w:val="00103104"/>
    <w:rsid w:val="00103AE5"/>
    <w:rsid w:val="00103CE9"/>
    <w:rsid w:val="00103EE0"/>
    <w:rsid w:val="00103F6D"/>
    <w:rsid w:val="00104694"/>
    <w:rsid w:val="00104FC8"/>
    <w:rsid w:val="001054CB"/>
    <w:rsid w:val="001058BE"/>
    <w:rsid w:val="00105A5A"/>
    <w:rsid w:val="00105AAC"/>
    <w:rsid w:val="001068A7"/>
    <w:rsid w:val="00106B66"/>
    <w:rsid w:val="00106CC4"/>
    <w:rsid w:val="001070CE"/>
    <w:rsid w:val="00107A7A"/>
    <w:rsid w:val="0011059C"/>
    <w:rsid w:val="00113231"/>
    <w:rsid w:val="001144F1"/>
    <w:rsid w:val="001146B3"/>
    <w:rsid w:val="00121BD2"/>
    <w:rsid w:val="00123C4B"/>
    <w:rsid w:val="00123D0A"/>
    <w:rsid w:val="0012504E"/>
    <w:rsid w:val="001250DD"/>
    <w:rsid w:val="001251A7"/>
    <w:rsid w:val="001255E0"/>
    <w:rsid w:val="00125E1C"/>
    <w:rsid w:val="00130304"/>
    <w:rsid w:val="001304FA"/>
    <w:rsid w:val="001308AD"/>
    <w:rsid w:val="00130F76"/>
    <w:rsid w:val="00131B23"/>
    <w:rsid w:val="00131BDA"/>
    <w:rsid w:val="00131D58"/>
    <w:rsid w:val="00132710"/>
    <w:rsid w:val="00132767"/>
    <w:rsid w:val="00132FF2"/>
    <w:rsid w:val="00133436"/>
    <w:rsid w:val="001341C1"/>
    <w:rsid w:val="0013461D"/>
    <w:rsid w:val="00134C2F"/>
    <w:rsid w:val="00134E1C"/>
    <w:rsid w:val="00137195"/>
    <w:rsid w:val="00137283"/>
    <w:rsid w:val="00140257"/>
    <w:rsid w:val="00140829"/>
    <w:rsid w:val="00141632"/>
    <w:rsid w:val="00141B04"/>
    <w:rsid w:val="0014375C"/>
    <w:rsid w:val="001448E6"/>
    <w:rsid w:val="00144D0D"/>
    <w:rsid w:val="00144F7E"/>
    <w:rsid w:val="00144FAD"/>
    <w:rsid w:val="0014722A"/>
    <w:rsid w:val="00147630"/>
    <w:rsid w:val="00147A6A"/>
    <w:rsid w:val="00150A0E"/>
    <w:rsid w:val="00150FC8"/>
    <w:rsid w:val="0015294B"/>
    <w:rsid w:val="00152AC5"/>
    <w:rsid w:val="00153383"/>
    <w:rsid w:val="00153620"/>
    <w:rsid w:val="0015363A"/>
    <w:rsid w:val="00153A11"/>
    <w:rsid w:val="00153F15"/>
    <w:rsid w:val="00154328"/>
    <w:rsid w:val="001558EC"/>
    <w:rsid w:val="0015684E"/>
    <w:rsid w:val="00157355"/>
    <w:rsid w:val="00157EF3"/>
    <w:rsid w:val="00157FF2"/>
    <w:rsid w:val="001606B6"/>
    <w:rsid w:val="0016090F"/>
    <w:rsid w:val="00161370"/>
    <w:rsid w:val="0016226C"/>
    <w:rsid w:val="0016230D"/>
    <w:rsid w:val="001627FB"/>
    <w:rsid w:val="001634A4"/>
    <w:rsid w:val="0016374A"/>
    <w:rsid w:val="00163DD0"/>
    <w:rsid w:val="00164916"/>
    <w:rsid w:val="001651B8"/>
    <w:rsid w:val="00166F89"/>
    <w:rsid w:val="00170123"/>
    <w:rsid w:val="00170199"/>
    <w:rsid w:val="00170290"/>
    <w:rsid w:val="00170869"/>
    <w:rsid w:val="00170AA8"/>
    <w:rsid w:val="00173901"/>
    <w:rsid w:val="00173CF7"/>
    <w:rsid w:val="0017418A"/>
    <w:rsid w:val="00174848"/>
    <w:rsid w:val="00174A21"/>
    <w:rsid w:val="00174BF2"/>
    <w:rsid w:val="00174C05"/>
    <w:rsid w:val="00174DB5"/>
    <w:rsid w:val="00174E6E"/>
    <w:rsid w:val="0017502D"/>
    <w:rsid w:val="0017529B"/>
    <w:rsid w:val="00175A52"/>
    <w:rsid w:val="00175BFB"/>
    <w:rsid w:val="00176677"/>
    <w:rsid w:val="00177B57"/>
    <w:rsid w:val="001827CB"/>
    <w:rsid w:val="00182EEA"/>
    <w:rsid w:val="00185738"/>
    <w:rsid w:val="0018605D"/>
    <w:rsid w:val="001871CD"/>
    <w:rsid w:val="00187BF7"/>
    <w:rsid w:val="00190850"/>
    <w:rsid w:val="00190999"/>
    <w:rsid w:val="00191C6F"/>
    <w:rsid w:val="00191D0C"/>
    <w:rsid w:val="001922C8"/>
    <w:rsid w:val="00192968"/>
    <w:rsid w:val="001930FE"/>
    <w:rsid w:val="00193724"/>
    <w:rsid w:val="001945AA"/>
    <w:rsid w:val="00195C35"/>
    <w:rsid w:val="00196097"/>
    <w:rsid w:val="00197428"/>
    <w:rsid w:val="001A041A"/>
    <w:rsid w:val="001A0CA4"/>
    <w:rsid w:val="001A188F"/>
    <w:rsid w:val="001A1F87"/>
    <w:rsid w:val="001A24AD"/>
    <w:rsid w:val="001A33EA"/>
    <w:rsid w:val="001A34D0"/>
    <w:rsid w:val="001A3F91"/>
    <w:rsid w:val="001A44A6"/>
    <w:rsid w:val="001A44EF"/>
    <w:rsid w:val="001A6157"/>
    <w:rsid w:val="001A61DF"/>
    <w:rsid w:val="001A63EE"/>
    <w:rsid w:val="001A7808"/>
    <w:rsid w:val="001A78E8"/>
    <w:rsid w:val="001A7A7E"/>
    <w:rsid w:val="001A7D10"/>
    <w:rsid w:val="001A7F9D"/>
    <w:rsid w:val="001B0851"/>
    <w:rsid w:val="001B1449"/>
    <w:rsid w:val="001B2613"/>
    <w:rsid w:val="001B4181"/>
    <w:rsid w:val="001B4210"/>
    <w:rsid w:val="001B5E87"/>
    <w:rsid w:val="001B6091"/>
    <w:rsid w:val="001B65B5"/>
    <w:rsid w:val="001B6E93"/>
    <w:rsid w:val="001B741F"/>
    <w:rsid w:val="001B7B29"/>
    <w:rsid w:val="001C0AAB"/>
    <w:rsid w:val="001C0FCC"/>
    <w:rsid w:val="001C0FE3"/>
    <w:rsid w:val="001C3C0A"/>
    <w:rsid w:val="001C4D80"/>
    <w:rsid w:val="001C4E0D"/>
    <w:rsid w:val="001C548E"/>
    <w:rsid w:val="001C5856"/>
    <w:rsid w:val="001D0298"/>
    <w:rsid w:val="001D0E2B"/>
    <w:rsid w:val="001D1DBC"/>
    <w:rsid w:val="001D22F6"/>
    <w:rsid w:val="001D27C4"/>
    <w:rsid w:val="001D3555"/>
    <w:rsid w:val="001D3A2F"/>
    <w:rsid w:val="001D4A71"/>
    <w:rsid w:val="001D5C0B"/>
    <w:rsid w:val="001D6AAC"/>
    <w:rsid w:val="001D7F43"/>
    <w:rsid w:val="001E02FA"/>
    <w:rsid w:val="001E03FA"/>
    <w:rsid w:val="001E040D"/>
    <w:rsid w:val="001E0412"/>
    <w:rsid w:val="001E0594"/>
    <w:rsid w:val="001E07AE"/>
    <w:rsid w:val="001E08EF"/>
    <w:rsid w:val="001E0F5B"/>
    <w:rsid w:val="001E162A"/>
    <w:rsid w:val="001E219C"/>
    <w:rsid w:val="001E372C"/>
    <w:rsid w:val="001E3B23"/>
    <w:rsid w:val="001E421B"/>
    <w:rsid w:val="001E4580"/>
    <w:rsid w:val="001E56DC"/>
    <w:rsid w:val="001E6909"/>
    <w:rsid w:val="001E6AB2"/>
    <w:rsid w:val="001E7D0C"/>
    <w:rsid w:val="001F11F9"/>
    <w:rsid w:val="001F1C91"/>
    <w:rsid w:val="001F215C"/>
    <w:rsid w:val="001F2F25"/>
    <w:rsid w:val="001F3A2F"/>
    <w:rsid w:val="001F5066"/>
    <w:rsid w:val="001F6615"/>
    <w:rsid w:val="001F7040"/>
    <w:rsid w:val="00200ACB"/>
    <w:rsid w:val="00200FA1"/>
    <w:rsid w:val="0020124A"/>
    <w:rsid w:val="00202247"/>
    <w:rsid w:val="00203F60"/>
    <w:rsid w:val="002040F5"/>
    <w:rsid w:val="002046E1"/>
    <w:rsid w:val="00205B0A"/>
    <w:rsid w:val="0021141B"/>
    <w:rsid w:val="0021225C"/>
    <w:rsid w:val="0021377B"/>
    <w:rsid w:val="0021399C"/>
    <w:rsid w:val="002159FF"/>
    <w:rsid w:val="00215DC7"/>
    <w:rsid w:val="002160EE"/>
    <w:rsid w:val="00216355"/>
    <w:rsid w:val="00216A40"/>
    <w:rsid w:val="00217FEE"/>
    <w:rsid w:val="002203EC"/>
    <w:rsid w:val="0022216E"/>
    <w:rsid w:val="002236D9"/>
    <w:rsid w:val="00223F3E"/>
    <w:rsid w:val="002273EB"/>
    <w:rsid w:val="00227F5A"/>
    <w:rsid w:val="00231089"/>
    <w:rsid w:val="002311A9"/>
    <w:rsid w:val="0023156F"/>
    <w:rsid w:val="00231C39"/>
    <w:rsid w:val="00232C4B"/>
    <w:rsid w:val="00232D56"/>
    <w:rsid w:val="00232DBB"/>
    <w:rsid w:val="00232E5C"/>
    <w:rsid w:val="002342D2"/>
    <w:rsid w:val="00235196"/>
    <w:rsid w:val="0023540F"/>
    <w:rsid w:val="0023551C"/>
    <w:rsid w:val="00235898"/>
    <w:rsid w:val="00236058"/>
    <w:rsid w:val="00241FDE"/>
    <w:rsid w:val="002420A4"/>
    <w:rsid w:val="002429F2"/>
    <w:rsid w:val="00242A7D"/>
    <w:rsid w:val="00242ADC"/>
    <w:rsid w:val="002434D3"/>
    <w:rsid w:val="00244646"/>
    <w:rsid w:val="00245262"/>
    <w:rsid w:val="0024594D"/>
    <w:rsid w:val="002462CD"/>
    <w:rsid w:val="00246A03"/>
    <w:rsid w:val="002472A4"/>
    <w:rsid w:val="002473CD"/>
    <w:rsid w:val="00250F7A"/>
    <w:rsid w:val="00250FC4"/>
    <w:rsid w:val="00251953"/>
    <w:rsid w:val="00252607"/>
    <w:rsid w:val="002535B5"/>
    <w:rsid w:val="002556FC"/>
    <w:rsid w:val="00255759"/>
    <w:rsid w:val="00255D9B"/>
    <w:rsid w:val="00256122"/>
    <w:rsid w:val="002562DC"/>
    <w:rsid w:val="0025690D"/>
    <w:rsid w:val="00257AB0"/>
    <w:rsid w:val="00260CC9"/>
    <w:rsid w:val="0026101A"/>
    <w:rsid w:val="002619F0"/>
    <w:rsid w:val="00262188"/>
    <w:rsid w:val="00262540"/>
    <w:rsid w:val="00262597"/>
    <w:rsid w:val="002626E2"/>
    <w:rsid w:val="00262E6A"/>
    <w:rsid w:val="00262E91"/>
    <w:rsid w:val="0026347E"/>
    <w:rsid w:val="00264432"/>
    <w:rsid w:val="0026451B"/>
    <w:rsid w:val="00264D12"/>
    <w:rsid w:val="00265622"/>
    <w:rsid w:val="002660E1"/>
    <w:rsid w:val="00266638"/>
    <w:rsid w:val="00266769"/>
    <w:rsid w:val="00266AD3"/>
    <w:rsid w:val="00267969"/>
    <w:rsid w:val="00267BE5"/>
    <w:rsid w:val="0027008F"/>
    <w:rsid w:val="00270870"/>
    <w:rsid w:val="00270AA7"/>
    <w:rsid w:val="00270E92"/>
    <w:rsid w:val="00271B63"/>
    <w:rsid w:val="00271D19"/>
    <w:rsid w:val="0027233D"/>
    <w:rsid w:val="0027247F"/>
    <w:rsid w:val="00272FA5"/>
    <w:rsid w:val="00273172"/>
    <w:rsid w:val="00273F6F"/>
    <w:rsid w:val="002741EE"/>
    <w:rsid w:val="00274834"/>
    <w:rsid w:val="0027577E"/>
    <w:rsid w:val="00275E10"/>
    <w:rsid w:val="00276629"/>
    <w:rsid w:val="00276710"/>
    <w:rsid w:val="002817B3"/>
    <w:rsid w:val="00282B3A"/>
    <w:rsid w:val="00283D33"/>
    <w:rsid w:val="00283DE3"/>
    <w:rsid w:val="00283F6C"/>
    <w:rsid w:val="0028428A"/>
    <w:rsid w:val="002844A1"/>
    <w:rsid w:val="00284787"/>
    <w:rsid w:val="00284B28"/>
    <w:rsid w:val="00284B5D"/>
    <w:rsid w:val="00285072"/>
    <w:rsid w:val="00285205"/>
    <w:rsid w:val="002859AE"/>
    <w:rsid w:val="002865CB"/>
    <w:rsid w:val="00287592"/>
    <w:rsid w:val="0028765A"/>
    <w:rsid w:val="00287D4E"/>
    <w:rsid w:val="00290393"/>
    <w:rsid w:val="00290735"/>
    <w:rsid w:val="00290A4C"/>
    <w:rsid w:val="00290CA7"/>
    <w:rsid w:val="00290CDC"/>
    <w:rsid w:val="00291EE7"/>
    <w:rsid w:val="002931D1"/>
    <w:rsid w:val="00297415"/>
    <w:rsid w:val="002977B5"/>
    <w:rsid w:val="00297F70"/>
    <w:rsid w:val="002A2351"/>
    <w:rsid w:val="002A3CF8"/>
    <w:rsid w:val="002A47CF"/>
    <w:rsid w:val="002A4F08"/>
    <w:rsid w:val="002A6067"/>
    <w:rsid w:val="002A6767"/>
    <w:rsid w:val="002A724F"/>
    <w:rsid w:val="002A7490"/>
    <w:rsid w:val="002B06E9"/>
    <w:rsid w:val="002B1612"/>
    <w:rsid w:val="002B1671"/>
    <w:rsid w:val="002B24A2"/>
    <w:rsid w:val="002B2614"/>
    <w:rsid w:val="002B3AE7"/>
    <w:rsid w:val="002B48AC"/>
    <w:rsid w:val="002B4BE2"/>
    <w:rsid w:val="002B4F8A"/>
    <w:rsid w:val="002B5CEF"/>
    <w:rsid w:val="002B6DEE"/>
    <w:rsid w:val="002B71E9"/>
    <w:rsid w:val="002C09B5"/>
    <w:rsid w:val="002C0F54"/>
    <w:rsid w:val="002C1C2F"/>
    <w:rsid w:val="002C22C4"/>
    <w:rsid w:val="002C2A34"/>
    <w:rsid w:val="002C2FD1"/>
    <w:rsid w:val="002C6842"/>
    <w:rsid w:val="002C6ACA"/>
    <w:rsid w:val="002C7216"/>
    <w:rsid w:val="002C7B77"/>
    <w:rsid w:val="002D0B33"/>
    <w:rsid w:val="002D0E3A"/>
    <w:rsid w:val="002D1890"/>
    <w:rsid w:val="002D2A43"/>
    <w:rsid w:val="002D3988"/>
    <w:rsid w:val="002D3CA8"/>
    <w:rsid w:val="002D3DBC"/>
    <w:rsid w:val="002D4435"/>
    <w:rsid w:val="002D4608"/>
    <w:rsid w:val="002D46A2"/>
    <w:rsid w:val="002D54B5"/>
    <w:rsid w:val="002D594C"/>
    <w:rsid w:val="002D629D"/>
    <w:rsid w:val="002E00EA"/>
    <w:rsid w:val="002E13D7"/>
    <w:rsid w:val="002E1915"/>
    <w:rsid w:val="002E212C"/>
    <w:rsid w:val="002E2AE6"/>
    <w:rsid w:val="002E3966"/>
    <w:rsid w:val="002E4660"/>
    <w:rsid w:val="002E6D14"/>
    <w:rsid w:val="002F06F2"/>
    <w:rsid w:val="002F0EDB"/>
    <w:rsid w:val="002F27E2"/>
    <w:rsid w:val="002F2A6A"/>
    <w:rsid w:val="002F3161"/>
    <w:rsid w:val="002F36E2"/>
    <w:rsid w:val="002F456A"/>
    <w:rsid w:val="002F4EA2"/>
    <w:rsid w:val="002F533C"/>
    <w:rsid w:val="002F5CD5"/>
    <w:rsid w:val="002F7C82"/>
    <w:rsid w:val="00300084"/>
    <w:rsid w:val="00300727"/>
    <w:rsid w:val="00301235"/>
    <w:rsid w:val="003017A1"/>
    <w:rsid w:val="003033A5"/>
    <w:rsid w:val="00303A4C"/>
    <w:rsid w:val="0030418D"/>
    <w:rsid w:val="00304332"/>
    <w:rsid w:val="00305CE8"/>
    <w:rsid w:val="003108D9"/>
    <w:rsid w:val="00312327"/>
    <w:rsid w:val="00313367"/>
    <w:rsid w:val="0031417A"/>
    <w:rsid w:val="003145D2"/>
    <w:rsid w:val="00315E26"/>
    <w:rsid w:val="003161A8"/>
    <w:rsid w:val="0031628A"/>
    <w:rsid w:val="00316D55"/>
    <w:rsid w:val="00317997"/>
    <w:rsid w:val="003208F9"/>
    <w:rsid w:val="00320CDE"/>
    <w:rsid w:val="00321D32"/>
    <w:rsid w:val="0032283D"/>
    <w:rsid w:val="00323144"/>
    <w:rsid w:val="00323182"/>
    <w:rsid w:val="0032371F"/>
    <w:rsid w:val="00324183"/>
    <w:rsid w:val="003241C0"/>
    <w:rsid w:val="003264B0"/>
    <w:rsid w:val="003266F5"/>
    <w:rsid w:val="00326B60"/>
    <w:rsid w:val="00326CBE"/>
    <w:rsid w:val="003278D7"/>
    <w:rsid w:val="00330516"/>
    <w:rsid w:val="003308A2"/>
    <w:rsid w:val="00330B5B"/>
    <w:rsid w:val="00333201"/>
    <w:rsid w:val="00334AC6"/>
    <w:rsid w:val="00334CC7"/>
    <w:rsid w:val="00335070"/>
    <w:rsid w:val="00335235"/>
    <w:rsid w:val="003360FA"/>
    <w:rsid w:val="003365DD"/>
    <w:rsid w:val="00340053"/>
    <w:rsid w:val="00340389"/>
    <w:rsid w:val="003406D8"/>
    <w:rsid w:val="00340F1B"/>
    <w:rsid w:val="00341175"/>
    <w:rsid w:val="003418D9"/>
    <w:rsid w:val="003421F4"/>
    <w:rsid w:val="0034319F"/>
    <w:rsid w:val="003445E2"/>
    <w:rsid w:val="00344E65"/>
    <w:rsid w:val="0034635D"/>
    <w:rsid w:val="003470BC"/>
    <w:rsid w:val="003500FF"/>
    <w:rsid w:val="00350116"/>
    <w:rsid w:val="00351426"/>
    <w:rsid w:val="00352B79"/>
    <w:rsid w:val="003550D5"/>
    <w:rsid w:val="003573E0"/>
    <w:rsid w:val="003628EF"/>
    <w:rsid w:val="00363A67"/>
    <w:rsid w:val="00363CC8"/>
    <w:rsid w:val="00363D90"/>
    <w:rsid w:val="0036408B"/>
    <w:rsid w:val="0036492C"/>
    <w:rsid w:val="0036538F"/>
    <w:rsid w:val="00370387"/>
    <w:rsid w:val="0037096E"/>
    <w:rsid w:val="003713E8"/>
    <w:rsid w:val="003719D6"/>
    <w:rsid w:val="00374320"/>
    <w:rsid w:val="003747AE"/>
    <w:rsid w:val="0037576D"/>
    <w:rsid w:val="003759A4"/>
    <w:rsid w:val="00375CB8"/>
    <w:rsid w:val="00376132"/>
    <w:rsid w:val="00376B69"/>
    <w:rsid w:val="00376C08"/>
    <w:rsid w:val="00376D07"/>
    <w:rsid w:val="00377EBB"/>
    <w:rsid w:val="0038073B"/>
    <w:rsid w:val="0038201E"/>
    <w:rsid w:val="00382077"/>
    <w:rsid w:val="003821EF"/>
    <w:rsid w:val="003824FB"/>
    <w:rsid w:val="003825A6"/>
    <w:rsid w:val="0038263F"/>
    <w:rsid w:val="003832F8"/>
    <w:rsid w:val="00383A30"/>
    <w:rsid w:val="00383F56"/>
    <w:rsid w:val="00384064"/>
    <w:rsid w:val="00384640"/>
    <w:rsid w:val="0038494E"/>
    <w:rsid w:val="003854BF"/>
    <w:rsid w:val="00385F61"/>
    <w:rsid w:val="00386D00"/>
    <w:rsid w:val="00387EE5"/>
    <w:rsid w:val="00390A08"/>
    <w:rsid w:val="00390B9A"/>
    <w:rsid w:val="0039102F"/>
    <w:rsid w:val="00391AD6"/>
    <w:rsid w:val="0039239C"/>
    <w:rsid w:val="003924EE"/>
    <w:rsid w:val="003938D1"/>
    <w:rsid w:val="00394864"/>
    <w:rsid w:val="00394AD8"/>
    <w:rsid w:val="00394CCD"/>
    <w:rsid w:val="00395608"/>
    <w:rsid w:val="0039575B"/>
    <w:rsid w:val="00395979"/>
    <w:rsid w:val="0039740D"/>
    <w:rsid w:val="00397F19"/>
    <w:rsid w:val="00397F49"/>
    <w:rsid w:val="003A0DF2"/>
    <w:rsid w:val="003A0EB3"/>
    <w:rsid w:val="003A1365"/>
    <w:rsid w:val="003A223F"/>
    <w:rsid w:val="003A266D"/>
    <w:rsid w:val="003A3D6E"/>
    <w:rsid w:val="003A3FF8"/>
    <w:rsid w:val="003A4D3B"/>
    <w:rsid w:val="003A515F"/>
    <w:rsid w:val="003A5EE1"/>
    <w:rsid w:val="003A6316"/>
    <w:rsid w:val="003B03A0"/>
    <w:rsid w:val="003B08D6"/>
    <w:rsid w:val="003B1A53"/>
    <w:rsid w:val="003B2897"/>
    <w:rsid w:val="003B3124"/>
    <w:rsid w:val="003B3194"/>
    <w:rsid w:val="003B35E3"/>
    <w:rsid w:val="003B483E"/>
    <w:rsid w:val="003B5380"/>
    <w:rsid w:val="003B5C52"/>
    <w:rsid w:val="003B5CC2"/>
    <w:rsid w:val="003B5DED"/>
    <w:rsid w:val="003B6374"/>
    <w:rsid w:val="003B69DD"/>
    <w:rsid w:val="003B6BF6"/>
    <w:rsid w:val="003B6F5E"/>
    <w:rsid w:val="003C14E5"/>
    <w:rsid w:val="003C2692"/>
    <w:rsid w:val="003C2E3B"/>
    <w:rsid w:val="003C3015"/>
    <w:rsid w:val="003C45FF"/>
    <w:rsid w:val="003C553C"/>
    <w:rsid w:val="003C5CF4"/>
    <w:rsid w:val="003C686A"/>
    <w:rsid w:val="003C7F7E"/>
    <w:rsid w:val="003D037A"/>
    <w:rsid w:val="003D0A6B"/>
    <w:rsid w:val="003D18B6"/>
    <w:rsid w:val="003D1B78"/>
    <w:rsid w:val="003D245A"/>
    <w:rsid w:val="003D2725"/>
    <w:rsid w:val="003D2A13"/>
    <w:rsid w:val="003D3434"/>
    <w:rsid w:val="003D3C76"/>
    <w:rsid w:val="003D4085"/>
    <w:rsid w:val="003D5680"/>
    <w:rsid w:val="003D5ABD"/>
    <w:rsid w:val="003D60AF"/>
    <w:rsid w:val="003D6896"/>
    <w:rsid w:val="003D68B4"/>
    <w:rsid w:val="003D6E7F"/>
    <w:rsid w:val="003E0A11"/>
    <w:rsid w:val="003E1885"/>
    <w:rsid w:val="003E36F7"/>
    <w:rsid w:val="003E39A3"/>
    <w:rsid w:val="003E42E5"/>
    <w:rsid w:val="003E4491"/>
    <w:rsid w:val="003E56AF"/>
    <w:rsid w:val="003E6101"/>
    <w:rsid w:val="003E65A9"/>
    <w:rsid w:val="003E65C2"/>
    <w:rsid w:val="003E6BD5"/>
    <w:rsid w:val="003E721A"/>
    <w:rsid w:val="003E7940"/>
    <w:rsid w:val="003F0D09"/>
    <w:rsid w:val="003F2D23"/>
    <w:rsid w:val="003F3402"/>
    <w:rsid w:val="003F396D"/>
    <w:rsid w:val="003F564D"/>
    <w:rsid w:val="003F7340"/>
    <w:rsid w:val="003F7677"/>
    <w:rsid w:val="003F7DBF"/>
    <w:rsid w:val="00400517"/>
    <w:rsid w:val="00400852"/>
    <w:rsid w:val="00400E10"/>
    <w:rsid w:val="00401481"/>
    <w:rsid w:val="004023C1"/>
    <w:rsid w:val="004027BC"/>
    <w:rsid w:val="00403B23"/>
    <w:rsid w:val="004057DA"/>
    <w:rsid w:val="0040609B"/>
    <w:rsid w:val="004073E5"/>
    <w:rsid w:val="00407DDE"/>
    <w:rsid w:val="004110FA"/>
    <w:rsid w:val="00413710"/>
    <w:rsid w:val="004139C5"/>
    <w:rsid w:val="00414771"/>
    <w:rsid w:val="0041504A"/>
    <w:rsid w:val="0041510C"/>
    <w:rsid w:val="004158CC"/>
    <w:rsid w:val="00416D10"/>
    <w:rsid w:val="00417398"/>
    <w:rsid w:val="00417A8E"/>
    <w:rsid w:val="0042092A"/>
    <w:rsid w:val="00420BEA"/>
    <w:rsid w:val="00421A96"/>
    <w:rsid w:val="00422BD2"/>
    <w:rsid w:val="0042446B"/>
    <w:rsid w:val="00424707"/>
    <w:rsid w:val="004248C4"/>
    <w:rsid w:val="004259E8"/>
    <w:rsid w:val="00430F97"/>
    <w:rsid w:val="004319EC"/>
    <w:rsid w:val="0043268C"/>
    <w:rsid w:val="00432F8B"/>
    <w:rsid w:val="00433586"/>
    <w:rsid w:val="00434B09"/>
    <w:rsid w:val="0043567B"/>
    <w:rsid w:val="00435B09"/>
    <w:rsid w:val="004363EE"/>
    <w:rsid w:val="00436799"/>
    <w:rsid w:val="004372F4"/>
    <w:rsid w:val="00440273"/>
    <w:rsid w:val="004402FF"/>
    <w:rsid w:val="004409BA"/>
    <w:rsid w:val="00440DC7"/>
    <w:rsid w:val="00441284"/>
    <w:rsid w:val="00441EED"/>
    <w:rsid w:val="00442F08"/>
    <w:rsid w:val="00442F7A"/>
    <w:rsid w:val="00444157"/>
    <w:rsid w:val="004448A7"/>
    <w:rsid w:val="004458EF"/>
    <w:rsid w:val="00445A9D"/>
    <w:rsid w:val="00450DAD"/>
    <w:rsid w:val="00450FBF"/>
    <w:rsid w:val="004510DA"/>
    <w:rsid w:val="00453450"/>
    <w:rsid w:val="0045397B"/>
    <w:rsid w:val="004541AF"/>
    <w:rsid w:val="0045456B"/>
    <w:rsid w:val="0045581B"/>
    <w:rsid w:val="00455D82"/>
    <w:rsid w:val="00455FB6"/>
    <w:rsid w:val="00457AEB"/>
    <w:rsid w:val="00457C3A"/>
    <w:rsid w:val="00457DDB"/>
    <w:rsid w:val="004606B1"/>
    <w:rsid w:val="00460B2E"/>
    <w:rsid w:val="004616A1"/>
    <w:rsid w:val="0046186B"/>
    <w:rsid w:val="0046272D"/>
    <w:rsid w:val="00462A7F"/>
    <w:rsid w:val="00463BCE"/>
    <w:rsid w:val="0046565E"/>
    <w:rsid w:val="00465C77"/>
    <w:rsid w:val="00466EF3"/>
    <w:rsid w:val="004679D5"/>
    <w:rsid w:val="004705DB"/>
    <w:rsid w:val="00470FF5"/>
    <w:rsid w:val="004718B2"/>
    <w:rsid w:val="00471BF3"/>
    <w:rsid w:val="00475AD7"/>
    <w:rsid w:val="00475B1C"/>
    <w:rsid w:val="00477EFD"/>
    <w:rsid w:val="0048058C"/>
    <w:rsid w:val="00481C84"/>
    <w:rsid w:val="004820A3"/>
    <w:rsid w:val="004827D0"/>
    <w:rsid w:val="00483D7D"/>
    <w:rsid w:val="00484701"/>
    <w:rsid w:val="00484BDF"/>
    <w:rsid w:val="004856E4"/>
    <w:rsid w:val="00486E16"/>
    <w:rsid w:val="00487E2F"/>
    <w:rsid w:val="00490EFF"/>
    <w:rsid w:val="0049299A"/>
    <w:rsid w:val="004933FB"/>
    <w:rsid w:val="004945EF"/>
    <w:rsid w:val="0049486B"/>
    <w:rsid w:val="00495342"/>
    <w:rsid w:val="00495A8C"/>
    <w:rsid w:val="00495D2B"/>
    <w:rsid w:val="00495EED"/>
    <w:rsid w:val="004A07D3"/>
    <w:rsid w:val="004A1EAC"/>
    <w:rsid w:val="004A238A"/>
    <w:rsid w:val="004A35DB"/>
    <w:rsid w:val="004A4C3F"/>
    <w:rsid w:val="004A4F71"/>
    <w:rsid w:val="004A58C1"/>
    <w:rsid w:val="004A5C87"/>
    <w:rsid w:val="004A5DDE"/>
    <w:rsid w:val="004A5DF4"/>
    <w:rsid w:val="004A7EA7"/>
    <w:rsid w:val="004B0EB2"/>
    <w:rsid w:val="004B0FD0"/>
    <w:rsid w:val="004B1F8E"/>
    <w:rsid w:val="004B2077"/>
    <w:rsid w:val="004B3621"/>
    <w:rsid w:val="004B4868"/>
    <w:rsid w:val="004B541C"/>
    <w:rsid w:val="004B5D01"/>
    <w:rsid w:val="004B5DD7"/>
    <w:rsid w:val="004B7A8C"/>
    <w:rsid w:val="004C0BAA"/>
    <w:rsid w:val="004C1A9A"/>
    <w:rsid w:val="004C2038"/>
    <w:rsid w:val="004C20CE"/>
    <w:rsid w:val="004C690E"/>
    <w:rsid w:val="004D01F0"/>
    <w:rsid w:val="004D0538"/>
    <w:rsid w:val="004D12E5"/>
    <w:rsid w:val="004D1A4C"/>
    <w:rsid w:val="004D2F99"/>
    <w:rsid w:val="004D318E"/>
    <w:rsid w:val="004D42AB"/>
    <w:rsid w:val="004D4B52"/>
    <w:rsid w:val="004E150E"/>
    <w:rsid w:val="004E2A72"/>
    <w:rsid w:val="004E3168"/>
    <w:rsid w:val="004E3383"/>
    <w:rsid w:val="004E3573"/>
    <w:rsid w:val="004E4574"/>
    <w:rsid w:val="004E4D46"/>
    <w:rsid w:val="004E5D02"/>
    <w:rsid w:val="004E67B1"/>
    <w:rsid w:val="004E7BE6"/>
    <w:rsid w:val="004F0F1D"/>
    <w:rsid w:val="004F27EB"/>
    <w:rsid w:val="004F3C65"/>
    <w:rsid w:val="004F485C"/>
    <w:rsid w:val="004F6022"/>
    <w:rsid w:val="004F67F4"/>
    <w:rsid w:val="004F7843"/>
    <w:rsid w:val="0050000F"/>
    <w:rsid w:val="0050063C"/>
    <w:rsid w:val="0050119B"/>
    <w:rsid w:val="00502140"/>
    <w:rsid w:val="005038C3"/>
    <w:rsid w:val="00503949"/>
    <w:rsid w:val="005046D0"/>
    <w:rsid w:val="00504BD1"/>
    <w:rsid w:val="0050589A"/>
    <w:rsid w:val="0050608D"/>
    <w:rsid w:val="00506FA7"/>
    <w:rsid w:val="0050710A"/>
    <w:rsid w:val="00507138"/>
    <w:rsid w:val="00507804"/>
    <w:rsid w:val="00507853"/>
    <w:rsid w:val="005079BB"/>
    <w:rsid w:val="005104A0"/>
    <w:rsid w:val="005114BD"/>
    <w:rsid w:val="00511521"/>
    <w:rsid w:val="00511A84"/>
    <w:rsid w:val="00511F8F"/>
    <w:rsid w:val="00512BEF"/>
    <w:rsid w:val="00513506"/>
    <w:rsid w:val="00514F02"/>
    <w:rsid w:val="005154EF"/>
    <w:rsid w:val="005161B0"/>
    <w:rsid w:val="005165A8"/>
    <w:rsid w:val="00516ED0"/>
    <w:rsid w:val="0051730B"/>
    <w:rsid w:val="00520C98"/>
    <w:rsid w:val="00521A05"/>
    <w:rsid w:val="00523088"/>
    <w:rsid w:val="0052313B"/>
    <w:rsid w:val="00523F5D"/>
    <w:rsid w:val="00524072"/>
    <w:rsid w:val="00525759"/>
    <w:rsid w:val="005257D4"/>
    <w:rsid w:val="00526267"/>
    <w:rsid w:val="005275CE"/>
    <w:rsid w:val="0052776C"/>
    <w:rsid w:val="00531058"/>
    <w:rsid w:val="00531573"/>
    <w:rsid w:val="00532CF0"/>
    <w:rsid w:val="00532E95"/>
    <w:rsid w:val="005333B4"/>
    <w:rsid w:val="005336EC"/>
    <w:rsid w:val="00535BA3"/>
    <w:rsid w:val="005361FD"/>
    <w:rsid w:val="00536264"/>
    <w:rsid w:val="0053709B"/>
    <w:rsid w:val="005372BD"/>
    <w:rsid w:val="005377AE"/>
    <w:rsid w:val="0054178C"/>
    <w:rsid w:val="00542E9C"/>
    <w:rsid w:val="00543146"/>
    <w:rsid w:val="005435E2"/>
    <w:rsid w:val="0054390A"/>
    <w:rsid w:val="00543EF8"/>
    <w:rsid w:val="00543F3A"/>
    <w:rsid w:val="005448E4"/>
    <w:rsid w:val="00544A27"/>
    <w:rsid w:val="005456CD"/>
    <w:rsid w:val="00545701"/>
    <w:rsid w:val="00546D3D"/>
    <w:rsid w:val="00547862"/>
    <w:rsid w:val="00547CF4"/>
    <w:rsid w:val="00550EA5"/>
    <w:rsid w:val="00551354"/>
    <w:rsid w:val="0055144D"/>
    <w:rsid w:val="00551B21"/>
    <w:rsid w:val="0055323A"/>
    <w:rsid w:val="00555AC2"/>
    <w:rsid w:val="0055612D"/>
    <w:rsid w:val="00557408"/>
    <w:rsid w:val="00557AC0"/>
    <w:rsid w:val="00560583"/>
    <w:rsid w:val="00560F3C"/>
    <w:rsid w:val="00561831"/>
    <w:rsid w:val="00561967"/>
    <w:rsid w:val="00561AEA"/>
    <w:rsid w:val="00561E98"/>
    <w:rsid w:val="005622E6"/>
    <w:rsid w:val="00562684"/>
    <w:rsid w:val="0056306E"/>
    <w:rsid w:val="00563A5D"/>
    <w:rsid w:val="0056432D"/>
    <w:rsid w:val="005646CA"/>
    <w:rsid w:val="0056479A"/>
    <w:rsid w:val="00564A50"/>
    <w:rsid w:val="00564CAE"/>
    <w:rsid w:val="00564DC6"/>
    <w:rsid w:val="00564F76"/>
    <w:rsid w:val="005651C0"/>
    <w:rsid w:val="0056569B"/>
    <w:rsid w:val="005665CD"/>
    <w:rsid w:val="005668EE"/>
    <w:rsid w:val="00567E8E"/>
    <w:rsid w:val="005701CF"/>
    <w:rsid w:val="00570494"/>
    <w:rsid w:val="00570943"/>
    <w:rsid w:val="00570A13"/>
    <w:rsid w:val="0057107E"/>
    <w:rsid w:val="00571232"/>
    <w:rsid w:val="00571C9C"/>
    <w:rsid w:val="0057302D"/>
    <w:rsid w:val="005738A4"/>
    <w:rsid w:val="00573AA7"/>
    <w:rsid w:val="005749E2"/>
    <w:rsid w:val="00575A91"/>
    <w:rsid w:val="0057619D"/>
    <w:rsid w:val="0057702F"/>
    <w:rsid w:val="00577A35"/>
    <w:rsid w:val="005803A8"/>
    <w:rsid w:val="00580428"/>
    <w:rsid w:val="005808E0"/>
    <w:rsid w:val="0058219E"/>
    <w:rsid w:val="00583019"/>
    <w:rsid w:val="0058325A"/>
    <w:rsid w:val="00583822"/>
    <w:rsid w:val="00583CBD"/>
    <w:rsid w:val="00584267"/>
    <w:rsid w:val="00585267"/>
    <w:rsid w:val="005871FC"/>
    <w:rsid w:val="00587C1D"/>
    <w:rsid w:val="0059059B"/>
    <w:rsid w:val="0059062B"/>
    <w:rsid w:val="00592124"/>
    <w:rsid w:val="00592A02"/>
    <w:rsid w:val="00592D62"/>
    <w:rsid w:val="00594F7F"/>
    <w:rsid w:val="00595512"/>
    <w:rsid w:val="005956DC"/>
    <w:rsid w:val="005958C1"/>
    <w:rsid w:val="005A06C2"/>
    <w:rsid w:val="005A0B92"/>
    <w:rsid w:val="005A15F5"/>
    <w:rsid w:val="005A1BD5"/>
    <w:rsid w:val="005A2094"/>
    <w:rsid w:val="005A29BA"/>
    <w:rsid w:val="005A39DB"/>
    <w:rsid w:val="005A3B73"/>
    <w:rsid w:val="005A5432"/>
    <w:rsid w:val="005A5A15"/>
    <w:rsid w:val="005A60A1"/>
    <w:rsid w:val="005A629B"/>
    <w:rsid w:val="005A6553"/>
    <w:rsid w:val="005A6564"/>
    <w:rsid w:val="005A7B06"/>
    <w:rsid w:val="005B09FA"/>
    <w:rsid w:val="005B0F76"/>
    <w:rsid w:val="005B1539"/>
    <w:rsid w:val="005B2E6A"/>
    <w:rsid w:val="005B38AD"/>
    <w:rsid w:val="005B460F"/>
    <w:rsid w:val="005B567C"/>
    <w:rsid w:val="005B651B"/>
    <w:rsid w:val="005C0700"/>
    <w:rsid w:val="005C0978"/>
    <w:rsid w:val="005C1536"/>
    <w:rsid w:val="005C18A8"/>
    <w:rsid w:val="005C1C46"/>
    <w:rsid w:val="005C1F10"/>
    <w:rsid w:val="005C328D"/>
    <w:rsid w:val="005C34FA"/>
    <w:rsid w:val="005C36D0"/>
    <w:rsid w:val="005C375A"/>
    <w:rsid w:val="005C4802"/>
    <w:rsid w:val="005C7557"/>
    <w:rsid w:val="005C762E"/>
    <w:rsid w:val="005D0289"/>
    <w:rsid w:val="005D042A"/>
    <w:rsid w:val="005D0D40"/>
    <w:rsid w:val="005D1751"/>
    <w:rsid w:val="005D1D91"/>
    <w:rsid w:val="005D277B"/>
    <w:rsid w:val="005D2BFE"/>
    <w:rsid w:val="005D2C32"/>
    <w:rsid w:val="005D2FEE"/>
    <w:rsid w:val="005D3C7B"/>
    <w:rsid w:val="005D3CEF"/>
    <w:rsid w:val="005D4218"/>
    <w:rsid w:val="005D46C8"/>
    <w:rsid w:val="005D4E9D"/>
    <w:rsid w:val="005D555D"/>
    <w:rsid w:val="005D75BB"/>
    <w:rsid w:val="005E0F73"/>
    <w:rsid w:val="005E11BE"/>
    <w:rsid w:val="005E128E"/>
    <w:rsid w:val="005E17C2"/>
    <w:rsid w:val="005E26D4"/>
    <w:rsid w:val="005E3BBE"/>
    <w:rsid w:val="005E499C"/>
    <w:rsid w:val="005E5B38"/>
    <w:rsid w:val="005E5F81"/>
    <w:rsid w:val="005E7D08"/>
    <w:rsid w:val="005F04B3"/>
    <w:rsid w:val="005F0D00"/>
    <w:rsid w:val="005F13FB"/>
    <w:rsid w:val="005F27EA"/>
    <w:rsid w:val="005F2A93"/>
    <w:rsid w:val="005F388A"/>
    <w:rsid w:val="005F434E"/>
    <w:rsid w:val="005F4E56"/>
    <w:rsid w:val="005F55B8"/>
    <w:rsid w:val="005F68EE"/>
    <w:rsid w:val="005F7263"/>
    <w:rsid w:val="005F735F"/>
    <w:rsid w:val="005F75F3"/>
    <w:rsid w:val="005F7827"/>
    <w:rsid w:val="00600877"/>
    <w:rsid w:val="006017B5"/>
    <w:rsid w:val="0060191E"/>
    <w:rsid w:val="0060312D"/>
    <w:rsid w:val="0060329F"/>
    <w:rsid w:val="00606196"/>
    <w:rsid w:val="006070D8"/>
    <w:rsid w:val="00607591"/>
    <w:rsid w:val="0061065A"/>
    <w:rsid w:val="00610AAA"/>
    <w:rsid w:val="006114B7"/>
    <w:rsid w:val="0061265E"/>
    <w:rsid w:val="00612F0C"/>
    <w:rsid w:val="006134CA"/>
    <w:rsid w:val="006136BA"/>
    <w:rsid w:val="00613BDE"/>
    <w:rsid w:val="00613E26"/>
    <w:rsid w:val="0061441C"/>
    <w:rsid w:val="00614467"/>
    <w:rsid w:val="006145EF"/>
    <w:rsid w:val="00614EAD"/>
    <w:rsid w:val="006151FE"/>
    <w:rsid w:val="0061524B"/>
    <w:rsid w:val="00616E7B"/>
    <w:rsid w:val="00617328"/>
    <w:rsid w:val="00617791"/>
    <w:rsid w:val="00617A14"/>
    <w:rsid w:val="00617AC3"/>
    <w:rsid w:val="00620935"/>
    <w:rsid w:val="00620A8D"/>
    <w:rsid w:val="00620FA5"/>
    <w:rsid w:val="006215DE"/>
    <w:rsid w:val="00623505"/>
    <w:rsid w:val="0062351F"/>
    <w:rsid w:val="006238EC"/>
    <w:rsid w:val="006243A0"/>
    <w:rsid w:val="0062513D"/>
    <w:rsid w:val="00625CD1"/>
    <w:rsid w:val="006270F7"/>
    <w:rsid w:val="00627CE5"/>
    <w:rsid w:val="00627E49"/>
    <w:rsid w:val="006308A8"/>
    <w:rsid w:val="00631BCB"/>
    <w:rsid w:val="006336A8"/>
    <w:rsid w:val="00633EC5"/>
    <w:rsid w:val="00633FB1"/>
    <w:rsid w:val="00634121"/>
    <w:rsid w:val="00635E97"/>
    <w:rsid w:val="0063635A"/>
    <w:rsid w:val="00637883"/>
    <w:rsid w:val="00637A4C"/>
    <w:rsid w:val="00637B4A"/>
    <w:rsid w:val="00640E0C"/>
    <w:rsid w:val="00640E28"/>
    <w:rsid w:val="006420F8"/>
    <w:rsid w:val="00642713"/>
    <w:rsid w:val="00642A49"/>
    <w:rsid w:val="00643A16"/>
    <w:rsid w:val="00644D23"/>
    <w:rsid w:val="00646975"/>
    <w:rsid w:val="00646C9F"/>
    <w:rsid w:val="006510AE"/>
    <w:rsid w:val="0065142D"/>
    <w:rsid w:val="0065150C"/>
    <w:rsid w:val="00652A60"/>
    <w:rsid w:val="00653BFB"/>
    <w:rsid w:val="00653C22"/>
    <w:rsid w:val="00654C5A"/>
    <w:rsid w:val="006554C7"/>
    <w:rsid w:val="0065653F"/>
    <w:rsid w:val="0066109E"/>
    <w:rsid w:val="006629F6"/>
    <w:rsid w:val="006641DE"/>
    <w:rsid w:val="006651E1"/>
    <w:rsid w:val="00665B06"/>
    <w:rsid w:val="00665E23"/>
    <w:rsid w:val="00666512"/>
    <w:rsid w:val="00666855"/>
    <w:rsid w:val="00670071"/>
    <w:rsid w:val="00670B94"/>
    <w:rsid w:val="0067116F"/>
    <w:rsid w:val="006716A1"/>
    <w:rsid w:val="00672F00"/>
    <w:rsid w:val="00673245"/>
    <w:rsid w:val="00673A40"/>
    <w:rsid w:val="00673E67"/>
    <w:rsid w:val="00674E49"/>
    <w:rsid w:val="0067506A"/>
    <w:rsid w:val="00675B62"/>
    <w:rsid w:val="0067667D"/>
    <w:rsid w:val="0067682B"/>
    <w:rsid w:val="00677CED"/>
    <w:rsid w:val="00680462"/>
    <w:rsid w:val="0068093B"/>
    <w:rsid w:val="00680998"/>
    <w:rsid w:val="0068133A"/>
    <w:rsid w:val="00681A4A"/>
    <w:rsid w:val="00681B5F"/>
    <w:rsid w:val="00682067"/>
    <w:rsid w:val="006825B4"/>
    <w:rsid w:val="006825FD"/>
    <w:rsid w:val="00682B74"/>
    <w:rsid w:val="00683412"/>
    <w:rsid w:val="006866E1"/>
    <w:rsid w:val="00687353"/>
    <w:rsid w:val="0069033D"/>
    <w:rsid w:val="00690609"/>
    <w:rsid w:val="00690CDB"/>
    <w:rsid w:val="00690D16"/>
    <w:rsid w:val="00690F15"/>
    <w:rsid w:val="00690F73"/>
    <w:rsid w:val="006928EE"/>
    <w:rsid w:val="006929F1"/>
    <w:rsid w:val="006960A1"/>
    <w:rsid w:val="006972EF"/>
    <w:rsid w:val="006A0E3C"/>
    <w:rsid w:val="006A1BE9"/>
    <w:rsid w:val="006A2515"/>
    <w:rsid w:val="006A259E"/>
    <w:rsid w:val="006A2787"/>
    <w:rsid w:val="006A36DE"/>
    <w:rsid w:val="006A5493"/>
    <w:rsid w:val="006A5997"/>
    <w:rsid w:val="006A5F17"/>
    <w:rsid w:val="006A7740"/>
    <w:rsid w:val="006A78C3"/>
    <w:rsid w:val="006A7938"/>
    <w:rsid w:val="006B0BA6"/>
    <w:rsid w:val="006B14C5"/>
    <w:rsid w:val="006B1FB6"/>
    <w:rsid w:val="006B20A7"/>
    <w:rsid w:val="006B20EE"/>
    <w:rsid w:val="006B285F"/>
    <w:rsid w:val="006B30E7"/>
    <w:rsid w:val="006B36BB"/>
    <w:rsid w:val="006B3FAA"/>
    <w:rsid w:val="006B4247"/>
    <w:rsid w:val="006B4852"/>
    <w:rsid w:val="006B4900"/>
    <w:rsid w:val="006B563B"/>
    <w:rsid w:val="006B5C08"/>
    <w:rsid w:val="006B5D86"/>
    <w:rsid w:val="006B6124"/>
    <w:rsid w:val="006B6BED"/>
    <w:rsid w:val="006B70D9"/>
    <w:rsid w:val="006B73E5"/>
    <w:rsid w:val="006B7770"/>
    <w:rsid w:val="006B7946"/>
    <w:rsid w:val="006B7A0A"/>
    <w:rsid w:val="006C0471"/>
    <w:rsid w:val="006C1672"/>
    <w:rsid w:val="006C1F0D"/>
    <w:rsid w:val="006C20A0"/>
    <w:rsid w:val="006C20B5"/>
    <w:rsid w:val="006C2A36"/>
    <w:rsid w:val="006C2FE8"/>
    <w:rsid w:val="006C31F9"/>
    <w:rsid w:val="006C3A02"/>
    <w:rsid w:val="006C5E19"/>
    <w:rsid w:val="006C5FFD"/>
    <w:rsid w:val="006C642E"/>
    <w:rsid w:val="006C656D"/>
    <w:rsid w:val="006C6DFD"/>
    <w:rsid w:val="006C6EE8"/>
    <w:rsid w:val="006C7013"/>
    <w:rsid w:val="006C7C81"/>
    <w:rsid w:val="006D0030"/>
    <w:rsid w:val="006D13D3"/>
    <w:rsid w:val="006D31AD"/>
    <w:rsid w:val="006D45BE"/>
    <w:rsid w:val="006D47F5"/>
    <w:rsid w:val="006D4C84"/>
    <w:rsid w:val="006D4F90"/>
    <w:rsid w:val="006D52E7"/>
    <w:rsid w:val="006D69C8"/>
    <w:rsid w:val="006D6B8B"/>
    <w:rsid w:val="006D7B59"/>
    <w:rsid w:val="006E103F"/>
    <w:rsid w:val="006E13E9"/>
    <w:rsid w:val="006E16AF"/>
    <w:rsid w:val="006E1D16"/>
    <w:rsid w:val="006E2166"/>
    <w:rsid w:val="006E223E"/>
    <w:rsid w:val="006E2984"/>
    <w:rsid w:val="006E31F1"/>
    <w:rsid w:val="006E35C9"/>
    <w:rsid w:val="006E3E05"/>
    <w:rsid w:val="006E40B7"/>
    <w:rsid w:val="006E4964"/>
    <w:rsid w:val="006E4F09"/>
    <w:rsid w:val="006E5CF6"/>
    <w:rsid w:val="006E6DBF"/>
    <w:rsid w:val="006E6EDF"/>
    <w:rsid w:val="006E787C"/>
    <w:rsid w:val="006F06FD"/>
    <w:rsid w:val="006F0B01"/>
    <w:rsid w:val="006F31ED"/>
    <w:rsid w:val="006F3292"/>
    <w:rsid w:val="006F3E2D"/>
    <w:rsid w:val="006F449F"/>
    <w:rsid w:val="006F44CF"/>
    <w:rsid w:val="006F4696"/>
    <w:rsid w:val="006F4CC1"/>
    <w:rsid w:val="006F5388"/>
    <w:rsid w:val="006F5E95"/>
    <w:rsid w:val="006F625B"/>
    <w:rsid w:val="006F7E2E"/>
    <w:rsid w:val="00701EDF"/>
    <w:rsid w:val="0070240E"/>
    <w:rsid w:val="00702572"/>
    <w:rsid w:val="00702843"/>
    <w:rsid w:val="00702ED2"/>
    <w:rsid w:val="00704677"/>
    <w:rsid w:val="0070471D"/>
    <w:rsid w:val="0070566E"/>
    <w:rsid w:val="00705744"/>
    <w:rsid w:val="007058F3"/>
    <w:rsid w:val="0070631B"/>
    <w:rsid w:val="00706FBF"/>
    <w:rsid w:val="00710D0C"/>
    <w:rsid w:val="00711368"/>
    <w:rsid w:val="0071230F"/>
    <w:rsid w:val="00712489"/>
    <w:rsid w:val="00714691"/>
    <w:rsid w:val="00715CE6"/>
    <w:rsid w:val="00715DA3"/>
    <w:rsid w:val="00717CAB"/>
    <w:rsid w:val="00720001"/>
    <w:rsid w:val="0072030C"/>
    <w:rsid w:val="007209E5"/>
    <w:rsid w:val="00720D29"/>
    <w:rsid w:val="007215DE"/>
    <w:rsid w:val="00721EDE"/>
    <w:rsid w:val="00722BEC"/>
    <w:rsid w:val="00722F53"/>
    <w:rsid w:val="00723453"/>
    <w:rsid w:val="00723EE1"/>
    <w:rsid w:val="00725216"/>
    <w:rsid w:val="00725218"/>
    <w:rsid w:val="00726918"/>
    <w:rsid w:val="0072694E"/>
    <w:rsid w:val="00727685"/>
    <w:rsid w:val="00727ECD"/>
    <w:rsid w:val="0073055E"/>
    <w:rsid w:val="0073091E"/>
    <w:rsid w:val="0073113F"/>
    <w:rsid w:val="00731AA6"/>
    <w:rsid w:val="0073217A"/>
    <w:rsid w:val="00732ECE"/>
    <w:rsid w:val="007337A3"/>
    <w:rsid w:val="00734219"/>
    <w:rsid w:val="00734F46"/>
    <w:rsid w:val="0073579B"/>
    <w:rsid w:val="00735F55"/>
    <w:rsid w:val="007360E6"/>
    <w:rsid w:val="007363D1"/>
    <w:rsid w:val="00736B6C"/>
    <w:rsid w:val="007409AA"/>
    <w:rsid w:val="00740D6E"/>
    <w:rsid w:val="00741CA4"/>
    <w:rsid w:val="0074329B"/>
    <w:rsid w:val="0074595F"/>
    <w:rsid w:val="0074610A"/>
    <w:rsid w:val="00746CE2"/>
    <w:rsid w:val="00746D8E"/>
    <w:rsid w:val="0075027E"/>
    <w:rsid w:val="00750CBF"/>
    <w:rsid w:val="0075131C"/>
    <w:rsid w:val="0075133B"/>
    <w:rsid w:val="00751ED6"/>
    <w:rsid w:val="007522C1"/>
    <w:rsid w:val="007523FA"/>
    <w:rsid w:val="007524A2"/>
    <w:rsid w:val="00752F62"/>
    <w:rsid w:val="00753EAC"/>
    <w:rsid w:val="00754828"/>
    <w:rsid w:val="007548AE"/>
    <w:rsid w:val="007550D5"/>
    <w:rsid w:val="00755F96"/>
    <w:rsid w:val="00755FA1"/>
    <w:rsid w:val="00756FC4"/>
    <w:rsid w:val="0075763B"/>
    <w:rsid w:val="007610B0"/>
    <w:rsid w:val="007616DB"/>
    <w:rsid w:val="007630A0"/>
    <w:rsid w:val="00763ED9"/>
    <w:rsid w:val="00764565"/>
    <w:rsid w:val="007645CC"/>
    <w:rsid w:val="007650E7"/>
    <w:rsid w:val="00765100"/>
    <w:rsid w:val="00765ED9"/>
    <w:rsid w:val="007662DB"/>
    <w:rsid w:val="00766C07"/>
    <w:rsid w:val="00767ADC"/>
    <w:rsid w:val="00771F9C"/>
    <w:rsid w:val="00772889"/>
    <w:rsid w:val="00772B5B"/>
    <w:rsid w:val="007733B7"/>
    <w:rsid w:val="00773789"/>
    <w:rsid w:val="00774FDC"/>
    <w:rsid w:val="0077513B"/>
    <w:rsid w:val="00776C1A"/>
    <w:rsid w:val="00776EDE"/>
    <w:rsid w:val="0078063D"/>
    <w:rsid w:val="00780B5F"/>
    <w:rsid w:val="00781513"/>
    <w:rsid w:val="00781598"/>
    <w:rsid w:val="00781DE6"/>
    <w:rsid w:val="00782600"/>
    <w:rsid w:val="00782DD4"/>
    <w:rsid w:val="00783D14"/>
    <w:rsid w:val="007860A9"/>
    <w:rsid w:val="00786205"/>
    <w:rsid w:val="0078660D"/>
    <w:rsid w:val="007866DB"/>
    <w:rsid w:val="00786B11"/>
    <w:rsid w:val="00786B46"/>
    <w:rsid w:val="00786CD3"/>
    <w:rsid w:val="00786EDC"/>
    <w:rsid w:val="00787736"/>
    <w:rsid w:val="00791A78"/>
    <w:rsid w:val="00792791"/>
    <w:rsid w:val="00792D4F"/>
    <w:rsid w:val="00793BB1"/>
    <w:rsid w:val="00794FE4"/>
    <w:rsid w:val="0079598C"/>
    <w:rsid w:val="00797993"/>
    <w:rsid w:val="007A061B"/>
    <w:rsid w:val="007A13D2"/>
    <w:rsid w:val="007A2501"/>
    <w:rsid w:val="007A2B92"/>
    <w:rsid w:val="007A3430"/>
    <w:rsid w:val="007A3437"/>
    <w:rsid w:val="007A4025"/>
    <w:rsid w:val="007A42B6"/>
    <w:rsid w:val="007A4950"/>
    <w:rsid w:val="007A51E7"/>
    <w:rsid w:val="007A5FE7"/>
    <w:rsid w:val="007A5FF3"/>
    <w:rsid w:val="007A633A"/>
    <w:rsid w:val="007A6554"/>
    <w:rsid w:val="007A7076"/>
    <w:rsid w:val="007A7492"/>
    <w:rsid w:val="007A7A7D"/>
    <w:rsid w:val="007B1A01"/>
    <w:rsid w:val="007B2979"/>
    <w:rsid w:val="007B2EC4"/>
    <w:rsid w:val="007B2FE9"/>
    <w:rsid w:val="007B33EA"/>
    <w:rsid w:val="007B3AAB"/>
    <w:rsid w:val="007B4ED4"/>
    <w:rsid w:val="007B5FA4"/>
    <w:rsid w:val="007B6319"/>
    <w:rsid w:val="007B68B8"/>
    <w:rsid w:val="007B736B"/>
    <w:rsid w:val="007B7A69"/>
    <w:rsid w:val="007B7C5A"/>
    <w:rsid w:val="007B7D90"/>
    <w:rsid w:val="007C00EE"/>
    <w:rsid w:val="007C0E92"/>
    <w:rsid w:val="007C1012"/>
    <w:rsid w:val="007C21E6"/>
    <w:rsid w:val="007C2898"/>
    <w:rsid w:val="007C4BFB"/>
    <w:rsid w:val="007C5029"/>
    <w:rsid w:val="007C505A"/>
    <w:rsid w:val="007C54F4"/>
    <w:rsid w:val="007C6E7E"/>
    <w:rsid w:val="007C70D4"/>
    <w:rsid w:val="007C73E3"/>
    <w:rsid w:val="007C755B"/>
    <w:rsid w:val="007D1F82"/>
    <w:rsid w:val="007D28DB"/>
    <w:rsid w:val="007D31F3"/>
    <w:rsid w:val="007D4706"/>
    <w:rsid w:val="007D54D1"/>
    <w:rsid w:val="007D5AC9"/>
    <w:rsid w:val="007D5E29"/>
    <w:rsid w:val="007D5FDF"/>
    <w:rsid w:val="007D636C"/>
    <w:rsid w:val="007D6818"/>
    <w:rsid w:val="007D6FC4"/>
    <w:rsid w:val="007D7BC8"/>
    <w:rsid w:val="007E07B0"/>
    <w:rsid w:val="007E10E5"/>
    <w:rsid w:val="007E1731"/>
    <w:rsid w:val="007E1824"/>
    <w:rsid w:val="007E23A2"/>
    <w:rsid w:val="007E286A"/>
    <w:rsid w:val="007E3543"/>
    <w:rsid w:val="007E380E"/>
    <w:rsid w:val="007E457F"/>
    <w:rsid w:val="007E47AB"/>
    <w:rsid w:val="007E51B5"/>
    <w:rsid w:val="007E68CE"/>
    <w:rsid w:val="007E794D"/>
    <w:rsid w:val="007F1DB6"/>
    <w:rsid w:val="007F35B0"/>
    <w:rsid w:val="007F4012"/>
    <w:rsid w:val="007F4BF9"/>
    <w:rsid w:val="007F4FD9"/>
    <w:rsid w:val="007F6091"/>
    <w:rsid w:val="007F614F"/>
    <w:rsid w:val="007F68D2"/>
    <w:rsid w:val="007F78C0"/>
    <w:rsid w:val="008002B3"/>
    <w:rsid w:val="0080058C"/>
    <w:rsid w:val="00800955"/>
    <w:rsid w:val="00800957"/>
    <w:rsid w:val="008009F8"/>
    <w:rsid w:val="00802196"/>
    <w:rsid w:val="00802812"/>
    <w:rsid w:val="00803A63"/>
    <w:rsid w:val="00803E47"/>
    <w:rsid w:val="00803EAD"/>
    <w:rsid w:val="0080450D"/>
    <w:rsid w:val="00805268"/>
    <w:rsid w:val="008055D4"/>
    <w:rsid w:val="00807C3F"/>
    <w:rsid w:val="00807F25"/>
    <w:rsid w:val="00810578"/>
    <w:rsid w:val="0081085B"/>
    <w:rsid w:val="008109E4"/>
    <w:rsid w:val="00810D46"/>
    <w:rsid w:val="00810F73"/>
    <w:rsid w:val="00811A31"/>
    <w:rsid w:val="00811BFD"/>
    <w:rsid w:val="00811EA9"/>
    <w:rsid w:val="00812190"/>
    <w:rsid w:val="00812BB9"/>
    <w:rsid w:val="00812F41"/>
    <w:rsid w:val="008142EA"/>
    <w:rsid w:val="00814EAF"/>
    <w:rsid w:val="00815BDB"/>
    <w:rsid w:val="00816AB8"/>
    <w:rsid w:val="00816BFA"/>
    <w:rsid w:val="008179D8"/>
    <w:rsid w:val="00817F71"/>
    <w:rsid w:val="00820BDE"/>
    <w:rsid w:val="00821341"/>
    <w:rsid w:val="008218B4"/>
    <w:rsid w:val="00821E96"/>
    <w:rsid w:val="00821F56"/>
    <w:rsid w:val="0082473D"/>
    <w:rsid w:val="008252EF"/>
    <w:rsid w:val="00825FDF"/>
    <w:rsid w:val="008269FE"/>
    <w:rsid w:val="00826C62"/>
    <w:rsid w:val="00827143"/>
    <w:rsid w:val="008271BF"/>
    <w:rsid w:val="0082769F"/>
    <w:rsid w:val="00827FF5"/>
    <w:rsid w:val="008300ED"/>
    <w:rsid w:val="00830CA7"/>
    <w:rsid w:val="00830E71"/>
    <w:rsid w:val="008310F4"/>
    <w:rsid w:val="00831BF2"/>
    <w:rsid w:val="00831D09"/>
    <w:rsid w:val="00831DF8"/>
    <w:rsid w:val="008325B8"/>
    <w:rsid w:val="008344BB"/>
    <w:rsid w:val="008349B2"/>
    <w:rsid w:val="00834E4B"/>
    <w:rsid w:val="00836D03"/>
    <w:rsid w:val="00836F38"/>
    <w:rsid w:val="00837385"/>
    <w:rsid w:val="00837481"/>
    <w:rsid w:val="00840679"/>
    <w:rsid w:val="008409FA"/>
    <w:rsid w:val="00841DFA"/>
    <w:rsid w:val="00842559"/>
    <w:rsid w:val="00842D4A"/>
    <w:rsid w:val="00843901"/>
    <w:rsid w:val="00844016"/>
    <w:rsid w:val="00844611"/>
    <w:rsid w:val="00844691"/>
    <w:rsid w:val="00844A92"/>
    <w:rsid w:val="0084546F"/>
    <w:rsid w:val="008454AF"/>
    <w:rsid w:val="0084565F"/>
    <w:rsid w:val="0084718A"/>
    <w:rsid w:val="00850034"/>
    <w:rsid w:val="00850135"/>
    <w:rsid w:val="00851D8A"/>
    <w:rsid w:val="00852A55"/>
    <w:rsid w:val="00852E5F"/>
    <w:rsid w:val="00854010"/>
    <w:rsid w:val="00855652"/>
    <w:rsid w:val="00856401"/>
    <w:rsid w:val="00856A04"/>
    <w:rsid w:val="00860455"/>
    <w:rsid w:val="00860F69"/>
    <w:rsid w:val="00861176"/>
    <w:rsid w:val="008617B0"/>
    <w:rsid w:val="0086201B"/>
    <w:rsid w:val="008628B8"/>
    <w:rsid w:val="00862901"/>
    <w:rsid w:val="008630D0"/>
    <w:rsid w:val="00863A3F"/>
    <w:rsid w:val="00864B5C"/>
    <w:rsid w:val="00865BFB"/>
    <w:rsid w:val="00866C83"/>
    <w:rsid w:val="008671EE"/>
    <w:rsid w:val="00870509"/>
    <w:rsid w:val="008706D5"/>
    <w:rsid w:val="00870C18"/>
    <w:rsid w:val="008714B6"/>
    <w:rsid w:val="00872830"/>
    <w:rsid w:val="00873ACD"/>
    <w:rsid w:val="0087434C"/>
    <w:rsid w:val="00874C8D"/>
    <w:rsid w:val="008773EF"/>
    <w:rsid w:val="00877873"/>
    <w:rsid w:val="00877CAD"/>
    <w:rsid w:val="00880524"/>
    <w:rsid w:val="00880B64"/>
    <w:rsid w:val="008810BE"/>
    <w:rsid w:val="0088155A"/>
    <w:rsid w:val="008817DE"/>
    <w:rsid w:val="00881EAE"/>
    <w:rsid w:val="00882D36"/>
    <w:rsid w:val="0088448B"/>
    <w:rsid w:val="008844AE"/>
    <w:rsid w:val="0088506E"/>
    <w:rsid w:val="00885713"/>
    <w:rsid w:val="00885EE2"/>
    <w:rsid w:val="0088695C"/>
    <w:rsid w:val="00887392"/>
    <w:rsid w:val="008901DC"/>
    <w:rsid w:val="00890D91"/>
    <w:rsid w:val="008910AC"/>
    <w:rsid w:val="00891AE6"/>
    <w:rsid w:val="008936A5"/>
    <w:rsid w:val="0089393A"/>
    <w:rsid w:val="00893E8C"/>
    <w:rsid w:val="00893EE1"/>
    <w:rsid w:val="00894E3A"/>
    <w:rsid w:val="0089510D"/>
    <w:rsid w:val="0089539E"/>
    <w:rsid w:val="00895AEE"/>
    <w:rsid w:val="008969B6"/>
    <w:rsid w:val="00896E4D"/>
    <w:rsid w:val="008976FA"/>
    <w:rsid w:val="00897BC6"/>
    <w:rsid w:val="008A0D10"/>
    <w:rsid w:val="008A11AE"/>
    <w:rsid w:val="008A16FB"/>
    <w:rsid w:val="008A267B"/>
    <w:rsid w:val="008A2BB4"/>
    <w:rsid w:val="008A3228"/>
    <w:rsid w:val="008A3243"/>
    <w:rsid w:val="008A3557"/>
    <w:rsid w:val="008A38DA"/>
    <w:rsid w:val="008A3906"/>
    <w:rsid w:val="008A3958"/>
    <w:rsid w:val="008A4B8A"/>
    <w:rsid w:val="008A6A67"/>
    <w:rsid w:val="008A6BC1"/>
    <w:rsid w:val="008B0253"/>
    <w:rsid w:val="008B09ED"/>
    <w:rsid w:val="008B0EC6"/>
    <w:rsid w:val="008B1396"/>
    <w:rsid w:val="008B1BB3"/>
    <w:rsid w:val="008B2A50"/>
    <w:rsid w:val="008B4A44"/>
    <w:rsid w:val="008B5428"/>
    <w:rsid w:val="008B58CF"/>
    <w:rsid w:val="008B6CD2"/>
    <w:rsid w:val="008B78FF"/>
    <w:rsid w:val="008B7E54"/>
    <w:rsid w:val="008C1274"/>
    <w:rsid w:val="008C17F7"/>
    <w:rsid w:val="008C199C"/>
    <w:rsid w:val="008C371D"/>
    <w:rsid w:val="008C39A9"/>
    <w:rsid w:val="008C519F"/>
    <w:rsid w:val="008C77A0"/>
    <w:rsid w:val="008D3E7B"/>
    <w:rsid w:val="008D4B02"/>
    <w:rsid w:val="008D512A"/>
    <w:rsid w:val="008D57D4"/>
    <w:rsid w:val="008D6D0A"/>
    <w:rsid w:val="008D6D73"/>
    <w:rsid w:val="008D749D"/>
    <w:rsid w:val="008D77D0"/>
    <w:rsid w:val="008D7819"/>
    <w:rsid w:val="008D78A0"/>
    <w:rsid w:val="008E04C8"/>
    <w:rsid w:val="008E0908"/>
    <w:rsid w:val="008E0E45"/>
    <w:rsid w:val="008E1432"/>
    <w:rsid w:val="008E2DC8"/>
    <w:rsid w:val="008E469F"/>
    <w:rsid w:val="008E4C82"/>
    <w:rsid w:val="008E4F26"/>
    <w:rsid w:val="008E584F"/>
    <w:rsid w:val="008E5967"/>
    <w:rsid w:val="008E59B7"/>
    <w:rsid w:val="008E5A39"/>
    <w:rsid w:val="008E7433"/>
    <w:rsid w:val="008E7B1B"/>
    <w:rsid w:val="008F0182"/>
    <w:rsid w:val="008F27CF"/>
    <w:rsid w:val="008F2BCB"/>
    <w:rsid w:val="008F35D9"/>
    <w:rsid w:val="008F3E99"/>
    <w:rsid w:val="008F4070"/>
    <w:rsid w:val="008F5639"/>
    <w:rsid w:val="008F6D5D"/>
    <w:rsid w:val="008F769B"/>
    <w:rsid w:val="008F7BD5"/>
    <w:rsid w:val="008F7C6A"/>
    <w:rsid w:val="00900346"/>
    <w:rsid w:val="00900667"/>
    <w:rsid w:val="00901432"/>
    <w:rsid w:val="009016D0"/>
    <w:rsid w:val="00901CD4"/>
    <w:rsid w:val="0090252D"/>
    <w:rsid w:val="00902C5F"/>
    <w:rsid w:val="00904357"/>
    <w:rsid w:val="00906DF7"/>
    <w:rsid w:val="0090735C"/>
    <w:rsid w:val="00911732"/>
    <w:rsid w:val="009129D1"/>
    <w:rsid w:val="00912AB4"/>
    <w:rsid w:val="00912C2D"/>
    <w:rsid w:val="009149B8"/>
    <w:rsid w:val="00915286"/>
    <w:rsid w:val="009154AD"/>
    <w:rsid w:val="0091629B"/>
    <w:rsid w:val="009179BA"/>
    <w:rsid w:val="00917CAD"/>
    <w:rsid w:val="00920186"/>
    <w:rsid w:val="00921796"/>
    <w:rsid w:val="009220A8"/>
    <w:rsid w:val="00922204"/>
    <w:rsid w:val="00922F95"/>
    <w:rsid w:val="009232F1"/>
    <w:rsid w:val="0092473D"/>
    <w:rsid w:val="009258CC"/>
    <w:rsid w:val="00925B82"/>
    <w:rsid w:val="00926A23"/>
    <w:rsid w:val="00930920"/>
    <w:rsid w:val="0093112F"/>
    <w:rsid w:val="00931E0D"/>
    <w:rsid w:val="009322F2"/>
    <w:rsid w:val="0093238F"/>
    <w:rsid w:val="009334B0"/>
    <w:rsid w:val="00933BDA"/>
    <w:rsid w:val="00933EA9"/>
    <w:rsid w:val="009347BD"/>
    <w:rsid w:val="00935328"/>
    <w:rsid w:val="009371E8"/>
    <w:rsid w:val="00937281"/>
    <w:rsid w:val="0094058D"/>
    <w:rsid w:val="0094373D"/>
    <w:rsid w:val="00944281"/>
    <w:rsid w:val="00944779"/>
    <w:rsid w:val="0094642B"/>
    <w:rsid w:val="00947E81"/>
    <w:rsid w:val="00952B27"/>
    <w:rsid w:val="00952F3B"/>
    <w:rsid w:val="0095404F"/>
    <w:rsid w:val="009541B2"/>
    <w:rsid w:val="00954F7A"/>
    <w:rsid w:val="0095515D"/>
    <w:rsid w:val="00955E47"/>
    <w:rsid w:val="00956A03"/>
    <w:rsid w:val="0095760C"/>
    <w:rsid w:val="009607E8"/>
    <w:rsid w:val="0096112D"/>
    <w:rsid w:val="009616BF"/>
    <w:rsid w:val="00961701"/>
    <w:rsid w:val="0096304F"/>
    <w:rsid w:val="0096332E"/>
    <w:rsid w:val="00963CA2"/>
    <w:rsid w:val="00963D06"/>
    <w:rsid w:val="0096565F"/>
    <w:rsid w:val="00966B1B"/>
    <w:rsid w:val="00967622"/>
    <w:rsid w:val="00967BCA"/>
    <w:rsid w:val="009707FF"/>
    <w:rsid w:val="009710DD"/>
    <w:rsid w:val="009718BF"/>
    <w:rsid w:val="009719B1"/>
    <w:rsid w:val="00971EE0"/>
    <w:rsid w:val="00972C76"/>
    <w:rsid w:val="00972EA5"/>
    <w:rsid w:val="009736B1"/>
    <w:rsid w:val="009738C3"/>
    <w:rsid w:val="00973BCA"/>
    <w:rsid w:val="00973C34"/>
    <w:rsid w:val="00973E40"/>
    <w:rsid w:val="0097500E"/>
    <w:rsid w:val="00975D82"/>
    <w:rsid w:val="009773A5"/>
    <w:rsid w:val="0097780B"/>
    <w:rsid w:val="009778A4"/>
    <w:rsid w:val="00980EE4"/>
    <w:rsid w:val="00981AA4"/>
    <w:rsid w:val="00981F51"/>
    <w:rsid w:val="009823E8"/>
    <w:rsid w:val="009828C1"/>
    <w:rsid w:val="00984100"/>
    <w:rsid w:val="00984BCE"/>
    <w:rsid w:val="00984C99"/>
    <w:rsid w:val="00987F67"/>
    <w:rsid w:val="00990275"/>
    <w:rsid w:val="00990860"/>
    <w:rsid w:val="00990ADE"/>
    <w:rsid w:val="00991015"/>
    <w:rsid w:val="00991891"/>
    <w:rsid w:val="009924B7"/>
    <w:rsid w:val="00992B17"/>
    <w:rsid w:val="00992E2A"/>
    <w:rsid w:val="009930FD"/>
    <w:rsid w:val="00993673"/>
    <w:rsid w:val="0099377D"/>
    <w:rsid w:val="00994CA9"/>
    <w:rsid w:val="00994CCF"/>
    <w:rsid w:val="0099525D"/>
    <w:rsid w:val="009953D3"/>
    <w:rsid w:val="009957BC"/>
    <w:rsid w:val="00996393"/>
    <w:rsid w:val="0099672F"/>
    <w:rsid w:val="009967C2"/>
    <w:rsid w:val="00996C33"/>
    <w:rsid w:val="00996CD5"/>
    <w:rsid w:val="00997A0A"/>
    <w:rsid w:val="009A095B"/>
    <w:rsid w:val="009A0C9A"/>
    <w:rsid w:val="009A11A2"/>
    <w:rsid w:val="009A120D"/>
    <w:rsid w:val="009A1817"/>
    <w:rsid w:val="009A1F84"/>
    <w:rsid w:val="009A20B3"/>
    <w:rsid w:val="009A2CEC"/>
    <w:rsid w:val="009A3719"/>
    <w:rsid w:val="009A3B16"/>
    <w:rsid w:val="009A4AA7"/>
    <w:rsid w:val="009A4C49"/>
    <w:rsid w:val="009A6277"/>
    <w:rsid w:val="009A6D7D"/>
    <w:rsid w:val="009A74C4"/>
    <w:rsid w:val="009A78A5"/>
    <w:rsid w:val="009B07A3"/>
    <w:rsid w:val="009B1940"/>
    <w:rsid w:val="009B28AF"/>
    <w:rsid w:val="009B28E3"/>
    <w:rsid w:val="009B3441"/>
    <w:rsid w:val="009B37DA"/>
    <w:rsid w:val="009B3C5D"/>
    <w:rsid w:val="009B3E17"/>
    <w:rsid w:val="009B40F9"/>
    <w:rsid w:val="009B4159"/>
    <w:rsid w:val="009B5850"/>
    <w:rsid w:val="009B62FE"/>
    <w:rsid w:val="009B7453"/>
    <w:rsid w:val="009B7D5F"/>
    <w:rsid w:val="009C08E9"/>
    <w:rsid w:val="009C12E5"/>
    <w:rsid w:val="009C1434"/>
    <w:rsid w:val="009C187E"/>
    <w:rsid w:val="009C6FCD"/>
    <w:rsid w:val="009D1D31"/>
    <w:rsid w:val="009D20E6"/>
    <w:rsid w:val="009D259B"/>
    <w:rsid w:val="009D3487"/>
    <w:rsid w:val="009D462D"/>
    <w:rsid w:val="009D5C75"/>
    <w:rsid w:val="009D6077"/>
    <w:rsid w:val="009D6248"/>
    <w:rsid w:val="009D647E"/>
    <w:rsid w:val="009E023D"/>
    <w:rsid w:val="009E18D2"/>
    <w:rsid w:val="009E2318"/>
    <w:rsid w:val="009E2680"/>
    <w:rsid w:val="009E2CFB"/>
    <w:rsid w:val="009E315B"/>
    <w:rsid w:val="009E33F8"/>
    <w:rsid w:val="009E3EA2"/>
    <w:rsid w:val="009E449D"/>
    <w:rsid w:val="009E4724"/>
    <w:rsid w:val="009E4A39"/>
    <w:rsid w:val="009E4DAF"/>
    <w:rsid w:val="009E50A0"/>
    <w:rsid w:val="009E640E"/>
    <w:rsid w:val="009E6EB0"/>
    <w:rsid w:val="009E77B3"/>
    <w:rsid w:val="009F05D8"/>
    <w:rsid w:val="009F0968"/>
    <w:rsid w:val="009F157A"/>
    <w:rsid w:val="009F2464"/>
    <w:rsid w:val="009F2EAA"/>
    <w:rsid w:val="009F33B5"/>
    <w:rsid w:val="009F4C65"/>
    <w:rsid w:val="009F4DA8"/>
    <w:rsid w:val="009F4E3C"/>
    <w:rsid w:val="009F6139"/>
    <w:rsid w:val="009F6949"/>
    <w:rsid w:val="009F7024"/>
    <w:rsid w:val="009F7539"/>
    <w:rsid w:val="009F760E"/>
    <w:rsid w:val="00A00C77"/>
    <w:rsid w:val="00A00DE0"/>
    <w:rsid w:val="00A0140D"/>
    <w:rsid w:val="00A01E11"/>
    <w:rsid w:val="00A021B6"/>
    <w:rsid w:val="00A02744"/>
    <w:rsid w:val="00A067A7"/>
    <w:rsid w:val="00A06BAF"/>
    <w:rsid w:val="00A103EA"/>
    <w:rsid w:val="00A1072F"/>
    <w:rsid w:val="00A10BBC"/>
    <w:rsid w:val="00A121B4"/>
    <w:rsid w:val="00A13620"/>
    <w:rsid w:val="00A14DCB"/>
    <w:rsid w:val="00A161B7"/>
    <w:rsid w:val="00A16A11"/>
    <w:rsid w:val="00A16BD7"/>
    <w:rsid w:val="00A179E8"/>
    <w:rsid w:val="00A17F43"/>
    <w:rsid w:val="00A2126F"/>
    <w:rsid w:val="00A218BA"/>
    <w:rsid w:val="00A2268A"/>
    <w:rsid w:val="00A231EA"/>
    <w:rsid w:val="00A238C9"/>
    <w:rsid w:val="00A24226"/>
    <w:rsid w:val="00A2470B"/>
    <w:rsid w:val="00A24E1B"/>
    <w:rsid w:val="00A25056"/>
    <w:rsid w:val="00A27527"/>
    <w:rsid w:val="00A300B4"/>
    <w:rsid w:val="00A308D7"/>
    <w:rsid w:val="00A3243B"/>
    <w:rsid w:val="00A32C2B"/>
    <w:rsid w:val="00A341C6"/>
    <w:rsid w:val="00A3467A"/>
    <w:rsid w:val="00A353D1"/>
    <w:rsid w:val="00A35876"/>
    <w:rsid w:val="00A35DEA"/>
    <w:rsid w:val="00A36019"/>
    <w:rsid w:val="00A36289"/>
    <w:rsid w:val="00A362B7"/>
    <w:rsid w:val="00A364DF"/>
    <w:rsid w:val="00A3657F"/>
    <w:rsid w:val="00A372A2"/>
    <w:rsid w:val="00A37C42"/>
    <w:rsid w:val="00A40765"/>
    <w:rsid w:val="00A40960"/>
    <w:rsid w:val="00A41E0A"/>
    <w:rsid w:val="00A44EA9"/>
    <w:rsid w:val="00A45C3B"/>
    <w:rsid w:val="00A47574"/>
    <w:rsid w:val="00A4789F"/>
    <w:rsid w:val="00A503C5"/>
    <w:rsid w:val="00A5080D"/>
    <w:rsid w:val="00A5091F"/>
    <w:rsid w:val="00A50A7E"/>
    <w:rsid w:val="00A50B73"/>
    <w:rsid w:val="00A50DEA"/>
    <w:rsid w:val="00A51795"/>
    <w:rsid w:val="00A52F29"/>
    <w:rsid w:val="00A54521"/>
    <w:rsid w:val="00A549E1"/>
    <w:rsid w:val="00A55EBB"/>
    <w:rsid w:val="00A56169"/>
    <w:rsid w:val="00A57069"/>
    <w:rsid w:val="00A60269"/>
    <w:rsid w:val="00A61618"/>
    <w:rsid w:val="00A61E02"/>
    <w:rsid w:val="00A62636"/>
    <w:rsid w:val="00A62EA1"/>
    <w:rsid w:val="00A630A8"/>
    <w:rsid w:val="00A6329B"/>
    <w:rsid w:val="00A63497"/>
    <w:rsid w:val="00A63709"/>
    <w:rsid w:val="00A63C77"/>
    <w:rsid w:val="00A63E2C"/>
    <w:rsid w:val="00A667ED"/>
    <w:rsid w:val="00A67C16"/>
    <w:rsid w:val="00A71F0F"/>
    <w:rsid w:val="00A73869"/>
    <w:rsid w:val="00A73E06"/>
    <w:rsid w:val="00A761AC"/>
    <w:rsid w:val="00A77461"/>
    <w:rsid w:val="00A7766B"/>
    <w:rsid w:val="00A77A0D"/>
    <w:rsid w:val="00A77CF8"/>
    <w:rsid w:val="00A77F27"/>
    <w:rsid w:val="00A80D6A"/>
    <w:rsid w:val="00A80F14"/>
    <w:rsid w:val="00A811A7"/>
    <w:rsid w:val="00A81491"/>
    <w:rsid w:val="00A81DF8"/>
    <w:rsid w:val="00A829B8"/>
    <w:rsid w:val="00A842FA"/>
    <w:rsid w:val="00A84AEB"/>
    <w:rsid w:val="00A84E47"/>
    <w:rsid w:val="00A85105"/>
    <w:rsid w:val="00A85248"/>
    <w:rsid w:val="00A865AB"/>
    <w:rsid w:val="00A86694"/>
    <w:rsid w:val="00A86698"/>
    <w:rsid w:val="00A86869"/>
    <w:rsid w:val="00A91105"/>
    <w:rsid w:val="00A91144"/>
    <w:rsid w:val="00A91DEF"/>
    <w:rsid w:val="00A92277"/>
    <w:rsid w:val="00A92CEC"/>
    <w:rsid w:val="00A92D7F"/>
    <w:rsid w:val="00A931D3"/>
    <w:rsid w:val="00A93FF5"/>
    <w:rsid w:val="00A94917"/>
    <w:rsid w:val="00A94A16"/>
    <w:rsid w:val="00A95AB8"/>
    <w:rsid w:val="00A95B4D"/>
    <w:rsid w:val="00A961C6"/>
    <w:rsid w:val="00A968E9"/>
    <w:rsid w:val="00A97E58"/>
    <w:rsid w:val="00AA0820"/>
    <w:rsid w:val="00AA0A55"/>
    <w:rsid w:val="00AA0BB1"/>
    <w:rsid w:val="00AA135E"/>
    <w:rsid w:val="00AA1672"/>
    <w:rsid w:val="00AA1C1D"/>
    <w:rsid w:val="00AA28AC"/>
    <w:rsid w:val="00AA3355"/>
    <w:rsid w:val="00AA350C"/>
    <w:rsid w:val="00AA5B67"/>
    <w:rsid w:val="00AA5E1D"/>
    <w:rsid w:val="00AA668D"/>
    <w:rsid w:val="00AA6B6C"/>
    <w:rsid w:val="00AB2DAF"/>
    <w:rsid w:val="00AB319C"/>
    <w:rsid w:val="00AB34E8"/>
    <w:rsid w:val="00AB3A6E"/>
    <w:rsid w:val="00AB4005"/>
    <w:rsid w:val="00AB445A"/>
    <w:rsid w:val="00AB5517"/>
    <w:rsid w:val="00AB57A8"/>
    <w:rsid w:val="00AB629F"/>
    <w:rsid w:val="00AB6EC4"/>
    <w:rsid w:val="00AC147C"/>
    <w:rsid w:val="00AC1F6E"/>
    <w:rsid w:val="00AC2193"/>
    <w:rsid w:val="00AC33C3"/>
    <w:rsid w:val="00AC46D6"/>
    <w:rsid w:val="00AC4CEE"/>
    <w:rsid w:val="00AC4EE3"/>
    <w:rsid w:val="00AC50B6"/>
    <w:rsid w:val="00AC6B73"/>
    <w:rsid w:val="00AC6D8A"/>
    <w:rsid w:val="00AC7737"/>
    <w:rsid w:val="00AC7798"/>
    <w:rsid w:val="00AD0BE5"/>
    <w:rsid w:val="00AD0CD0"/>
    <w:rsid w:val="00AD271A"/>
    <w:rsid w:val="00AD2C03"/>
    <w:rsid w:val="00AD2EDB"/>
    <w:rsid w:val="00AD3968"/>
    <w:rsid w:val="00AD4517"/>
    <w:rsid w:val="00AD4B38"/>
    <w:rsid w:val="00AD521D"/>
    <w:rsid w:val="00AD534C"/>
    <w:rsid w:val="00AD557A"/>
    <w:rsid w:val="00AD57EB"/>
    <w:rsid w:val="00AD5841"/>
    <w:rsid w:val="00AD65A7"/>
    <w:rsid w:val="00AD6654"/>
    <w:rsid w:val="00AD6B90"/>
    <w:rsid w:val="00AD7945"/>
    <w:rsid w:val="00AE016F"/>
    <w:rsid w:val="00AE07DE"/>
    <w:rsid w:val="00AE188B"/>
    <w:rsid w:val="00AE23E1"/>
    <w:rsid w:val="00AE2661"/>
    <w:rsid w:val="00AE2F32"/>
    <w:rsid w:val="00AE3802"/>
    <w:rsid w:val="00AE3B59"/>
    <w:rsid w:val="00AE3F0F"/>
    <w:rsid w:val="00AE48B3"/>
    <w:rsid w:val="00AE5599"/>
    <w:rsid w:val="00AE5A0B"/>
    <w:rsid w:val="00AF0433"/>
    <w:rsid w:val="00AF082D"/>
    <w:rsid w:val="00AF1265"/>
    <w:rsid w:val="00AF199C"/>
    <w:rsid w:val="00AF1D86"/>
    <w:rsid w:val="00AF32F9"/>
    <w:rsid w:val="00AF3DFF"/>
    <w:rsid w:val="00AF480A"/>
    <w:rsid w:val="00AF4CB8"/>
    <w:rsid w:val="00AF50D9"/>
    <w:rsid w:val="00AF589A"/>
    <w:rsid w:val="00AF6D79"/>
    <w:rsid w:val="00AF741E"/>
    <w:rsid w:val="00AF7DC3"/>
    <w:rsid w:val="00AF7E7E"/>
    <w:rsid w:val="00B004DA"/>
    <w:rsid w:val="00B01D82"/>
    <w:rsid w:val="00B026BC"/>
    <w:rsid w:val="00B0488E"/>
    <w:rsid w:val="00B04E59"/>
    <w:rsid w:val="00B04FBE"/>
    <w:rsid w:val="00B06361"/>
    <w:rsid w:val="00B06843"/>
    <w:rsid w:val="00B06F8E"/>
    <w:rsid w:val="00B07527"/>
    <w:rsid w:val="00B10060"/>
    <w:rsid w:val="00B103A6"/>
    <w:rsid w:val="00B109C5"/>
    <w:rsid w:val="00B10BBA"/>
    <w:rsid w:val="00B113F5"/>
    <w:rsid w:val="00B12E05"/>
    <w:rsid w:val="00B131C2"/>
    <w:rsid w:val="00B138C4"/>
    <w:rsid w:val="00B13AF8"/>
    <w:rsid w:val="00B15898"/>
    <w:rsid w:val="00B15AB1"/>
    <w:rsid w:val="00B177E2"/>
    <w:rsid w:val="00B1788E"/>
    <w:rsid w:val="00B20DEC"/>
    <w:rsid w:val="00B21B73"/>
    <w:rsid w:val="00B22035"/>
    <w:rsid w:val="00B224E0"/>
    <w:rsid w:val="00B23343"/>
    <w:rsid w:val="00B24876"/>
    <w:rsid w:val="00B2503E"/>
    <w:rsid w:val="00B25209"/>
    <w:rsid w:val="00B2531C"/>
    <w:rsid w:val="00B25CAF"/>
    <w:rsid w:val="00B27862"/>
    <w:rsid w:val="00B27A9A"/>
    <w:rsid w:val="00B27DA1"/>
    <w:rsid w:val="00B30096"/>
    <w:rsid w:val="00B3033A"/>
    <w:rsid w:val="00B30995"/>
    <w:rsid w:val="00B31604"/>
    <w:rsid w:val="00B32507"/>
    <w:rsid w:val="00B32573"/>
    <w:rsid w:val="00B32C7A"/>
    <w:rsid w:val="00B33571"/>
    <w:rsid w:val="00B3416F"/>
    <w:rsid w:val="00B34FDE"/>
    <w:rsid w:val="00B35C1E"/>
    <w:rsid w:val="00B362BE"/>
    <w:rsid w:val="00B37694"/>
    <w:rsid w:val="00B3797C"/>
    <w:rsid w:val="00B37A6E"/>
    <w:rsid w:val="00B40BE7"/>
    <w:rsid w:val="00B415B3"/>
    <w:rsid w:val="00B42078"/>
    <w:rsid w:val="00B421FA"/>
    <w:rsid w:val="00B42ADE"/>
    <w:rsid w:val="00B42D5E"/>
    <w:rsid w:val="00B43424"/>
    <w:rsid w:val="00B43EE1"/>
    <w:rsid w:val="00B45363"/>
    <w:rsid w:val="00B455F9"/>
    <w:rsid w:val="00B46096"/>
    <w:rsid w:val="00B472F9"/>
    <w:rsid w:val="00B4740C"/>
    <w:rsid w:val="00B47A41"/>
    <w:rsid w:val="00B50446"/>
    <w:rsid w:val="00B50D88"/>
    <w:rsid w:val="00B51019"/>
    <w:rsid w:val="00B52D47"/>
    <w:rsid w:val="00B5301F"/>
    <w:rsid w:val="00B539F1"/>
    <w:rsid w:val="00B53A2D"/>
    <w:rsid w:val="00B53B81"/>
    <w:rsid w:val="00B55A04"/>
    <w:rsid w:val="00B55E3A"/>
    <w:rsid w:val="00B564FA"/>
    <w:rsid w:val="00B56DDB"/>
    <w:rsid w:val="00B56DFC"/>
    <w:rsid w:val="00B57448"/>
    <w:rsid w:val="00B60E2E"/>
    <w:rsid w:val="00B6195D"/>
    <w:rsid w:val="00B62642"/>
    <w:rsid w:val="00B633F5"/>
    <w:rsid w:val="00B638B6"/>
    <w:rsid w:val="00B657D5"/>
    <w:rsid w:val="00B662AF"/>
    <w:rsid w:val="00B6696D"/>
    <w:rsid w:val="00B71954"/>
    <w:rsid w:val="00B7197C"/>
    <w:rsid w:val="00B7222F"/>
    <w:rsid w:val="00B7376D"/>
    <w:rsid w:val="00B7381F"/>
    <w:rsid w:val="00B74D3D"/>
    <w:rsid w:val="00B74E02"/>
    <w:rsid w:val="00B76248"/>
    <w:rsid w:val="00B767AE"/>
    <w:rsid w:val="00B7683A"/>
    <w:rsid w:val="00B76ADA"/>
    <w:rsid w:val="00B76CB9"/>
    <w:rsid w:val="00B76F00"/>
    <w:rsid w:val="00B7721F"/>
    <w:rsid w:val="00B7758D"/>
    <w:rsid w:val="00B80386"/>
    <w:rsid w:val="00B80549"/>
    <w:rsid w:val="00B82214"/>
    <w:rsid w:val="00B825DC"/>
    <w:rsid w:val="00B829B8"/>
    <w:rsid w:val="00B82B6C"/>
    <w:rsid w:val="00B84E7B"/>
    <w:rsid w:val="00B86BCD"/>
    <w:rsid w:val="00B877EB"/>
    <w:rsid w:val="00B87A47"/>
    <w:rsid w:val="00B87A6B"/>
    <w:rsid w:val="00B9158B"/>
    <w:rsid w:val="00B91FD9"/>
    <w:rsid w:val="00B92216"/>
    <w:rsid w:val="00B92757"/>
    <w:rsid w:val="00B92E85"/>
    <w:rsid w:val="00B934FE"/>
    <w:rsid w:val="00B94644"/>
    <w:rsid w:val="00B94B9C"/>
    <w:rsid w:val="00B960DD"/>
    <w:rsid w:val="00BA15CA"/>
    <w:rsid w:val="00BA1C89"/>
    <w:rsid w:val="00BA1CF9"/>
    <w:rsid w:val="00BA2AF0"/>
    <w:rsid w:val="00BA3011"/>
    <w:rsid w:val="00BA39AC"/>
    <w:rsid w:val="00BA59C3"/>
    <w:rsid w:val="00BA5E6A"/>
    <w:rsid w:val="00BA69E9"/>
    <w:rsid w:val="00BA6E4B"/>
    <w:rsid w:val="00BB034E"/>
    <w:rsid w:val="00BB0404"/>
    <w:rsid w:val="00BB09EE"/>
    <w:rsid w:val="00BB0D17"/>
    <w:rsid w:val="00BB0D3C"/>
    <w:rsid w:val="00BB1F8B"/>
    <w:rsid w:val="00BB2ED8"/>
    <w:rsid w:val="00BB318C"/>
    <w:rsid w:val="00BB4971"/>
    <w:rsid w:val="00BB49D8"/>
    <w:rsid w:val="00BB5A7F"/>
    <w:rsid w:val="00BB5AE9"/>
    <w:rsid w:val="00BB65B8"/>
    <w:rsid w:val="00BB6DDA"/>
    <w:rsid w:val="00BB7C10"/>
    <w:rsid w:val="00BC0FCB"/>
    <w:rsid w:val="00BC1719"/>
    <w:rsid w:val="00BC177E"/>
    <w:rsid w:val="00BC1D77"/>
    <w:rsid w:val="00BC3CC7"/>
    <w:rsid w:val="00BC475A"/>
    <w:rsid w:val="00BC6754"/>
    <w:rsid w:val="00BC694D"/>
    <w:rsid w:val="00BC6B5D"/>
    <w:rsid w:val="00BC6E51"/>
    <w:rsid w:val="00BC70A2"/>
    <w:rsid w:val="00BD0008"/>
    <w:rsid w:val="00BD1428"/>
    <w:rsid w:val="00BD15AA"/>
    <w:rsid w:val="00BD35C0"/>
    <w:rsid w:val="00BD4198"/>
    <w:rsid w:val="00BD4355"/>
    <w:rsid w:val="00BD5106"/>
    <w:rsid w:val="00BD52B9"/>
    <w:rsid w:val="00BD535B"/>
    <w:rsid w:val="00BD59C9"/>
    <w:rsid w:val="00BD5CE7"/>
    <w:rsid w:val="00BD6D1C"/>
    <w:rsid w:val="00BD6ED6"/>
    <w:rsid w:val="00BD79E3"/>
    <w:rsid w:val="00BD7CAD"/>
    <w:rsid w:val="00BE0ACE"/>
    <w:rsid w:val="00BE1C52"/>
    <w:rsid w:val="00BE2415"/>
    <w:rsid w:val="00BE31D3"/>
    <w:rsid w:val="00BE3F2F"/>
    <w:rsid w:val="00BE4420"/>
    <w:rsid w:val="00BE4E86"/>
    <w:rsid w:val="00BE4ED1"/>
    <w:rsid w:val="00BE50ED"/>
    <w:rsid w:val="00BE5C12"/>
    <w:rsid w:val="00BE5CA1"/>
    <w:rsid w:val="00BE5E42"/>
    <w:rsid w:val="00BE666A"/>
    <w:rsid w:val="00BE71AE"/>
    <w:rsid w:val="00BE7A40"/>
    <w:rsid w:val="00BE7AF6"/>
    <w:rsid w:val="00BF0A51"/>
    <w:rsid w:val="00BF17C3"/>
    <w:rsid w:val="00BF4887"/>
    <w:rsid w:val="00BF606F"/>
    <w:rsid w:val="00BF63DF"/>
    <w:rsid w:val="00BF664D"/>
    <w:rsid w:val="00BF758D"/>
    <w:rsid w:val="00BF76A1"/>
    <w:rsid w:val="00BF79B9"/>
    <w:rsid w:val="00C009D0"/>
    <w:rsid w:val="00C01B70"/>
    <w:rsid w:val="00C01BFA"/>
    <w:rsid w:val="00C037CF"/>
    <w:rsid w:val="00C039C3"/>
    <w:rsid w:val="00C045B2"/>
    <w:rsid w:val="00C0648E"/>
    <w:rsid w:val="00C066D8"/>
    <w:rsid w:val="00C06F90"/>
    <w:rsid w:val="00C0700F"/>
    <w:rsid w:val="00C07805"/>
    <w:rsid w:val="00C07B79"/>
    <w:rsid w:val="00C10363"/>
    <w:rsid w:val="00C10B5B"/>
    <w:rsid w:val="00C12293"/>
    <w:rsid w:val="00C12C22"/>
    <w:rsid w:val="00C12C87"/>
    <w:rsid w:val="00C13943"/>
    <w:rsid w:val="00C15754"/>
    <w:rsid w:val="00C16743"/>
    <w:rsid w:val="00C16D46"/>
    <w:rsid w:val="00C17497"/>
    <w:rsid w:val="00C17D06"/>
    <w:rsid w:val="00C17F30"/>
    <w:rsid w:val="00C20256"/>
    <w:rsid w:val="00C21140"/>
    <w:rsid w:val="00C2119B"/>
    <w:rsid w:val="00C21AD0"/>
    <w:rsid w:val="00C23F4D"/>
    <w:rsid w:val="00C240C0"/>
    <w:rsid w:val="00C24785"/>
    <w:rsid w:val="00C2495D"/>
    <w:rsid w:val="00C24FEF"/>
    <w:rsid w:val="00C26EF1"/>
    <w:rsid w:val="00C31354"/>
    <w:rsid w:val="00C332B6"/>
    <w:rsid w:val="00C33AC5"/>
    <w:rsid w:val="00C34117"/>
    <w:rsid w:val="00C3454C"/>
    <w:rsid w:val="00C34A1F"/>
    <w:rsid w:val="00C34DD3"/>
    <w:rsid w:val="00C34F8E"/>
    <w:rsid w:val="00C3556E"/>
    <w:rsid w:val="00C35717"/>
    <w:rsid w:val="00C35BD3"/>
    <w:rsid w:val="00C35F41"/>
    <w:rsid w:val="00C35FA3"/>
    <w:rsid w:val="00C36BA2"/>
    <w:rsid w:val="00C40A85"/>
    <w:rsid w:val="00C40BDB"/>
    <w:rsid w:val="00C40DA6"/>
    <w:rsid w:val="00C41F0C"/>
    <w:rsid w:val="00C42864"/>
    <w:rsid w:val="00C42C7D"/>
    <w:rsid w:val="00C43DC2"/>
    <w:rsid w:val="00C43E51"/>
    <w:rsid w:val="00C4533A"/>
    <w:rsid w:val="00C45773"/>
    <w:rsid w:val="00C506B0"/>
    <w:rsid w:val="00C517F9"/>
    <w:rsid w:val="00C525CF"/>
    <w:rsid w:val="00C52E47"/>
    <w:rsid w:val="00C53CF1"/>
    <w:rsid w:val="00C54004"/>
    <w:rsid w:val="00C543E1"/>
    <w:rsid w:val="00C5484D"/>
    <w:rsid w:val="00C5540B"/>
    <w:rsid w:val="00C554D4"/>
    <w:rsid w:val="00C55D22"/>
    <w:rsid w:val="00C571BA"/>
    <w:rsid w:val="00C57483"/>
    <w:rsid w:val="00C612DC"/>
    <w:rsid w:val="00C61430"/>
    <w:rsid w:val="00C61563"/>
    <w:rsid w:val="00C6380E"/>
    <w:rsid w:val="00C63FC3"/>
    <w:rsid w:val="00C64437"/>
    <w:rsid w:val="00C644A4"/>
    <w:rsid w:val="00C671E9"/>
    <w:rsid w:val="00C67590"/>
    <w:rsid w:val="00C707AA"/>
    <w:rsid w:val="00C7116A"/>
    <w:rsid w:val="00C716E9"/>
    <w:rsid w:val="00C7190C"/>
    <w:rsid w:val="00C71C31"/>
    <w:rsid w:val="00C7204D"/>
    <w:rsid w:val="00C72488"/>
    <w:rsid w:val="00C7368D"/>
    <w:rsid w:val="00C740AB"/>
    <w:rsid w:val="00C74F7D"/>
    <w:rsid w:val="00C75797"/>
    <w:rsid w:val="00C75995"/>
    <w:rsid w:val="00C75BFB"/>
    <w:rsid w:val="00C76528"/>
    <w:rsid w:val="00C766CF"/>
    <w:rsid w:val="00C76E5F"/>
    <w:rsid w:val="00C770D3"/>
    <w:rsid w:val="00C77BD6"/>
    <w:rsid w:val="00C801C0"/>
    <w:rsid w:val="00C817AC"/>
    <w:rsid w:val="00C81EF3"/>
    <w:rsid w:val="00C82235"/>
    <w:rsid w:val="00C845A9"/>
    <w:rsid w:val="00C86A0F"/>
    <w:rsid w:val="00C9107B"/>
    <w:rsid w:val="00C918EB"/>
    <w:rsid w:val="00C91ED1"/>
    <w:rsid w:val="00C92A5F"/>
    <w:rsid w:val="00C92CD7"/>
    <w:rsid w:val="00C92D2C"/>
    <w:rsid w:val="00C92F3D"/>
    <w:rsid w:val="00C930BB"/>
    <w:rsid w:val="00C93D3A"/>
    <w:rsid w:val="00C94959"/>
    <w:rsid w:val="00C95235"/>
    <w:rsid w:val="00C95297"/>
    <w:rsid w:val="00C95A7F"/>
    <w:rsid w:val="00C96177"/>
    <w:rsid w:val="00C969E3"/>
    <w:rsid w:val="00C96F05"/>
    <w:rsid w:val="00C9744D"/>
    <w:rsid w:val="00C978E6"/>
    <w:rsid w:val="00CA0036"/>
    <w:rsid w:val="00CA0DBC"/>
    <w:rsid w:val="00CA2424"/>
    <w:rsid w:val="00CA3C97"/>
    <w:rsid w:val="00CA3FCD"/>
    <w:rsid w:val="00CA4202"/>
    <w:rsid w:val="00CA515D"/>
    <w:rsid w:val="00CA5247"/>
    <w:rsid w:val="00CA5AE3"/>
    <w:rsid w:val="00CA6508"/>
    <w:rsid w:val="00CA7752"/>
    <w:rsid w:val="00CB15E6"/>
    <w:rsid w:val="00CB1EBB"/>
    <w:rsid w:val="00CB300A"/>
    <w:rsid w:val="00CB33D7"/>
    <w:rsid w:val="00CB34AB"/>
    <w:rsid w:val="00CB48D5"/>
    <w:rsid w:val="00CB4EE6"/>
    <w:rsid w:val="00CB52BE"/>
    <w:rsid w:val="00CB742D"/>
    <w:rsid w:val="00CB7AF4"/>
    <w:rsid w:val="00CC15D0"/>
    <w:rsid w:val="00CC263D"/>
    <w:rsid w:val="00CC27EE"/>
    <w:rsid w:val="00CC2ADF"/>
    <w:rsid w:val="00CC39CB"/>
    <w:rsid w:val="00CC484E"/>
    <w:rsid w:val="00CC6626"/>
    <w:rsid w:val="00CC7445"/>
    <w:rsid w:val="00CC7A69"/>
    <w:rsid w:val="00CD2536"/>
    <w:rsid w:val="00CD2A67"/>
    <w:rsid w:val="00CD4A65"/>
    <w:rsid w:val="00CD559A"/>
    <w:rsid w:val="00CD77B7"/>
    <w:rsid w:val="00CE073D"/>
    <w:rsid w:val="00CE07A3"/>
    <w:rsid w:val="00CE10D6"/>
    <w:rsid w:val="00CE1437"/>
    <w:rsid w:val="00CE202C"/>
    <w:rsid w:val="00CE21B1"/>
    <w:rsid w:val="00CE23AC"/>
    <w:rsid w:val="00CE3397"/>
    <w:rsid w:val="00CE34A1"/>
    <w:rsid w:val="00CE38E9"/>
    <w:rsid w:val="00CE3E3B"/>
    <w:rsid w:val="00CE5208"/>
    <w:rsid w:val="00CE5B2F"/>
    <w:rsid w:val="00CE5FDC"/>
    <w:rsid w:val="00CE67D9"/>
    <w:rsid w:val="00CE72C0"/>
    <w:rsid w:val="00CF0E19"/>
    <w:rsid w:val="00CF1B6F"/>
    <w:rsid w:val="00CF25E2"/>
    <w:rsid w:val="00CF34DE"/>
    <w:rsid w:val="00CF3E17"/>
    <w:rsid w:val="00CF4355"/>
    <w:rsid w:val="00CF4E26"/>
    <w:rsid w:val="00CF5EBB"/>
    <w:rsid w:val="00CF68E6"/>
    <w:rsid w:val="00CF7712"/>
    <w:rsid w:val="00CF7737"/>
    <w:rsid w:val="00CF7E61"/>
    <w:rsid w:val="00D0032D"/>
    <w:rsid w:val="00D01396"/>
    <w:rsid w:val="00D01C20"/>
    <w:rsid w:val="00D01F82"/>
    <w:rsid w:val="00D049DF"/>
    <w:rsid w:val="00D050E3"/>
    <w:rsid w:val="00D05875"/>
    <w:rsid w:val="00D1106F"/>
    <w:rsid w:val="00D111DE"/>
    <w:rsid w:val="00D1168A"/>
    <w:rsid w:val="00D11A2D"/>
    <w:rsid w:val="00D12322"/>
    <w:rsid w:val="00D12F9A"/>
    <w:rsid w:val="00D13FCD"/>
    <w:rsid w:val="00D140BD"/>
    <w:rsid w:val="00D16D3C"/>
    <w:rsid w:val="00D17B05"/>
    <w:rsid w:val="00D20BBA"/>
    <w:rsid w:val="00D20DAF"/>
    <w:rsid w:val="00D20E4B"/>
    <w:rsid w:val="00D21048"/>
    <w:rsid w:val="00D2146B"/>
    <w:rsid w:val="00D2229F"/>
    <w:rsid w:val="00D22FCB"/>
    <w:rsid w:val="00D312B1"/>
    <w:rsid w:val="00D32D71"/>
    <w:rsid w:val="00D32FE3"/>
    <w:rsid w:val="00D34615"/>
    <w:rsid w:val="00D3515A"/>
    <w:rsid w:val="00D36A44"/>
    <w:rsid w:val="00D37210"/>
    <w:rsid w:val="00D403AC"/>
    <w:rsid w:val="00D42682"/>
    <w:rsid w:val="00D429B9"/>
    <w:rsid w:val="00D44D43"/>
    <w:rsid w:val="00D475B6"/>
    <w:rsid w:val="00D47A18"/>
    <w:rsid w:val="00D47A89"/>
    <w:rsid w:val="00D47EA7"/>
    <w:rsid w:val="00D51939"/>
    <w:rsid w:val="00D51A15"/>
    <w:rsid w:val="00D524CA"/>
    <w:rsid w:val="00D53B6D"/>
    <w:rsid w:val="00D53C4E"/>
    <w:rsid w:val="00D54959"/>
    <w:rsid w:val="00D54B68"/>
    <w:rsid w:val="00D55AFE"/>
    <w:rsid w:val="00D57DAC"/>
    <w:rsid w:val="00D614F2"/>
    <w:rsid w:val="00D62454"/>
    <w:rsid w:val="00D64663"/>
    <w:rsid w:val="00D64BF0"/>
    <w:rsid w:val="00D654EE"/>
    <w:rsid w:val="00D658F1"/>
    <w:rsid w:val="00D65A8D"/>
    <w:rsid w:val="00D662AB"/>
    <w:rsid w:val="00D66697"/>
    <w:rsid w:val="00D670A4"/>
    <w:rsid w:val="00D6734F"/>
    <w:rsid w:val="00D673A5"/>
    <w:rsid w:val="00D7139E"/>
    <w:rsid w:val="00D72953"/>
    <w:rsid w:val="00D73D0C"/>
    <w:rsid w:val="00D743DC"/>
    <w:rsid w:val="00D751C2"/>
    <w:rsid w:val="00D75676"/>
    <w:rsid w:val="00D75BF2"/>
    <w:rsid w:val="00D75EA4"/>
    <w:rsid w:val="00D768C9"/>
    <w:rsid w:val="00D76F2C"/>
    <w:rsid w:val="00D77CD1"/>
    <w:rsid w:val="00D77FEC"/>
    <w:rsid w:val="00D8107D"/>
    <w:rsid w:val="00D81756"/>
    <w:rsid w:val="00D835C5"/>
    <w:rsid w:val="00D850A2"/>
    <w:rsid w:val="00D8510B"/>
    <w:rsid w:val="00D858DB"/>
    <w:rsid w:val="00D86293"/>
    <w:rsid w:val="00D863A3"/>
    <w:rsid w:val="00D870C9"/>
    <w:rsid w:val="00D87724"/>
    <w:rsid w:val="00D87A17"/>
    <w:rsid w:val="00D91F8E"/>
    <w:rsid w:val="00D928D7"/>
    <w:rsid w:val="00D92E40"/>
    <w:rsid w:val="00D93772"/>
    <w:rsid w:val="00D94BD4"/>
    <w:rsid w:val="00D94D20"/>
    <w:rsid w:val="00D95571"/>
    <w:rsid w:val="00D958A2"/>
    <w:rsid w:val="00D96F1E"/>
    <w:rsid w:val="00D9710D"/>
    <w:rsid w:val="00DA0F84"/>
    <w:rsid w:val="00DA17A4"/>
    <w:rsid w:val="00DA18C3"/>
    <w:rsid w:val="00DA209B"/>
    <w:rsid w:val="00DA2CD1"/>
    <w:rsid w:val="00DA32EC"/>
    <w:rsid w:val="00DA5AF6"/>
    <w:rsid w:val="00DA5E7D"/>
    <w:rsid w:val="00DA5F27"/>
    <w:rsid w:val="00DA6C3B"/>
    <w:rsid w:val="00DB0007"/>
    <w:rsid w:val="00DB011F"/>
    <w:rsid w:val="00DB07E8"/>
    <w:rsid w:val="00DB0F2E"/>
    <w:rsid w:val="00DB3ABF"/>
    <w:rsid w:val="00DB4A82"/>
    <w:rsid w:val="00DB5887"/>
    <w:rsid w:val="00DB7C52"/>
    <w:rsid w:val="00DC1026"/>
    <w:rsid w:val="00DC1500"/>
    <w:rsid w:val="00DC32AF"/>
    <w:rsid w:val="00DC45AC"/>
    <w:rsid w:val="00DC4AD9"/>
    <w:rsid w:val="00DC689F"/>
    <w:rsid w:val="00DC6C71"/>
    <w:rsid w:val="00DC7160"/>
    <w:rsid w:val="00DC78AA"/>
    <w:rsid w:val="00DC7B5D"/>
    <w:rsid w:val="00DC7E1C"/>
    <w:rsid w:val="00DD0656"/>
    <w:rsid w:val="00DD0A13"/>
    <w:rsid w:val="00DD1425"/>
    <w:rsid w:val="00DD2E67"/>
    <w:rsid w:val="00DD3211"/>
    <w:rsid w:val="00DD4CA5"/>
    <w:rsid w:val="00DD6C89"/>
    <w:rsid w:val="00DE0507"/>
    <w:rsid w:val="00DE1A2F"/>
    <w:rsid w:val="00DE214F"/>
    <w:rsid w:val="00DE253D"/>
    <w:rsid w:val="00DE348C"/>
    <w:rsid w:val="00DE4541"/>
    <w:rsid w:val="00DE4FC0"/>
    <w:rsid w:val="00DE5974"/>
    <w:rsid w:val="00DE5E19"/>
    <w:rsid w:val="00DE70AC"/>
    <w:rsid w:val="00DE729E"/>
    <w:rsid w:val="00DE76F7"/>
    <w:rsid w:val="00DF0A8A"/>
    <w:rsid w:val="00DF0D21"/>
    <w:rsid w:val="00DF0EFA"/>
    <w:rsid w:val="00DF1741"/>
    <w:rsid w:val="00DF2536"/>
    <w:rsid w:val="00DF266E"/>
    <w:rsid w:val="00DF2BCD"/>
    <w:rsid w:val="00DF3341"/>
    <w:rsid w:val="00DF3B87"/>
    <w:rsid w:val="00DF447B"/>
    <w:rsid w:val="00DF4A43"/>
    <w:rsid w:val="00DF50B7"/>
    <w:rsid w:val="00DF5DB9"/>
    <w:rsid w:val="00DF6B30"/>
    <w:rsid w:val="00DF6BE2"/>
    <w:rsid w:val="00DF7C65"/>
    <w:rsid w:val="00E0023C"/>
    <w:rsid w:val="00E00301"/>
    <w:rsid w:val="00E03D31"/>
    <w:rsid w:val="00E047A4"/>
    <w:rsid w:val="00E052D4"/>
    <w:rsid w:val="00E0588D"/>
    <w:rsid w:val="00E074F9"/>
    <w:rsid w:val="00E07D45"/>
    <w:rsid w:val="00E10D7B"/>
    <w:rsid w:val="00E110BA"/>
    <w:rsid w:val="00E12628"/>
    <w:rsid w:val="00E126F5"/>
    <w:rsid w:val="00E12A22"/>
    <w:rsid w:val="00E134E4"/>
    <w:rsid w:val="00E13CBF"/>
    <w:rsid w:val="00E1403E"/>
    <w:rsid w:val="00E1486A"/>
    <w:rsid w:val="00E15856"/>
    <w:rsid w:val="00E16B04"/>
    <w:rsid w:val="00E17569"/>
    <w:rsid w:val="00E17AC6"/>
    <w:rsid w:val="00E17E07"/>
    <w:rsid w:val="00E17E5D"/>
    <w:rsid w:val="00E2052A"/>
    <w:rsid w:val="00E21264"/>
    <w:rsid w:val="00E213C3"/>
    <w:rsid w:val="00E2171C"/>
    <w:rsid w:val="00E219B2"/>
    <w:rsid w:val="00E21BC8"/>
    <w:rsid w:val="00E21DFC"/>
    <w:rsid w:val="00E21E12"/>
    <w:rsid w:val="00E21F67"/>
    <w:rsid w:val="00E23F25"/>
    <w:rsid w:val="00E24386"/>
    <w:rsid w:val="00E24E91"/>
    <w:rsid w:val="00E2578A"/>
    <w:rsid w:val="00E25F76"/>
    <w:rsid w:val="00E269F3"/>
    <w:rsid w:val="00E26A94"/>
    <w:rsid w:val="00E27582"/>
    <w:rsid w:val="00E27A95"/>
    <w:rsid w:val="00E30437"/>
    <w:rsid w:val="00E305CD"/>
    <w:rsid w:val="00E30655"/>
    <w:rsid w:val="00E30D61"/>
    <w:rsid w:val="00E30E7F"/>
    <w:rsid w:val="00E3101A"/>
    <w:rsid w:val="00E316DA"/>
    <w:rsid w:val="00E321F9"/>
    <w:rsid w:val="00E32567"/>
    <w:rsid w:val="00E3290F"/>
    <w:rsid w:val="00E32A7A"/>
    <w:rsid w:val="00E32AC6"/>
    <w:rsid w:val="00E32D35"/>
    <w:rsid w:val="00E34937"/>
    <w:rsid w:val="00E3499C"/>
    <w:rsid w:val="00E3519D"/>
    <w:rsid w:val="00E35D1F"/>
    <w:rsid w:val="00E3608A"/>
    <w:rsid w:val="00E3669C"/>
    <w:rsid w:val="00E36C96"/>
    <w:rsid w:val="00E370A3"/>
    <w:rsid w:val="00E37612"/>
    <w:rsid w:val="00E37E8E"/>
    <w:rsid w:val="00E40120"/>
    <w:rsid w:val="00E40872"/>
    <w:rsid w:val="00E420B2"/>
    <w:rsid w:val="00E42462"/>
    <w:rsid w:val="00E4269F"/>
    <w:rsid w:val="00E42E2F"/>
    <w:rsid w:val="00E432A2"/>
    <w:rsid w:val="00E439F8"/>
    <w:rsid w:val="00E447C3"/>
    <w:rsid w:val="00E44A14"/>
    <w:rsid w:val="00E44EBE"/>
    <w:rsid w:val="00E46261"/>
    <w:rsid w:val="00E46E6D"/>
    <w:rsid w:val="00E471A7"/>
    <w:rsid w:val="00E50B07"/>
    <w:rsid w:val="00E50E8F"/>
    <w:rsid w:val="00E51A61"/>
    <w:rsid w:val="00E51D09"/>
    <w:rsid w:val="00E53666"/>
    <w:rsid w:val="00E53828"/>
    <w:rsid w:val="00E53E21"/>
    <w:rsid w:val="00E54D06"/>
    <w:rsid w:val="00E54D35"/>
    <w:rsid w:val="00E559DA"/>
    <w:rsid w:val="00E55B08"/>
    <w:rsid w:val="00E55DB8"/>
    <w:rsid w:val="00E56FA1"/>
    <w:rsid w:val="00E608ED"/>
    <w:rsid w:val="00E60A4E"/>
    <w:rsid w:val="00E62F1C"/>
    <w:rsid w:val="00E6304E"/>
    <w:rsid w:val="00E639B0"/>
    <w:rsid w:val="00E64087"/>
    <w:rsid w:val="00E64EB9"/>
    <w:rsid w:val="00E65F28"/>
    <w:rsid w:val="00E6640E"/>
    <w:rsid w:val="00E66577"/>
    <w:rsid w:val="00E67234"/>
    <w:rsid w:val="00E720C0"/>
    <w:rsid w:val="00E723B8"/>
    <w:rsid w:val="00E724E0"/>
    <w:rsid w:val="00E72AED"/>
    <w:rsid w:val="00E74FE7"/>
    <w:rsid w:val="00E75653"/>
    <w:rsid w:val="00E768C4"/>
    <w:rsid w:val="00E76F5B"/>
    <w:rsid w:val="00E7746C"/>
    <w:rsid w:val="00E7790E"/>
    <w:rsid w:val="00E77961"/>
    <w:rsid w:val="00E77A4C"/>
    <w:rsid w:val="00E802F1"/>
    <w:rsid w:val="00E8053B"/>
    <w:rsid w:val="00E807C6"/>
    <w:rsid w:val="00E80930"/>
    <w:rsid w:val="00E8355D"/>
    <w:rsid w:val="00E83D2C"/>
    <w:rsid w:val="00E84141"/>
    <w:rsid w:val="00E85E2E"/>
    <w:rsid w:val="00E86044"/>
    <w:rsid w:val="00E86845"/>
    <w:rsid w:val="00E8697F"/>
    <w:rsid w:val="00E86B95"/>
    <w:rsid w:val="00E86BF6"/>
    <w:rsid w:val="00E8723E"/>
    <w:rsid w:val="00E90028"/>
    <w:rsid w:val="00E90A40"/>
    <w:rsid w:val="00E9194E"/>
    <w:rsid w:val="00E91AA1"/>
    <w:rsid w:val="00E92098"/>
    <w:rsid w:val="00E92704"/>
    <w:rsid w:val="00E92FB1"/>
    <w:rsid w:val="00E947E5"/>
    <w:rsid w:val="00E95EF7"/>
    <w:rsid w:val="00E96AC8"/>
    <w:rsid w:val="00E9724D"/>
    <w:rsid w:val="00E976C5"/>
    <w:rsid w:val="00EA11F4"/>
    <w:rsid w:val="00EA15C2"/>
    <w:rsid w:val="00EA205A"/>
    <w:rsid w:val="00EA299F"/>
    <w:rsid w:val="00EA2BAF"/>
    <w:rsid w:val="00EA2C2C"/>
    <w:rsid w:val="00EA3CA4"/>
    <w:rsid w:val="00EA3E2B"/>
    <w:rsid w:val="00EA50B5"/>
    <w:rsid w:val="00EA6971"/>
    <w:rsid w:val="00EB00FE"/>
    <w:rsid w:val="00EB070E"/>
    <w:rsid w:val="00EB0C49"/>
    <w:rsid w:val="00EB17BB"/>
    <w:rsid w:val="00EB225A"/>
    <w:rsid w:val="00EB2A00"/>
    <w:rsid w:val="00EB2A4E"/>
    <w:rsid w:val="00EB2B96"/>
    <w:rsid w:val="00EB6675"/>
    <w:rsid w:val="00EB7E46"/>
    <w:rsid w:val="00EC03A9"/>
    <w:rsid w:val="00EC0828"/>
    <w:rsid w:val="00EC0B77"/>
    <w:rsid w:val="00EC1D29"/>
    <w:rsid w:val="00EC5616"/>
    <w:rsid w:val="00EC5953"/>
    <w:rsid w:val="00EC5F2C"/>
    <w:rsid w:val="00EC6335"/>
    <w:rsid w:val="00EC72EE"/>
    <w:rsid w:val="00EC7923"/>
    <w:rsid w:val="00EC7ED9"/>
    <w:rsid w:val="00ED083E"/>
    <w:rsid w:val="00ED1B0E"/>
    <w:rsid w:val="00ED2ED0"/>
    <w:rsid w:val="00ED36FF"/>
    <w:rsid w:val="00ED4570"/>
    <w:rsid w:val="00ED47C0"/>
    <w:rsid w:val="00ED4956"/>
    <w:rsid w:val="00ED5985"/>
    <w:rsid w:val="00ED5B4D"/>
    <w:rsid w:val="00ED6572"/>
    <w:rsid w:val="00ED766E"/>
    <w:rsid w:val="00EE004B"/>
    <w:rsid w:val="00EE0770"/>
    <w:rsid w:val="00EE07BE"/>
    <w:rsid w:val="00EE0CFB"/>
    <w:rsid w:val="00EE1658"/>
    <w:rsid w:val="00EE165F"/>
    <w:rsid w:val="00EE210C"/>
    <w:rsid w:val="00EE2337"/>
    <w:rsid w:val="00EE43E2"/>
    <w:rsid w:val="00EE4617"/>
    <w:rsid w:val="00EE4FE6"/>
    <w:rsid w:val="00EE652D"/>
    <w:rsid w:val="00EF0354"/>
    <w:rsid w:val="00EF051B"/>
    <w:rsid w:val="00EF0681"/>
    <w:rsid w:val="00EF0DCE"/>
    <w:rsid w:val="00EF2AC7"/>
    <w:rsid w:val="00EF3007"/>
    <w:rsid w:val="00EF4EFE"/>
    <w:rsid w:val="00EF55F6"/>
    <w:rsid w:val="00EF61E0"/>
    <w:rsid w:val="00EF6579"/>
    <w:rsid w:val="00EF679C"/>
    <w:rsid w:val="00EF712D"/>
    <w:rsid w:val="00F00182"/>
    <w:rsid w:val="00F00884"/>
    <w:rsid w:val="00F0100C"/>
    <w:rsid w:val="00F01058"/>
    <w:rsid w:val="00F015BC"/>
    <w:rsid w:val="00F02663"/>
    <w:rsid w:val="00F043ED"/>
    <w:rsid w:val="00F04B50"/>
    <w:rsid w:val="00F04BBD"/>
    <w:rsid w:val="00F058F9"/>
    <w:rsid w:val="00F06278"/>
    <w:rsid w:val="00F06C8D"/>
    <w:rsid w:val="00F07952"/>
    <w:rsid w:val="00F07AB6"/>
    <w:rsid w:val="00F1068E"/>
    <w:rsid w:val="00F11BE8"/>
    <w:rsid w:val="00F11E19"/>
    <w:rsid w:val="00F1328F"/>
    <w:rsid w:val="00F13C59"/>
    <w:rsid w:val="00F160E2"/>
    <w:rsid w:val="00F16244"/>
    <w:rsid w:val="00F16975"/>
    <w:rsid w:val="00F16AD0"/>
    <w:rsid w:val="00F16D9F"/>
    <w:rsid w:val="00F175D4"/>
    <w:rsid w:val="00F20BC7"/>
    <w:rsid w:val="00F21128"/>
    <w:rsid w:val="00F214A4"/>
    <w:rsid w:val="00F22202"/>
    <w:rsid w:val="00F22935"/>
    <w:rsid w:val="00F243D1"/>
    <w:rsid w:val="00F25413"/>
    <w:rsid w:val="00F26332"/>
    <w:rsid w:val="00F269A5"/>
    <w:rsid w:val="00F27526"/>
    <w:rsid w:val="00F32D3F"/>
    <w:rsid w:val="00F33DA4"/>
    <w:rsid w:val="00F36275"/>
    <w:rsid w:val="00F362E0"/>
    <w:rsid w:val="00F36AC0"/>
    <w:rsid w:val="00F36EA1"/>
    <w:rsid w:val="00F36FB8"/>
    <w:rsid w:val="00F37B4F"/>
    <w:rsid w:val="00F37E36"/>
    <w:rsid w:val="00F406A5"/>
    <w:rsid w:val="00F440C9"/>
    <w:rsid w:val="00F442C0"/>
    <w:rsid w:val="00F4446A"/>
    <w:rsid w:val="00F44BAE"/>
    <w:rsid w:val="00F461F7"/>
    <w:rsid w:val="00F474E0"/>
    <w:rsid w:val="00F4793E"/>
    <w:rsid w:val="00F50612"/>
    <w:rsid w:val="00F5099E"/>
    <w:rsid w:val="00F50BF0"/>
    <w:rsid w:val="00F5264F"/>
    <w:rsid w:val="00F52A63"/>
    <w:rsid w:val="00F52EE7"/>
    <w:rsid w:val="00F533D6"/>
    <w:rsid w:val="00F540F7"/>
    <w:rsid w:val="00F54B6D"/>
    <w:rsid w:val="00F54C56"/>
    <w:rsid w:val="00F553D9"/>
    <w:rsid w:val="00F5572C"/>
    <w:rsid w:val="00F56778"/>
    <w:rsid w:val="00F601BA"/>
    <w:rsid w:val="00F606D7"/>
    <w:rsid w:val="00F60EB5"/>
    <w:rsid w:val="00F618D9"/>
    <w:rsid w:val="00F61C8E"/>
    <w:rsid w:val="00F61E78"/>
    <w:rsid w:val="00F623EC"/>
    <w:rsid w:val="00F62D00"/>
    <w:rsid w:val="00F63685"/>
    <w:rsid w:val="00F6414E"/>
    <w:rsid w:val="00F65486"/>
    <w:rsid w:val="00F65ED7"/>
    <w:rsid w:val="00F6695B"/>
    <w:rsid w:val="00F676E3"/>
    <w:rsid w:val="00F67E5D"/>
    <w:rsid w:val="00F715E2"/>
    <w:rsid w:val="00F71DA4"/>
    <w:rsid w:val="00F72987"/>
    <w:rsid w:val="00F730B9"/>
    <w:rsid w:val="00F735E0"/>
    <w:rsid w:val="00F7533E"/>
    <w:rsid w:val="00F75D77"/>
    <w:rsid w:val="00F761CA"/>
    <w:rsid w:val="00F7712B"/>
    <w:rsid w:val="00F77F0C"/>
    <w:rsid w:val="00F803B8"/>
    <w:rsid w:val="00F806C0"/>
    <w:rsid w:val="00F809DC"/>
    <w:rsid w:val="00F81DDD"/>
    <w:rsid w:val="00F82956"/>
    <w:rsid w:val="00F83AE7"/>
    <w:rsid w:val="00F8500D"/>
    <w:rsid w:val="00F86DD1"/>
    <w:rsid w:val="00F8716C"/>
    <w:rsid w:val="00F8790D"/>
    <w:rsid w:val="00F905CE"/>
    <w:rsid w:val="00F91612"/>
    <w:rsid w:val="00F91640"/>
    <w:rsid w:val="00F918B9"/>
    <w:rsid w:val="00F920CB"/>
    <w:rsid w:val="00F92ECD"/>
    <w:rsid w:val="00F93D42"/>
    <w:rsid w:val="00F95239"/>
    <w:rsid w:val="00F95838"/>
    <w:rsid w:val="00F966FD"/>
    <w:rsid w:val="00F96901"/>
    <w:rsid w:val="00F97BFC"/>
    <w:rsid w:val="00FA00AF"/>
    <w:rsid w:val="00FA024C"/>
    <w:rsid w:val="00FA042B"/>
    <w:rsid w:val="00FA2F46"/>
    <w:rsid w:val="00FA2FC0"/>
    <w:rsid w:val="00FA36A4"/>
    <w:rsid w:val="00FA4BF3"/>
    <w:rsid w:val="00FA60F4"/>
    <w:rsid w:val="00FA62E2"/>
    <w:rsid w:val="00FA7280"/>
    <w:rsid w:val="00FA76D6"/>
    <w:rsid w:val="00FA7A02"/>
    <w:rsid w:val="00FA7A3C"/>
    <w:rsid w:val="00FA7DDD"/>
    <w:rsid w:val="00FA7E46"/>
    <w:rsid w:val="00FB0EAB"/>
    <w:rsid w:val="00FB164A"/>
    <w:rsid w:val="00FB3278"/>
    <w:rsid w:val="00FB32F2"/>
    <w:rsid w:val="00FB43B7"/>
    <w:rsid w:val="00FB4673"/>
    <w:rsid w:val="00FB58C7"/>
    <w:rsid w:val="00FB58D6"/>
    <w:rsid w:val="00FB656C"/>
    <w:rsid w:val="00FB7C81"/>
    <w:rsid w:val="00FB7D01"/>
    <w:rsid w:val="00FC00A3"/>
    <w:rsid w:val="00FC0134"/>
    <w:rsid w:val="00FC18AE"/>
    <w:rsid w:val="00FC29FD"/>
    <w:rsid w:val="00FC38FD"/>
    <w:rsid w:val="00FC4B97"/>
    <w:rsid w:val="00FC4EE7"/>
    <w:rsid w:val="00FC5F04"/>
    <w:rsid w:val="00FC6523"/>
    <w:rsid w:val="00FC6963"/>
    <w:rsid w:val="00FC6AF5"/>
    <w:rsid w:val="00FC6D4A"/>
    <w:rsid w:val="00FD0567"/>
    <w:rsid w:val="00FD07CD"/>
    <w:rsid w:val="00FD0C66"/>
    <w:rsid w:val="00FD13E2"/>
    <w:rsid w:val="00FD235A"/>
    <w:rsid w:val="00FD2E2E"/>
    <w:rsid w:val="00FD416C"/>
    <w:rsid w:val="00FD694A"/>
    <w:rsid w:val="00FD6D49"/>
    <w:rsid w:val="00FD754F"/>
    <w:rsid w:val="00FD7DB7"/>
    <w:rsid w:val="00FE0534"/>
    <w:rsid w:val="00FE1987"/>
    <w:rsid w:val="00FE1AB4"/>
    <w:rsid w:val="00FE1B78"/>
    <w:rsid w:val="00FE229D"/>
    <w:rsid w:val="00FE2381"/>
    <w:rsid w:val="00FE2461"/>
    <w:rsid w:val="00FE357C"/>
    <w:rsid w:val="00FE3A0F"/>
    <w:rsid w:val="00FE47D7"/>
    <w:rsid w:val="00FE5163"/>
    <w:rsid w:val="00FE69D9"/>
    <w:rsid w:val="00FE718B"/>
    <w:rsid w:val="00FE78A4"/>
    <w:rsid w:val="00FE7D0A"/>
    <w:rsid w:val="00FF0A32"/>
    <w:rsid w:val="00FF1968"/>
    <w:rsid w:val="00FF37DB"/>
    <w:rsid w:val="00FF42D0"/>
    <w:rsid w:val="00FF51BE"/>
    <w:rsid w:val="00FF5712"/>
    <w:rsid w:val="00FF5A01"/>
    <w:rsid w:val="00FF60B8"/>
    <w:rsid w:val="00FF64C2"/>
    <w:rsid w:val="00FF72FC"/>
    <w:rsid w:val="00FF7960"/>
    <w:rsid w:val="00FF7B57"/>
    <w:rsid w:val="00FF7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05B8F0"/>
  <w15:docId w15:val="{1F372120-DA17-46DC-949B-D71AF460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89A"/>
  </w:style>
  <w:style w:type="paragraph" w:styleId="Heading1">
    <w:name w:val="heading 1"/>
    <w:basedOn w:val="Normal"/>
    <w:link w:val="Heading1Char"/>
    <w:uiPriority w:val="1"/>
    <w:qFormat/>
    <w:rsid w:val="00AD2EDB"/>
    <w:pPr>
      <w:widowControl w:val="0"/>
      <w:spacing w:before="107" w:after="0" w:line="240" w:lineRule="auto"/>
      <w:ind w:left="642"/>
      <w:outlineLvl w:val="0"/>
    </w:pPr>
    <w:rPr>
      <w:rFonts w:ascii="Book Antiqua" w:eastAsia="Book Antiqua" w:hAnsi="Book Antiqua"/>
      <w:b/>
      <w:bCs/>
      <w:sz w:val="19"/>
      <w:szCs w:val="19"/>
      <w:lang w:val="en-US"/>
    </w:rPr>
  </w:style>
  <w:style w:type="paragraph" w:styleId="Heading3">
    <w:name w:val="heading 3"/>
    <w:basedOn w:val="Normal"/>
    <w:next w:val="Normal"/>
    <w:link w:val="Heading3Char"/>
    <w:uiPriority w:val="9"/>
    <w:semiHidden/>
    <w:unhideWhenUsed/>
    <w:qFormat/>
    <w:rsid w:val="00DF0E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webb,webb Знак Знак,Знак Знак, Знак"/>
    <w:basedOn w:val="Normal"/>
    <w:link w:val="NormalWebChar"/>
    <w:uiPriority w:val="99"/>
    <w:unhideWhenUsed/>
    <w:qFormat/>
    <w:rsid w:val="00557AC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b">
    <w:name w:val="cb"/>
    <w:basedOn w:val="Normal"/>
    <w:rsid w:val="00557AC0"/>
    <w:pPr>
      <w:spacing w:after="0" w:line="240" w:lineRule="auto"/>
      <w:jc w:val="center"/>
    </w:pPr>
    <w:rPr>
      <w:rFonts w:ascii="Times New Roman" w:eastAsia="Times New Roman" w:hAnsi="Times New Roman" w:cs="Times New Roman"/>
      <w:b/>
      <w:bCs/>
      <w:sz w:val="24"/>
      <w:szCs w:val="24"/>
      <w:lang w:eastAsia="ru-RU"/>
    </w:rPr>
  </w:style>
  <w:style w:type="table" w:styleId="TableGrid">
    <w:name w:val="Table Grid"/>
    <w:basedOn w:val="TableNormal"/>
    <w:uiPriority w:val="59"/>
    <w:rsid w:val="00844A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44A92"/>
    <w:pPr>
      <w:ind w:left="720"/>
      <w:contextualSpacing/>
    </w:pPr>
  </w:style>
  <w:style w:type="paragraph" w:styleId="Header">
    <w:name w:val="header"/>
    <w:basedOn w:val="Normal"/>
    <w:link w:val="HeaderChar"/>
    <w:uiPriority w:val="99"/>
    <w:unhideWhenUsed/>
    <w:rsid w:val="00844A92"/>
    <w:pPr>
      <w:tabs>
        <w:tab w:val="center" w:pos="4677"/>
        <w:tab w:val="right" w:pos="9355"/>
      </w:tabs>
      <w:spacing w:after="0" w:line="240" w:lineRule="auto"/>
    </w:pPr>
  </w:style>
  <w:style w:type="character" w:customStyle="1" w:styleId="HeaderChar">
    <w:name w:val="Header Char"/>
    <w:basedOn w:val="DefaultParagraphFont"/>
    <w:link w:val="Header"/>
    <w:uiPriority w:val="99"/>
    <w:rsid w:val="00844A92"/>
  </w:style>
  <w:style w:type="paragraph" w:styleId="Footer">
    <w:name w:val="footer"/>
    <w:basedOn w:val="Normal"/>
    <w:link w:val="FooterChar"/>
    <w:uiPriority w:val="99"/>
    <w:unhideWhenUsed/>
    <w:rsid w:val="00844A92"/>
    <w:pPr>
      <w:tabs>
        <w:tab w:val="center" w:pos="4677"/>
        <w:tab w:val="right" w:pos="9355"/>
      </w:tabs>
      <w:spacing w:after="0" w:line="240" w:lineRule="auto"/>
    </w:pPr>
  </w:style>
  <w:style w:type="character" w:customStyle="1" w:styleId="FooterChar">
    <w:name w:val="Footer Char"/>
    <w:basedOn w:val="DefaultParagraphFont"/>
    <w:link w:val="Footer"/>
    <w:uiPriority w:val="99"/>
    <w:rsid w:val="00844A92"/>
  </w:style>
  <w:style w:type="paragraph" w:customStyle="1" w:styleId="CM1">
    <w:name w:val="CM1"/>
    <w:basedOn w:val="Normal"/>
    <w:next w:val="Normal"/>
    <w:rsid w:val="00803EAD"/>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803EAD"/>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803EAD"/>
    <w:pPr>
      <w:autoSpaceDE w:val="0"/>
      <w:autoSpaceDN w:val="0"/>
      <w:adjustRightInd w:val="0"/>
      <w:spacing w:after="0" w:line="240" w:lineRule="auto"/>
    </w:pPr>
    <w:rPr>
      <w:rFonts w:ascii="EUAlbertina" w:hAnsi="EUAlbertina"/>
      <w:sz w:val="24"/>
      <w:szCs w:val="24"/>
    </w:rPr>
  </w:style>
  <w:style w:type="character" w:styleId="Hyperlink">
    <w:name w:val="Hyperlink"/>
    <w:basedOn w:val="DefaultParagraphFont"/>
    <w:uiPriority w:val="99"/>
    <w:unhideWhenUsed/>
    <w:rsid w:val="00157FF2"/>
    <w:rPr>
      <w:color w:val="0000FF"/>
      <w:u w:val="single"/>
    </w:rPr>
  </w:style>
  <w:style w:type="paragraph" w:styleId="BalloonText">
    <w:name w:val="Balloon Text"/>
    <w:basedOn w:val="Normal"/>
    <w:link w:val="BalloonTextChar"/>
    <w:uiPriority w:val="99"/>
    <w:semiHidden/>
    <w:unhideWhenUsed/>
    <w:rsid w:val="00440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273"/>
    <w:rPr>
      <w:rFonts w:ascii="Segoe UI" w:hAnsi="Segoe UI" w:cs="Segoe UI"/>
      <w:sz w:val="18"/>
      <w:szCs w:val="18"/>
    </w:rPr>
  </w:style>
  <w:style w:type="character" w:customStyle="1" w:styleId="Heading1Char">
    <w:name w:val="Heading 1 Char"/>
    <w:basedOn w:val="DefaultParagraphFont"/>
    <w:link w:val="Heading1"/>
    <w:rsid w:val="00AD2EDB"/>
    <w:rPr>
      <w:rFonts w:ascii="Book Antiqua" w:eastAsia="Book Antiqua" w:hAnsi="Book Antiqua"/>
      <w:b/>
      <w:bCs/>
      <w:sz w:val="19"/>
      <w:szCs w:val="19"/>
      <w:lang w:val="en-US"/>
    </w:rPr>
  </w:style>
  <w:style w:type="paragraph" w:customStyle="1" w:styleId="Default">
    <w:name w:val="Default"/>
    <w:rsid w:val="005D3CEF"/>
    <w:pPr>
      <w:autoSpaceDE w:val="0"/>
      <w:autoSpaceDN w:val="0"/>
      <w:adjustRightInd w:val="0"/>
      <w:spacing w:after="0" w:line="240" w:lineRule="auto"/>
    </w:pPr>
    <w:rPr>
      <w:rFonts w:ascii="EUAlbertina" w:hAnsi="EUAlbertina" w:cs="EUAlbertina"/>
      <w:color w:val="000000"/>
      <w:sz w:val="24"/>
      <w:szCs w:val="24"/>
      <w:lang w:val="ro-RO"/>
    </w:rPr>
  </w:style>
  <w:style w:type="character" w:styleId="CommentReference">
    <w:name w:val="annotation reference"/>
    <w:rsid w:val="00E269F3"/>
    <w:rPr>
      <w:rFonts w:cs="Times New Roman"/>
      <w:sz w:val="16"/>
      <w:szCs w:val="16"/>
    </w:rPr>
  </w:style>
  <w:style w:type="paragraph" w:styleId="CommentText">
    <w:name w:val="annotation text"/>
    <w:basedOn w:val="Normal"/>
    <w:link w:val="CommentTextChar"/>
    <w:rsid w:val="00E269F3"/>
    <w:pPr>
      <w:spacing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rsid w:val="00E269F3"/>
    <w:rPr>
      <w:rFonts w:ascii="Calibri" w:eastAsia="Times New Roman" w:hAnsi="Calibri" w:cs="Times New Roman"/>
      <w:sz w:val="20"/>
      <w:szCs w:val="20"/>
      <w:lang w:val="en-US"/>
    </w:rPr>
  </w:style>
  <w:style w:type="character" w:customStyle="1" w:styleId="NormalWebChar">
    <w:name w:val="Normal (Web) Char"/>
    <w:aliases w:val="Знак Char,webb Char,webb Знак Знак Char,Знак Знак Char, Знак Char"/>
    <w:link w:val="NormalWeb"/>
    <w:locked/>
    <w:rsid w:val="00CC7A69"/>
    <w:rPr>
      <w:rFonts w:ascii="Times New Roman" w:eastAsia="Times New Roman" w:hAnsi="Times New Roman" w:cs="Times New Roman"/>
      <w:sz w:val="24"/>
      <w:szCs w:val="24"/>
      <w:lang w:eastAsia="ru-RU"/>
    </w:rPr>
  </w:style>
  <w:style w:type="paragraph" w:customStyle="1" w:styleId="ListParagraph1">
    <w:name w:val="List Paragraph1"/>
    <w:basedOn w:val="Normal"/>
    <w:rsid w:val="0016226C"/>
    <w:pPr>
      <w:ind w:left="720"/>
      <w:contextualSpacing/>
    </w:pPr>
    <w:rPr>
      <w:rFonts w:ascii="Calibri" w:eastAsia="Times New Roman" w:hAnsi="Calibri" w:cs="Times New Roman"/>
      <w:lang w:val="en-US"/>
    </w:rPr>
  </w:style>
  <w:style w:type="character" w:customStyle="1" w:styleId="Heading3Char">
    <w:name w:val="Heading 3 Char"/>
    <w:basedOn w:val="DefaultParagraphFont"/>
    <w:link w:val="Heading3"/>
    <w:uiPriority w:val="9"/>
    <w:semiHidden/>
    <w:rsid w:val="00DF0EF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8E0E45"/>
    <w:pPr>
      <w:widowControl w:val="0"/>
      <w:spacing w:after="0" w:line="240" w:lineRule="auto"/>
      <w:ind w:left="620"/>
    </w:pPr>
    <w:rPr>
      <w:rFonts w:ascii="Cambria" w:eastAsia="Cambria" w:hAnsi="Cambria"/>
      <w:sz w:val="19"/>
      <w:szCs w:val="19"/>
      <w:lang w:val="en-US"/>
    </w:rPr>
  </w:style>
  <w:style w:type="character" w:customStyle="1" w:styleId="BodyTextChar">
    <w:name w:val="Body Text Char"/>
    <w:basedOn w:val="DefaultParagraphFont"/>
    <w:link w:val="BodyText"/>
    <w:uiPriority w:val="1"/>
    <w:rsid w:val="008E0E45"/>
    <w:rPr>
      <w:rFonts w:ascii="Cambria" w:eastAsia="Cambria" w:hAnsi="Cambria"/>
      <w:sz w:val="19"/>
      <w:szCs w:val="19"/>
      <w:lang w:val="en-US"/>
    </w:rPr>
  </w:style>
  <w:style w:type="paragraph" w:styleId="HTMLPreformatted">
    <w:name w:val="HTML Preformatted"/>
    <w:basedOn w:val="Normal"/>
    <w:link w:val="HTMLPreformattedChar"/>
    <w:semiHidden/>
    <w:rsid w:val="00C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semiHidden/>
    <w:rsid w:val="00C35717"/>
    <w:rPr>
      <w:rFonts w:ascii="Courier New" w:eastAsia="Calibri" w:hAnsi="Courier New" w:cs="Courier New"/>
      <w:sz w:val="20"/>
      <w:szCs w:val="20"/>
      <w:lang w:val="en-US"/>
    </w:rPr>
  </w:style>
  <w:style w:type="character" w:customStyle="1" w:styleId="docblue">
    <w:name w:val="doc_blue"/>
    <w:rsid w:val="00397F49"/>
    <w:rPr>
      <w:rFonts w:ascii="Times New Roman" w:hAnsi="Times New Roman" w:cs="Times New Roman" w:hint="default"/>
    </w:rPr>
  </w:style>
  <w:style w:type="character" w:customStyle="1" w:styleId="slitbdy">
    <w:name w:val="s_lit_bdy"/>
    <w:rsid w:val="007E23A2"/>
    <w:rPr>
      <w:rFonts w:ascii="Times New Roman" w:hAnsi="Times New Roman" w:cs="Times New Roman" w:hint="default"/>
    </w:rPr>
  </w:style>
  <w:style w:type="character" w:customStyle="1" w:styleId="apple-converted-space">
    <w:name w:val="apple-converted-space"/>
    <w:rsid w:val="00173CF7"/>
    <w:rPr>
      <w:rFonts w:ascii="Times New Roman" w:hAnsi="Times New Roman" w:cs="Times New Roman" w:hint="default"/>
    </w:rPr>
  </w:style>
  <w:style w:type="paragraph" w:styleId="CommentSubject">
    <w:name w:val="annotation subject"/>
    <w:basedOn w:val="CommentText"/>
    <w:next w:val="CommentText"/>
    <w:link w:val="CommentSubjectChar"/>
    <w:uiPriority w:val="99"/>
    <w:semiHidden/>
    <w:unhideWhenUsed/>
    <w:rsid w:val="00FC29FD"/>
    <w:rPr>
      <w:rFonts w:asciiTheme="minorHAnsi" w:eastAsiaTheme="minorHAnsi" w:hAnsiTheme="minorHAnsi" w:cstheme="minorBidi"/>
      <w:b/>
      <w:bCs/>
      <w:lang w:val="ru-RU"/>
    </w:rPr>
  </w:style>
  <w:style w:type="character" w:customStyle="1" w:styleId="CommentSubjectChar">
    <w:name w:val="Comment Subject Char"/>
    <w:basedOn w:val="CommentTextChar"/>
    <w:link w:val="CommentSubject"/>
    <w:uiPriority w:val="99"/>
    <w:semiHidden/>
    <w:rsid w:val="00FC29FD"/>
    <w:rPr>
      <w:rFonts w:ascii="Calibri" w:eastAsia="Times New Roman" w:hAnsi="Calibri" w:cs="Times New Roman"/>
      <w:b/>
      <w:bCs/>
      <w:sz w:val="20"/>
      <w:szCs w:val="20"/>
      <w:lang w:val="en-US"/>
    </w:rPr>
  </w:style>
  <w:style w:type="paragraph" w:styleId="Revision">
    <w:name w:val="Revision"/>
    <w:hidden/>
    <w:uiPriority w:val="99"/>
    <w:semiHidden/>
    <w:rsid w:val="00BB5AE9"/>
    <w:pPr>
      <w:spacing w:after="0" w:line="240" w:lineRule="auto"/>
    </w:pPr>
  </w:style>
  <w:style w:type="paragraph" w:customStyle="1" w:styleId="1">
    <w:name w:val="Абзац списка1"/>
    <w:basedOn w:val="Normal"/>
    <w:rsid w:val="00882D36"/>
    <w:pPr>
      <w:ind w:left="720"/>
      <w:contextualSpacing/>
    </w:pPr>
    <w:rPr>
      <w:rFonts w:ascii="Calibri" w:eastAsia="Times New Roman" w:hAnsi="Calibri" w:cs="Times New Roman"/>
      <w:lang w:val="en-US"/>
    </w:rPr>
  </w:style>
  <w:style w:type="paragraph" w:styleId="FootnoteText">
    <w:name w:val="footnote text"/>
    <w:basedOn w:val="Normal"/>
    <w:link w:val="FootnoteTextChar"/>
    <w:uiPriority w:val="99"/>
    <w:semiHidden/>
    <w:unhideWhenUsed/>
    <w:rsid w:val="00F715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5E2"/>
    <w:rPr>
      <w:sz w:val="20"/>
      <w:szCs w:val="20"/>
    </w:rPr>
  </w:style>
  <w:style w:type="character" w:styleId="FootnoteReference">
    <w:name w:val="footnote reference"/>
    <w:basedOn w:val="DefaultParagraphFont"/>
    <w:uiPriority w:val="99"/>
    <w:semiHidden/>
    <w:unhideWhenUsed/>
    <w:rsid w:val="00F715E2"/>
    <w:rPr>
      <w:vertAlign w:val="superscript"/>
    </w:rPr>
  </w:style>
  <w:style w:type="table" w:customStyle="1" w:styleId="Tabelgril1">
    <w:name w:val="Tabel grilă1"/>
    <w:basedOn w:val="TableNormal"/>
    <w:next w:val="TableGrid"/>
    <w:uiPriority w:val="39"/>
    <w:rsid w:val="0090735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335">
      <w:bodyDiv w:val="1"/>
      <w:marLeft w:val="0"/>
      <w:marRight w:val="0"/>
      <w:marTop w:val="0"/>
      <w:marBottom w:val="0"/>
      <w:divBdr>
        <w:top w:val="none" w:sz="0" w:space="0" w:color="auto"/>
        <w:left w:val="none" w:sz="0" w:space="0" w:color="auto"/>
        <w:bottom w:val="none" w:sz="0" w:space="0" w:color="auto"/>
        <w:right w:val="none" w:sz="0" w:space="0" w:color="auto"/>
      </w:divBdr>
    </w:div>
    <w:div w:id="4330707">
      <w:bodyDiv w:val="1"/>
      <w:marLeft w:val="0"/>
      <w:marRight w:val="0"/>
      <w:marTop w:val="0"/>
      <w:marBottom w:val="0"/>
      <w:divBdr>
        <w:top w:val="none" w:sz="0" w:space="0" w:color="auto"/>
        <w:left w:val="none" w:sz="0" w:space="0" w:color="auto"/>
        <w:bottom w:val="none" w:sz="0" w:space="0" w:color="auto"/>
        <w:right w:val="none" w:sz="0" w:space="0" w:color="auto"/>
      </w:divBdr>
    </w:div>
    <w:div w:id="5864528">
      <w:bodyDiv w:val="1"/>
      <w:marLeft w:val="0"/>
      <w:marRight w:val="0"/>
      <w:marTop w:val="0"/>
      <w:marBottom w:val="0"/>
      <w:divBdr>
        <w:top w:val="none" w:sz="0" w:space="0" w:color="auto"/>
        <w:left w:val="none" w:sz="0" w:space="0" w:color="auto"/>
        <w:bottom w:val="none" w:sz="0" w:space="0" w:color="auto"/>
        <w:right w:val="none" w:sz="0" w:space="0" w:color="auto"/>
      </w:divBdr>
    </w:div>
    <w:div w:id="8140786">
      <w:bodyDiv w:val="1"/>
      <w:marLeft w:val="0"/>
      <w:marRight w:val="0"/>
      <w:marTop w:val="0"/>
      <w:marBottom w:val="0"/>
      <w:divBdr>
        <w:top w:val="none" w:sz="0" w:space="0" w:color="auto"/>
        <w:left w:val="none" w:sz="0" w:space="0" w:color="auto"/>
        <w:bottom w:val="none" w:sz="0" w:space="0" w:color="auto"/>
        <w:right w:val="none" w:sz="0" w:space="0" w:color="auto"/>
      </w:divBdr>
    </w:div>
    <w:div w:id="8416262">
      <w:bodyDiv w:val="1"/>
      <w:marLeft w:val="0"/>
      <w:marRight w:val="0"/>
      <w:marTop w:val="0"/>
      <w:marBottom w:val="0"/>
      <w:divBdr>
        <w:top w:val="none" w:sz="0" w:space="0" w:color="auto"/>
        <w:left w:val="none" w:sz="0" w:space="0" w:color="auto"/>
        <w:bottom w:val="none" w:sz="0" w:space="0" w:color="auto"/>
        <w:right w:val="none" w:sz="0" w:space="0" w:color="auto"/>
      </w:divBdr>
    </w:div>
    <w:div w:id="8989436">
      <w:bodyDiv w:val="1"/>
      <w:marLeft w:val="0"/>
      <w:marRight w:val="0"/>
      <w:marTop w:val="0"/>
      <w:marBottom w:val="0"/>
      <w:divBdr>
        <w:top w:val="none" w:sz="0" w:space="0" w:color="auto"/>
        <w:left w:val="none" w:sz="0" w:space="0" w:color="auto"/>
        <w:bottom w:val="none" w:sz="0" w:space="0" w:color="auto"/>
        <w:right w:val="none" w:sz="0" w:space="0" w:color="auto"/>
      </w:divBdr>
    </w:div>
    <w:div w:id="12804731">
      <w:bodyDiv w:val="1"/>
      <w:marLeft w:val="0"/>
      <w:marRight w:val="0"/>
      <w:marTop w:val="0"/>
      <w:marBottom w:val="0"/>
      <w:divBdr>
        <w:top w:val="none" w:sz="0" w:space="0" w:color="auto"/>
        <w:left w:val="none" w:sz="0" w:space="0" w:color="auto"/>
        <w:bottom w:val="none" w:sz="0" w:space="0" w:color="auto"/>
        <w:right w:val="none" w:sz="0" w:space="0" w:color="auto"/>
      </w:divBdr>
    </w:div>
    <w:div w:id="13850766">
      <w:bodyDiv w:val="1"/>
      <w:marLeft w:val="0"/>
      <w:marRight w:val="0"/>
      <w:marTop w:val="0"/>
      <w:marBottom w:val="0"/>
      <w:divBdr>
        <w:top w:val="none" w:sz="0" w:space="0" w:color="auto"/>
        <w:left w:val="none" w:sz="0" w:space="0" w:color="auto"/>
        <w:bottom w:val="none" w:sz="0" w:space="0" w:color="auto"/>
        <w:right w:val="none" w:sz="0" w:space="0" w:color="auto"/>
      </w:divBdr>
    </w:div>
    <w:div w:id="23139412">
      <w:bodyDiv w:val="1"/>
      <w:marLeft w:val="0"/>
      <w:marRight w:val="0"/>
      <w:marTop w:val="0"/>
      <w:marBottom w:val="0"/>
      <w:divBdr>
        <w:top w:val="none" w:sz="0" w:space="0" w:color="auto"/>
        <w:left w:val="none" w:sz="0" w:space="0" w:color="auto"/>
        <w:bottom w:val="none" w:sz="0" w:space="0" w:color="auto"/>
        <w:right w:val="none" w:sz="0" w:space="0" w:color="auto"/>
      </w:divBdr>
    </w:div>
    <w:div w:id="25718193">
      <w:bodyDiv w:val="1"/>
      <w:marLeft w:val="0"/>
      <w:marRight w:val="0"/>
      <w:marTop w:val="0"/>
      <w:marBottom w:val="0"/>
      <w:divBdr>
        <w:top w:val="none" w:sz="0" w:space="0" w:color="auto"/>
        <w:left w:val="none" w:sz="0" w:space="0" w:color="auto"/>
        <w:bottom w:val="none" w:sz="0" w:space="0" w:color="auto"/>
        <w:right w:val="none" w:sz="0" w:space="0" w:color="auto"/>
      </w:divBdr>
    </w:div>
    <w:div w:id="32459340">
      <w:bodyDiv w:val="1"/>
      <w:marLeft w:val="0"/>
      <w:marRight w:val="0"/>
      <w:marTop w:val="0"/>
      <w:marBottom w:val="0"/>
      <w:divBdr>
        <w:top w:val="none" w:sz="0" w:space="0" w:color="auto"/>
        <w:left w:val="none" w:sz="0" w:space="0" w:color="auto"/>
        <w:bottom w:val="none" w:sz="0" w:space="0" w:color="auto"/>
        <w:right w:val="none" w:sz="0" w:space="0" w:color="auto"/>
      </w:divBdr>
    </w:div>
    <w:div w:id="36048885">
      <w:bodyDiv w:val="1"/>
      <w:marLeft w:val="0"/>
      <w:marRight w:val="0"/>
      <w:marTop w:val="0"/>
      <w:marBottom w:val="0"/>
      <w:divBdr>
        <w:top w:val="none" w:sz="0" w:space="0" w:color="auto"/>
        <w:left w:val="none" w:sz="0" w:space="0" w:color="auto"/>
        <w:bottom w:val="none" w:sz="0" w:space="0" w:color="auto"/>
        <w:right w:val="none" w:sz="0" w:space="0" w:color="auto"/>
      </w:divBdr>
    </w:div>
    <w:div w:id="39716558">
      <w:bodyDiv w:val="1"/>
      <w:marLeft w:val="0"/>
      <w:marRight w:val="0"/>
      <w:marTop w:val="0"/>
      <w:marBottom w:val="0"/>
      <w:divBdr>
        <w:top w:val="none" w:sz="0" w:space="0" w:color="auto"/>
        <w:left w:val="none" w:sz="0" w:space="0" w:color="auto"/>
        <w:bottom w:val="none" w:sz="0" w:space="0" w:color="auto"/>
        <w:right w:val="none" w:sz="0" w:space="0" w:color="auto"/>
      </w:divBdr>
    </w:div>
    <w:div w:id="45421867">
      <w:bodyDiv w:val="1"/>
      <w:marLeft w:val="0"/>
      <w:marRight w:val="0"/>
      <w:marTop w:val="0"/>
      <w:marBottom w:val="0"/>
      <w:divBdr>
        <w:top w:val="none" w:sz="0" w:space="0" w:color="auto"/>
        <w:left w:val="none" w:sz="0" w:space="0" w:color="auto"/>
        <w:bottom w:val="none" w:sz="0" w:space="0" w:color="auto"/>
        <w:right w:val="none" w:sz="0" w:space="0" w:color="auto"/>
      </w:divBdr>
    </w:div>
    <w:div w:id="46148914">
      <w:bodyDiv w:val="1"/>
      <w:marLeft w:val="0"/>
      <w:marRight w:val="0"/>
      <w:marTop w:val="0"/>
      <w:marBottom w:val="0"/>
      <w:divBdr>
        <w:top w:val="none" w:sz="0" w:space="0" w:color="auto"/>
        <w:left w:val="none" w:sz="0" w:space="0" w:color="auto"/>
        <w:bottom w:val="none" w:sz="0" w:space="0" w:color="auto"/>
        <w:right w:val="none" w:sz="0" w:space="0" w:color="auto"/>
      </w:divBdr>
    </w:div>
    <w:div w:id="47843097">
      <w:bodyDiv w:val="1"/>
      <w:marLeft w:val="0"/>
      <w:marRight w:val="0"/>
      <w:marTop w:val="0"/>
      <w:marBottom w:val="0"/>
      <w:divBdr>
        <w:top w:val="none" w:sz="0" w:space="0" w:color="auto"/>
        <w:left w:val="none" w:sz="0" w:space="0" w:color="auto"/>
        <w:bottom w:val="none" w:sz="0" w:space="0" w:color="auto"/>
        <w:right w:val="none" w:sz="0" w:space="0" w:color="auto"/>
      </w:divBdr>
    </w:div>
    <w:div w:id="47995335">
      <w:bodyDiv w:val="1"/>
      <w:marLeft w:val="0"/>
      <w:marRight w:val="0"/>
      <w:marTop w:val="0"/>
      <w:marBottom w:val="0"/>
      <w:divBdr>
        <w:top w:val="none" w:sz="0" w:space="0" w:color="auto"/>
        <w:left w:val="none" w:sz="0" w:space="0" w:color="auto"/>
        <w:bottom w:val="none" w:sz="0" w:space="0" w:color="auto"/>
        <w:right w:val="none" w:sz="0" w:space="0" w:color="auto"/>
      </w:divBdr>
    </w:div>
    <w:div w:id="50084150">
      <w:bodyDiv w:val="1"/>
      <w:marLeft w:val="0"/>
      <w:marRight w:val="0"/>
      <w:marTop w:val="0"/>
      <w:marBottom w:val="0"/>
      <w:divBdr>
        <w:top w:val="none" w:sz="0" w:space="0" w:color="auto"/>
        <w:left w:val="none" w:sz="0" w:space="0" w:color="auto"/>
        <w:bottom w:val="none" w:sz="0" w:space="0" w:color="auto"/>
        <w:right w:val="none" w:sz="0" w:space="0" w:color="auto"/>
      </w:divBdr>
    </w:div>
    <w:div w:id="56436451">
      <w:bodyDiv w:val="1"/>
      <w:marLeft w:val="0"/>
      <w:marRight w:val="0"/>
      <w:marTop w:val="0"/>
      <w:marBottom w:val="0"/>
      <w:divBdr>
        <w:top w:val="none" w:sz="0" w:space="0" w:color="auto"/>
        <w:left w:val="none" w:sz="0" w:space="0" w:color="auto"/>
        <w:bottom w:val="none" w:sz="0" w:space="0" w:color="auto"/>
        <w:right w:val="none" w:sz="0" w:space="0" w:color="auto"/>
      </w:divBdr>
    </w:div>
    <w:div w:id="58526820">
      <w:bodyDiv w:val="1"/>
      <w:marLeft w:val="0"/>
      <w:marRight w:val="0"/>
      <w:marTop w:val="0"/>
      <w:marBottom w:val="0"/>
      <w:divBdr>
        <w:top w:val="none" w:sz="0" w:space="0" w:color="auto"/>
        <w:left w:val="none" w:sz="0" w:space="0" w:color="auto"/>
        <w:bottom w:val="none" w:sz="0" w:space="0" w:color="auto"/>
        <w:right w:val="none" w:sz="0" w:space="0" w:color="auto"/>
      </w:divBdr>
    </w:div>
    <w:div w:id="59714379">
      <w:bodyDiv w:val="1"/>
      <w:marLeft w:val="0"/>
      <w:marRight w:val="0"/>
      <w:marTop w:val="0"/>
      <w:marBottom w:val="0"/>
      <w:divBdr>
        <w:top w:val="none" w:sz="0" w:space="0" w:color="auto"/>
        <w:left w:val="none" w:sz="0" w:space="0" w:color="auto"/>
        <w:bottom w:val="none" w:sz="0" w:space="0" w:color="auto"/>
        <w:right w:val="none" w:sz="0" w:space="0" w:color="auto"/>
      </w:divBdr>
    </w:div>
    <w:div w:id="60253095">
      <w:bodyDiv w:val="1"/>
      <w:marLeft w:val="0"/>
      <w:marRight w:val="0"/>
      <w:marTop w:val="0"/>
      <w:marBottom w:val="0"/>
      <w:divBdr>
        <w:top w:val="none" w:sz="0" w:space="0" w:color="auto"/>
        <w:left w:val="none" w:sz="0" w:space="0" w:color="auto"/>
        <w:bottom w:val="none" w:sz="0" w:space="0" w:color="auto"/>
        <w:right w:val="none" w:sz="0" w:space="0" w:color="auto"/>
      </w:divBdr>
    </w:div>
    <w:div w:id="61024780">
      <w:bodyDiv w:val="1"/>
      <w:marLeft w:val="0"/>
      <w:marRight w:val="0"/>
      <w:marTop w:val="0"/>
      <w:marBottom w:val="0"/>
      <w:divBdr>
        <w:top w:val="none" w:sz="0" w:space="0" w:color="auto"/>
        <w:left w:val="none" w:sz="0" w:space="0" w:color="auto"/>
        <w:bottom w:val="none" w:sz="0" w:space="0" w:color="auto"/>
        <w:right w:val="none" w:sz="0" w:space="0" w:color="auto"/>
      </w:divBdr>
    </w:div>
    <w:div w:id="64035256">
      <w:bodyDiv w:val="1"/>
      <w:marLeft w:val="0"/>
      <w:marRight w:val="0"/>
      <w:marTop w:val="0"/>
      <w:marBottom w:val="0"/>
      <w:divBdr>
        <w:top w:val="none" w:sz="0" w:space="0" w:color="auto"/>
        <w:left w:val="none" w:sz="0" w:space="0" w:color="auto"/>
        <w:bottom w:val="none" w:sz="0" w:space="0" w:color="auto"/>
        <w:right w:val="none" w:sz="0" w:space="0" w:color="auto"/>
      </w:divBdr>
    </w:div>
    <w:div w:id="66340717">
      <w:bodyDiv w:val="1"/>
      <w:marLeft w:val="0"/>
      <w:marRight w:val="0"/>
      <w:marTop w:val="0"/>
      <w:marBottom w:val="0"/>
      <w:divBdr>
        <w:top w:val="none" w:sz="0" w:space="0" w:color="auto"/>
        <w:left w:val="none" w:sz="0" w:space="0" w:color="auto"/>
        <w:bottom w:val="none" w:sz="0" w:space="0" w:color="auto"/>
        <w:right w:val="none" w:sz="0" w:space="0" w:color="auto"/>
      </w:divBdr>
    </w:div>
    <w:div w:id="71708539">
      <w:bodyDiv w:val="1"/>
      <w:marLeft w:val="0"/>
      <w:marRight w:val="0"/>
      <w:marTop w:val="0"/>
      <w:marBottom w:val="0"/>
      <w:divBdr>
        <w:top w:val="none" w:sz="0" w:space="0" w:color="auto"/>
        <w:left w:val="none" w:sz="0" w:space="0" w:color="auto"/>
        <w:bottom w:val="none" w:sz="0" w:space="0" w:color="auto"/>
        <w:right w:val="none" w:sz="0" w:space="0" w:color="auto"/>
      </w:divBdr>
    </w:div>
    <w:div w:id="72286643">
      <w:bodyDiv w:val="1"/>
      <w:marLeft w:val="0"/>
      <w:marRight w:val="0"/>
      <w:marTop w:val="0"/>
      <w:marBottom w:val="0"/>
      <w:divBdr>
        <w:top w:val="none" w:sz="0" w:space="0" w:color="auto"/>
        <w:left w:val="none" w:sz="0" w:space="0" w:color="auto"/>
        <w:bottom w:val="none" w:sz="0" w:space="0" w:color="auto"/>
        <w:right w:val="none" w:sz="0" w:space="0" w:color="auto"/>
      </w:divBdr>
    </w:div>
    <w:div w:id="74211927">
      <w:bodyDiv w:val="1"/>
      <w:marLeft w:val="0"/>
      <w:marRight w:val="0"/>
      <w:marTop w:val="0"/>
      <w:marBottom w:val="0"/>
      <w:divBdr>
        <w:top w:val="none" w:sz="0" w:space="0" w:color="auto"/>
        <w:left w:val="none" w:sz="0" w:space="0" w:color="auto"/>
        <w:bottom w:val="none" w:sz="0" w:space="0" w:color="auto"/>
        <w:right w:val="none" w:sz="0" w:space="0" w:color="auto"/>
      </w:divBdr>
    </w:div>
    <w:div w:id="75519348">
      <w:bodyDiv w:val="1"/>
      <w:marLeft w:val="0"/>
      <w:marRight w:val="0"/>
      <w:marTop w:val="0"/>
      <w:marBottom w:val="0"/>
      <w:divBdr>
        <w:top w:val="none" w:sz="0" w:space="0" w:color="auto"/>
        <w:left w:val="none" w:sz="0" w:space="0" w:color="auto"/>
        <w:bottom w:val="none" w:sz="0" w:space="0" w:color="auto"/>
        <w:right w:val="none" w:sz="0" w:space="0" w:color="auto"/>
      </w:divBdr>
    </w:div>
    <w:div w:id="76219417">
      <w:bodyDiv w:val="1"/>
      <w:marLeft w:val="0"/>
      <w:marRight w:val="0"/>
      <w:marTop w:val="0"/>
      <w:marBottom w:val="0"/>
      <w:divBdr>
        <w:top w:val="none" w:sz="0" w:space="0" w:color="auto"/>
        <w:left w:val="none" w:sz="0" w:space="0" w:color="auto"/>
        <w:bottom w:val="none" w:sz="0" w:space="0" w:color="auto"/>
        <w:right w:val="none" w:sz="0" w:space="0" w:color="auto"/>
      </w:divBdr>
    </w:div>
    <w:div w:id="86538419">
      <w:bodyDiv w:val="1"/>
      <w:marLeft w:val="0"/>
      <w:marRight w:val="0"/>
      <w:marTop w:val="0"/>
      <w:marBottom w:val="0"/>
      <w:divBdr>
        <w:top w:val="none" w:sz="0" w:space="0" w:color="auto"/>
        <w:left w:val="none" w:sz="0" w:space="0" w:color="auto"/>
        <w:bottom w:val="none" w:sz="0" w:space="0" w:color="auto"/>
        <w:right w:val="none" w:sz="0" w:space="0" w:color="auto"/>
      </w:divBdr>
    </w:div>
    <w:div w:id="87626738">
      <w:bodyDiv w:val="1"/>
      <w:marLeft w:val="0"/>
      <w:marRight w:val="0"/>
      <w:marTop w:val="0"/>
      <w:marBottom w:val="0"/>
      <w:divBdr>
        <w:top w:val="none" w:sz="0" w:space="0" w:color="auto"/>
        <w:left w:val="none" w:sz="0" w:space="0" w:color="auto"/>
        <w:bottom w:val="none" w:sz="0" w:space="0" w:color="auto"/>
        <w:right w:val="none" w:sz="0" w:space="0" w:color="auto"/>
      </w:divBdr>
    </w:div>
    <w:div w:id="89546503">
      <w:bodyDiv w:val="1"/>
      <w:marLeft w:val="0"/>
      <w:marRight w:val="0"/>
      <w:marTop w:val="0"/>
      <w:marBottom w:val="0"/>
      <w:divBdr>
        <w:top w:val="none" w:sz="0" w:space="0" w:color="auto"/>
        <w:left w:val="none" w:sz="0" w:space="0" w:color="auto"/>
        <w:bottom w:val="none" w:sz="0" w:space="0" w:color="auto"/>
        <w:right w:val="none" w:sz="0" w:space="0" w:color="auto"/>
      </w:divBdr>
    </w:div>
    <w:div w:id="91433963">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6877635">
      <w:bodyDiv w:val="1"/>
      <w:marLeft w:val="0"/>
      <w:marRight w:val="0"/>
      <w:marTop w:val="0"/>
      <w:marBottom w:val="0"/>
      <w:divBdr>
        <w:top w:val="none" w:sz="0" w:space="0" w:color="auto"/>
        <w:left w:val="none" w:sz="0" w:space="0" w:color="auto"/>
        <w:bottom w:val="none" w:sz="0" w:space="0" w:color="auto"/>
        <w:right w:val="none" w:sz="0" w:space="0" w:color="auto"/>
      </w:divBdr>
    </w:div>
    <w:div w:id="105976617">
      <w:bodyDiv w:val="1"/>
      <w:marLeft w:val="0"/>
      <w:marRight w:val="0"/>
      <w:marTop w:val="0"/>
      <w:marBottom w:val="0"/>
      <w:divBdr>
        <w:top w:val="none" w:sz="0" w:space="0" w:color="auto"/>
        <w:left w:val="none" w:sz="0" w:space="0" w:color="auto"/>
        <w:bottom w:val="none" w:sz="0" w:space="0" w:color="auto"/>
        <w:right w:val="none" w:sz="0" w:space="0" w:color="auto"/>
      </w:divBdr>
    </w:div>
    <w:div w:id="108596611">
      <w:bodyDiv w:val="1"/>
      <w:marLeft w:val="0"/>
      <w:marRight w:val="0"/>
      <w:marTop w:val="0"/>
      <w:marBottom w:val="0"/>
      <w:divBdr>
        <w:top w:val="none" w:sz="0" w:space="0" w:color="auto"/>
        <w:left w:val="none" w:sz="0" w:space="0" w:color="auto"/>
        <w:bottom w:val="none" w:sz="0" w:space="0" w:color="auto"/>
        <w:right w:val="none" w:sz="0" w:space="0" w:color="auto"/>
      </w:divBdr>
    </w:div>
    <w:div w:id="110517538">
      <w:bodyDiv w:val="1"/>
      <w:marLeft w:val="0"/>
      <w:marRight w:val="0"/>
      <w:marTop w:val="0"/>
      <w:marBottom w:val="0"/>
      <w:divBdr>
        <w:top w:val="none" w:sz="0" w:space="0" w:color="auto"/>
        <w:left w:val="none" w:sz="0" w:space="0" w:color="auto"/>
        <w:bottom w:val="none" w:sz="0" w:space="0" w:color="auto"/>
        <w:right w:val="none" w:sz="0" w:space="0" w:color="auto"/>
      </w:divBdr>
    </w:div>
    <w:div w:id="116027498">
      <w:bodyDiv w:val="1"/>
      <w:marLeft w:val="0"/>
      <w:marRight w:val="0"/>
      <w:marTop w:val="0"/>
      <w:marBottom w:val="0"/>
      <w:divBdr>
        <w:top w:val="none" w:sz="0" w:space="0" w:color="auto"/>
        <w:left w:val="none" w:sz="0" w:space="0" w:color="auto"/>
        <w:bottom w:val="none" w:sz="0" w:space="0" w:color="auto"/>
        <w:right w:val="none" w:sz="0" w:space="0" w:color="auto"/>
      </w:divBdr>
    </w:div>
    <w:div w:id="121922291">
      <w:bodyDiv w:val="1"/>
      <w:marLeft w:val="0"/>
      <w:marRight w:val="0"/>
      <w:marTop w:val="0"/>
      <w:marBottom w:val="0"/>
      <w:divBdr>
        <w:top w:val="none" w:sz="0" w:space="0" w:color="auto"/>
        <w:left w:val="none" w:sz="0" w:space="0" w:color="auto"/>
        <w:bottom w:val="none" w:sz="0" w:space="0" w:color="auto"/>
        <w:right w:val="none" w:sz="0" w:space="0" w:color="auto"/>
      </w:divBdr>
    </w:div>
    <w:div w:id="123086625">
      <w:bodyDiv w:val="1"/>
      <w:marLeft w:val="0"/>
      <w:marRight w:val="0"/>
      <w:marTop w:val="0"/>
      <w:marBottom w:val="0"/>
      <w:divBdr>
        <w:top w:val="none" w:sz="0" w:space="0" w:color="auto"/>
        <w:left w:val="none" w:sz="0" w:space="0" w:color="auto"/>
        <w:bottom w:val="none" w:sz="0" w:space="0" w:color="auto"/>
        <w:right w:val="none" w:sz="0" w:space="0" w:color="auto"/>
      </w:divBdr>
    </w:div>
    <w:div w:id="123617566">
      <w:bodyDiv w:val="1"/>
      <w:marLeft w:val="0"/>
      <w:marRight w:val="0"/>
      <w:marTop w:val="0"/>
      <w:marBottom w:val="0"/>
      <w:divBdr>
        <w:top w:val="none" w:sz="0" w:space="0" w:color="auto"/>
        <w:left w:val="none" w:sz="0" w:space="0" w:color="auto"/>
        <w:bottom w:val="none" w:sz="0" w:space="0" w:color="auto"/>
        <w:right w:val="none" w:sz="0" w:space="0" w:color="auto"/>
      </w:divBdr>
    </w:div>
    <w:div w:id="124391111">
      <w:bodyDiv w:val="1"/>
      <w:marLeft w:val="0"/>
      <w:marRight w:val="0"/>
      <w:marTop w:val="0"/>
      <w:marBottom w:val="0"/>
      <w:divBdr>
        <w:top w:val="none" w:sz="0" w:space="0" w:color="auto"/>
        <w:left w:val="none" w:sz="0" w:space="0" w:color="auto"/>
        <w:bottom w:val="none" w:sz="0" w:space="0" w:color="auto"/>
        <w:right w:val="none" w:sz="0" w:space="0" w:color="auto"/>
      </w:divBdr>
    </w:div>
    <w:div w:id="124785791">
      <w:bodyDiv w:val="1"/>
      <w:marLeft w:val="0"/>
      <w:marRight w:val="0"/>
      <w:marTop w:val="0"/>
      <w:marBottom w:val="0"/>
      <w:divBdr>
        <w:top w:val="none" w:sz="0" w:space="0" w:color="auto"/>
        <w:left w:val="none" w:sz="0" w:space="0" w:color="auto"/>
        <w:bottom w:val="none" w:sz="0" w:space="0" w:color="auto"/>
        <w:right w:val="none" w:sz="0" w:space="0" w:color="auto"/>
      </w:divBdr>
    </w:div>
    <w:div w:id="129369339">
      <w:bodyDiv w:val="1"/>
      <w:marLeft w:val="0"/>
      <w:marRight w:val="0"/>
      <w:marTop w:val="0"/>
      <w:marBottom w:val="0"/>
      <w:divBdr>
        <w:top w:val="none" w:sz="0" w:space="0" w:color="auto"/>
        <w:left w:val="none" w:sz="0" w:space="0" w:color="auto"/>
        <w:bottom w:val="none" w:sz="0" w:space="0" w:color="auto"/>
        <w:right w:val="none" w:sz="0" w:space="0" w:color="auto"/>
      </w:divBdr>
    </w:div>
    <w:div w:id="131794411">
      <w:bodyDiv w:val="1"/>
      <w:marLeft w:val="0"/>
      <w:marRight w:val="0"/>
      <w:marTop w:val="0"/>
      <w:marBottom w:val="0"/>
      <w:divBdr>
        <w:top w:val="none" w:sz="0" w:space="0" w:color="auto"/>
        <w:left w:val="none" w:sz="0" w:space="0" w:color="auto"/>
        <w:bottom w:val="none" w:sz="0" w:space="0" w:color="auto"/>
        <w:right w:val="none" w:sz="0" w:space="0" w:color="auto"/>
      </w:divBdr>
    </w:div>
    <w:div w:id="133832839">
      <w:bodyDiv w:val="1"/>
      <w:marLeft w:val="0"/>
      <w:marRight w:val="0"/>
      <w:marTop w:val="0"/>
      <w:marBottom w:val="0"/>
      <w:divBdr>
        <w:top w:val="none" w:sz="0" w:space="0" w:color="auto"/>
        <w:left w:val="none" w:sz="0" w:space="0" w:color="auto"/>
        <w:bottom w:val="none" w:sz="0" w:space="0" w:color="auto"/>
        <w:right w:val="none" w:sz="0" w:space="0" w:color="auto"/>
      </w:divBdr>
    </w:div>
    <w:div w:id="135756390">
      <w:bodyDiv w:val="1"/>
      <w:marLeft w:val="0"/>
      <w:marRight w:val="0"/>
      <w:marTop w:val="0"/>
      <w:marBottom w:val="0"/>
      <w:divBdr>
        <w:top w:val="none" w:sz="0" w:space="0" w:color="auto"/>
        <w:left w:val="none" w:sz="0" w:space="0" w:color="auto"/>
        <w:bottom w:val="none" w:sz="0" w:space="0" w:color="auto"/>
        <w:right w:val="none" w:sz="0" w:space="0" w:color="auto"/>
      </w:divBdr>
    </w:div>
    <w:div w:id="136118380">
      <w:bodyDiv w:val="1"/>
      <w:marLeft w:val="0"/>
      <w:marRight w:val="0"/>
      <w:marTop w:val="0"/>
      <w:marBottom w:val="0"/>
      <w:divBdr>
        <w:top w:val="none" w:sz="0" w:space="0" w:color="auto"/>
        <w:left w:val="none" w:sz="0" w:space="0" w:color="auto"/>
        <w:bottom w:val="none" w:sz="0" w:space="0" w:color="auto"/>
        <w:right w:val="none" w:sz="0" w:space="0" w:color="auto"/>
      </w:divBdr>
    </w:div>
    <w:div w:id="144207457">
      <w:bodyDiv w:val="1"/>
      <w:marLeft w:val="0"/>
      <w:marRight w:val="0"/>
      <w:marTop w:val="0"/>
      <w:marBottom w:val="0"/>
      <w:divBdr>
        <w:top w:val="none" w:sz="0" w:space="0" w:color="auto"/>
        <w:left w:val="none" w:sz="0" w:space="0" w:color="auto"/>
        <w:bottom w:val="none" w:sz="0" w:space="0" w:color="auto"/>
        <w:right w:val="none" w:sz="0" w:space="0" w:color="auto"/>
      </w:divBdr>
    </w:div>
    <w:div w:id="148596451">
      <w:bodyDiv w:val="1"/>
      <w:marLeft w:val="0"/>
      <w:marRight w:val="0"/>
      <w:marTop w:val="0"/>
      <w:marBottom w:val="0"/>
      <w:divBdr>
        <w:top w:val="none" w:sz="0" w:space="0" w:color="auto"/>
        <w:left w:val="none" w:sz="0" w:space="0" w:color="auto"/>
        <w:bottom w:val="none" w:sz="0" w:space="0" w:color="auto"/>
        <w:right w:val="none" w:sz="0" w:space="0" w:color="auto"/>
      </w:divBdr>
    </w:div>
    <w:div w:id="151214414">
      <w:bodyDiv w:val="1"/>
      <w:marLeft w:val="0"/>
      <w:marRight w:val="0"/>
      <w:marTop w:val="0"/>
      <w:marBottom w:val="0"/>
      <w:divBdr>
        <w:top w:val="none" w:sz="0" w:space="0" w:color="auto"/>
        <w:left w:val="none" w:sz="0" w:space="0" w:color="auto"/>
        <w:bottom w:val="none" w:sz="0" w:space="0" w:color="auto"/>
        <w:right w:val="none" w:sz="0" w:space="0" w:color="auto"/>
      </w:divBdr>
    </w:div>
    <w:div w:id="153375732">
      <w:bodyDiv w:val="1"/>
      <w:marLeft w:val="0"/>
      <w:marRight w:val="0"/>
      <w:marTop w:val="0"/>
      <w:marBottom w:val="0"/>
      <w:divBdr>
        <w:top w:val="none" w:sz="0" w:space="0" w:color="auto"/>
        <w:left w:val="none" w:sz="0" w:space="0" w:color="auto"/>
        <w:bottom w:val="none" w:sz="0" w:space="0" w:color="auto"/>
        <w:right w:val="none" w:sz="0" w:space="0" w:color="auto"/>
      </w:divBdr>
    </w:div>
    <w:div w:id="155611937">
      <w:bodyDiv w:val="1"/>
      <w:marLeft w:val="0"/>
      <w:marRight w:val="0"/>
      <w:marTop w:val="0"/>
      <w:marBottom w:val="0"/>
      <w:divBdr>
        <w:top w:val="none" w:sz="0" w:space="0" w:color="auto"/>
        <w:left w:val="none" w:sz="0" w:space="0" w:color="auto"/>
        <w:bottom w:val="none" w:sz="0" w:space="0" w:color="auto"/>
        <w:right w:val="none" w:sz="0" w:space="0" w:color="auto"/>
      </w:divBdr>
    </w:div>
    <w:div w:id="155995816">
      <w:bodyDiv w:val="1"/>
      <w:marLeft w:val="0"/>
      <w:marRight w:val="0"/>
      <w:marTop w:val="0"/>
      <w:marBottom w:val="0"/>
      <w:divBdr>
        <w:top w:val="none" w:sz="0" w:space="0" w:color="auto"/>
        <w:left w:val="none" w:sz="0" w:space="0" w:color="auto"/>
        <w:bottom w:val="none" w:sz="0" w:space="0" w:color="auto"/>
        <w:right w:val="none" w:sz="0" w:space="0" w:color="auto"/>
      </w:divBdr>
    </w:div>
    <w:div w:id="164785997">
      <w:bodyDiv w:val="1"/>
      <w:marLeft w:val="0"/>
      <w:marRight w:val="0"/>
      <w:marTop w:val="0"/>
      <w:marBottom w:val="0"/>
      <w:divBdr>
        <w:top w:val="none" w:sz="0" w:space="0" w:color="auto"/>
        <w:left w:val="none" w:sz="0" w:space="0" w:color="auto"/>
        <w:bottom w:val="none" w:sz="0" w:space="0" w:color="auto"/>
        <w:right w:val="none" w:sz="0" w:space="0" w:color="auto"/>
      </w:divBdr>
    </w:div>
    <w:div w:id="166866388">
      <w:bodyDiv w:val="1"/>
      <w:marLeft w:val="0"/>
      <w:marRight w:val="0"/>
      <w:marTop w:val="0"/>
      <w:marBottom w:val="0"/>
      <w:divBdr>
        <w:top w:val="none" w:sz="0" w:space="0" w:color="auto"/>
        <w:left w:val="none" w:sz="0" w:space="0" w:color="auto"/>
        <w:bottom w:val="none" w:sz="0" w:space="0" w:color="auto"/>
        <w:right w:val="none" w:sz="0" w:space="0" w:color="auto"/>
      </w:divBdr>
    </w:div>
    <w:div w:id="167599056">
      <w:bodyDiv w:val="1"/>
      <w:marLeft w:val="0"/>
      <w:marRight w:val="0"/>
      <w:marTop w:val="0"/>
      <w:marBottom w:val="0"/>
      <w:divBdr>
        <w:top w:val="none" w:sz="0" w:space="0" w:color="auto"/>
        <w:left w:val="none" w:sz="0" w:space="0" w:color="auto"/>
        <w:bottom w:val="none" w:sz="0" w:space="0" w:color="auto"/>
        <w:right w:val="none" w:sz="0" w:space="0" w:color="auto"/>
      </w:divBdr>
    </w:div>
    <w:div w:id="169612806">
      <w:bodyDiv w:val="1"/>
      <w:marLeft w:val="0"/>
      <w:marRight w:val="0"/>
      <w:marTop w:val="0"/>
      <w:marBottom w:val="0"/>
      <w:divBdr>
        <w:top w:val="none" w:sz="0" w:space="0" w:color="auto"/>
        <w:left w:val="none" w:sz="0" w:space="0" w:color="auto"/>
        <w:bottom w:val="none" w:sz="0" w:space="0" w:color="auto"/>
        <w:right w:val="none" w:sz="0" w:space="0" w:color="auto"/>
      </w:divBdr>
    </w:div>
    <w:div w:id="169956883">
      <w:bodyDiv w:val="1"/>
      <w:marLeft w:val="0"/>
      <w:marRight w:val="0"/>
      <w:marTop w:val="0"/>
      <w:marBottom w:val="0"/>
      <w:divBdr>
        <w:top w:val="none" w:sz="0" w:space="0" w:color="auto"/>
        <w:left w:val="none" w:sz="0" w:space="0" w:color="auto"/>
        <w:bottom w:val="none" w:sz="0" w:space="0" w:color="auto"/>
        <w:right w:val="none" w:sz="0" w:space="0" w:color="auto"/>
      </w:divBdr>
    </w:div>
    <w:div w:id="170342430">
      <w:bodyDiv w:val="1"/>
      <w:marLeft w:val="0"/>
      <w:marRight w:val="0"/>
      <w:marTop w:val="0"/>
      <w:marBottom w:val="0"/>
      <w:divBdr>
        <w:top w:val="none" w:sz="0" w:space="0" w:color="auto"/>
        <w:left w:val="none" w:sz="0" w:space="0" w:color="auto"/>
        <w:bottom w:val="none" w:sz="0" w:space="0" w:color="auto"/>
        <w:right w:val="none" w:sz="0" w:space="0" w:color="auto"/>
      </w:divBdr>
    </w:div>
    <w:div w:id="172038586">
      <w:bodyDiv w:val="1"/>
      <w:marLeft w:val="0"/>
      <w:marRight w:val="0"/>
      <w:marTop w:val="0"/>
      <w:marBottom w:val="0"/>
      <w:divBdr>
        <w:top w:val="none" w:sz="0" w:space="0" w:color="auto"/>
        <w:left w:val="none" w:sz="0" w:space="0" w:color="auto"/>
        <w:bottom w:val="none" w:sz="0" w:space="0" w:color="auto"/>
        <w:right w:val="none" w:sz="0" w:space="0" w:color="auto"/>
      </w:divBdr>
    </w:div>
    <w:div w:id="172652536">
      <w:bodyDiv w:val="1"/>
      <w:marLeft w:val="0"/>
      <w:marRight w:val="0"/>
      <w:marTop w:val="0"/>
      <w:marBottom w:val="0"/>
      <w:divBdr>
        <w:top w:val="none" w:sz="0" w:space="0" w:color="auto"/>
        <w:left w:val="none" w:sz="0" w:space="0" w:color="auto"/>
        <w:bottom w:val="none" w:sz="0" w:space="0" w:color="auto"/>
        <w:right w:val="none" w:sz="0" w:space="0" w:color="auto"/>
      </w:divBdr>
    </w:div>
    <w:div w:id="173375172">
      <w:bodyDiv w:val="1"/>
      <w:marLeft w:val="0"/>
      <w:marRight w:val="0"/>
      <w:marTop w:val="0"/>
      <w:marBottom w:val="0"/>
      <w:divBdr>
        <w:top w:val="none" w:sz="0" w:space="0" w:color="auto"/>
        <w:left w:val="none" w:sz="0" w:space="0" w:color="auto"/>
        <w:bottom w:val="none" w:sz="0" w:space="0" w:color="auto"/>
        <w:right w:val="none" w:sz="0" w:space="0" w:color="auto"/>
      </w:divBdr>
    </w:div>
    <w:div w:id="173616541">
      <w:bodyDiv w:val="1"/>
      <w:marLeft w:val="0"/>
      <w:marRight w:val="0"/>
      <w:marTop w:val="0"/>
      <w:marBottom w:val="0"/>
      <w:divBdr>
        <w:top w:val="none" w:sz="0" w:space="0" w:color="auto"/>
        <w:left w:val="none" w:sz="0" w:space="0" w:color="auto"/>
        <w:bottom w:val="none" w:sz="0" w:space="0" w:color="auto"/>
        <w:right w:val="none" w:sz="0" w:space="0" w:color="auto"/>
      </w:divBdr>
    </w:div>
    <w:div w:id="179468644">
      <w:bodyDiv w:val="1"/>
      <w:marLeft w:val="0"/>
      <w:marRight w:val="0"/>
      <w:marTop w:val="0"/>
      <w:marBottom w:val="0"/>
      <w:divBdr>
        <w:top w:val="none" w:sz="0" w:space="0" w:color="auto"/>
        <w:left w:val="none" w:sz="0" w:space="0" w:color="auto"/>
        <w:bottom w:val="none" w:sz="0" w:space="0" w:color="auto"/>
        <w:right w:val="none" w:sz="0" w:space="0" w:color="auto"/>
      </w:divBdr>
    </w:div>
    <w:div w:id="179784112">
      <w:bodyDiv w:val="1"/>
      <w:marLeft w:val="0"/>
      <w:marRight w:val="0"/>
      <w:marTop w:val="0"/>
      <w:marBottom w:val="0"/>
      <w:divBdr>
        <w:top w:val="none" w:sz="0" w:space="0" w:color="auto"/>
        <w:left w:val="none" w:sz="0" w:space="0" w:color="auto"/>
        <w:bottom w:val="none" w:sz="0" w:space="0" w:color="auto"/>
        <w:right w:val="none" w:sz="0" w:space="0" w:color="auto"/>
      </w:divBdr>
    </w:div>
    <w:div w:id="185217856">
      <w:bodyDiv w:val="1"/>
      <w:marLeft w:val="0"/>
      <w:marRight w:val="0"/>
      <w:marTop w:val="0"/>
      <w:marBottom w:val="0"/>
      <w:divBdr>
        <w:top w:val="none" w:sz="0" w:space="0" w:color="auto"/>
        <w:left w:val="none" w:sz="0" w:space="0" w:color="auto"/>
        <w:bottom w:val="none" w:sz="0" w:space="0" w:color="auto"/>
        <w:right w:val="none" w:sz="0" w:space="0" w:color="auto"/>
      </w:divBdr>
    </w:div>
    <w:div w:id="188568310">
      <w:bodyDiv w:val="1"/>
      <w:marLeft w:val="0"/>
      <w:marRight w:val="0"/>
      <w:marTop w:val="0"/>
      <w:marBottom w:val="0"/>
      <w:divBdr>
        <w:top w:val="none" w:sz="0" w:space="0" w:color="auto"/>
        <w:left w:val="none" w:sz="0" w:space="0" w:color="auto"/>
        <w:bottom w:val="none" w:sz="0" w:space="0" w:color="auto"/>
        <w:right w:val="none" w:sz="0" w:space="0" w:color="auto"/>
      </w:divBdr>
    </w:div>
    <w:div w:id="188613712">
      <w:bodyDiv w:val="1"/>
      <w:marLeft w:val="0"/>
      <w:marRight w:val="0"/>
      <w:marTop w:val="0"/>
      <w:marBottom w:val="0"/>
      <w:divBdr>
        <w:top w:val="none" w:sz="0" w:space="0" w:color="auto"/>
        <w:left w:val="none" w:sz="0" w:space="0" w:color="auto"/>
        <w:bottom w:val="none" w:sz="0" w:space="0" w:color="auto"/>
        <w:right w:val="none" w:sz="0" w:space="0" w:color="auto"/>
      </w:divBdr>
    </w:div>
    <w:div w:id="189605745">
      <w:bodyDiv w:val="1"/>
      <w:marLeft w:val="0"/>
      <w:marRight w:val="0"/>
      <w:marTop w:val="0"/>
      <w:marBottom w:val="0"/>
      <w:divBdr>
        <w:top w:val="none" w:sz="0" w:space="0" w:color="auto"/>
        <w:left w:val="none" w:sz="0" w:space="0" w:color="auto"/>
        <w:bottom w:val="none" w:sz="0" w:space="0" w:color="auto"/>
        <w:right w:val="none" w:sz="0" w:space="0" w:color="auto"/>
      </w:divBdr>
    </w:div>
    <w:div w:id="190076071">
      <w:bodyDiv w:val="1"/>
      <w:marLeft w:val="0"/>
      <w:marRight w:val="0"/>
      <w:marTop w:val="0"/>
      <w:marBottom w:val="0"/>
      <w:divBdr>
        <w:top w:val="none" w:sz="0" w:space="0" w:color="auto"/>
        <w:left w:val="none" w:sz="0" w:space="0" w:color="auto"/>
        <w:bottom w:val="none" w:sz="0" w:space="0" w:color="auto"/>
        <w:right w:val="none" w:sz="0" w:space="0" w:color="auto"/>
      </w:divBdr>
    </w:div>
    <w:div w:id="191304727">
      <w:bodyDiv w:val="1"/>
      <w:marLeft w:val="0"/>
      <w:marRight w:val="0"/>
      <w:marTop w:val="0"/>
      <w:marBottom w:val="0"/>
      <w:divBdr>
        <w:top w:val="none" w:sz="0" w:space="0" w:color="auto"/>
        <w:left w:val="none" w:sz="0" w:space="0" w:color="auto"/>
        <w:bottom w:val="none" w:sz="0" w:space="0" w:color="auto"/>
        <w:right w:val="none" w:sz="0" w:space="0" w:color="auto"/>
      </w:divBdr>
    </w:div>
    <w:div w:id="191722586">
      <w:bodyDiv w:val="1"/>
      <w:marLeft w:val="0"/>
      <w:marRight w:val="0"/>
      <w:marTop w:val="0"/>
      <w:marBottom w:val="0"/>
      <w:divBdr>
        <w:top w:val="none" w:sz="0" w:space="0" w:color="auto"/>
        <w:left w:val="none" w:sz="0" w:space="0" w:color="auto"/>
        <w:bottom w:val="none" w:sz="0" w:space="0" w:color="auto"/>
        <w:right w:val="none" w:sz="0" w:space="0" w:color="auto"/>
      </w:divBdr>
    </w:div>
    <w:div w:id="192698143">
      <w:bodyDiv w:val="1"/>
      <w:marLeft w:val="0"/>
      <w:marRight w:val="0"/>
      <w:marTop w:val="0"/>
      <w:marBottom w:val="0"/>
      <w:divBdr>
        <w:top w:val="none" w:sz="0" w:space="0" w:color="auto"/>
        <w:left w:val="none" w:sz="0" w:space="0" w:color="auto"/>
        <w:bottom w:val="none" w:sz="0" w:space="0" w:color="auto"/>
        <w:right w:val="none" w:sz="0" w:space="0" w:color="auto"/>
      </w:divBdr>
    </w:div>
    <w:div w:id="193809491">
      <w:bodyDiv w:val="1"/>
      <w:marLeft w:val="0"/>
      <w:marRight w:val="0"/>
      <w:marTop w:val="0"/>
      <w:marBottom w:val="0"/>
      <w:divBdr>
        <w:top w:val="none" w:sz="0" w:space="0" w:color="auto"/>
        <w:left w:val="none" w:sz="0" w:space="0" w:color="auto"/>
        <w:bottom w:val="none" w:sz="0" w:space="0" w:color="auto"/>
        <w:right w:val="none" w:sz="0" w:space="0" w:color="auto"/>
      </w:divBdr>
    </w:div>
    <w:div w:id="197160367">
      <w:bodyDiv w:val="1"/>
      <w:marLeft w:val="0"/>
      <w:marRight w:val="0"/>
      <w:marTop w:val="0"/>
      <w:marBottom w:val="0"/>
      <w:divBdr>
        <w:top w:val="none" w:sz="0" w:space="0" w:color="auto"/>
        <w:left w:val="none" w:sz="0" w:space="0" w:color="auto"/>
        <w:bottom w:val="none" w:sz="0" w:space="0" w:color="auto"/>
        <w:right w:val="none" w:sz="0" w:space="0" w:color="auto"/>
      </w:divBdr>
    </w:div>
    <w:div w:id="203324474">
      <w:bodyDiv w:val="1"/>
      <w:marLeft w:val="0"/>
      <w:marRight w:val="0"/>
      <w:marTop w:val="0"/>
      <w:marBottom w:val="0"/>
      <w:divBdr>
        <w:top w:val="none" w:sz="0" w:space="0" w:color="auto"/>
        <w:left w:val="none" w:sz="0" w:space="0" w:color="auto"/>
        <w:bottom w:val="none" w:sz="0" w:space="0" w:color="auto"/>
        <w:right w:val="none" w:sz="0" w:space="0" w:color="auto"/>
      </w:divBdr>
    </w:div>
    <w:div w:id="213931838">
      <w:bodyDiv w:val="1"/>
      <w:marLeft w:val="0"/>
      <w:marRight w:val="0"/>
      <w:marTop w:val="0"/>
      <w:marBottom w:val="0"/>
      <w:divBdr>
        <w:top w:val="none" w:sz="0" w:space="0" w:color="auto"/>
        <w:left w:val="none" w:sz="0" w:space="0" w:color="auto"/>
        <w:bottom w:val="none" w:sz="0" w:space="0" w:color="auto"/>
        <w:right w:val="none" w:sz="0" w:space="0" w:color="auto"/>
      </w:divBdr>
    </w:div>
    <w:div w:id="214321062">
      <w:bodyDiv w:val="1"/>
      <w:marLeft w:val="0"/>
      <w:marRight w:val="0"/>
      <w:marTop w:val="0"/>
      <w:marBottom w:val="0"/>
      <w:divBdr>
        <w:top w:val="none" w:sz="0" w:space="0" w:color="auto"/>
        <w:left w:val="none" w:sz="0" w:space="0" w:color="auto"/>
        <w:bottom w:val="none" w:sz="0" w:space="0" w:color="auto"/>
        <w:right w:val="none" w:sz="0" w:space="0" w:color="auto"/>
      </w:divBdr>
    </w:div>
    <w:div w:id="217791256">
      <w:bodyDiv w:val="1"/>
      <w:marLeft w:val="0"/>
      <w:marRight w:val="0"/>
      <w:marTop w:val="0"/>
      <w:marBottom w:val="0"/>
      <w:divBdr>
        <w:top w:val="none" w:sz="0" w:space="0" w:color="auto"/>
        <w:left w:val="none" w:sz="0" w:space="0" w:color="auto"/>
        <w:bottom w:val="none" w:sz="0" w:space="0" w:color="auto"/>
        <w:right w:val="none" w:sz="0" w:space="0" w:color="auto"/>
      </w:divBdr>
    </w:div>
    <w:div w:id="218707825">
      <w:bodyDiv w:val="1"/>
      <w:marLeft w:val="0"/>
      <w:marRight w:val="0"/>
      <w:marTop w:val="0"/>
      <w:marBottom w:val="0"/>
      <w:divBdr>
        <w:top w:val="none" w:sz="0" w:space="0" w:color="auto"/>
        <w:left w:val="none" w:sz="0" w:space="0" w:color="auto"/>
        <w:bottom w:val="none" w:sz="0" w:space="0" w:color="auto"/>
        <w:right w:val="none" w:sz="0" w:space="0" w:color="auto"/>
      </w:divBdr>
    </w:div>
    <w:div w:id="218825453">
      <w:bodyDiv w:val="1"/>
      <w:marLeft w:val="0"/>
      <w:marRight w:val="0"/>
      <w:marTop w:val="0"/>
      <w:marBottom w:val="0"/>
      <w:divBdr>
        <w:top w:val="none" w:sz="0" w:space="0" w:color="auto"/>
        <w:left w:val="none" w:sz="0" w:space="0" w:color="auto"/>
        <w:bottom w:val="none" w:sz="0" w:space="0" w:color="auto"/>
        <w:right w:val="none" w:sz="0" w:space="0" w:color="auto"/>
      </w:divBdr>
    </w:div>
    <w:div w:id="219753516">
      <w:bodyDiv w:val="1"/>
      <w:marLeft w:val="0"/>
      <w:marRight w:val="0"/>
      <w:marTop w:val="0"/>
      <w:marBottom w:val="0"/>
      <w:divBdr>
        <w:top w:val="none" w:sz="0" w:space="0" w:color="auto"/>
        <w:left w:val="none" w:sz="0" w:space="0" w:color="auto"/>
        <w:bottom w:val="none" w:sz="0" w:space="0" w:color="auto"/>
        <w:right w:val="none" w:sz="0" w:space="0" w:color="auto"/>
      </w:divBdr>
    </w:div>
    <w:div w:id="220748815">
      <w:bodyDiv w:val="1"/>
      <w:marLeft w:val="0"/>
      <w:marRight w:val="0"/>
      <w:marTop w:val="0"/>
      <w:marBottom w:val="0"/>
      <w:divBdr>
        <w:top w:val="none" w:sz="0" w:space="0" w:color="auto"/>
        <w:left w:val="none" w:sz="0" w:space="0" w:color="auto"/>
        <w:bottom w:val="none" w:sz="0" w:space="0" w:color="auto"/>
        <w:right w:val="none" w:sz="0" w:space="0" w:color="auto"/>
      </w:divBdr>
    </w:div>
    <w:div w:id="225841951">
      <w:bodyDiv w:val="1"/>
      <w:marLeft w:val="0"/>
      <w:marRight w:val="0"/>
      <w:marTop w:val="0"/>
      <w:marBottom w:val="0"/>
      <w:divBdr>
        <w:top w:val="none" w:sz="0" w:space="0" w:color="auto"/>
        <w:left w:val="none" w:sz="0" w:space="0" w:color="auto"/>
        <w:bottom w:val="none" w:sz="0" w:space="0" w:color="auto"/>
        <w:right w:val="none" w:sz="0" w:space="0" w:color="auto"/>
      </w:divBdr>
    </w:div>
    <w:div w:id="227422834">
      <w:bodyDiv w:val="1"/>
      <w:marLeft w:val="0"/>
      <w:marRight w:val="0"/>
      <w:marTop w:val="0"/>
      <w:marBottom w:val="0"/>
      <w:divBdr>
        <w:top w:val="none" w:sz="0" w:space="0" w:color="auto"/>
        <w:left w:val="none" w:sz="0" w:space="0" w:color="auto"/>
        <w:bottom w:val="none" w:sz="0" w:space="0" w:color="auto"/>
        <w:right w:val="none" w:sz="0" w:space="0" w:color="auto"/>
      </w:divBdr>
    </w:div>
    <w:div w:id="227544148">
      <w:bodyDiv w:val="1"/>
      <w:marLeft w:val="0"/>
      <w:marRight w:val="0"/>
      <w:marTop w:val="0"/>
      <w:marBottom w:val="0"/>
      <w:divBdr>
        <w:top w:val="none" w:sz="0" w:space="0" w:color="auto"/>
        <w:left w:val="none" w:sz="0" w:space="0" w:color="auto"/>
        <w:bottom w:val="none" w:sz="0" w:space="0" w:color="auto"/>
        <w:right w:val="none" w:sz="0" w:space="0" w:color="auto"/>
      </w:divBdr>
    </w:div>
    <w:div w:id="229586457">
      <w:bodyDiv w:val="1"/>
      <w:marLeft w:val="0"/>
      <w:marRight w:val="0"/>
      <w:marTop w:val="0"/>
      <w:marBottom w:val="0"/>
      <w:divBdr>
        <w:top w:val="none" w:sz="0" w:space="0" w:color="auto"/>
        <w:left w:val="none" w:sz="0" w:space="0" w:color="auto"/>
        <w:bottom w:val="none" w:sz="0" w:space="0" w:color="auto"/>
        <w:right w:val="none" w:sz="0" w:space="0" w:color="auto"/>
      </w:divBdr>
    </w:div>
    <w:div w:id="231939020">
      <w:bodyDiv w:val="1"/>
      <w:marLeft w:val="0"/>
      <w:marRight w:val="0"/>
      <w:marTop w:val="0"/>
      <w:marBottom w:val="0"/>
      <w:divBdr>
        <w:top w:val="none" w:sz="0" w:space="0" w:color="auto"/>
        <w:left w:val="none" w:sz="0" w:space="0" w:color="auto"/>
        <w:bottom w:val="none" w:sz="0" w:space="0" w:color="auto"/>
        <w:right w:val="none" w:sz="0" w:space="0" w:color="auto"/>
      </w:divBdr>
    </w:div>
    <w:div w:id="236667739">
      <w:bodyDiv w:val="1"/>
      <w:marLeft w:val="0"/>
      <w:marRight w:val="0"/>
      <w:marTop w:val="0"/>
      <w:marBottom w:val="0"/>
      <w:divBdr>
        <w:top w:val="none" w:sz="0" w:space="0" w:color="auto"/>
        <w:left w:val="none" w:sz="0" w:space="0" w:color="auto"/>
        <w:bottom w:val="none" w:sz="0" w:space="0" w:color="auto"/>
        <w:right w:val="none" w:sz="0" w:space="0" w:color="auto"/>
      </w:divBdr>
    </w:div>
    <w:div w:id="237595534">
      <w:bodyDiv w:val="1"/>
      <w:marLeft w:val="0"/>
      <w:marRight w:val="0"/>
      <w:marTop w:val="0"/>
      <w:marBottom w:val="0"/>
      <w:divBdr>
        <w:top w:val="none" w:sz="0" w:space="0" w:color="auto"/>
        <w:left w:val="none" w:sz="0" w:space="0" w:color="auto"/>
        <w:bottom w:val="none" w:sz="0" w:space="0" w:color="auto"/>
        <w:right w:val="none" w:sz="0" w:space="0" w:color="auto"/>
      </w:divBdr>
    </w:div>
    <w:div w:id="238712148">
      <w:bodyDiv w:val="1"/>
      <w:marLeft w:val="0"/>
      <w:marRight w:val="0"/>
      <w:marTop w:val="0"/>
      <w:marBottom w:val="0"/>
      <w:divBdr>
        <w:top w:val="none" w:sz="0" w:space="0" w:color="auto"/>
        <w:left w:val="none" w:sz="0" w:space="0" w:color="auto"/>
        <w:bottom w:val="none" w:sz="0" w:space="0" w:color="auto"/>
        <w:right w:val="none" w:sz="0" w:space="0" w:color="auto"/>
      </w:divBdr>
    </w:div>
    <w:div w:id="239566224">
      <w:bodyDiv w:val="1"/>
      <w:marLeft w:val="0"/>
      <w:marRight w:val="0"/>
      <w:marTop w:val="0"/>
      <w:marBottom w:val="0"/>
      <w:divBdr>
        <w:top w:val="none" w:sz="0" w:space="0" w:color="auto"/>
        <w:left w:val="none" w:sz="0" w:space="0" w:color="auto"/>
        <w:bottom w:val="none" w:sz="0" w:space="0" w:color="auto"/>
        <w:right w:val="none" w:sz="0" w:space="0" w:color="auto"/>
      </w:divBdr>
    </w:div>
    <w:div w:id="241720807">
      <w:bodyDiv w:val="1"/>
      <w:marLeft w:val="0"/>
      <w:marRight w:val="0"/>
      <w:marTop w:val="0"/>
      <w:marBottom w:val="0"/>
      <w:divBdr>
        <w:top w:val="none" w:sz="0" w:space="0" w:color="auto"/>
        <w:left w:val="none" w:sz="0" w:space="0" w:color="auto"/>
        <w:bottom w:val="none" w:sz="0" w:space="0" w:color="auto"/>
        <w:right w:val="none" w:sz="0" w:space="0" w:color="auto"/>
      </w:divBdr>
    </w:div>
    <w:div w:id="250939662">
      <w:bodyDiv w:val="1"/>
      <w:marLeft w:val="0"/>
      <w:marRight w:val="0"/>
      <w:marTop w:val="0"/>
      <w:marBottom w:val="0"/>
      <w:divBdr>
        <w:top w:val="none" w:sz="0" w:space="0" w:color="auto"/>
        <w:left w:val="none" w:sz="0" w:space="0" w:color="auto"/>
        <w:bottom w:val="none" w:sz="0" w:space="0" w:color="auto"/>
        <w:right w:val="none" w:sz="0" w:space="0" w:color="auto"/>
      </w:divBdr>
    </w:div>
    <w:div w:id="253513863">
      <w:bodyDiv w:val="1"/>
      <w:marLeft w:val="0"/>
      <w:marRight w:val="0"/>
      <w:marTop w:val="0"/>
      <w:marBottom w:val="0"/>
      <w:divBdr>
        <w:top w:val="none" w:sz="0" w:space="0" w:color="auto"/>
        <w:left w:val="none" w:sz="0" w:space="0" w:color="auto"/>
        <w:bottom w:val="none" w:sz="0" w:space="0" w:color="auto"/>
        <w:right w:val="none" w:sz="0" w:space="0" w:color="auto"/>
      </w:divBdr>
    </w:div>
    <w:div w:id="254558836">
      <w:bodyDiv w:val="1"/>
      <w:marLeft w:val="0"/>
      <w:marRight w:val="0"/>
      <w:marTop w:val="0"/>
      <w:marBottom w:val="0"/>
      <w:divBdr>
        <w:top w:val="none" w:sz="0" w:space="0" w:color="auto"/>
        <w:left w:val="none" w:sz="0" w:space="0" w:color="auto"/>
        <w:bottom w:val="none" w:sz="0" w:space="0" w:color="auto"/>
        <w:right w:val="none" w:sz="0" w:space="0" w:color="auto"/>
      </w:divBdr>
    </w:div>
    <w:div w:id="259221486">
      <w:bodyDiv w:val="1"/>
      <w:marLeft w:val="0"/>
      <w:marRight w:val="0"/>
      <w:marTop w:val="0"/>
      <w:marBottom w:val="0"/>
      <w:divBdr>
        <w:top w:val="none" w:sz="0" w:space="0" w:color="auto"/>
        <w:left w:val="none" w:sz="0" w:space="0" w:color="auto"/>
        <w:bottom w:val="none" w:sz="0" w:space="0" w:color="auto"/>
        <w:right w:val="none" w:sz="0" w:space="0" w:color="auto"/>
      </w:divBdr>
    </w:div>
    <w:div w:id="267666431">
      <w:bodyDiv w:val="1"/>
      <w:marLeft w:val="0"/>
      <w:marRight w:val="0"/>
      <w:marTop w:val="0"/>
      <w:marBottom w:val="0"/>
      <w:divBdr>
        <w:top w:val="none" w:sz="0" w:space="0" w:color="auto"/>
        <w:left w:val="none" w:sz="0" w:space="0" w:color="auto"/>
        <w:bottom w:val="none" w:sz="0" w:space="0" w:color="auto"/>
        <w:right w:val="none" w:sz="0" w:space="0" w:color="auto"/>
      </w:divBdr>
    </w:div>
    <w:div w:id="268902846">
      <w:bodyDiv w:val="1"/>
      <w:marLeft w:val="0"/>
      <w:marRight w:val="0"/>
      <w:marTop w:val="0"/>
      <w:marBottom w:val="0"/>
      <w:divBdr>
        <w:top w:val="none" w:sz="0" w:space="0" w:color="auto"/>
        <w:left w:val="none" w:sz="0" w:space="0" w:color="auto"/>
        <w:bottom w:val="none" w:sz="0" w:space="0" w:color="auto"/>
        <w:right w:val="none" w:sz="0" w:space="0" w:color="auto"/>
      </w:divBdr>
    </w:div>
    <w:div w:id="269630810">
      <w:bodyDiv w:val="1"/>
      <w:marLeft w:val="0"/>
      <w:marRight w:val="0"/>
      <w:marTop w:val="0"/>
      <w:marBottom w:val="0"/>
      <w:divBdr>
        <w:top w:val="none" w:sz="0" w:space="0" w:color="auto"/>
        <w:left w:val="none" w:sz="0" w:space="0" w:color="auto"/>
        <w:bottom w:val="none" w:sz="0" w:space="0" w:color="auto"/>
        <w:right w:val="none" w:sz="0" w:space="0" w:color="auto"/>
      </w:divBdr>
    </w:div>
    <w:div w:id="270163377">
      <w:bodyDiv w:val="1"/>
      <w:marLeft w:val="0"/>
      <w:marRight w:val="0"/>
      <w:marTop w:val="0"/>
      <w:marBottom w:val="0"/>
      <w:divBdr>
        <w:top w:val="none" w:sz="0" w:space="0" w:color="auto"/>
        <w:left w:val="none" w:sz="0" w:space="0" w:color="auto"/>
        <w:bottom w:val="none" w:sz="0" w:space="0" w:color="auto"/>
        <w:right w:val="none" w:sz="0" w:space="0" w:color="auto"/>
      </w:divBdr>
    </w:div>
    <w:div w:id="279387365">
      <w:bodyDiv w:val="1"/>
      <w:marLeft w:val="0"/>
      <w:marRight w:val="0"/>
      <w:marTop w:val="0"/>
      <w:marBottom w:val="0"/>
      <w:divBdr>
        <w:top w:val="none" w:sz="0" w:space="0" w:color="auto"/>
        <w:left w:val="none" w:sz="0" w:space="0" w:color="auto"/>
        <w:bottom w:val="none" w:sz="0" w:space="0" w:color="auto"/>
        <w:right w:val="none" w:sz="0" w:space="0" w:color="auto"/>
      </w:divBdr>
    </w:div>
    <w:div w:id="280651098">
      <w:bodyDiv w:val="1"/>
      <w:marLeft w:val="0"/>
      <w:marRight w:val="0"/>
      <w:marTop w:val="0"/>
      <w:marBottom w:val="0"/>
      <w:divBdr>
        <w:top w:val="none" w:sz="0" w:space="0" w:color="auto"/>
        <w:left w:val="none" w:sz="0" w:space="0" w:color="auto"/>
        <w:bottom w:val="none" w:sz="0" w:space="0" w:color="auto"/>
        <w:right w:val="none" w:sz="0" w:space="0" w:color="auto"/>
      </w:divBdr>
    </w:div>
    <w:div w:id="281152307">
      <w:bodyDiv w:val="1"/>
      <w:marLeft w:val="0"/>
      <w:marRight w:val="0"/>
      <w:marTop w:val="0"/>
      <w:marBottom w:val="0"/>
      <w:divBdr>
        <w:top w:val="none" w:sz="0" w:space="0" w:color="auto"/>
        <w:left w:val="none" w:sz="0" w:space="0" w:color="auto"/>
        <w:bottom w:val="none" w:sz="0" w:space="0" w:color="auto"/>
        <w:right w:val="none" w:sz="0" w:space="0" w:color="auto"/>
      </w:divBdr>
    </w:div>
    <w:div w:id="281352804">
      <w:bodyDiv w:val="1"/>
      <w:marLeft w:val="0"/>
      <w:marRight w:val="0"/>
      <w:marTop w:val="0"/>
      <w:marBottom w:val="0"/>
      <w:divBdr>
        <w:top w:val="none" w:sz="0" w:space="0" w:color="auto"/>
        <w:left w:val="none" w:sz="0" w:space="0" w:color="auto"/>
        <w:bottom w:val="none" w:sz="0" w:space="0" w:color="auto"/>
        <w:right w:val="none" w:sz="0" w:space="0" w:color="auto"/>
      </w:divBdr>
    </w:div>
    <w:div w:id="282226432">
      <w:bodyDiv w:val="1"/>
      <w:marLeft w:val="0"/>
      <w:marRight w:val="0"/>
      <w:marTop w:val="0"/>
      <w:marBottom w:val="0"/>
      <w:divBdr>
        <w:top w:val="none" w:sz="0" w:space="0" w:color="auto"/>
        <w:left w:val="none" w:sz="0" w:space="0" w:color="auto"/>
        <w:bottom w:val="none" w:sz="0" w:space="0" w:color="auto"/>
        <w:right w:val="none" w:sz="0" w:space="0" w:color="auto"/>
      </w:divBdr>
    </w:div>
    <w:div w:id="284123267">
      <w:bodyDiv w:val="1"/>
      <w:marLeft w:val="0"/>
      <w:marRight w:val="0"/>
      <w:marTop w:val="0"/>
      <w:marBottom w:val="0"/>
      <w:divBdr>
        <w:top w:val="none" w:sz="0" w:space="0" w:color="auto"/>
        <w:left w:val="none" w:sz="0" w:space="0" w:color="auto"/>
        <w:bottom w:val="none" w:sz="0" w:space="0" w:color="auto"/>
        <w:right w:val="none" w:sz="0" w:space="0" w:color="auto"/>
      </w:divBdr>
    </w:div>
    <w:div w:id="284241206">
      <w:bodyDiv w:val="1"/>
      <w:marLeft w:val="0"/>
      <w:marRight w:val="0"/>
      <w:marTop w:val="0"/>
      <w:marBottom w:val="0"/>
      <w:divBdr>
        <w:top w:val="none" w:sz="0" w:space="0" w:color="auto"/>
        <w:left w:val="none" w:sz="0" w:space="0" w:color="auto"/>
        <w:bottom w:val="none" w:sz="0" w:space="0" w:color="auto"/>
        <w:right w:val="none" w:sz="0" w:space="0" w:color="auto"/>
      </w:divBdr>
    </w:div>
    <w:div w:id="288821594">
      <w:bodyDiv w:val="1"/>
      <w:marLeft w:val="0"/>
      <w:marRight w:val="0"/>
      <w:marTop w:val="0"/>
      <w:marBottom w:val="0"/>
      <w:divBdr>
        <w:top w:val="none" w:sz="0" w:space="0" w:color="auto"/>
        <w:left w:val="none" w:sz="0" w:space="0" w:color="auto"/>
        <w:bottom w:val="none" w:sz="0" w:space="0" w:color="auto"/>
        <w:right w:val="none" w:sz="0" w:space="0" w:color="auto"/>
      </w:divBdr>
    </w:div>
    <w:div w:id="288897425">
      <w:bodyDiv w:val="1"/>
      <w:marLeft w:val="0"/>
      <w:marRight w:val="0"/>
      <w:marTop w:val="0"/>
      <w:marBottom w:val="0"/>
      <w:divBdr>
        <w:top w:val="none" w:sz="0" w:space="0" w:color="auto"/>
        <w:left w:val="none" w:sz="0" w:space="0" w:color="auto"/>
        <w:bottom w:val="none" w:sz="0" w:space="0" w:color="auto"/>
        <w:right w:val="none" w:sz="0" w:space="0" w:color="auto"/>
      </w:divBdr>
    </w:div>
    <w:div w:id="289671127">
      <w:bodyDiv w:val="1"/>
      <w:marLeft w:val="0"/>
      <w:marRight w:val="0"/>
      <w:marTop w:val="0"/>
      <w:marBottom w:val="0"/>
      <w:divBdr>
        <w:top w:val="none" w:sz="0" w:space="0" w:color="auto"/>
        <w:left w:val="none" w:sz="0" w:space="0" w:color="auto"/>
        <w:bottom w:val="none" w:sz="0" w:space="0" w:color="auto"/>
        <w:right w:val="none" w:sz="0" w:space="0" w:color="auto"/>
      </w:divBdr>
    </w:div>
    <w:div w:id="295571947">
      <w:bodyDiv w:val="1"/>
      <w:marLeft w:val="0"/>
      <w:marRight w:val="0"/>
      <w:marTop w:val="0"/>
      <w:marBottom w:val="0"/>
      <w:divBdr>
        <w:top w:val="none" w:sz="0" w:space="0" w:color="auto"/>
        <w:left w:val="none" w:sz="0" w:space="0" w:color="auto"/>
        <w:bottom w:val="none" w:sz="0" w:space="0" w:color="auto"/>
        <w:right w:val="none" w:sz="0" w:space="0" w:color="auto"/>
      </w:divBdr>
    </w:div>
    <w:div w:id="296299806">
      <w:bodyDiv w:val="1"/>
      <w:marLeft w:val="0"/>
      <w:marRight w:val="0"/>
      <w:marTop w:val="0"/>
      <w:marBottom w:val="0"/>
      <w:divBdr>
        <w:top w:val="none" w:sz="0" w:space="0" w:color="auto"/>
        <w:left w:val="none" w:sz="0" w:space="0" w:color="auto"/>
        <w:bottom w:val="none" w:sz="0" w:space="0" w:color="auto"/>
        <w:right w:val="none" w:sz="0" w:space="0" w:color="auto"/>
      </w:divBdr>
    </w:div>
    <w:div w:id="297346033">
      <w:bodyDiv w:val="1"/>
      <w:marLeft w:val="0"/>
      <w:marRight w:val="0"/>
      <w:marTop w:val="0"/>
      <w:marBottom w:val="0"/>
      <w:divBdr>
        <w:top w:val="none" w:sz="0" w:space="0" w:color="auto"/>
        <w:left w:val="none" w:sz="0" w:space="0" w:color="auto"/>
        <w:bottom w:val="none" w:sz="0" w:space="0" w:color="auto"/>
        <w:right w:val="none" w:sz="0" w:space="0" w:color="auto"/>
      </w:divBdr>
    </w:div>
    <w:div w:id="299307885">
      <w:bodyDiv w:val="1"/>
      <w:marLeft w:val="0"/>
      <w:marRight w:val="0"/>
      <w:marTop w:val="0"/>
      <w:marBottom w:val="0"/>
      <w:divBdr>
        <w:top w:val="none" w:sz="0" w:space="0" w:color="auto"/>
        <w:left w:val="none" w:sz="0" w:space="0" w:color="auto"/>
        <w:bottom w:val="none" w:sz="0" w:space="0" w:color="auto"/>
        <w:right w:val="none" w:sz="0" w:space="0" w:color="auto"/>
      </w:divBdr>
    </w:div>
    <w:div w:id="309291275">
      <w:bodyDiv w:val="1"/>
      <w:marLeft w:val="0"/>
      <w:marRight w:val="0"/>
      <w:marTop w:val="0"/>
      <w:marBottom w:val="0"/>
      <w:divBdr>
        <w:top w:val="none" w:sz="0" w:space="0" w:color="auto"/>
        <w:left w:val="none" w:sz="0" w:space="0" w:color="auto"/>
        <w:bottom w:val="none" w:sz="0" w:space="0" w:color="auto"/>
        <w:right w:val="none" w:sz="0" w:space="0" w:color="auto"/>
      </w:divBdr>
    </w:div>
    <w:div w:id="309410892">
      <w:bodyDiv w:val="1"/>
      <w:marLeft w:val="0"/>
      <w:marRight w:val="0"/>
      <w:marTop w:val="0"/>
      <w:marBottom w:val="0"/>
      <w:divBdr>
        <w:top w:val="none" w:sz="0" w:space="0" w:color="auto"/>
        <w:left w:val="none" w:sz="0" w:space="0" w:color="auto"/>
        <w:bottom w:val="none" w:sz="0" w:space="0" w:color="auto"/>
        <w:right w:val="none" w:sz="0" w:space="0" w:color="auto"/>
      </w:divBdr>
    </w:div>
    <w:div w:id="314801989">
      <w:bodyDiv w:val="1"/>
      <w:marLeft w:val="0"/>
      <w:marRight w:val="0"/>
      <w:marTop w:val="0"/>
      <w:marBottom w:val="0"/>
      <w:divBdr>
        <w:top w:val="none" w:sz="0" w:space="0" w:color="auto"/>
        <w:left w:val="none" w:sz="0" w:space="0" w:color="auto"/>
        <w:bottom w:val="none" w:sz="0" w:space="0" w:color="auto"/>
        <w:right w:val="none" w:sz="0" w:space="0" w:color="auto"/>
      </w:divBdr>
    </w:div>
    <w:div w:id="316034360">
      <w:bodyDiv w:val="1"/>
      <w:marLeft w:val="0"/>
      <w:marRight w:val="0"/>
      <w:marTop w:val="0"/>
      <w:marBottom w:val="0"/>
      <w:divBdr>
        <w:top w:val="none" w:sz="0" w:space="0" w:color="auto"/>
        <w:left w:val="none" w:sz="0" w:space="0" w:color="auto"/>
        <w:bottom w:val="none" w:sz="0" w:space="0" w:color="auto"/>
        <w:right w:val="none" w:sz="0" w:space="0" w:color="auto"/>
      </w:divBdr>
    </w:div>
    <w:div w:id="318195277">
      <w:bodyDiv w:val="1"/>
      <w:marLeft w:val="0"/>
      <w:marRight w:val="0"/>
      <w:marTop w:val="0"/>
      <w:marBottom w:val="0"/>
      <w:divBdr>
        <w:top w:val="none" w:sz="0" w:space="0" w:color="auto"/>
        <w:left w:val="none" w:sz="0" w:space="0" w:color="auto"/>
        <w:bottom w:val="none" w:sz="0" w:space="0" w:color="auto"/>
        <w:right w:val="none" w:sz="0" w:space="0" w:color="auto"/>
      </w:divBdr>
    </w:div>
    <w:div w:id="319160325">
      <w:bodyDiv w:val="1"/>
      <w:marLeft w:val="0"/>
      <w:marRight w:val="0"/>
      <w:marTop w:val="0"/>
      <w:marBottom w:val="0"/>
      <w:divBdr>
        <w:top w:val="none" w:sz="0" w:space="0" w:color="auto"/>
        <w:left w:val="none" w:sz="0" w:space="0" w:color="auto"/>
        <w:bottom w:val="none" w:sz="0" w:space="0" w:color="auto"/>
        <w:right w:val="none" w:sz="0" w:space="0" w:color="auto"/>
      </w:divBdr>
    </w:div>
    <w:div w:id="321853489">
      <w:bodyDiv w:val="1"/>
      <w:marLeft w:val="0"/>
      <w:marRight w:val="0"/>
      <w:marTop w:val="0"/>
      <w:marBottom w:val="0"/>
      <w:divBdr>
        <w:top w:val="none" w:sz="0" w:space="0" w:color="auto"/>
        <w:left w:val="none" w:sz="0" w:space="0" w:color="auto"/>
        <w:bottom w:val="none" w:sz="0" w:space="0" w:color="auto"/>
        <w:right w:val="none" w:sz="0" w:space="0" w:color="auto"/>
      </w:divBdr>
    </w:div>
    <w:div w:id="322204542">
      <w:bodyDiv w:val="1"/>
      <w:marLeft w:val="0"/>
      <w:marRight w:val="0"/>
      <w:marTop w:val="0"/>
      <w:marBottom w:val="0"/>
      <w:divBdr>
        <w:top w:val="none" w:sz="0" w:space="0" w:color="auto"/>
        <w:left w:val="none" w:sz="0" w:space="0" w:color="auto"/>
        <w:bottom w:val="none" w:sz="0" w:space="0" w:color="auto"/>
        <w:right w:val="none" w:sz="0" w:space="0" w:color="auto"/>
      </w:divBdr>
    </w:div>
    <w:div w:id="322853827">
      <w:bodyDiv w:val="1"/>
      <w:marLeft w:val="0"/>
      <w:marRight w:val="0"/>
      <w:marTop w:val="0"/>
      <w:marBottom w:val="0"/>
      <w:divBdr>
        <w:top w:val="none" w:sz="0" w:space="0" w:color="auto"/>
        <w:left w:val="none" w:sz="0" w:space="0" w:color="auto"/>
        <w:bottom w:val="none" w:sz="0" w:space="0" w:color="auto"/>
        <w:right w:val="none" w:sz="0" w:space="0" w:color="auto"/>
      </w:divBdr>
    </w:div>
    <w:div w:id="324817385">
      <w:bodyDiv w:val="1"/>
      <w:marLeft w:val="0"/>
      <w:marRight w:val="0"/>
      <w:marTop w:val="0"/>
      <w:marBottom w:val="0"/>
      <w:divBdr>
        <w:top w:val="none" w:sz="0" w:space="0" w:color="auto"/>
        <w:left w:val="none" w:sz="0" w:space="0" w:color="auto"/>
        <w:bottom w:val="none" w:sz="0" w:space="0" w:color="auto"/>
        <w:right w:val="none" w:sz="0" w:space="0" w:color="auto"/>
      </w:divBdr>
    </w:div>
    <w:div w:id="330061698">
      <w:bodyDiv w:val="1"/>
      <w:marLeft w:val="0"/>
      <w:marRight w:val="0"/>
      <w:marTop w:val="0"/>
      <w:marBottom w:val="0"/>
      <w:divBdr>
        <w:top w:val="none" w:sz="0" w:space="0" w:color="auto"/>
        <w:left w:val="none" w:sz="0" w:space="0" w:color="auto"/>
        <w:bottom w:val="none" w:sz="0" w:space="0" w:color="auto"/>
        <w:right w:val="none" w:sz="0" w:space="0" w:color="auto"/>
      </w:divBdr>
    </w:div>
    <w:div w:id="331612292">
      <w:bodyDiv w:val="1"/>
      <w:marLeft w:val="0"/>
      <w:marRight w:val="0"/>
      <w:marTop w:val="0"/>
      <w:marBottom w:val="0"/>
      <w:divBdr>
        <w:top w:val="none" w:sz="0" w:space="0" w:color="auto"/>
        <w:left w:val="none" w:sz="0" w:space="0" w:color="auto"/>
        <w:bottom w:val="none" w:sz="0" w:space="0" w:color="auto"/>
        <w:right w:val="none" w:sz="0" w:space="0" w:color="auto"/>
      </w:divBdr>
    </w:div>
    <w:div w:id="333071071">
      <w:bodyDiv w:val="1"/>
      <w:marLeft w:val="0"/>
      <w:marRight w:val="0"/>
      <w:marTop w:val="0"/>
      <w:marBottom w:val="0"/>
      <w:divBdr>
        <w:top w:val="none" w:sz="0" w:space="0" w:color="auto"/>
        <w:left w:val="none" w:sz="0" w:space="0" w:color="auto"/>
        <w:bottom w:val="none" w:sz="0" w:space="0" w:color="auto"/>
        <w:right w:val="none" w:sz="0" w:space="0" w:color="auto"/>
      </w:divBdr>
    </w:div>
    <w:div w:id="334460438">
      <w:bodyDiv w:val="1"/>
      <w:marLeft w:val="0"/>
      <w:marRight w:val="0"/>
      <w:marTop w:val="0"/>
      <w:marBottom w:val="0"/>
      <w:divBdr>
        <w:top w:val="none" w:sz="0" w:space="0" w:color="auto"/>
        <w:left w:val="none" w:sz="0" w:space="0" w:color="auto"/>
        <w:bottom w:val="none" w:sz="0" w:space="0" w:color="auto"/>
        <w:right w:val="none" w:sz="0" w:space="0" w:color="auto"/>
      </w:divBdr>
    </w:div>
    <w:div w:id="334844958">
      <w:bodyDiv w:val="1"/>
      <w:marLeft w:val="0"/>
      <w:marRight w:val="0"/>
      <w:marTop w:val="0"/>
      <w:marBottom w:val="0"/>
      <w:divBdr>
        <w:top w:val="none" w:sz="0" w:space="0" w:color="auto"/>
        <w:left w:val="none" w:sz="0" w:space="0" w:color="auto"/>
        <w:bottom w:val="none" w:sz="0" w:space="0" w:color="auto"/>
        <w:right w:val="none" w:sz="0" w:space="0" w:color="auto"/>
      </w:divBdr>
    </w:div>
    <w:div w:id="336614143">
      <w:bodyDiv w:val="1"/>
      <w:marLeft w:val="0"/>
      <w:marRight w:val="0"/>
      <w:marTop w:val="0"/>
      <w:marBottom w:val="0"/>
      <w:divBdr>
        <w:top w:val="none" w:sz="0" w:space="0" w:color="auto"/>
        <w:left w:val="none" w:sz="0" w:space="0" w:color="auto"/>
        <w:bottom w:val="none" w:sz="0" w:space="0" w:color="auto"/>
        <w:right w:val="none" w:sz="0" w:space="0" w:color="auto"/>
      </w:divBdr>
    </w:div>
    <w:div w:id="336735230">
      <w:bodyDiv w:val="1"/>
      <w:marLeft w:val="0"/>
      <w:marRight w:val="0"/>
      <w:marTop w:val="0"/>
      <w:marBottom w:val="0"/>
      <w:divBdr>
        <w:top w:val="none" w:sz="0" w:space="0" w:color="auto"/>
        <w:left w:val="none" w:sz="0" w:space="0" w:color="auto"/>
        <w:bottom w:val="none" w:sz="0" w:space="0" w:color="auto"/>
        <w:right w:val="none" w:sz="0" w:space="0" w:color="auto"/>
      </w:divBdr>
    </w:div>
    <w:div w:id="336881309">
      <w:bodyDiv w:val="1"/>
      <w:marLeft w:val="0"/>
      <w:marRight w:val="0"/>
      <w:marTop w:val="0"/>
      <w:marBottom w:val="0"/>
      <w:divBdr>
        <w:top w:val="none" w:sz="0" w:space="0" w:color="auto"/>
        <w:left w:val="none" w:sz="0" w:space="0" w:color="auto"/>
        <w:bottom w:val="none" w:sz="0" w:space="0" w:color="auto"/>
        <w:right w:val="none" w:sz="0" w:space="0" w:color="auto"/>
      </w:divBdr>
    </w:div>
    <w:div w:id="338118179">
      <w:bodyDiv w:val="1"/>
      <w:marLeft w:val="0"/>
      <w:marRight w:val="0"/>
      <w:marTop w:val="0"/>
      <w:marBottom w:val="0"/>
      <w:divBdr>
        <w:top w:val="none" w:sz="0" w:space="0" w:color="auto"/>
        <w:left w:val="none" w:sz="0" w:space="0" w:color="auto"/>
        <w:bottom w:val="none" w:sz="0" w:space="0" w:color="auto"/>
        <w:right w:val="none" w:sz="0" w:space="0" w:color="auto"/>
      </w:divBdr>
    </w:div>
    <w:div w:id="340203785">
      <w:bodyDiv w:val="1"/>
      <w:marLeft w:val="0"/>
      <w:marRight w:val="0"/>
      <w:marTop w:val="0"/>
      <w:marBottom w:val="0"/>
      <w:divBdr>
        <w:top w:val="none" w:sz="0" w:space="0" w:color="auto"/>
        <w:left w:val="none" w:sz="0" w:space="0" w:color="auto"/>
        <w:bottom w:val="none" w:sz="0" w:space="0" w:color="auto"/>
        <w:right w:val="none" w:sz="0" w:space="0" w:color="auto"/>
      </w:divBdr>
    </w:div>
    <w:div w:id="345517227">
      <w:bodyDiv w:val="1"/>
      <w:marLeft w:val="0"/>
      <w:marRight w:val="0"/>
      <w:marTop w:val="0"/>
      <w:marBottom w:val="0"/>
      <w:divBdr>
        <w:top w:val="none" w:sz="0" w:space="0" w:color="auto"/>
        <w:left w:val="none" w:sz="0" w:space="0" w:color="auto"/>
        <w:bottom w:val="none" w:sz="0" w:space="0" w:color="auto"/>
        <w:right w:val="none" w:sz="0" w:space="0" w:color="auto"/>
      </w:divBdr>
    </w:div>
    <w:div w:id="345788425">
      <w:bodyDiv w:val="1"/>
      <w:marLeft w:val="0"/>
      <w:marRight w:val="0"/>
      <w:marTop w:val="0"/>
      <w:marBottom w:val="0"/>
      <w:divBdr>
        <w:top w:val="none" w:sz="0" w:space="0" w:color="auto"/>
        <w:left w:val="none" w:sz="0" w:space="0" w:color="auto"/>
        <w:bottom w:val="none" w:sz="0" w:space="0" w:color="auto"/>
        <w:right w:val="none" w:sz="0" w:space="0" w:color="auto"/>
      </w:divBdr>
    </w:div>
    <w:div w:id="349914956">
      <w:bodyDiv w:val="1"/>
      <w:marLeft w:val="0"/>
      <w:marRight w:val="0"/>
      <w:marTop w:val="0"/>
      <w:marBottom w:val="0"/>
      <w:divBdr>
        <w:top w:val="none" w:sz="0" w:space="0" w:color="auto"/>
        <w:left w:val="none" w:sz="0" w:space="0" w:color="auto"/>
        <w:bottom w:val="none" w:sz="0" w:space="0" w:color="auto"/>
        <w:right w:val="none" w:sz="0" w:space="0" w:color="auto"/>
      </w:divBdr>
    </w:div>
    <w:div w:id="353463752">
      <w:bodyDiv w:val="1"/>
      <w:marLeft w:val="0"/>
      <w:marRight w:val="0"/>
      <w:marTop w:val="0"/>
      <w:marBottom w:val="0"/>
      <w:divBdr>
        <w:top w:val="none" w:sz="0" w:space="0" w:color="auto"/>
        <w:left w:val="none" w:sz="0" w:space="0" w:color="auto"/>
        <w:bottom w:val="none" w:sz="0" w:space="0" w:color="auto"/>
        <w:right w:val="none" w:sz="0" w:space="0" w:color="auto"/>
      </w:divBdr>
    </w:div>
    <w:div w:id="355621009">
      <w:bodyDiv w:val="1"/>
      <w:marLeft w:val="0"/>
      <w:marRight w:val="0"/>
      <w:marTop w:val="0"/>
      <w:marBottom w:val="0"/>
      <w:divBdr>
        <w:top w:val="none" w:sz="0" w:space="0" w:color="auto"/>
        <w:left w:val="none" w:sz="0" w:space="0" w:color="auto"/>
        <w:bottom w:val="none" w:sz="0" w:space="0" w:color="auto"/>
        <w:right w:val="none" w:sz="0" w:space="0" w:color="auto"/>
      </w:divBdr>
    </w:div>
    <w:div w:id="357122801">
      <w:bodyDiv w:val="1"/>
      <w:marLeft w:val="0"/>
      <w:marRight w:val="0"/>
      <w:marTop w:val="0"/>
      <w:marBottom w:val="0"/>
      <w:divBdr>
        <w:top w:val="none" w:sz="0" w:space="0" w:color="auto"/>
        <w:left w:val="none" w:sz="0" w:space="0" w:color="auto"/>
        <w:bottom w:val="none" w:sz="0" w:space="0" w:color="auto"/>
        <w:right w:val="none" w:sz="0" w:space="0" w:color="auto"/>
      </w:divBdr>
    </w:div>
    <w:div w:id="360130906">
      <w:bodyDiv w:val="1"/>
      <w:marLeft w:val="0"/>
      <w:marRight w:val="0"/>
      <w:marTop w:val="0"/>
      <w:marBottom w:val="0"/>
      <w:divBdr>
        <w:top w:val="none" w:sz="0" w:space="0" w:color="auto"/>
        <w:left w:val="none" w:sz="0" w:space="0" w:color="auto"/>
        <w:bottom w:val="none" w:sz="0" w:space="0" w:color="auto"/>
        <w:right w:val="none" w:sz="0" w:space="0" w:color="auto"/>
      </w:divBdr>
    </w:div>
    <w:div w:id="362632981">
      <w:bodyDiv w:val="1"/>
      <w:marLeft w:val="0"/>
      <w:marRight w:val="0"/>
      <w:marTop w:val="0"/>
      <w:marBottom w:val="0"/>
      <w:divBdr>
        <w:top w:val="none" w:sz="0" w:space="0" w:color="auto"/>
        <w:left w:val="none" w:sz="0" w:space="0" w:color="auto"/>
        <w:bottom w:val="none" w:sz="0" w:space="0" w:color="auto"/>
        <w:right w:val="none" w:sz="0" w:space="0" w:color="auto"/>
      </w:divBdr>
    </w:div>
    <w:div w:id="367098832">
      <w:bodyDiv w:val="1"/>
      <w:marLeft w:val="0"/>
      <w:marRight w:val="0"/>
      <w:marTop w:val="0"/>
      <w:marBottom w:val="0"/>
      <w:divBdr>
        <w:top w:val="none" w:sz="0" w:space="0" w:color="auto"/>
        <w:left w:val="none" w:sz="0" w:space="0" w:color="auto"/>
        <w:bottom w:val="none" w:sz="0" w:space="0" w:color="auto"/>
        <w:right w:val="none" w:sz="0" w:space="0" w:color="auto"/>
      </w:divBdr>
    </w:div>
    <w:div w:id="367264746">
      <w:bodyDiv w:val="1"/>
      <w:marLeft w:val="0"/>
      <w:marRight w:val="0"/>
      <w:marTop w:val="0"/>
      <w:marBottom w:val="0"/>
      <w:divBdr>
        <w:top w:val="none" w:sz="0" w:space="0" w:color="auto"/>
        <w:left w:val="none" w:sz="0" w:space="0" w:color="auto"/>
        <w:bottom w:val="none" w:sz="0" w:space="0" w:color="auto"/>
        <w:right w:val="none" w:sz="0" w:space="0" w:color="auto"/>
      </w:divBdr>
    </w:div>
    <w:div w:id="367337017">
      <w:bodyDiv w:val="1"/>
      <w:marLeft w:val="0"/>
      <w:marRight w:val="0"/>
      <w:marTop w:val="0"/>
      <w:marBottom w:val="0"/>
      <w:divBdr>
        <w:top w:val="none" w:sz="0" w:space="0" w:color="auto"/>
        <w:left w:val="none" w:sz="0" w:space="0" w:color="auto"/>
        <w:bottom w:val="none" w:sz="0" w:space="0" w:color="auto"/>
        <w:right w:val="none" w:sz="0" w:space="0" w:color="auto"/>
      </w:divBdr>
    </w:div>
    <w:div w:id="367339406">
      <w:bodyDiv w:val="1"/>
      <w:marLeft w:val="0"/>
      <w:marRight w:val="0"/>
      <w:marTop w:val="0"/>
      <w:marBottom w:val="0"/>
      <w:divBdr>
        <w:top w:val="none" w:sz="0" w:space="0" w:color="auto"/>
        <w:left w:val="none" w:sz="0" w:space="0" w:color="auto"/>
        <w:bottom w:val="none" w:sz="0" w:space="0" w:color="auto"/>
        <w:right w:val="none" w:sz="0" w:space="0" w:color="auto"/>
      </w:divBdr>
    </w:div>
    <w:div w:id="378671044">
      <w:bodyDiv w:val="1"/>
      <w:marLeft w:val="0"/>
      <w:marRight w:val="0"/>
      <w:marTop w:val="0"/>
      <w:marBottom w:val="0"/>
      <w:divBdr>
        <w:top w:val="none" w:sz="0" w:space="0" w:color="auto"/>
        <w:left w:val="none" w:sz="0" w:space="0" w:color="auto"/>
        <w:bottom w:val="none" w:sz="0" w:space="0" w:color="auto"/>
        <w:right w:val="none" w:sz="0" w:space="0" w:color="auto"/>
      </w:divBdr>
    </w:div>
    <w:div w:id="379666593">
      <w:bodyDiv w:val="1"/>
      <w:marLeft w:val="0"/>
      <w:marRight w:val="0"/>
      <w:marTop w:val="0"/>
      <w:marBottom w:val="0"/>
      <w:divBdr>
        <w:top w:val="none" w:sz="0" w:space="0" w:color="auto"/>
        <w:left w:val="none" w:sz="0" w:space="0" w:color="auto"/>
        <w:bottom w:val="none" w:sz="0" w:space="0" w:color="auto"/>
        <w:right w:val="none" w:sz="0" w:space="0" w:color="auto"/>
      </w:divBdr>
    </w:div>
    <w:div w:id="379942199">
      <w:bodyDiv w:val="1"/>
      <w:marLeft w:val="0"/>
      <w:marRight w:val="0"/>
      <w:marTop w:val="0"/>
      <w:marBottom w:val="0"/>
      <w:divBdr>
        <w:top w:val="none" w:sz="0" w:space="0" w:color="auto"/>
        <w:left w:val="none" w:sz="0" w:space="0" w:color="auto"/>
        <w:bottom w:val="none" w:sz="0" w:space="0" w:color="auto"/>
        <w:right w:val="none" w:sz="0" w:space="0" w:color="auto"/>
      </w:divBdr>
    </w:div>
    <w:div w:id="382021450">
      <w:bodyDiv w:val="1"/>
      <w:marLeft w:val="0"/>
      <w:marRight w:val="0"/>
      <w:marTop w:val="0"/>
      <w:marBottom w:val="0"/>
      <w:divBdr>
        <w:top w:val="none" w:sz="0" w:space="0" w:color="auto"/>
        <w:left w:val="none" w:sz="0" w:space="0" w:color="auto"/>
        <w:bottom w:val="none" w:sz="0" w:space="0" w:color="auto"/>
        <w:right w:val="none" w:sz="0" w:space="0" w:color="auto"/>
      </w:divBdr>
    </w:div>
    <w:div w:id="382952212">
      <w:bodyDiv w:val="1"/>
      <w:marLeft w:val="0"/>
      <w:marRight w:val="0"/>
      <w:marTop w:val="0"/>
      <w:marBottom w:val="0"/>
      <w:divBdr>
        <w:top w:val="none" w:sz="0" w:space="0" w:color="auto"/>
        <w:left w:val="none" w:sz="0" w:space="0" w:color="auto"/>
        <w:bottom w:val="none" w:sz="0" w:space="0" w:color="auto"/>
        <w:right w:val="none" w:sz="0" w:space="0" w:color="auto"/>
      </w:divBdr>
    </w:div>
    <w:div w:id="384717188">
      <w:bodyDiv w:val="1"/>
      <w:marLeft w:val="0"/>
      <w:marRight w:val="0"/>
      <w:marTop w:val="0"/>
      <w:marBottom w:val="0"/>
      <w:divBdr>
        <w:top w:val="none" w:sz="0" w:space="0" w:color="auto"/>
        <w:left w:val="none" w:sz="0" w:space="0" w:color="auto"/>
        <w:bottom w:val="none" w:sz="0" w:space="0" w:color="auto"/>
        <w:right w:val="none" w:sz="0" w:space="0" w:color="auto"/>
      </w:divBdr>
    </w:div>
    <w:div w:id="389184407">
      <w:bodyDiv w:val="1"/>
      <w:marLeft w:val="0"/>
      <w:marRight w:val="0"/>
      <w:marTop w:val="0"/>
      <w:marBottom w:val="0"/>
      <w:divBdr>
        <w:top w:val="none" w:sz="0" w:space="0" w:color="auto"/>
        <w:left w:val="none" w:sz="0" w:space="0" w:color="auto"/>
        <w:bottom w:val="none" w:sz="0" w:space="0" w:color="auto"/>
        <w:right w:val="none" w:sz="0" w:space="0" w:color="auto"/>
      </w:divBdr>
    </w:div>
    <w:div w:id="395393989">
      <w:bodyDiv w:val="1"/>
      <w:marLeft w:val="0"/>
      <w:marRight w:val="0"/>
      <w:marTop w:val="0"/>
      <w:marBottom w:val="0"/>
      <w:divBdr>
        <w:top w:val="none" w:sz="0" w:space="0" w:color="auto"/>
        <w:left w:val="none" w:sz="0" w:space="0" w:color="auto"/>
        <w:bottom w:val="none" w:sz="0" w:space="0" w:color="auto"/>
        <w:right w:val="none" w:sz="0" w:space="0" w:color="auto"/>
      </w:divBdr>
    </w:div>
    <w:div w:id="396517478">
      <w:bodyDiv w:val="1"/>
      <w:marLeft w:val="0"/>
      <w:marRight w:val="0"/>
      <w:marTop w:val="0"/>
      <w:marBottom w:val="0"/>
      <w:divBdr>
        <w:top w:val="none" w:sz="0" w:space="0" w:color="auto"/>
        <w:left w:val="none" w:sz="0" w:space="0" w:color="auto"/>
        <w:bottom w:val="none" w:sz="0" w:space="0" w:color="auto"/>
        <w:right w:val="none" w:sz="0" w:space="0" w:color="auto"/>
      </w:divBdr>
    </w:div>
    <w:div w:id="396589504">
      <w:bodyDiv w:val="1"/>
      <w:marLeft w:val="0"/>
      <w:marRight w:val="0"/>
      <w:marTop w:val="0"/>
      <w:marBottom w:val="0"/>
      <w:divBdr>
        <w:top w:val="none" w:sz="0" w:space="0" w:color="auto"/>
        <w:left w:val="none" w:sz="0" w:space="0" w:color="auto"/>
        <w:bottom w:val="none" w:sz="0" w:space="0" w:color="auto"/>
        <w:right w:val="none" w:sz="0" w:space="0" w:color="auto"/>
      </w:divBdr>
    </w:div>
    <w:div w:id="398138889">
      <w:bodyDiv w:val="1"/>
      <w:marLeft w:val="0"/>
      <w:marRight w:val="0"/>
      <w:marTop w:val="0"/>
      <w:marBottom w:val="0"/>
      <w:divBdr>
        <w:top w:val="none" w:sz="0" w:space="0" w:color="auto"/>
        <w:left w:val="none" w:sz="0" w:space="0" w:color="auto"/>
        <w:bottom w:val="none" w:sz="0" w:space="0" w:color="auto"/>
        <w:right w:val="none" w:sz="0" w:space="0" w:color="auto"/>
      </w:divBdr>
    </w:div>
    <w:div w:id="405611649">
      <w:bodyDiv w:val="1"/>
      <w:marLeft w:val="0"/>
      <w:marRight w:val="0"/>
      <w:marTop w:val="0"/>
      <w:marBottom w:val="0"/>
      <w:divBdr>
        <w:top w:val="none" w:sz="0" w:space="0" w:color="auto"/>
        <w:left w:val="none" w:sz="0" w:space="0" w:color="auto"/>
        <w:bottom w:val="none" w:sz="0" w:space="0" w:color="auto"/>
        <w:right w:val="none" w:sz="0" w:space="0" w:color="auto"/>
      </w:divBdr>
    </w:div>
    <w:div w:id="406267280">
      <w:bodyDiv w:val="1"/>
      <w:marLeft w:val="0"/>
      <w:marRight w:val="0"/>
      <w:marTop w:val="0"/>
      <w:marBottom w:val="0"/>
      <w:divBdr>
        <w:top w:val="none" w:sz="0" w:space="0" w:color="auto"/>
        <w:left w:val="none" w:sz="0" w:space="0" w:color="auto"/>
        <w:bottom w:val="none" w:sz="0" w:space="0" w:color="auto"/>
        <w:right w:val="none" w:sz="0" w:space="0" w:color="auto"/>
      </w:divBdr>
    </w:div>
    <w:div w:id="407045703">
      <w:bodyDiv w:val="1"/>
      <w:marLeft w:val="0"/>
      <w:marRight w:val="0"/>
      <w:marTop w:val="0"/>
      <w:marBottom w:val="0"/>
      <w:divBdr>
        <w:top w:val="none" w:sz="0" w:space="0" w:color="auto"/>
        <w:left w:val="none" w:sz="0" w:space="0" w:color="auto"/>
        <w:bottom w:val="none" w:sz="0" w:space="0" w:color="auto"/>
        <w:right w:val="none" w:sz="0" w:space="0" w:color="auto"/>
      </w:divBdr>
    </w:div>
    <w:div w:id="408386479">
      <w:bodyDiv w:val="1"/>
      <w:marLeft w:val="0"/>
      <w:marRight w:val="0"/>
      <w:marTop w:val="0"/>
      <w:marBottom w:val="0"/>
      <w:divBdr>
        <w:top w:val="none" w:sz="0" w:space="0" w:color="auto"/>
        <w:left w:val="none" w:sz="0" w:space="0" w:color="auto"/>
        <w:bottom w:val="none" w:sz="0" w:space="0" w:color="auto"/>
        <w:right w:val="none" w:sz="0" w:space="0" w:color="auto"/>
      </w:divBdr>
    </w:div>
    <w:div w:id="409885013">
      <w:bodyDiv w:val="1"/>
      <w:marLeft w:val="0"/>
      <w:marRight w:val="0"/>
      <w:marTop w:val="0"/>
      <w:marBottom w:val="0"/>
      <w:divBdr>
        <w:top w:val="none" w:sz="0" w:space="0" w:color="auto"/>
        <w:left w:val="none" w:sz="0" w:space="0" w:color="auto"/>
        <w:bottom w:val="none" w:sz="0" w:space="0" w:color="auto"/>
        <w:right w:val="none" w:sz="0" w:space="0" w:color="auto"/>
      </w:divBdr>
    </w:div>
    <w:div w:id="417603353">
      <w:bodyDiv w:val="1"/>
      <w:marLeft w:val="0"/>
      <w:marRight w:val="0"/>
      <w:marTop w:val="0"/>
      <w:marBottom w:val="0"/>
      <w:divBdr>
        <w:top w:val="none" w:sz="0" w:space="0" w:color="auto"/>
        <w:left w:val="none" w:sz="0" w:space="0" w:color="auto"/>
        <w:bottom w:val="none" w:sz="0" w:space="0" w:color="auto"/>
        <w:right w:val="none" w:sz="0" w:space="0" w:color="auto"/>
      </w:divBdr>
    </w:div>
    <w:div w:id="418528580">
      <w:bodyDiv w:val="1"/>
      <w:marLeft w:val="0"/>
      <w:marRight w:val="0"/>
      <w:marTop w:val="0"/>
      <w:marBottom w:val="0"/>
      <w:divBdr>
        <w:top w:val="none" w:sz="0" w:space="0" w:color="auto"/>
        <w:left w:val="none" w:sz="0" w:space="0" w:color="auto"/>
        <w:bottom w:val="none" w:sz="0" w:space="0" w:color="auto"/>
        <w:right w:val="none" w:sz="0" w:space="0" w:color="auto"/>
      </w:divBdr>
    </w:div>
    <w:div w:id="418798589">
      <w:bodyDiv w:val="1"/>
      <w:marLeft w:val="0"/>
      <w:marRight w:val="0"/>
      <w:marTop w:val="0"/>
      <w:marBottom w:val="0"/>
      <w:divBdr>
        <w:top w:val="none" w:sz="0" w:space="0" w:color="auto"/>
        <w:left w:val="none" w:sz="0" w:space="0" w:color="auto"/>
        <w:bottom w:val="none" w:sz="0" w:space="0" w:color="auto"/>
        <w:right w:val="none" w:sz="0" w:space="0" w:color="auto"/>
      </w:divBdr>
    </w:div>
    <w:div w:id="422187331">
      <w:bodyDiv w:val="1"/>
      <w:marLeft w:val="0"/>
      <w:marRight w:val="0"/>
      <w:marTop w:val="0"/>
      <w:marBottom w:val="0"/>
      <w:divBdr>
        <w:top w:val="none" w:sz="0" w:space="0" w:color="auto"/>
        <w:left w:val="none" w:sz="0" w:space="0" w:color="auto"/>
        <w:bottom w:val="none" w:sz="0" w:space="0" w:color="auto"/>
        <w:right w:val="none" w:sz="0" w:space="0" w:color="auto"/>
      </w:divBdr>
    </w:div>
    <w:div w:id="427778477">
      <w:bodyDiv w:val="1"/>
      <w:marLeft w:val="0"/>
      <w:marRight w:val="0"/>
      <w:marTop w:val="0"/>
      <w:marBottom w:val="0"/>
      <w:divBdr>
        <w:top w:val="none" w:sz="0" w:space="0" w:color="auto"/>
        <w:left w:val="none" w:sz="0" w:space="0" w:color="auto"/>
        <w:bottom w:val="none" w:sz="0" w:space="0" w:color="auto"/>
        <w:right w:val="none" w:sz="0" w:space="0" w:color="auto"/>
      </w:divBdr>
    </w:div>
    <w:div w:id="435564440">
      <w:bodyDiv w:val="1"/>
      <w:marLeft w:val="0"/>
      <w:marRight w:val="0"/>
      <w:marTop w:val="0"/>
      <w:marBottom w:val="0"/>
      <w:divBdr>
        <w:top w:val="none" w:sz="0" w:space="0" w:color="auto"/>
        <w:left w:val="none" w:sz="0" w:space="0" w:color="auto"/>
        <w:bottom w:val="none" w:sz="0" w:space="0" w:color="auto"/>
        <w:right w:val="none" w:sz="0" w:space="0" w:color="auto"/>
      </w:divBdr>
    </w:div>
    <w:div w:id="445276347">
      <w:bodyDiv w:val="1"/>
      <w:marLeft w:val="0"/>
      <w:marRight w:val="0"/>
      <w:marTop w:val="0"/>
      <w:marBottom w:val="0"/>
      <w:divBdr>
        <w:top w:val="none" w:sz="0" w:space="0" w:color="auto"/>
        <w:left w:val="none" w:sz="0" w:space="0" w:color="auto"/>
        <w:bottom w:val="none" w:sz="0" w:space="0" w:color="auto"/>
        <w:right w:val="none" w:sz="0" w:space="0" w:color="auto"/>
      </w:divBdr>
    </w:div>
    <w:div w:id="446194820">
      <w:bodyDiv w:val="1"/>
      <w:marLeft w:val="0"/>
      <w:marRight w:val="0"/>
      <w:marTop w:val="0"/>
      <w:marBottom w:val="0"/>
      <w:divBdr>
        <w:top w:val="none" w:sz="0" w:space="0" w:color="auto"/>
        <w:left w:val="none" w:sz="0" w:space="0" w:color="auto"/>
        <w:bottom w:val="none" w:sz="0" w:space="0" w:color="auto"/>
        <w:right w:val="none" w:sz="0" w:space="0" w:color="auto"/>
      </w:divBdr>
    </w:div>
    <w:div w:id="446899757">
      <w:bodyDiv w:val="1"/>
      <w:marLeft w:val="0"/>
      <w:marRight w:val="0"/>
      <w:marTop w:val="0"/>
      <w:marBottom w:val="0"/>
      <w:divBdr>
        <w:top w:val="none" w:sz="0" w:space="0" w:color="auto"/>
        <w:left w:val="none" w:sz="0" w:space="0" w:color="auto"/>
        <w:bottom w:val="none" w:sz="0" w:space="0" w:color="auto"/>
        <w:right w:val="none" w:sz="0" w:space="0" w:color="auto"/>
      </w:divBdr>
    </w:div>
    <w:div w:id="452287397">
      <w:bodyDiv w:val="1"/>
      <w:marLeft w:val="0"/>
      <w:marRight w:val="0"/>
      <w:marTop w:val="0"/>
      <w:marBottom w:val="0"/>
      <w:divBdr>
        <w:top w:val="none" w:sz="0" w:space="0" w:color="auto"/>
        <w:left w:val="none" w:sz="0" w:space="0" w:color="auto"/>
        <w:bottom w:val="none" w:sz="0" w:space="0" w:color="auto"/>
        <w:right w:val="none" w:sz="0" w:space="0" w:color="auto"/>
      </w:divBdr>
    </w:div>
    <w:div w:id="455174618">
      <w:bodyDiv w:val="1"/>
      <w:marLeft w:val="0"/>
      <w:marRight w:val="0"/>
      <w:marTop w:val="0"/>
      <w:marBottom w:val="0"/>
      <w:divBdr>
        <w:top w:val="none" w:sz="0" w:space="0" w:color="auto"/>
        <w:left w:val="none" w:sz="0" w:space="0" w:color="auto"/>
        <w:bottom w:val="none" w:sz="0" w:space="0" w:color="auto"/>
        <w:right w:val="none" w:sz="0" w:space="0" w:color="auto"/>
      </w:divBdr>
    </w:div>
    <w:div w:id="456873920">
      <w:bodyDiv w:val="1"/>
      <w:marLeft w:val="0"/>
      <w:marRight w:val="0"/>
      <w:marTop w:val="0"/>
      <w:marBottom w:val="0"/>
      <w:divBdr>
        <w:top w:val="none" w:sz="0" w:space="0" w:color="auto"/>
        <w:left w:val="none" w:sz="0" w:space="0" w:color="auto"/>
        <w:bottom w:val="none" w:sz="0" w:space="0" w:color="auto"/>
        <w:right w:val="none" w:sz="0" w:space="0" w:color="auto"/>
      </w:divBdr>
    </w:div>
    <w:div w:id="457375745">
      <w:bodyDiv w:val="1"/>
      <w:marLeft w:val="0"/>
      <w:marRight w:val="0"/>
      <w:marTop w:val="0"/>
      <w:marBottom w:val="0"/>
      <w:divBdr>
        <w:top w:val="none" w:sz="0" w:space="0" w:color="auto"/>
        <w:left w:val="none" w:sz="0" w:space="0" w:color="auto"/>
        <w:bottom w:val="none" w:sz="0" w:space="0" w:color="auto"/>
        <w:right w:val="none" w:sz="0" w:space="0" w:color="auto"/>
      </w:divBdr>
    </w:div>
    <w:div w:id="460224103">
      <w:bodyDiv w:val="1"/>
      <w:marLeft w:val="0"/>
      <w:marRight w:val="0"/>
      <w:marTop w:val="0"/>
      <w:marBottom w:val="0"/>
      <w:divBdr>
        <w:top w:val="none" w:sz="0" w:space="0" w:color="auto"/>
        <w:left w:val="none" w:sz="0" w:space="0" w:color="auto"/>
        <w:bottom w:val="none" w:sz="0" w:space="0" w:color="auto"/>
        <w:right w:val="none" w:sz="0" w:space="0" w:color="auto"/>
      </w:divBdr>
    </w:div>
    <w:div w:id="463278505">
      <w:bodyDiv w:val="1"/>
      <w:marLeft w:val="0"/>
      <w:marRight w:val="0"/>
      <w:marTop w:val="0"/>
      <w:marBottom w:val="0"/>
      <w:divBdr>
        <w:top w:val="none" w:sz="0" w:space="0" w:color="auto"/>
        <w:left w:val="none" w:sz="0" w:space="0" w:color="auto"/>
        <w:bottom w:val="none" w:sz="0" w:space="0" w:color="auto"/>
        <w:right w:val="none" w:sz="0" w:space="0" w:color="auto"/>
      </w:divBdr>
    </w:div>
    <w:div w:id="465507244">
      <w:bodyDiv w:val="1"/>
      <w:marLeft w:val="0"/>
      <w:marRight w:val="0"/>
      <w:marTop w:val="0"/>
      <w:marBottom w:val="0"/>
      <w:divBdr>
        <w:top w:val="none" w:sz="0" w:space="0" w:color="auto"/>
        <w:left w:val="none" w:sz="0" w:space="0" w:color="auto"/>
        <w:bottom w:val="none" w:sz="0" w:space="0" w:color="auto"/>
        <w:right w:val="none" w:sz="0" w:space="0" w:color="auto"/>
      </w:divBdr>
    </w:div>
    <w:div w:id="470253356">
      <w:bodyDiv w:val="1"/>
      <w:marLeft w:val="0"/>
      <w:marRight w:val="0"/>
      <w:marTop w:val="0"/>
      <w:marBottom w:val="0"/>
      <w:divBdr>
        <w:top w:val="none" w:sz="0" w:space="0" w:color="auto"/>
        <w:left w:val="none" w:sz="0" w:space="0" w:color="auto"/>
        <w:bottom w:val="none" w:sz="0" w:space="0" w:color="auto"/>
        <w:right w:val="none" w:sz="0" w:space="0" w:color="auto"/>
      </w:divBdr>
    </w:div>
    <w:div w:id="473761635">
      <w:bodyDiv w:val="1"/>
      <w:marLeft w:val="0"/>
      <w:marRight w:val="0"/>
      <w:marTop w:val="0"/>
      <w:marBottom w:val="0"/>
      <w:divBdr>
        <w:top w:val="none" w:sz="0" w:space="0" w:color="auto"/>
        <w:left w:val="none" w:sz="0" w:space="0" w:color="auto"/>
        <w:bottom w:val="none" w:sz="0" w:space="0" w:color="auto"/>
        <w:right w:val="none" w:sz="0" w:space="0" w:color="auto"/>
      </w:divBdr>
    </w:div>
    <w:div w:id="475070479">
      <w:bodyDiv w:val="1"/>
      <w:marLeft w:val="0"/>
      <w:marRight w:val="0"/>
      <w:marTop w:val="0"/>
      <w:marBottom w:val="0"/>
      <w:divBdr>
        <w:top w:val="none" w:sz="0" w:space="0" w:color="auto"/>
        <w:left w:val="none" w:sz="0" w:space="0" w:color="auto"/>
        <w:bottom w:val="none" w:sz="0" w:space="0" w:color="auto"/>
        <w:right w:val="none" w:sz="0" w:space="0" w:color="auto"/>
      </w:divBdr>
    </w:div>
    <w:div w:id="485976537">
      <w:bodyDiv w:val="1"/>
      <w:marLeft w:val="0"/>
      <w:marRight w:val="0"/>
      <w:marTop w:val="0"/>
      <w:marBottom w:val="0"/>
      <w:divBdr>
        <w:top w:val="none" w:sz="0" w:space="0" w:color="auto"/>
        <w:left w:val="none" w:sz="0" w:space="0" w:color="auto"/>
        <w:bottom w:val="none" w:sz="0" w:space="0" w:color="auto"/>
        <w:right w:val="none" w:sz="0" w:space="0" w:color="auto"/>
      </w:divBdr>
    </w:div>
    <w:div w:id="486172390">
      <w:bodyDiv w:val="1"/>
      <w:marLeft w:val="0"/>
      <w:marRight w:val="0"/>
      <w:marTop w:val="0"/>
      <w:marBottom w:val="0"/>
      <w:divBdr>
        <w:top w:val="none" w:sz="0" w:space="0" w:color="auto"/>
        <w:left w:val="none" w:sz="0" w:space="0" w:color="auto"/>
        <w:bottom w:val="none" w:sz="0" w:space="0" w:color="auto"/>
        <w:right w:val="none" w:sz="0" w:space="0" w:color="auto"/>
      </w:divBdr>
    </w:div>
    <w:div w:id="486630111">
      <w:bodyDiv w:val="1"/>
      <w:marLeft w:val="0"/>
      <w:marRight w:val="0"/>
      <w:marTop w:val="0"/>
      <w:marBottom w:val="0"/>
      <w:divBdr>
        <w:top w:val="none" w:sz="0" w:space="0" w:color="auto"/>
        <w:left w:val="none" w:sz="0" w:space="0" w:color="auto"/>
        <w:bottom w:val="none" w:sz="0" w:space="0" w:color="auto"/>
        <w:right w:val="none" w:sz="0" w:space="0" w:color="auto"/>
      </w:divBdr>
    </w:div>
    <w:div w:id="494493933">
      <w:bodyDiv w:val="1"/>
      <w:marLeft w:val="0"/>
      <w:marRight w:val="0"/>
      <w:marTop w:val="0"/>
      <w:marBottom w:val="0"/>
      <w:divBdr>
        <w:top w:val="none" w:sz="0" w:space="0" w:color="auto"/>
        <w:left w:val="none" w:sz="0" w:space="0" w:color="auto"/>
        <w:bottom w:val="none" w:sz="0" w:space="0" w:color="auto"/>
        <w:right w:val="none" w:sz="0" w:space="0" w:color="auto"/>
      </w:divBdr>
    </w:div>
    <w:div w:id="494496250">
      <w:bodyDiv w:val="1"/>
      <w:marLeft w:val="0"/>
      <w:marRight w:val="0"/>
      <w:marTop w:val="0"/>
      <w:marBottom w:val="0"/>
      <w:divBdr>
        <w:top w:val="none" w:sz="0" w:space="0" w:color="auto"/>
        <w:left w:val="none" w:sz="0" w:space="0" w:color="auto"/>
        <w:bottom w:val="none" w:sz="0" w:space="0" w:color="auto"/>
        <w:right w:val="none" w:sz="0" w:space="0" w:color="auto"/>
      </w:divBdr>
    </w:div>
    <w:div w:id="498927940">
      <w:bodyDiv w:val="1"/>
      <w:marLeft w:val="0"/>
      <w:marRight w:val="0"/>
      <w:marTop w:val="0"/>
      <w:marBottom w:val="0"/>
      <w:divBdr>
        <w:top w:val="none" w:sz="0" w:space="0" w:color="auto"/>
        <w:left w:val="none" w:sz="0" w:space="0" w:color="auto"/>
        <w:bottom w:val="none" w:sz="0" w:space="0" w:color="auto"/>
        <w:right w:val="none" w:sz="0" w:space="0" w:color="auto"/>
      </w:divBdr>
    </w:div>
    <w:div w:id="502553880">
      <w:bodyDiv w:val="1"/>
      <w:marLeft w:val="0"/>
      <w:marRight w:val="0"/>
      <w:marTop w:val="0"/>
      <w:marBottom w:val="0"/>
      <w:divBdr>
        <w:top w:val="none" w:sz="0" w:space="0" w:color="auto"/>
        <w:left w:val="none" w:sz="0" w:space="0" w:color="auto"/>
        <w:bottom w:val="none" w:sz="0" w:space="0" w:color="auto"/>
        <w:right w:val="none" w:sz="0" w:space="0" w:color="auto"/>
      </w:divBdr>
    </w:div>
    <w:div w:id="503859392">
      <w:bodyDiv w:val="1"/>
      <w:marLeft w:val="0"/>
      <w:marRight w:val="0"/>
      <w:marTop w:val="0"/>
      <w:marBottom w:val="0"/>
      <w:divBdr>
        <w:top w:val="none" w:sz="0" w:space="0" w:color="auto"/>
        <w:left w:val="none" w:sz="0" w:space="0" w:color="auto"/>
        <w:bottom w:val="none" w:sz="0" w:space="0" w:color="auto"/>
        <w:right w:val="none" w:sz="0" w:space="0" w:color="auto"/>
      </w:divBdr>
    </w:div>
    <w:div w:id="505096518">
      <w:bodyDiv w:val="1"/>
      <w:marLeft w:val="0"/>
      <w:marRight w:val="0"/>
      <w:marTop w:val="0"/>
      <w:marBottom w:val="0"/>
      <w:divBdr>
        <w:top w:val="none" w:sz="0" w:space="0" w:color="auto"/>
        <w:left w:val="none" w:sz="0" w:space="0" w:color="auto"/>
        <w:bottom w:val="none" w:sz="0" w:space="0" w:color="auto"/>
        <w:right w:val="none" w:sz="0" w:space="0" w:color="auto"/>
      </w:divBdr>
    </w:div>
    <w:div w:id="506333071">
      <w:bodyDiv w:val="1"/>
      <w:marLeft w:val="0"/>
      <w:marRight w:val="0"/>
      <w:marTop w:val="0"/>
      <w:marBottom w:val="0"/>
      <w:divBdr>
        <w:top w:val="none" w:sz="0" w:space="0" w:color="auto"/>
        <w:left w:val="none" w:sz="0" w:space="0" w:color="auto"/>
        <w:bottom w:val="none" w:sz="0" w:space="0" w:color="auto"/>
        <w:right w:val="none" w:sz="0" w:space="0" w:color="auto"/>
      </w:divBdr>
    </w:div>
    <w:div w:id="511841871">
      <w:bodyDiv w:val="1"/>
      <w:marLeft w:val="0"/>
      <w:marRight w:val="0"/>
      <w:marTop w:val="0"/>
      <w:marBottom w:val="0"/>
      <w:divBdr>
        <w:top w:val="none" w:sz="0" w:space="0" w:color="auto"/>
        <w:left w:val="none" w:sz="0" w:space="0" w:color="auto"/>
        <w:bottom w:val="none" w:sz="0" w:space="0" w:color="auto"/>
        <w:right w:val="none" w:sz="0" w:space="0" w:color="auto"/>
      </w:divBdr>
    </w:div>
    <w:div w:id="512231008">
      <w:bodyDiv w:val="1"/>
      <w:marLeft w:val="0"/>
      <w:marRight w:val="0"/>
      <w:marTop w:val="0"/>
      <w:marBottom w:val="0"/>
      <w:divBdr>
        <w:top w:val="none" w:sz="0" w:space="0" w:color="auto"/>
        <w:left w:val="none" w:sz="0" w:space="0" w:color="auto"/>
        <w:bottom w:val="none" w:sz="0" w:space="0" w:color="auto"/>
        <w:right w:val="none" w:sz="0" w:space="0" w:color="auto"/>
      </w:divBdr>
    </w:div>
    <w:div w:id="512840821">
      <w:bodyDiv w:val="1"/>
      <w:marLeft w:val="0"/>
      <w:marRight w:val="0"/>
      <w:marTop w:val="0"/>
      <w:marBottom w:val="0"/>
      <w:divBdr>
        <w:top w:val="none" w:sz="0" w:space="0" w:color="auto"/>
        <w:left w:val="none" w:sz="0" w:space="0" w:color="auto"/>
        <w:bottom w:val="none" w:sz="0" w:space="0" w:color="auto"/>
        <w:right w:val="none" w:sz="0" w:space="0" w:color="auto"/>
      </w:divBdr>
    </w:div>
    <w:div w:id="512915995">
      <w:bodyDiv w:val="1"/>
      <w:marLeft w:val="0"/>
      <w:marRight w:val="0"/>
      <w:marTop w:val="0"/>
      <w:marBottom w:val="0"/>
      <w:divBdr>
        <w:top w:val="none" w:sz="0" w:space="0" w:color="auto"/>
        <w:left w:val="none" w:sz="0" w:space="0" w:color="auto"/>
        <w:bottom w:val="none" w:sz="0" w:space="0" w:color="auto"/>
        <w:right w:val="none" w:sz="0" w:space="0" w:color="auto"/>
      </w:divBdr>
    </w:div>
    <w:div w:id="523371053">
      <w:bodyDiv w:val="1"/>
      <w:marLeft w:val="0"/>
      <w:marRight w:val="0"/>
      <w:marTop w:val="0"/>
      <w:marBottom w:val="0"/>
      <w:divBdr>
        <w:top w:val="none" w:sz="0" w:space="0" w:color="auto"/>
        <w:left w:val="none" w:sz="0" w:space="0" w:color="auto"/>
        <w:bottom w:val="none" w:sz="0" w:space="0" w:color="auto"/>
        <w:right w:val="none" w:sz="0" w:space="0" w:color="auto"/>
      </w:divBdr>
    </w:div>
    <w:div w:id="523830168">
      <w:bodyDiv w:val="1"/>
      <w:marLeft w:val="0"/>
      <w:marRight w:val="0"/>
      <w:marTop w:val="0"/>
      <w:marBottom w:val="0"/>
      <w:divBdr>
        <w:top w:val="none" w:sz="0" w:space="0" w:color="auto"/>
        <w:left w:val="none" w:sz="0" w:space="0" w:color="auto"/>
        <w:bottom w:val="none" w:sz="0" w:space="0" w:color="auto"/>
        <w:right w:val="none" w:sz="0" w:space="0" w:color="auto"/>
      </w:divBdr>
    </w:div>
    <w:div w:id="524447563">
      <w:bodyDiv w:val="1"/>
      <w:marLeft w:val="0"/>
      <w:marRight w:val="0"/>
      <w:marTop w:val="0"/>
      <w:marBottom w:val="0"/>
      <w:divBdr>
        <w:top w:val="none" w:sz="0" w:space="0" w:color="auto"/>
        <w:left w:val="none" w:sz="0" w:space="0" w:color="auto"/>
        <w:bottom w:val="none" w:sz="0" w:space="0" w:color="auto"/>
        <w:right w:val="none" w:sz="0" w:space="0" w:color="auto"/>
      </w:divBdr>
    </w:div>
    <w:div w:id="530455150">
      <w:bodyDiv w:val="1"/>
      <w:marLeft w:val="0"/>
      <w:marRight w:val="0"/>
      <w:marTop w:val="0"/>
      <w:marBottom w:val="0"/>
      <w:divBdr>
        <w:top w:val="none" w:sz="0" w:space="0" w:color="auto"/>
        <w:left w:val="none" w:sz="0" w:space="0" w:color="auto"/>
        <w:bottom w:val="none" w:sz="0" w:space="0" w:color="auto"/>
        <w:right w:val="none" w:sz="0" w:space="0" w:color="auto"/>
      </w:divBdr>
    </w:div>
    <w:div w:id="534848846">
      <w:bodyDiv w:val="1"/>
      <w:marLeft w:val="0"/>
      <w:marRight w:val="0"/>
      <w:marTop w:val="0"/>
      <w:marBottom w:val="0"/>
      <w:divBdr>
        <w:top w:val="none" w:sz="0" w:space="0" w:color="auto"/>
        <w:left w:val="none" w:sz="0" w:space="0" w:color="auto"/>
        <w:bottom w:val="none" w:sz="0" w:space="0" w:color="auto"/>
        <w:right w:val="none" w:sz="0" w:space="0" w:color="auto"/>
      </w:divBdr>
    </w:div>
    <w:div w:id="537469149">
      <w:bodyDiv w:val="1"/>
      <w:marLeft w:val="0"/>
      <w:marRight w:val="0"/>
      <w:marTop w:val="0"/>
      <w:marBottom w:val="0"/>
      <w:divBdr>
        <w:top w:val="none" w:sz="0" w:space="0" w:color="auto"/>
        <w:left w:val="none" w:sz="0" w:space="0" w:color="auto"/>
        <w:bottom w:val="none" w:sz="0" w:space="0" w:color="auto"/>
        <w:right w:val="none" w:sz="0" w:space="0" w:color="auto"/>
      </w:divBdr>
    </w:div>
    <w:div w:id="539631084">
      <w:bodyDiv w:val="1"/>
      <w:marLeft w:val="0"/>
      <w:marRight w:val="0"/>
      <w:marTop w:val="0"/>
      <w:marBottom w:val="0"/>
      <w:divBdr>
        <w:top w:val="none" w:sz="0" w:space="0" w:color="auto"/>
        <w:left w:val="none" w:sz="0" w:space="0" w:color="auto"/>
        <w:bottom w:val="none" w:sz="0" w:space="0" w:color="auto"/>
        <w:right w:val="none" w:sz="0" w:space="0" w:color="auto"/>
      </w:divBdr>
    </w:div>
    <w:div w:id="542441988">
      <w:bodyDiv w:val="1"/>
      <w:marLeft w:val="0"/>
      <w:marRight w:val="0"/>
      <w:marTop w:val="0"/>
      <w:marBottom w:val="0"/>
      <w:divBdr>
        <w:top w:val="none" w:sz="0" w:space="0" w:color="auto"/>
        <w:left w:val="none" w:sz="0" w:space="0" w:color="auto"/>
        <w:bottom w:val="none" w:sz="0" w:space="0" w:color="auto"/>
        <w:right w:val="none" w:sz="0" w:space="0" w:color="auto"/>
      </w:divBdr>
    </w:div>
    <w:div w:id="543979517">
      <w:bodyDiv w:val="1"/>
      <w:marLeft w:val="0"/>
      <w:marRight w:val="0"/>
      <w:marTop w:val="0"/>
      <w:marBottom w:val="0"/>
      <w:divBdr>
        <w:top w:val="none" w:sz="0" w:space="0" w:color="auto"/>
        <w:left w:val="none" w:sz="0" w:space="0" w:color="auto"/>
        <w:bottom w:val="none" w:sz="0" w:space="0" w:color="auto"/>
        <w:right w:val="none" w:sz="0" w:space="0" w:color="auto"/>
      </w:divBdr>
    </w:div>
    <w:div w:id="545872954">
      <w:bodyDiv w:val="1"/>
      <w:marLeft w:val="0"/>
      <w:marRight w:val="0"/>
      <w:marTop w:val="0"/>
      <w:marBottom w:val="0"/>
      <w:divBdr>
        <w:top w:val="none" w:sz="0" w:space="0" w:color="auto"/>
        <w:left w:val="none" w:sz="0" w:space="0" w:color="auto"/>
        <w:bottom w:val="none" w:sz="0" w:space="0" w:color="auto"/>
        <w:right w:val="none" w:sz="0" w:space="0" w:color="auto"/>
      </w:divBdr>
    </w:div>
    <w:div w:id="547181881">
      <w:bodyDiv w:val="1"/>
      <w:marLeft w:val="0"/>
      <w:marRight w:val="0"/>
      <w:marTop w:val="0"/>
      <w:marBottom w:val="0"/>
      <w:divBdr>
        <w:top w:val="none" w:sz="0" w:space="0" w:color="auto"/>
        <w:left w:val="none" w:sz="0" w:space="0" w:color="auto"/>
        <w:bottom w:val="none" w:sz="0" w:space="0" w:color="auto"/>
        <w:right w:val="none" w:sz="0" w:space="0" w:color="auto"/>
      </w:divBdr>
    </w:div>
    <w:div w:id="547761582">
      <w:bodyDiv w:val="1"/>
      <w:marLeft w:val="0"/>
      <w:marRight w:val="0"/>
      <w:marTop w:val="0"/>
      <w:marBottom w:val="0"/>
      <w:divBdr>
        <w:top w:val="none" w:sz="0" w:space="0" w:color="auto"/>
        <w:left w:val="none" w:sz="0" w:space="0" w:color="auto"/>
        <w:bottom w:val="none" w:sz="0" w:space="0" w:color="auto"/>
        <w:right w:val="none" w:sz="0" w:space="0" w:color="auto"/>
      </w:divBdr>
    </w:div>
    <w:div w:id="557939441">
      <w:bodyDiv w:val="1"/>
      <w:marLeft w:val="0"/>
      <w:marRight w:val="0"/>
      <w:marTop w:val="0"/>
      <w:marBottom w:val="0"/>
      <w:divBdr>
        <w:top w:val="none" w:sz="0" w:space="0" w:color="auto"/>
        <w:left w:val="none" w:sz="0" w:space="0" w:color="auto"/>
        <w:bottom w:val="none" w:sz="0" w:space="0" w:color="auto"/>
        <w:right w:val="none" w:sz="0" w:space="0" w:color="auto"/>
      </w:divBdr>
    </w:div>
    <w:div w:id="559899297">
      <w:bodyDiv w:val="1"/>
      <w:marLeft w:val="0"/>
      <w:marRight w:val="0"/>
      <w:marTop w:val="0"/>
      <w:marBottom w:val="0"/>
      <w:divBdr>
        <w:top w:val="none" w:sz="0" w:space="0" w:color="auto"/>
        <w:left w:val="none" w:sz="0" w:space="0" w:color="auto"/>
        <w:bottom w:val="none" w:sz="0" w:space="0" w:color="auto"/>
        <w:right w:val="none" w:sz="0" w:space="0" w:color="auto"/>
      </w:divBdr>
    </w:div>
    <w:div w:id="560597800">
      <w:bodyDiv w:val="1"/>
      <w:marLeft w:val="0"/>
      <w:marRight w:val="0"/>
      <w:marTop w:val="0"/>
      <w:marBottom w:val="0"/>
      <w:divBdr>
        <w:top w:val="none" w:sz="0" w:space="0" w:color="auto"/>
        <w:left w:val="none" w:sz="0" w:space="0" w:color="auto"/>
        <w:bottom w:val="none" w:sz="0" w:space="0" w:color="auto"/>
        <w:right w:val="none" w:sz="0" w:space="0" w:color="auto"/>
      </w:divBdr>
    </w:div>
    <w:div w:id="561254903">
      <w:bodyDiv w:val="1"/>
      <w:marLeft w:val="0"/>
      <w:marRight w:val="0"/>
      <w:marTop w:val="0"/>
      <w:marBottom w:val="0"/>
      <w:divBdr>
        <w:top w:val="none" w:sz="0" w:space="0" w:color="auto"/>
        <w:left w:val="none" w:sz="0" w:space="0" w:color="auto"/>
        <w:bottom w:val="none" w:sz="0" w:space="0" w:color="auto"/>
        <w:right w:val="none" w:sz="0" w:space="0" w:color="auto"/>
      </w:divBdr>
    </w:div>
    <w:div w:id="561715768">
      <w:bodyDiv w:val="1"/>
      <w:marLeft w:val="0"/>
      <w:marRight w:val="0"/>
      <w:marTop w:val="0"/>
      <w:marBottom w:val="0"/>
      <w:divBdr>
        <w:top w:val="none" w:sz="0" w:space="0" w:color="auto"/>
        <w:left w:val="none" w:sz="0" w:space="0" w:color="auto"/>
        <w:bottom w:val="none" w:sz="0" w:space="0" w:color="auto"/>
        <w:right w:val="none" w:sz="0" w:space="0" w:color="auto"/>
      </w:divBdr>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624503">
      <w:bodyDiv w:val="1"/>
      <w:marLeft w:val="0"/>
      <w:marRight w:val="0"/>
      <w:marTop w:val="0"/>
      <w:marBottom w:val="0"/>
      <w:divBdr>
        <w:top w:val="none" w:sz="0" w:space="0" w:color="auto"/>
        <w:left w:val="none" w:sz="0" w:space="0" w:color="auto"/>
        <w:bottom w:val="none" w:sz="0" w:space="0" w:color="auto"/>
        <w:right w:val="none" w:sz="0" w:space="0" w:color="auto"/>
      </w:divBdr>
    </w:div>
    <w:div w:id="573902574">
      <w:bodyDiv w:val="1"/>
      <w:marLeft w:val="0"/>
      <w:marRight w:val="0"/>
      <w:marTop w:val="0"/>
      <w:marBottom w:val="0"/>
      <w:divBdr>
        <w:top w:val="none" w:sz="0" w:space="0" w:color="auto"/>
        <w:left w:val="none" w:sz="0" w:space="0" w:color="auto"/>
        <w:bottom w:val="none" w:sz="0" w:space="0" w:color="auto"/>
        <w:right w:val="none" w:sz="0" w:space="0" w:color="auto"/>
      </w:divBdr>
    </w:div>
    <w:div w:id="577447289">
      <w:bodyDiv w:val="1"/>
      <w:marLeft w:val="0"/>
      <w:marRight w:val="0"/>
      <w:marTop w:val="0"/>
      <w:marBottom w:val="0"/>
      <w:divBdr>
        <w:top w:val="none" w:sz="0" w:space="0" w:color="auto"/>
        <w:left w:val="none" w:sz="0" w:space="0" w:color="auto"/>
        <w:bottom w:val="none" w:sz="0" w:space="0" w:color="auto"/>
        <w:right w:val="none" w:sz="0" w:space="0" w:color="auto"/>
      </w:divBdr>
    </w:div>
    <w:div w:id="578711362">
      <w:bodyDiv w:val="1"/>
      <w:marLeft w:val="0"/>
      <w:marRight w:val="0"/>
      <w:marTop w:val="0"/>
      <w:marBottom w:val="0"/>
      <w:divBdr>
        <w:top w:val="none" w:sz="0" w:space="0" w:color="auto"/>
        <w:left w:val="none" w:sz="0" w:space="0" w:color="auto"/>
        <w:bottom w:val="none" w:sz="0" w:space="0" w:color="auto"/>
        <w:right w:val="none" w:sz="0" w:space="0" w:color="auto"/>
      </w:divBdr>
    </w:div>
    <w:div w:id="583034277">
      <w:bodyDiv w:val="1"/>
      <w:marLeft w:val="0"/>
      <w:marRight w:val="0"/>
      <w:marTop w:val="0"/>
      <w:marBottom w:val="0"/>
      <w:divBdr>
        <w:top w:val="none" w:sz="0" w:space="0" w:color="auto"/>
        <w:left w:val="none" w:sz="0" w:space="0" w:color="auto"/>
        <w:bottom w:val="none" w:sz="0" w:space="0" w:color="auto"/>
        <w:right w:val="none" w:sz="0" w:space="0" w:color="auto"/>
      </w:divBdr>
    </w:div>
    <w:div w:id="583344049">
      <w:bodyDiv w:val="1"/>
      <w:marLeft w:val="0"/>
      <w:marRight w:val="0"/>
      <w:marTop w:val="0"/>
      <w:marBottom w:val="0"/>
      <w:divBdr>
        <w:top w:val="none" w:sz="0" w:space="0" w:color="auto"/>
        <w:left w:val="none" w:sz="0" w:space="0" w:color="auto"/>
        <w:bottom w:val="none" w:sz="0" w:space="0" w:color="auto"/>
        <w:right w:val="none" w:sz="0" w:space="0" w:color="auto"/>
      </w:divBdr>
    </w:div>
    <w:div w:id="583414709">
      <w:bodyDiv w:val="1"/>
      <w:marLeft w:val="0"/>
      <w:marRight w:val="0"/>
      <w:marTop w:val="0"/>
      <w:marBottom w:val="0"/>
      <w:divBdr>
        <w:top w:val="none" w:sz="0" w:space="0" w:color="auto"/>
        <w:left w:val="none" w:sz="0" w:space="0" w:color="auto"/>
        <w:bottom w:val="none" w:sz="0" w:space="0" w:color="auto"/>
        <w:right w:val="none" w:sz="0" w:space="0" w:color="auto"/>
      </w:divBdr>
    </w:div>
    <w:div w:id="583997430">
      <w:bodyDiv w:val="1"/>
      <w:marLeft w:val="0"/>
      <w:marRight w:val="0"/>
      <w:marTop w:val="0"/>
      <w:marBottom w:val="0"/>
      <w:divBdr>
        <w:top w:val="none" w:sz="0" w:space="0" w:color="auto"/>
        <w:left w:val="none" w:sz="0" w:space="0" w:color="auto"/>
        <w:bottom w:val="none" w:sz="0" w:space="0" w:color="auto"/>
        <w:right w:val="none" w:sz="0" w:space="0" w:color="auto"/>
      </w:divBdr>
    </w:div>
    <w:div w:id="585502390">
      <w:bodyDiv w:val="1"/>
      <w:marLeft w:val="0"/>
      <w:marRight w:val="0"/>
      <w:marTop w:val="0"/>
      <w:marBottom w:val="0"/>
      <w:divBdr>
        <w:top w:val="none" w:sz="0" w:space="0" w:color="auto"/>
        <w:left w:val="none" w:sz="0" w:space="0" w:color="auto"/>
        <w:bottom w:val="none" w:sz="0" w:space="0" w:color="auto"/>
        <w:right w:val="none" w:sz="0" w:space="0" w:color="auto"/>
      </w:divBdr>
    </w:div>
    <w:div w:id="591161787">
      <w:bodyDiv w:val="1"/>
      <w:marLeft w:val="0"/>
      <w:marRight w:val="0"/>
      <w:marTop w:val="0"/>
      <w:marBottom w:val="0"/>
      <w:divBdr>
        <w:top w:val="none" w:sz="0" w:space="0" w:color="auto"/>
        <w:left w:val="none" w:sz="0" w:space="0" w:color="auto"/>
        <w:bottom w:val="none" w:sz="0" w:space="0" w:color="auto"/>
        <w:right w:val="none" w:sz="0" w:space="0" w:color="auto"/>
      </w:divBdr>
    </w:div>
    <w:div w:id="592006985">
      <w:bodyDiv w:val="1"/>
      <w:marLeft w:val="0"/>
      <w:marRight w:val="0"/>
      <w:marTop w:val="0"/>
      <w:marBottom w:val="0"/>
      <w:divBdr>
        <w:top w:val="none" w:sz="0" w:space="0" w:color="auto"/>
        <w:left w:val="none" w:sz="0" w:space="0" w:color="auto"/>
        <w:bottom w:val="none" w:sz="0" w:space="0" w:color="auto"/>
        <w:right w:val="none" w:sz="0" w:space="0" w:color="auto"/>
      </w:divBdr>
    </w:div>
    <w:div w:id="592082028">
      <w:bodyDiv w:val="1"/>
      <w:marLeft w:val="0"/>
      <w:marRight w:val="0"/>
      <w:marTop w:val="0"/>
      <w:marBottom w:val="0"/>
      <w:divBdr>
        <w:top w:val="none" w:sz="0" w:space="0" w:color="auto"/>
        <w:left w:val="none" w:sz="0" w:space="0" w:color="auto"/>
        <w:bottom w:val="none" w:sz="0" w:space="0" w:color="auto"/>
        <w:right w:val="none" w:sz="0" w:space="0" w:color="auto"/>
      </w:divBdr>
    </w:div>
    <w:div w:id="594557932">
      <w:bodyDiv w:val="1"/>
      <w:marLeft w:val="0"/>
      <w:marRight w:val="0"/>
      <w:marTop w:val="0"/>
      <w:marBottom w:val="0"/>
      <w:divBdr>
        <w:top w:val="none" w:sz="0" w:space="0" w:color="auto"/>
        <w:left w:val="none" w:sz="0" w:space="0" w:color="auto"/>
        <w:bottom w:val="none" w:sz="0" w:space="0" w:color="auto"/>
        <w:right w:val="none" w:sz="0" w:space="0" w:color="auto"/>
      </w:divBdr>
    </w:div>
    <w:div w:id="595091650">
      <w:bodyDiv w:val="1"/>
      <w:marLeft w:val="0"/>
      <w:marRight w:val="0"/>
      <w:marTop w:val="0"/>
      <w:marBottom w:val="0"/>
      <w:divBdr>
        <w:top w:val="none" w:sz="0" w:space="0" w:color="auto"/>
        <w:left w:val="none" w:sz="0" w:space="0" w:color="auto"/>
        <w:bottom w:val="none" w:sz="0" w:space="0" w:color="auto"/>
        <w:right w:val="none" w:sz="0" w:space="0" w:color="auto"/>
      </w:divBdr>
    </w:div>
    <w:div w:id="605506711">
      <w:bodyDiv w:val="1"/>
      <w:marLeft w:val="0"/>
      <w:marRight w:val="0"/>
      <w:marTop w:val="0"/>
      <w:marBottom w:val="0"/>
      <w:divBdr>
        <w:top w:val="none" w:sz="0" w:space="0" w:color="auto"/>
        <w:left w:val="none" w:sz="0" w:space="0" w:color="auto"/>
        <w:bottom w:val="none" w:sz="0" w:space="0" w:color="auto"/>
        <w:right w:val="none" w:sz="0" w:space="0" w:color="auto"/>
      </w:divBdr>
    </w:div>
    <w:div w:id="608784227">
      <w:bodyDiv w:val="1"/>
      <w:marLeft w:val="0"/>
      <w:marRight w:val="0"/>
      <w:marTop w:val="0"/>
      <w:marBottom w:val="0"/>
      <w:divBdr>
        <w:top w:val="none" w:sz="0" w:space="0" w:color="auto"/>
        <w:left w:val="none" w:sz="0" w:space="0" w:color="auto"/>
        <w:bottom w:val="none" w:sz="0" w:space="0" w:color="auto"/>
        <w:right w:val="none" w:sz="0" w:space="0" w:color="auto"/>
      </w:divBdr>
    </w:div>
    <w:div w:id="613441144">
      <w:bodyDiv w:val="1"/>
      <w:marLeft w:val="0"/>
      <w:marRight w:val="0"/>
      <w:marTop w:val="0"/>
      <w:marBottom w:val="0"/>
      <w:divBdr>
        <w:top w:val="none" w:sz="0" w:space="0" w:color="auto"/>
        <w:left w:val="none" w:sz="0" w:space="0" w:color="auto"/>
        <w:bottom w:val="none" w:sz="0" w:space="0" w:color="auto"/>
        <w:right w:val="none" w:sz="0" w:space="0" w:color="auto"/>
      </w:divBdr>
    </w:div>
    <w:div w:id="616107872">
      <w:bodyDiv w:val="1"/>
      <w:marLeft w:val="0"/>
      <w:marRight w:val="0"/>
      <w:marTop w:val="0"/>
      <w:marBottom w:val="0"/>
      <w:divBdr>
        <w:top w:val="none" w:sz="0" w:space="0" w:color="auto"/>
        <w:left w:val="none" w:sz="0" w:space="0" w:color="auto"/>
        <w:bottom w:val="none" w:sz="0" w:space="0" w:color="auto"/>
        <w:right w:val="none" w:sz="0" w:space="0" w:color="auto"/>
      </w:divBdr>
    </w:div>
    <w:div w:id="616833399">
      <w:bodyDiv w:val="1"/>
      <w:marLeft w:val="0"/>
      <w:marRight w:val="0"/>
      <w:marTop w:val="0"/>
      <w:marBottom w:val="0"/>
      <w:divBdr>
        <w:top w:val="none" w:sz="0" w:space="0" w:color="auto"/>
        <w:left w:val="none" w:sz="0" w:space="0" w:color="auto"/>
        <w:bottom w:val="none" w:sz="0" w:space="0" w:color="auto"/>
        <w:right w:val="none" w:sz="0" w:space="0" w:color="auto"/>
      </w:divBdr>
    </w:div>
    <w:div w:id="619339444">
      <w:bodyDiv w:val="1"/>
      <w:marLeft w:val="0"/>
      <w:marRight w:val="0"/>
      <w:marTop w:val="0"/>
      <w:marBottom w:val="0"/>
      <w:divBdr>
        <w:top w:val="none" w:sz="0" w:space="0" w:color="auto"/>
        <w:left w:val="none" w:sz="0" w:space="0" w:color="auto"/>
        <w:bottom w:val="none" w:sz="0" w:space="0" w:color="auto"/>
        <w:right w:val="none" w:sz="0" w:space="0" w:color="auto"/>
      </w:divBdr>
    </w:div>
    <w:div w:id="621110783">
      <w:bodyDiv w:val="1"/>
      <w:marLeft w:val="0"/>
      <w:marRight w:val="0"/>
      <w:marTop w:val="0"/>
      <w:marBottom w:val="0"/>
      <w:divBdr>
        <w:top w:val="none" w:sz="0" w:space="0" w:color="auto"/>
        <w:left w:val="none" w:sz="0" w:space="0" w:color="auto"/>
        <w:bottom w:val="none" w:sz="0" w:space="0" w:color="auto"/>
        <w:right w:val="none" w:sz="0" w:space="0" w:color="auto"/>
      </w:divBdr>
    </w:div>
    <w:div w:id="622201017">
      <w:bodyDiv w:val="1"/>
      <w:marLeft w:val="0"/>
      <w:marRight w:val="0"/>
      <w:marTop w:val="0"/>
      <w:marBottom w:val="0"/>
      <w:divBdr>
        <w:top w:val="none" w:sz="0" w:space="0" w:color="auto"/>
        <w:left w:val="none" w:sz="0" w:space="0" w:color="auto"/>
        <w:bottom w:val="none" w:sz="0" w:space="0" w:color="auto"/>
        <w:right w:val="none" w:sz="0" w:space="0" w:color="auto"/>
      </w:divBdr>
    </w:div>
    <w:div w:id="622461662">
      <w:bodyDiv w:val="1"/>
      <w:marLeft w:val="0"/>
      <w:marRight w:val="0"/>
      <w:marTop w:val="0"/>
      <w:marBottom w:val="0"/>
      <w:divBdr>
        <w:top w:val="none" w:sz="0" w:space="0" w:color="auto"/>
        <w:left w:val="none" w:sz="0" w:space="0" w:color="auto"/>
        <w:bottom w:val="none" w:sz="0" w:space="0" w:color="auto"/>
        <w:right w:val="none" w:sz="0" w:space="0" w:color="auto"/>
      </w:divBdr>
    </w:div>
    <w:div w:id="623997954">
      <w:bodyDiv w:val="1"/>
      <w:marLeft w:val="0"/>
      <w:marRight w:val="0"/>
      <w:marTop w:val="0"/>
      <w:marBottom w:val="0"/>
      <w:divBdr>
        <w:top w:val="none" w:sz="0" w:space="0" w:color="auto"/>
        <w:left w:val="none" w:sz="0" w:space="0" w:color="auto"/>
        <w:bottom w:val="none" w:sz="0" w:space="0" w:color="auto"/>
        <w:right w:val="none" w:sz="0" w:space="0" w:color="auto"/>
      </w:divBdr>
    </w:div>
    <w:div w:id="624822248">
      <w:bodyDiv w:val="1"/>
      <w:marLeft w:val="0"/>
      <w:marRight w:val="0"/>
      <w:marTop w:val="0"/>
      <w:marBottom w:val="0"/>
      <w:divBdr>
        <w:top w:val="none" w:sz="0" w:space="0" w:color="auto"/>
        <w:left w:val="none" w:sz="0" w:space="0" w:color="auto"/>
        <w:bottom w:val="none" w:sz="0" w:space="0" w:color="auto"/>
        <w:right w:val="none" w:sz="0" w:space="0" w:color="auto"/>
      </w:divBdr>
    </w:div>
    <w:div w:id="625234784">
      <w:bodyDiv w:val="1"/>
      <w:marLeft w:val="0"/>
      <w:marRight w:val="0"/>
      <w:marTop w:val="0"/>
      <w:marBottom w:val="0"/>
      <w:divBdr>
        <w:top w:val="none" w:sz="0" w:space="0" w:color="auto"/>
        <w:left w:val="none" w:sz="0" w:space="0" w:color="auto"/>
        <w:bottom w:val="none" w:sz="0" w:space="0" w:color="auto"/>
        <w:right w:val="none" w:sz="0" w:space="0" w:color="auto"/>
      </w:divBdr>
    </w:div>
    <w:div w:id="627592929">
      <w:bodyDiv w:val="1"/>
      <w:marLeft w:val="0"/>
      <w:marRight w:val="0"/>
      <w:marTop w:val="0"/>
      <w:marBottom w:val="0"/>
      <w:divBdr>
        <w:top w:val="none" w:sz="0" w:space="0" w:color="auto"/>
        <w:left w:val="none" w:sz="0" w:space="0" w:color="auto"/>
        <w:bottom w:val="none" w:sz="0" w:space="0" w:color="auto"/>
        <w:right w:val="none" w:sz="0" w:space="0" w:color="auto"/>
      </w:divBdr>
    </w:div>
    <w:div w:id="630936307">
      <w:bodyDiv w:val="1"/>
      <w:marLeft w:val="0"/>
      <w:marRight w:val="0"/>
      <w:marTop w:val="0"/>
      <w:marBottom w:val="0"/>
      <w:divBdr>
        <w:top w:val="none" w:sz="0" w:space="0" w:color="auto"/>
        <w:left w:val="none" w:sz="0" w:space="0" w:color="auto"/>
        <w:bottom w:val="none" w:sz="0" w:space="0" w:color="auto"/>
        <w:right w:val="none" w:sz="0" w:space="0" w:color="auto"/>
      </w:divBdr>
    </w:div>
    <w:div w:id="634484256">
      <w:bodyDiv w:val="1"/>
      <w:marLeft w:val="0"/>
      <w:marRight w:val="0"/>
      <w:marTop w:val="0"/>
      <w:marBottom w:val="0"/>
      <w:divBdr>
        <w:top w:val="none" w:sz="0" w:space="0" w:color="auto"/>
        <w:left w:val="none" w:sz="0" w:space="0" w:color="auto"/>
        <w:bottom w:val="none" w:sz="0" w:space="0" w:color="auto"/>
        <w:right w:val="none" w:sz="0" w:space="0" w:color="auto"/>
      </w:divBdr>
    </w:div>
    <w:div w:id="637031661">
      <w:bodyDiv w:val="1"/>
      <w:marLeft w:val="0"/>
      <w:marRight w:val="0"/>
      <w:marTop w:val="0"/>
      <w:marBottom w:val="0"/>
      <w:divBdr>
        <w:top w:val="none" w:sz="0" w:space="0" w:color="auto"/>
        <w:left w:val="none" w:sz="0" w:space="0" w:color="auto"/>
        <w:bottom w:val="none" w:sz="0" w:space="0" w:color="auto"/>
        <w:right w:val="none" w:sz="0" w:space="0" w:color="auto"/>
      </w:divBdr>
    </w:div>
    <w:div w:id="638999581">
      <w:bodyDiv w:val="1"/>
      <w:marLeft w:val="0"/>
      <w:marRight w:val="0"/>
      <w:marTop w:val="0"/>
      <w:marBottom w:val="0"/>
      <w:divBdr>
        <w:top w:val="none" w:sz="0" w:space="0" w:color="auto"/>
        <w:left w:val="none" w:sz="0" w:space="0" w:color="auto"/>
        <w:bottom w:val="none" w:sz="0" w:space="0" w:color="auto"/>
        <w:right w:val="none" w:sz="0" w:space="0" w:color="auto"/>
      </w:divBdr>
    </w:div>
    <w:div w:id="641233366">
      <w:bodyDiv w:val="1"/>
      <w:marLeft w:val="0"/>
      <w:marRight w:val="0"/>
      <w:marTop w:val="0"/>
      <w:marBottom w:val="0"/>
      <w:divBdr>
        <w:top w:val="none" w:sz="0" w:space="0" w:color="auto"/>
        <w:left w:val="none" w:sz="0" w:space="0" w:color="auto"/>
        <w:bottom w:val="none" w:sz="0" w:space="0" w:color="auto"/>
        <w:right w:val="none" w:sz="0" w:space="0" w:color="auto"/>
      </w:divBdr>
    </w:div>
    <w:div w:id="641470594">
      <w:bodyDiv w:val="1"/>
      <w:marLeft w:val="0"/>
      <w:marRight w:val="0"/>
      <w:marTop w:val="0"/>
      <w:marBottom w:val="0"/>
      <w:divBdr>
        <w:top w:val="none" w:sz="0" w:space="0" w:color="auto"/>
        <w:left w:val="none" w:sz="0" w:space="0" w:color="auto"/>
        <w:bottom w:val="none" w:sz="0" w:space="0" w:color="auto"/>
        <w:right w:val="none" w:sz="0" w:space="0" w:color="auto"/>
      </w:divBdr>
    </w:div>
    <w:div w:id="645286259">
      <w:bodyDiv w:val="1"/>
      <w:marLeft w:val="0"/>
      <w:marRight w:val="0"/>
      <w:marTop w:val="0"/>
      <w:marBottom w:val="0"/>
      <w:divBdr>
        <w:top w:val="none" w:sz="0" w:space="0" w:color="auto"/>
        <w:left w:val="none" w:sz="0" w:space="0" w:color="auto"/>
        <w:bottom w:val="none" w:sz="0" w:space="0" w:color="auto"/>
        <w:right w:val="none" w:sz="0" w:space="0" w:color="auto"/>
      </w:divBdr>
    </w:div>
    <w:div w:id="645865795">
      <w:bodyDiv w:val="1"/>
      <w:marLeft w:val="0"/>
      <w:marRight w:val="0"/>
      <w:marTop w:val="0"/>
      <w:marBottom w:val="0"/>
      <w:divBdr>
        <w:top w:val="none" w:sz="0" w:space="0" w:color="auto"/>
        <w:left w:val="none" w:sz="0" w:space="0" w:color="auto"/>
        <w:bottom w:val="none" w:sz="0" w:space="0" w:color="auto"/>
        <w:right w:val="none" w:sz="0" w:space="0" w:color="auto"/>
      </w:divBdr>
    </w:div>
    <w:div w:id="646514931">
      <w:bodyDiv w:val="1"/>
      <w:marLeft w:val="0"/>
      <w:marRight w:val="0"/>
      <w:marTop w:val="0"/>
      <w:marBottom w:val="0"/>
      <w:divBdr>
        <w:top w:val="none" w:sz="0" w:space="0" w:color="auto"/>
        <w:left w:val="none" w:sz="0" w:space="0" w:color="auto"/>
        <w:bottom w:val="none" w:sz="0" w:space="0" w:color="auto"/>
        <w:right w:val="none" w:sz="0" w:space="0" w:color="auto"/>
      </w:divBdr>
    </w:div>
    <w:div w:id="649555994">
      <w:bodyDiv w:val="1"/>
      <w:marLeft w:val="0"/>
      <w:marRight w:val="0"/>
      <w:marTop w:val="0"/>
      <w:marBottom w:val="0"/>
      <w:divBdr>
        <w:top w:val="none" w:sz="0" w:space="0" w:color="auto"/>
        <w:left w:val="none" w:sz="0" w:space="0" w:color="auto"/>
        <w:bottom w:val="none" w:sz="0" w:space="0" w:color="auto"/>
        <w:right w:val="none" w:sz="0" w:space="0" w:color="auto"/>
      </w:divBdr>
    </w:div>
    <w:div w:id="650134571">
      <w:bodyDiv w:val="1"/>
      <w:marLeft w:val="0"/>
      <w:marRight w:val="0"/>
      <w:marTop w:val="0"/>
      <w:marBottom w:val="0"/>
      <w:divBdr>
        <w:top w:val="none" w:sz="0" w:space="0" w:color="auto"/>
        <w:left w:val="none" w:sz="0" w:space="0" w:color="auto"/>
        <w:bottom w:val="none" w:sz="0" w:space="0" w:color="auto"/>
        <w:right w:val="none" w:sz="0" w:space="0" w:color="auto"/>
      </w:divBdr>
    </w:div>
    <w:div w:id="652369033">
      <w:bodyDiv w:val="1"/>
      <w:marLeft w:val="0"/>
      <w:marRight w:val="0"/>
      <w:marTop w:val="0"/>
      <w:marBottom w:val="0"/>
      <w:divBdr>
        <w:top w:val="none" w:sz="0" w:space="0" w:color="auto"/>
        <w:left w:val="none" w:sz="0" w:space="0" w:color="auto"/>
        <w:bottom w:val="none" w:sz="0" w:space="0" w:color="auto"/>
        <w:right w:val="none" w:sz="0" w:space="0" w:color="auto"/>
      </w:divBdr>
    </w:div>
    <w:div w:id="656418860">
      <w:bodyDiv w:val="1"/>
      <w:marLeft w:val="0"/>
      <w:marRight w:val="0"/>
      <w:marTop w:val="0"/>
      <w:marBottom w:val="0"/>
      <w:divBdr>
        <w:top w:val="none" w:sz="0" w:space="0" w:color="auto"/>
        <w:left w:val="none" w:sz="0" w:space="0" w:color="auto"/>
        <w:bottom w:val="none" w:sz="0" w:space="0" w:color="auto"/>
        <w:right w:val="none" w:sz="0" w:space="0" w:color="auto"/>
      </w:divBdr>
    </w:div>
    <w:div w:id="659967732">
      <w:bodyDiv w:val="1"/>
      <w:marLeft w:val="0"/>
      <w:marRight w:val="0"/>
      <w:marTop w:val="0"/>
      <w:marBottom w:val="0"/>
      <w:divBdr>
        <w:top w:val="none" w:sz="0" w:space="0" w:color="auto"/>
        <w:left w:val="none" w:sz="0" w:space="0" w:color="auto"/>
        <w:bottom w:val="none" w:sz="0" w:space="0" w:color="auto"/>
        <w:right w:val="none" w:sz="0" w:space="0" w:color="auto"/>
      </w:divBdr>
    </w:div>
    <w:div w:id="662467062">
      <w:bodyDiv w:val="1"/>
      <w:marLeft w:val="0"/>
      <w:marRight w:val="0"/>
      <w:marTop w:val="0"/>
      <w:marBottom w:val="0"/>
      <w:divBdr>
        <w:top w:val="none" w:sz="0" w:space="0" w:color="auto"/>
        <w:left w:val="none" w:sz="0" w:space="0" w:color="auto"/>
        <w:bottom w:val="none" w:sz="0" w:space="0" w:color="auto"/>
        <w:right w:val="none" w:sz="0" w:space="0" w:color="auto"/>
      </w:divBdr>
    </w:div>
    <w:div w:id="665596096">
      <w:bodyDiv w:val="1"/>
      <w:marLeft w:val="0"/>
      <w:marRight w:val="0"/>
      <w:marTop w:val="0"/>
      <w:marBottom w:val="0"/>
      <w:divBdr>
        <w:top w:val="none" w:sz="0" w:space="0" w:color="auto"/>
        <w:left w:val="none" w:sz="0" w:space="0" w:color="auto"/>
        <w:bottom w:val="none" w:sz="0" w:space="0" w:color="auto"/>
        <w:right w:val="none" w:sz="0" w:space="0" w:color="auto"/>
      </w:divBdr>
    </w:div>
    <w:div w:id="666906223">
      <w:bodyDiv w:val="1"/>
      <w:marLeft w:val="0"/>
      <w:marRight w:val="0"/>
      <w:marTop w:val="0"/>
      <w:marBottom w:val="0"/>
      <w:divBdr>
        <w:top w:val="none" w:sz="0" w:space="0" w:color="auto"/>
        <w:left w:val="none" w:sz="0" w:space="0" w:color="auto"/>
        <w:bottom w:val="none" w:sz="0" w:space="0" w:color="auto"/>
        <w:right w:val="none" w:sz="0" w:space="0" w:color="auto"/>
      </w:divBdr>
    </w:div>
    <w:div w:id="668602263">
      <w:bodyDiv w:val="1"/>
      <w:marLeft w:val="0"/>
      <w:marRight w:val="0"/>
      <w:marTop w:val="0"/>
      <w:marBottom w:val="0"/>
      <w:divBdr>
        <w:top w:val="none" w:sz="0" w:space="0" w:color="auto"/>
        <w:left w:val="none" w:sz="0" w:space="0" w:color="auto"/>
        <w:bottom w:val="none" w:sz="0" w:space="0" w:color="auto"/>
        <w:right w:val="none" w:sz="0" w:space="0" w:color="auto"/>
      </w:divBdr>
    </w:div>
    <w:div w:id="671566177">
      <w:bodyDiv w:val="1"/>
      <w:marLeft w:val="0"/>
      <w:marRight w:val="0"/>
      <w:marTop w:val="0"/>
      <w:marBottom w:val="0"/>
      <w:divBdr>
        <w:top w:val="none" w:sz="0" w:space="0" w:color="auto"/>
        <w:left w:val="none" w:sz="0" w:space="0" w:color="auto"/>
        <w:bottom w:val="none" w:sz="0" w:space="0" w:color="auto"/>
        <w:right w:val="none" w:sz="0" w:space="0" w:color="auto"/>
      </w:divBdr>
    </w:div>
    <w:div w:id="674842693">
      <w:bodyDiv w:val="1"/>
      <w:marLeft w:val="0"/>
      <w:marRight w:val="0"/>
      <w:marTop w:val="0"/>
      <w:marBottom w:val="0"/>
      <w:divBdr>
        <w:top w:val="none" w:sz="0" w:space="0" w:color="auto"/>
        <w:left w:val="none" w:sz="0" w:space="0" w:color="auto"/>
        <w:bottom w:val="none" w:sz="0" w:space="0" w:color="auto"/>
        <w:right w:val="none" w:sz="0" w:space="0" w:color="auto"/>
      </w:divBdr>
    </w:div>
    <w:div w:id="680357342">
      <w:bodyDiv w:val="1"/>
      <w:marLeft w:val="0"/>
      <w:marRight w:val="0"/>
      <w:marTop w:val="0"/>
      <w:marBottom w:val="0"/>
      <w:divBdr>
        <w:top w:val="none" w:sz="0" w:space="0" w:color="auto"/>
        <w:left w:val="none" w:sz="0" w:space="0" w:color="auto"/>
        <w:bottom w:val="none" w:sz="0" w:space="0" w:color="auto"/>
        <w:right w:val="none" w:sz="0" w:space="0" w:color="auto"/>
      </w:divBdr>
    </w:div>
    <w:div w:id="680397872">
      <w:bodyDiv w:val="1"/>
      <w:marLeft w:val="0"/>
      <w:marRight w:val="0"/>
      <w:marTop w:val="0"/>
      <w:marBottom w:val="0"/>
      <w:divBdr>
        <w:top w:val="none" w:sz="0" w:space="0" w:color="auto"/>
        <w:left w:val="none" w:sz="0" w:space="0" w:color="auto"/>
        <w:bottom w:val="none" w:sz="0" w:space="0" w:color="auto"/>
        <w:right w:val="none" w:sz="0" w:space="0" w:color="auto"/>
      </w:divBdr>
    </w:div>
    <w:div w:id="688220816">
      <w:bodyDiv w:val="1"/>
      <w:marLeft w:val="0"/>
      <w:marRight w:val="0"/>
      <w:marTop w:val="0"/>
      <w:marBottom w:val="0"/>
      <w:divBdr>
        <w:top w:val="none" w:sz="0" w:space="0" w:color="auto"/>
        <w:left w:val="none" w:sz="0" w:space="0" w:color="auto"/>
        <w:bottom w:val="none" w:sz="0" w:space="0" w:color="auto"/>
        <w:right w:val="none" w:sz="0" w:space="0" w:color="auto"/>
      </w:divBdr>
    </w:div>
    <w:div w:id="692220627">
      <w:bodyDiv w:val="1"/>
      <w:marLeft w:val="0"/>
      <w:marRight w:val="0"/>
      <w:marTop w:val="0"/>
      <w:marBottom w:val="0"/>
      <w:divBdr>
        <w:top w:val="none" w:sz="0" w:space="0" w:color="auto"/>
        <w:left w:val="none" w:sz="0" w:space="0" w:color="auto"/>
        <w:bottom w:val="none" w:sz="0" w:space="0" w:color="auto"/>
        <w:right w:val="none" w:sz="0" w:space="0" w:color="auto"/>
      </w:divBdr>
    </w:div>
    <w:div w:id="696010523">
      <w:bodyDiv w:val="1"/>
      <w:marLeft w:val="0"/>
      <w:marRight w:val="0"/>
      <w:marTop w:val="0"/>
      <w:marBottom w:val="0"/>
      <w:divBdr>
        <w:top w:val="none" w:sz="0" w:space="0" w:color="auto"/>
        <w:left w:val="none" w:sz="0" w:space="0" w:color="auto"/>
        <w:bottom w:val="none" w:sz="0" w:space="0" w:color="auto"/>
        <w:right w:val="none" w:sz="0" w:space="0" w:color="auto"/>
      </w:divBdr>
    </w:div>
    <w:div w:id="696197443">
      <w:bodyDiv w:val="1"/>
      <w:marLeft w:val="0"/>
      <w:marRight w:val="0"/>
      <w:marTop w:val="0"/>
      <w:marBottom w:val="0"/>
      <w:divBdr>
        <w:top w:val="none" w:sz="0" w:space="0" w:color="auto"/>
        <w:left w:val="none" w:sz="0" w:space="0" w:color="auto"/>
        <w:bottom w:val="none" w:sz="0" w:space="0" w:color="auto"/>
        <w:right w:val="none" w:sz="0" w:space="0" w:color="auto"/>
      </w:divBdr>
    </w:div>
    <w:div w:id="697858316">
      <w:bodyDiv w:val="1"/>
      <w:marLeft w:val="0"/>
      <w:marRight w:val="0"/>
      <w:marTop w:val="0"/>
      <w:marBottom w:val="0"/>
      <w:divBdr>
        <w:top w:val="none" w:sz="0" w:space="0" w:color="auto"/>
        <w:left w:val="none" w:sz="0" w:space="0" w:color="auto"/>
        <w:bottom w:val="none" w:sz="0" w:space="0" w:color="auto"/>
        <w:right w:val="none" w:sz="0" w:space="0" w:color="auto"/>
      </w:divBdr>
    </w:div>
    <w:div w:id="700279071">
      <w:bodyDiv w:val="1"/>
      <w:marLeft w:val="0"/>
      <w:marRight w:val="0"/>
      <w:marTop w:val="0"/>
      <w:marBottom w:val="0"/>
      <w:divBdr>
        <w:top w:val="none" w:sz="0" w:space="0" w:color="auto"/>
        <w:left w:val="none" w:sz="0" w:space="0" w:color="auto"/>
        <w:bottom w:val="none" w:sz="0" w:space="0" w:color="auto"/>
        <w:right w:val="none" w:sz="0" w:space="0" w:color="auto"/>
      </w:divBdr>
    </w:div>
    <w:div w:id="702634843">
      <w:bodyDiv w:val="1"/>
      <w:marLeft w:val="0"/>
      <w:marRight w:val="0"/>
      <w:marTop w:val="0"/>
      <w:marBottom w:val="0"/>
      <w:divBdr>
        <w:top w:val="none" w:sz="0" w:space="0" w:color="auto"/>
        <w:left w:val="none" w:sz="0" w:space="0" w:color="auto"/>
        <w:bottom w:val="none" w:sz="0" w:space="0" w:color="auto"/>
        <w:right w:val="none" w:sz="0" w:space="0" w:color="auto"/>
      </w:divBdr>
    </w:div>
    <w:div w:id="703559922">
      <w:bodyDiv w:val="1"/>
      <w:marLeft w:val="0"/>
      <w:marRight w:val="0"/>
      <w:marTop w:val="0"/>
      <w:marBottom w:val="0"/>
      <w:divBdr>
        <w:top w:val="none" w:sz="0" w:space="0" w:color="auto"/>
        <w:left w:val="none" w:sz="0" w:space="0" w:color="auto"/>
        <w:bottom w:val="none" w:sz="0" w:space="0" w:color="auto"/>
        <w:right w:val="none" w:sz="0" w:space="0" w:color="auto"/>
      </w:divBdr>
    </w:div>
    <w:div w:id="706954472">
      <w:bodyDiv w:val="1"/>
      <w:marLeft w:val="0"/>
      <w:marRight w:val="0"/>
      <w:marTop w:val="0"/>
      <w:marBottom w:val="0"/>
      <w:divBdr>
        <w:top w:val="none" w:sz="0" w:space="0" w:color="auto"/>
        <w:left w:val="none" w:sz="0" w:space="0" w:color="auto"/>
        <w:bottom w:val="none" w:sz="0" w:space="0" w:color="auto"/>
        <w:right w:val="none" w:sz="0" w:space="0" w:color="auto"/>
      </w:divBdr>
    </w:div>
    <w:div w:id="709961207">
      <w:bodyDiv w:val="1"/>
      <w:marLeft w:val="0"/>
      <w:marRight w:val="0"/>
      <w:marTop w:val="0"/>
      <w:marBottom w:val="0"/>
      <w:divBdr>
        <w:top w:val="none" w:sz="0" w:space="0" w:color="auto"/>
        <w:left w:val="none" w:sz="0" w:space="0" w:color="auto"/>
        <w:bottom w:val="none" w:sz="0" w:space="0" w:color="auto"/>
        <w:right w:val="none" w:sz="0" w:space="0" w:color="auto"/>
      </w:divBdr>
    </w:div>
    <w:div w:id="711929964">
      <w:bodyDiv w:val="1"/>
      <w:marLeft w:val="0"/>
      <w:marRight w:val="0"/>
      <w:marTop w:val="0"/>
      <w:marBottom w:val="0"/>
      <w:divBdr>
        <w:top w:val="none" w:sz="0" w:space="0" w:color="auto"/>
        <w:left w:val="none" w:sz="0" w:space="0" w:color="auto"/>
        <w:bottom w:val="none" w:sz="0" w:space="0" w:color="auto"/>
        <w:right w:val="none" w:sz="0" w:space="0" w:color="auto"/>
      </w:divBdr>
    </w:div>
    <w:div w:id="712969238">
      <w:bodyDiv w:val="1"/>
      <w:marLeft w:val="0"/>
      <w:marRight w:val="0"/>
      <w:marTop w:val="0"/>
      <w:marBottom w:val="0"/>
      <w:divBdr>
        <w:top w:val="none" w:sz="0" w:space="0" w:color="auto"/>
        <w:left w:val="none" w:sz="0" w:space="0" w:color="auto"/>
        <w:bottom w:val="none" w:sz="0" w:space="0" w:color="auto"/>
        <w:right w:val="none" w:sz="0" w:space="0" w:color="auto"/>
      </w:divBdr>
    </w:div>
    <w:div w:id="713581438">
      <w:bodyDiv w:val="1"/>
      <w:marLeft w:val="0"/>
      <w:marRight w:val="0"/>
      <w:marTop w:val="0"/>
      <w:marBottom w:val="0"/>
      <w:divBdr>
        <w:top w:val="none" w:sz="0" w:space="0" w:color="auto"/>
        <w:left w:val="none" w:sz="0" w:space="0" w:color="auto"/>
        <w:bottom w:val="none" w:sz="0" w:space="0" w:color="auto"/>
        <w:right w:val="none" w:sz="0" w:space="0" w:color="auto"/>
      </w:divBdr>
    </w:div>
    <w:div w:id="716471261">
      <w:bodyDiv w:val="1"/>
      <w:marLeft w:val="0"/>
      <w:marRight w:val="0"/>
      <w:marTop w:val="0"/>
      <w:marBottom w:val="0"/>
      <w:divBdr>
        <w:top w:val="none" w:sz="0" w:space="0" w:color="auto"/>
        <w:left w:val="none" w:sz="0" w:space="0" w:color="auto"/>
        <w:bottom w:val="none" w:sz="0" w:space="0" w:color="auto"/>
        <w:right w:val="none" w:sz="0" w:space="0" w:color="auto"/>
      </w:divBdr>
    </w:div>
    <w:div w:id="717322032">
      <w:bodyDiv w:val="1"/>
      <w:marLeft w:val="0"/>
      <w:marRight w:val="0"/>
      <w:marTop w:val="0"/>
      <w:marBottom w:val="0"/>
      <w:divBdr>
        <w:top w:val="none" w:sz="0" w:space="0" w:color="auto"/>
        <w:left w:val="none" w:sz="0" w:space="0" w:color="auto"/>
        <w:bottom w:val="none" w:sz="0" w:space="0" w:color="auto"/>
        <w:right w:val="none" w:sz="0" w:space="0" w:color="auto"/>
      </w:divBdr>
    </w:div>
    <w:div w:id="718624432">
      <w:bodyDiv w:val="1"/>
      <w:marLeft w:val="0"/>
      <w:marRight w:val="0"/>
      <w:marTop w:val="0"/>
      <w:marBottom w:val="0"/>
      <w:divBdr>
        <w:top w:val="none" w:sz="0" w:space="0" w:color="auto"/>
        <w:left w:val="none" w:sz="0" w:space="0" w:color="auto"/>
        <w:bottom w:val="none" w:sz="0" w:space="0" w:color="auto"/>
        <w:right w:val="none" w:sz="0" w:space="0" w:color="auto"/>
      </w:divBdr>
    </w:div>
    <w:div w:id="718865731">
      <w:bodyDiv w:val="1"/>
      <w:marLeft w:val="0"/>
      <w:marRight w:val="0"/>
      <w:marTop w:val="0"/>
      <w:marBottom w:val="0"/>
      <w:divBdr>
        <w:top w:val="none" w:sz="0" w:space="0" w:color="auto"/>
        <w:left w:val="none" w:sz="0" w:space="0" w:color="auto"/>
        <w:bottom w:val="none" w:sz="0" w:space="0" w:color="auto"/>
        <w:right w:val="none" w:sz="0" w:space="0" w:color="auto"/>
      </w:divBdr>
    </w:div>
    <w:div w:id="727145424">
      <w:bodyDiv w:val="1"/>
      <w:marLeft w:val="0"/>
      <w:marRight w:val="0"/>
      <w:marTop w:val="0"/>
      <w:marBottom w:val="0"/>
      <w:divBdr>
        <w:top w:val="none" w:sz="0" w:space="0" w:color="auto"/>
        <w:left w:val="none" w:sz="0" w:space="0" w:color="auto"/>
        <w:bottom w:val="none" w:sz="0" w:space="0" w:color="auto"/>
        <w:right w:val="none" w:sz="0" w:space="0" w:color="auto"/>
      </w:divBdr>
    </w:div>
    <w:div w:id="727190809">
      <w:bodyDiv w:val="1"/>
      <w:marLeft w:val="0"/>
      <w:marRight w:val="0"/>
      <w:marTop w:val="0"/>
      <w:marBottom w:val="0"/>
      <w:divBdr>
        <w:top w:val="none" w:sz="0" w:space="0" w:color="auto"/>
        <w:left w:val="none" w:sz="0" w:space="0" w:color="auto"/>
        <w:bottom w:val="none" w:sz="0" w:space="0" w:color="auto"/>
        <w:right w:val="none" w:sz="0" w:space="0" w:color="auto"/>
      </w:divBdr>
    </w:div>
    <w:div w:id="727611053">
      <w:bodyDiv w:val="1"/>
      <w:marLeft w:val="0"/>
      <w:marRight w:val="0"/>
      <w:marTop w:val="0"/>
      <w:marBottom w:val="0"/>
      <w:divBdr>
        <w:top w:val="none" w:sz="0" w:space="0" w:color="auto"/>
        <w:left w:val="none" w:sz="0" w:space="0" w:color="auto"/>
        <w:bottom w:val="none" w:sz="0" w:space="0" w:color="auto"/>
        <w:right w:val="none" w:sz="0" w:space="0" w:color="auto"/>
      </w:divBdr>
    </w:div>
    <w:div w:id="728383887">
      <w:bodyDiv w:val="1"/>
      <w:marLeft w:val="0"/>
      <w:marRight w:val="0"/>
      <w:marTop w:val="0"/>
      <w:marBottom w:val="0"/>
      <w:divBdr>
        <w:top w:val="none" w:sz="0" w:space="0" w:color="auto"/>
        <w:left w:val="none" w:sz="0" w:space="0" w:color="auto"/>
        <w:bottom w:val="none" w:sz="0" w:space="0" w:color="auto"/>
        <w:right w:val="none" w:sz="0" w:space="0" w:color="auto"/>
      </w:divBdr>
    </w:div>
    <w:div w:id="729498931">
      <w:bodyDiv w:val="1"/>
      <w:marLeft w:val="0"/>
      <w:marRight w:val="0"/>
      <w:marTop w:val="0"/>
      <w:marBottom w:val="0"/>
      <w:divBdr>
        <w:top w:val="none" w:sz="0" w:space="0" w:color="auto"/>
        <w:left w:val="none" w:sz="0" w:space="0" w:color="auto"/>
        <w:bottom w:val="none" w:sz="0" w:space="0" w:color="auto"/>
        <w:right w:val="none" w:sz="0" w:space="0" w:color="auto"/>
      </w:divBdr>
    </w:div>
    <w:div w:id="731545058">
      <w:bodyDiv w:val="1"/>
      <w:marLeft w:val="0"/>
      <w:marRight w:val="0"/>
      <w:marTop w:val="0"/>
      <w:marBottom w:val="0"/>
      <w:divBdr>
        <w:top w:val="none" w:sz="0" w:space="0" w:color="auto"/>
        <w:left w:val="none" w:sz="0" w:space="0" w:color="auto"/>
        <w:bottom w:val="none" w:sz="0" w:space="0" w:color="auto"/>
        <w:right w:val="none" w:sz="0" w:space="0" w:color="auto"/>
      </w:divBdr>
    </w:div>
    <w:div w:id="732393941">
      <w:bodyDiv w:val="1"/>
      <w:marLeft w:val="0"/>
      <w:marRight w:val="0"/>
      <w:marTop w:val="0"/>
      <w:marBottom w:val="0"/>
      <w:divBdr>
        <w:top w:val="none" w:sz="0" w:space="0" w:color="auto"/>
        <w:left w:val="none" w:sz="0" w:space="0" w:color="auto"/>
        <w:bottom w:val="none" w:sz="0" w:space="0" w:color="auto"/>
        <w:right w:val="none" w:sz="0" w:space="0" w:color="auto"/>
      </w:divBdr>
    </w:div>
    <w:div w:id="732434022">
      <w:bodyDiv w:val="1"/>
      <w:marLeft w:val="0"/>
      <w:marRight w:val="0"/>
      <w:marTop w:val="0"/>
      <w:marBottom w:val="0"/>
      <w:divBdr>
        <w:top w:val="none" w:sz="0" w:space="0" w:color="auto"/>
        <w:left w:val="none" w:sz="0" w:space="0" w:color="auto"/>
        <w:bottom w:val="none" w:sz="0" w:space="0" w:color="auto"/>
        <w:right w:val="none" w:sz="0" w:space="0" w:color="auto"/>
      </w:divBdr>
    </w:div>
    <w:div w:id="732854424">
      <w:bodyDiv w:val="1"/>
      <w:marLeft w:val="0"/>
      <w:marRight w:val="0"/>
      <w:marTop w:val="0"/>
      <w:marBottom w:val="0"/>
      <w:divBdr>
        <w:top w:val="none" w:sz="0" w:space="0" w:color="auto"/>
        <w:left w:val="none" w:sz="0" w:space="0" w:color="auto"/>
        <w:bottom w:val="none" w:sz="0" w:space="0" w:color="auto"/>
        <w:right w:val="none" w:sz="0" w:space="0" w:color="auto"/>
      </w:divBdr>
    </w:div>
    <w:div w:id="736317302">
      <w:bodyDiv w:val="1"/>
      <w:marLeft w:val="0"/>
      <w:marRight w:val="0"/>
      <w:marTop w:val="0"/>
      <w:marBottom w:val="0"/>
      <w:divBdr>
        <w:top w:val="none" w:sz="0" w:space="0" w:color="auto"/>
        <w:left w:val="none" w:sz="0" w:space="0" w:color="auto"/>
        <w:bottom w:val="none" w:sz="0" w:space="0" w:color="auto"/>
        <w:right w:val="none" w:sz="0" w:space="0" w:color="auto"/>
      </w:divBdr>
    </w:div>
    <w:div w:id="737479880">
      <w:bodyDiv w:val="1"/>
      <w:marLeft w:val="0"/>
      <w:marRight w:val="0"/>
      <w:marTop w:val="0"/>
      <w:marBottom w:val="0"/>
      <w:divBdr>
        <w:top w:val="none" w:sz="0" w:space="0" w:color="auto"/>
        <w:left w:val="none" w:sz="0" w:space="0" w:color="auto"/>
        <w:bottom w:val="none" w:sz="0" w:space="0" w:color="auto"/>
        <w:right w:val="none" w:sz="0" w:space="0" w:color="auto"/>
      </w:divBdr>
    </w:div>
    <w:div w:id="738091237">
      <w:bodyDiv w:val="1"/>
      <w:marLeft w:val="0"/>
      <w:marRight w:val="0"/>
      <w:marTop w:val="0"/>
      <w:marBottom w:val="0"/>
      <w:divBdr>
        <w:top w:val="none" w:sz="0" w:space="0" w:color="auto"/>
        <w:left w:val="none" w:sz="0" w:space="0" w:color="auto"/>
        <w:bottom w:val="none" w:sz="0" w:space="0" w:color="auto"/>
        <w:right w:val="none" w:sz="0" w:space="0" w:color="auto"/>
      </w:divBdr>
    </w:div>
    <w:div w:id="739211262">
      <w:bodyDiv w:val="1"/>
      <w:marLeft w:val="0"/>
      <w:marRight w:val="0"/>
      <w:marTop w:val="0"/>
      <w:marBottom w:val="0"/>
      <w:divBdr>
        <w:top w:val="none" w:sz="0" w:space="0" w:color="auto"/>
        <w:left w:val="none" w:sz="0" w:space="0" w:color="auto"/>
        <w:bottom w:val="none" w:sz="0" w:space="0" w:color="auto"/>
        <w:right w:val="none" w:sz="0" w:space="0" w:color="auto"/>
      </w:divBdr>
    </w:div>
    <w:div w:id="745105033">
      <w:bodyDiv w:val="1"/>
      <w:marLeft w:val="0"/>
      <w:marRight w:val="0"/>
      <w:marTop w:val="0"/>
      <w:marBottom w:val="0"/>
      <w:divBdr>
        <w:top w:val="none" w:sz="0" w:space="0" w:color="auto"/>
        <w:left w:val="none" w:sz="0" w:space="0" w:color="auto"/>
        <w:bottom w:val="none" w:sz="0" w:space="0" w:color="auto"/>
        <w:right w:val="none" w:sz="0" w:space="0" w:color="auto"/>
      </w:divBdr>
    </w:div>
    <w:div w:id="748842081">
      <w:bodyDiv w:val="1"/>
      <w:marLeft w:val="0"/>
      <w:marRight w:val="0"/>
      <w:marTop w:val="0"/>
      <w:marBottom w:val="0"/>
      <w:divBdr>
        <w:top w:val="none" w:sz="0" w:space="0" w:color="auto"/>
        <w:left w:val="none" w:sz="0" w:space="0" w:color="auto"/>
        <w:bottom w:val="none" w:sz="0" w:space="0" w:color="auto"/>
        <w:right w:val="none" w:sz="0" w:space="0" w:color="auto"/>
      </w:divBdr>
    </w:div>
    <w:div w:id="750347202">
      <w:bodyDiv w:val="1"/>
      <w:marLeft w:val="0"/>
      <w:marRight w:val="0"/>
      <w:marTop w:val="0"/>
      <w:marBottom w:val="0"/>
      <w:divBdr>
        <w:top w:val="none" w:sz="0" w:space="0" w:color="auto"/>
        <w:left w:val="none" w:sz="0" w:space="0" w:color="auto"/>
        <w:bottom w:val="none" w:sz="0" w:space="0" w:color="auto"/>
        <w:right w:val="none" w:sz="0" w:space="0" w:color="auto"/>
      </w:divBdr>
    </w:div>
    <w:div w:id="751774877">
      <w:bodyDiv w:val="1"/>
      <w:marLeft w:val="0"/>
      <w:marRight w:val="0"/>
      <w:marTop w:val="0"/>
      <w:marBottom w:val="0"/>
      <w:divBdr>
        <w:top w:val="none" w:sz="0" w:space="0" w:color="auto"/>
        <w:left w:val="none" w:sz="0" w:space="0" w:color="auto"/>
        <w:bottom w:val="none" w:sz="0" w:space="0" w:color="auto"/>
        <w:right w:val="none" w:sz="0" w:space="0" w:color="auto"/>
      </w:divBdr>
    </w:div>
    <w:div w:id="752625995">
      <w:bodyDiv w:val="1"/>
      <w:marLeft w:val="0"/>
      <w:marRight w:val="0"/>
      <w:marTop w:val="0"/>
      <w:marBottom w:val="0"/>
      <w:divBdr>
        <w:top w:val="none" w:sz="0" w:space="0" w:color="auto"/>
        <w:left w:val="none" w:sz="0" w:space="0" w:color="auto"/>
        <w:bottom w:val="none" w:sz="0" w:space="0" w:color="auto"/>
        <w:right w:val="none" w:sz="0" w:space="0" w:color="auto"/>
      </w:divBdr>
    </w:div>
    <w:div w:id="755445492">
      <w:bodyDiv w:val="1"/>
      <w:marLeft w:val="0"/>
      <w:marRight w:val="0"/>
      <w:marTop w:val="0"/>
      <w:marBottom w:val="0"/>
      <w:divBdr>
        <w:top w:val="none" w:sz="0" w:space="0" w:color="auto"/>
        <w:left w:val="none" w:sz="0" w:space="0" w:color="auto"/>
        <w:bottom w:val="none" w:sz="0" w:space="0" w:color="auto"/>
        <w:right w:val="none" w:sz="0" w:space="0" w:color="auto"/>
      </w:divBdr>
    </w:div>
    <w:div w:id="760875238">
      <w:bodyDiv w:val="1"/>
      <w:marLeft w:val="0"/>
      <w:marRight w:val="0"/>
      <w:marTop w:val="0"/>
      <w:marBottom w:val="0"/>
      <w:divBdr>
        <w:top w:val="none" w:sz="0" w:space="0" w:color="auto"/>
        <w:left w:val="none" w:sz="0" w:space="0" w:color="auto"/>
        <w:bottom w:val="none" w:sz="0" w:space="0" w:color="auto"/>
        <w:right w:val="none" w:sz="0" w:space="0" w:color="auto"/>
      </w:divBdr>
    </w:div>
    <w:div w:id="766774362">
      <w:bodyDiv w:val="1"/>
      <w:marLeft w:val="0"/>
      <w:marRight w:val="0"/>
      <w:marTop w:val="0"/>
      <w:marBottom w:val="0"/>
      <w:divBdr>
        <w:top w:val="none" w:sz="0" w:space="0" w:color="auto"/>
        <w:left w:val="none" w:sz="0" w:space="0" w:color="auto"/>
        <w:bottom w:val="none" w:sz="0" w:space="0" w:color="auto"/>
        <w:right w:val="none" w:sz="0" w:space="0" w:color="auto"/>
      </w:divBdr>
    </w:div>
    <w:div w:id="769013798">
      <w:bodyDiv w:val="1"/>
      <w:marLeft w:val="0"/>
      <w:marRight w:val="0"/>
      <w:marTop w:val="0"/>
      <w:marBottom w:val="0"/>
      <w:divBdr>
        <w:top w:val="none" w:sz="0" w:space="0" w:color="auto"/>
        <w:left w:val="none" w:sz="0" w:space="0" w:color="auto"/>
        <w:bottom w:val="none" w:sz="0" w:space="0" w:color="auto"/>
        <w:right w:val="none" w:sz="0" w:space="0" w:color="auto"/>
      </w:divBdr>
    </w:div>
    <w:div w:id="770509023">
      <w:bodyDiv w:val="1"/>
      <w:marLeft w:val="0"/>
      <w:marRight w:val="0"/>
      <w:marTop w:val="0"/>
      <w:marBottom w:val="0"/>
      <w:divBdr>
        <w:top w:val="none" w:sz="0" w:space="0" w:color="auto"/>
        <w:left w:val="none" w:sz="0" w:space="0" w:color="auto"/>
        <w:bottom w:val="none" w:sz="0" w:space="0" w:color="auto"/>
        <w:right w:val="none" w:sz="0" w:space="0" w:color="auto"/>
      </w:divBdr>
    </w:div>
    <w:div w:id="776756038">
      <w:bodyDiv w:val="1"/>
      <w:marLeft w:val="0"/>
      <w:marRight w:val="0"/>
      <w:marTop w:val="0"/>
      <w:marBottom w:val="0"/>
      <w:divBdr>
        <w:top w:val="none" w:sz="0" w:space="0" w:color="auto"/>
        <w:left w:val="none" w:sz="0" w:space="0" w:color="auto"/>
        <w:bottom w:val="none" w:sz="0" w:space="0" w:color="auto"/>
        <w:right w:val="none" w:sz="0" w:space="0" w:color="auto"/>
      </w:divBdr>
    </w:div>
    <w:div w:id="780802727">
      <w:bodyDiv w:val="1"/>
      <w:marLeft w:val="0"/>
      <w:marRight w:val="0"/>
      <w:marTop w:val="0"/>
      <w:marBottom w:val="0"/>
      <w:divBdr>
        <w:top w:val="none" w:sz="0" w:space="0" w:color="auto"/>
        <w:left w:val="none" w:sz="0" w:space="0" w:color="auto"/>
        <w:bottom w:val="none" w:sz="0" w:space="0" w:color="auto"/>
        <w:right w:val="none" w:sz="0" w:space="0" w:color="auto"/>
      </w:divBdr>
    </w:div>
    <w:div w:id="785151711">
      <w:bodyDiv w:val="1"/>
      <w:marLeft w:val="0"/>
      <w:marRight w:val="0"/>
      <w:marTop w:val="0"/>
      <w:marBottom w:val="0"/>
      <w:divBdr>
        <w:top w:val="none" w:sz="0" w:space="0" w:color="auto"/>
        <w:left w:val="none" w:sz="0" w:space="0" w:color="auto"/>
        <w:bottom w:val="none" w:sz="0" w:space="0" w:color="auto"/>
        <w:right w:val="none" w:sz="0" w:space="0" w:color="auto"/>
      </w:divBdr>
    </w:div>
    <w:div w:id="787242968">
      <w:bodyDiv w:val="1"/>
      <w:marLeft w:val="0"/>
      <w:marRight w:val="0"/>
      <w:marTop w:val="0"/>
      <w:marBottom w:val="0"/>
      <w:divBdr>
        <w:top w:val="none" w:sz="0" w:space="0" w:color="auto"/>
        <w:left w:val="none" w:sz="0" w:space="0" w:color="auto"/>
        <w:bottom w:val="none" w:sz="0" w:space="0" w:color="auto"/>
        <w:right w:val="none" w:sz="0" w:space="0" w:color="auto"/>
      </w:divBdr>
    </w:div>
    <w:div w:id="789518760">
      <w:bodyDiv w:val="1"/>
      <w:marLeft w:val="0"/>
      <w:marRight w:val="0"/>
      <w:marTop w:val="0"/>
      <w:marBottom w:val="0"/>
      <w:divBdr>
        <w:top w:val="none" w:sz="0" w:space="0" w:color="auto"/>
        <w:left w:val="none" w:sz="0" w:space="0" w:color="auto"/>
        <w:bottom w:val="none" w:sz="0" w:space="0" w:color="auto"/>
        <w:right w:val="none" w:sz="0" w:space="0" w:color="auto"/>
      </w:divBdr>
    </w:div>
    <w:div w:id="789713868">
      <w:bodyDiv w:val="1"/>
      <w:marLeft w:val="0"/>
      <w:marRight w:val="0"/>
      <w:marTop w:val="0"/>
      <w:marBottom w:val="0"/>
      <w:divBdr>
        <w:top w:val="none" w:sz="0" w:space="0" w:color="auto"/>
        <w:left w:val="none" w:sz="0" w:space="0" w:color="auto"/>
        <w:bottom w:val="none" w:sz="0" w:space="0" w:color="auto"/>
        <w:right w:val="none" w:sz="0" w:space="0" w:color="auto"/>
      </w:divBdr>
    </w:div>
    <w:div w:id="790396520">
      <w:bodyDiv w:val="1"/>
      <w:marLeft w:val="0"/>
      <w:marRight w:val="0"/>
      <w:marTop w:val="0"/>
      <w:marBottom w:val="0"/>
      <w:divBdr>
        <w:top w:val="none" w:sz="0" w:space="0" w:color="auto"/>
        <w:left w:val="none" w:sz="0" w:space="0" w:color="auto"/>
        <w:bottom w:val="none" w:sz="0" w:space="0" w:color="auto"/>
        <w:right w:val="none" w:sz="0" w:space="0" w:color="auto"/>
      </w:divBdr>
    </w:div>
    <w:div w:id="791900679">
      <w:bodyDiv w:val="1"/>
      <w:marLeft w:val="0"/>
      <w:marRight w:val="0"/>
      <w:marTop w:val="0"/>
      <w:marBottom w:val="0"/>
      <w:divBdr>
        <w:top w:val="none" w:sz="0" w:space="0" w:color="auto"/>
        <w:left w:val="none" w:sz="0" w:space="0" w:color="auto"/>
        <w:bottom w:val="none" w:sz="0" w:space="0" w:color="auto"/>
        <w:right w:val="none" w:sz="0" w:space="0" w:color="auto"/>
      </w:divBdr>
    </w:div>
    <w:div w:id="791942616">
      <w:bodyDiv w:val="1"/>
      <w:marLeft w:val="0"/>
      <w:marRight w:val="0"/>
      <w:marTop w:val="0"/>
      <w:marBottom w:val="0"/>
      <w:divBdr>
        <w:top w:val="none" w:sz="0" w:space="0" w:color="auto"/>
        <w:left w:val="none" w:sz="0" w:space="0" w:color="auto"/>
        <w:bottom w:val="none" w:sz="0" w:space="0" w:color="auto"/>
        <w:right w:val="none" w:sz="0" w:space="0" w:color="auto"/>
      </w:divBdr>
    </w:div>
    <w:div w:id="792988723">
      <w:bodyDiv w:val="1"/>
      <w:marLeft w:val="0"/>
      <w:marRight w:val="0"/>
      <w:marTop w:val="0"/>
      <w:marBottom w:val="0"/>
      <w:divBdr>
        <w:top w:val="none" w:sz="0" w:space="0" w:color="auto"/>
        <w:left w:val="none" w:sz="0" w:space="0" w:color="auto"/>
        <w:bottom w:val="none" w:sz="0" w:space="0" w:color="auto"/>
        <w:right w:val="none" w:sz="0" w:space="0" w:color="auto"/>
      </w:divBdr>
    </w:div>
    <w:div w:id="795635854">
      <w:bodyDiv w:val="1"/>
      <w:marLeft w:val="0"/>
      <w:marRight w:val="0"/>
      <w:marTop w:val="0"/>
      <w:marBottom w:val="0"/>
      <w:divBdr>
        <w:top w:val="none" w:sz="0" w:space="0" w:color="auto"/>
        <w:left w:val="none" w:sz="0" w:space="0" w:color="auto"/>
        <w:bottom w:val="none" w:sz="0" w:space="0" w:color="auto"/>
        <w:right w:val="none" w:sz="0" w:space="0" w:color="auto"/>
      </w:divBdr>
    </w:div>
    <w:div w:id="797380681">
      <w:bodyDiv w:val="1"/>
      <w:marLeft w:val="0"/>
      <w:marRight w:val="0"/>
      <w:marTop w:val="0"/>
      <w:marBottom w:val="0"/>
      <w:divBdr>
        <w:top w:val="none" w:sz="0" w:space="0" w:color="auto"/>
        <w:left w:val="none" w:sz="0" w:space="0" w:color="auto"/>
        <w:bottom w:val="none" w:sz="0" w:space="0" w:color="auto"/>
        <w:right w:val="none" w:sz="0" w:space="0" w:color="auto"/>
      </w:divBdr>
    </w:div>
    <w:div w:id="799152688">
      <w:bodyDiv w:val="1"/>
      <w:marLeft w:val="0"/>
      <w:marRight w:val="0"/>
      <w:marTop w:val="0"/>
      <w:marBottom w:val="0"/>
      <w:divBdr>
        <w:top w:val="none" w:sz="0" w:space="0" w:color="auto"/>
        <w:left w:val="none" w:sz="0" w:space="0" w:color="auto"/>
        <w:bottom w:val="none" w:sz="0" w:space="0" w:color="auto"/>
        <w:right w:val="none" w:sz="0" w:space="0" w:color="auto"/>
      </w:divBdr>
    </w:div>
    <w:div w:id="801967796">
      <w:bodyDiv w:val="1"/>
      <w:marLeft w:val="0"/>
      <w:marRight w:val="0"/>
      <w:marTop w:val="0"/>
      <w:marBottom w:val="0"/>
      <w:divBdr>
        <w:top w:val="none" w:sz="0" w:space="0" w:color="auto"/>
        <w:left w:val="none" w:sz="0" w:space="0" w:color="auto"/>
        <w:bottom w:val="none" w:sz="0" w:space="0" w:color="auto"/>
        <w:right w:val="none" w:sz="0" w:space="0" w:color="auto"/>
      </w:divBdr>
    </w:div>
    <w:div w:id="803236225">
      <w:bodyDiv w:val="1"/>
      <w:marLeft w:val="0"/>
      <w:marRight w:val="0"/>
      <w:marTop w:val="0"/>
      <w:marBottom w:val="0"/>
      <w:divBdr>
        <w:top w:val="none" w:sz="0" w:space="0" w:color="auto"/>
        <w:left w:val="none" w:sz="0" w:space="0" w:color="auto"/>
        <w:bottom w:val="none" w:sz="0" w:space="0" w:color="auto"/>
        <w:right w:val="none" w:sz="0" w:space="0" w:color="auto"/>
      </w:divBdr>
    </w:div>
    <w:div w:id="803280469">
      <w:bodyDiv w:val="1"/>
      <w:marLeft w:val="0"/>
      <w:marRight w:val="0"/>
      <w:marTop w:val="0"/>
      <w:marBottom w:val="0"/>
      <w:divBdr>
        <w:top w:val="none" w:sz="0" w:space="0" w:color="auto"/>
        <w:left w:val="none" w:sz="0" w:space="0" w:color="auto"/>
        <w:bottom w:val="none" w:sz="0" w:space="0" w:color="auto"/>
        <w:right w:val="none" w:sz="0" w:space="0" w:color="auto"/>
      </w:divBdr>
    </w:div>
    <w:div w:id="804158745">
      <w:bodyDiv w:val="1"/>
      <w:marLeft w:val="0"/>
      <w:marRight w:val="0"/>
      <w:marTop w:val="0"/>
      <w:marBottom w:val="0"/>
      <w:divBdr>
        <w:top w:val="none" w:sz="0" w:space="0" w:color="auto"/>
        <w:left w:val="none" w:sz="0" w:space="0" w:color="auto"/>
        <w:bottom w:val="none" w:sz="0" w:space="0" w:color="auto"/>
        <w:right w:val="none" w:sz="0" w:space="0" w:color="auto"/>
      </w:divBdr>
    </w:div>
    <w:div w:id="805976976">
      <w:bodyDiv w:val="1"/>
      <w:marLeft w:val="0"/>
      <w:marRight w:val="0"/>
      <w:marTop w:val="0"/>
      <w:marBottom w:val="0"/>
      <w:divBdr>
        <w:top w:val="none" w:sz="0" w:space="0" w:color="auto"/>
        <w:left w:val="none" w:sz="0" w:space="0" w:color="auto"/>
        <w:bottom w:val="none" w:sz="0" w:space="0" w:color="auto"/>
        <w:right w:val="none" w:sz="0" w:space="0" w:color="auto"/>
      </w:divBdr>
    </w:div>
    <w:div w:id="807627244">
      <w:bodyDiv w:val="1"/>
      <w:marLeft w:val="0"/>
      <w:marRight w:val="0"/>
      <w:marTop w:val="0"/>
      <w:marBottom w:val="0"/>
      <w:divBdr>
        <w:top w:val="none" w:sz="0" w:space="0" w:color="auto"/>
        <w:left w:val="none" w:sz="0" w:space="0" w:color="auto"/>
        <w:bottom w:val="none" w:sz="0" w:space="0" w:color="auto"/>
        <w:right w:val="none" w:sz="0" w:space="0" w:color="auto"/>
      </w:divBdr>
    </w:div>
    <w:div w:id="809398002">
      <w:bodyDiv w:val="1"/>
      <w:marLeft w:val="0"/>
      <w:marRight w:val="0"/>
      <w:marTop w:val="0"/>
      <w:marBottom w:val="0"/>
      <w:divBdr>
        <w:top w:val="none" w:sz="0" w:space="0" w:color="auto"/>
        <w:left w:val="none" w:sz="0" w:space="0" w:color="auto"/>
        <w:bottom w:val="none" w:sz="0" w:space="0" w:color="auto"/>
        <w:right w:val="none" w:sz="0" w:space="0" w:color="auto"/>
      </w:divBdr>
    </w:div>
    <w:div w:id="812910334">
      <w:bodyDiv w:val="1"/>
      <w:marLeft w:val="0"/>
      <w:marRight w:val="0"/>
      <w:marTop w:val="0"/>
      <w:marBottom w:val="0"/>
      <w:divBdr>
        <w:top w:val="none" w:sz="0" w:space="0" w:color="auto"/>
        <w:left w:val="none" w:sz="0" w:space="0" w:color="auto"/>
        <w:bottom w:val="none" w:sz="0" w:space="0" w:color="auto"/>
        <w:right w:val="none" w:sz="0" w:space="0" w:color="auto"/>
      </w:divBdr>
    </w:div>
    <w:div w:id="818810533">
      <w:bodyDiv w:val="1"/>
      <w:marLeft w:val="0"/>
      <w:marRight w:val="0"/>
      <w:marTop w:val="0"/>
      <w:marBottom w:val="0"/>
      <w:divBdr>
        <w:top w:val="none" w:sz="0" w:space="0" w:color="auto"/>
        <w:left w:val="none" w:sz="0" w:space="0" w:color="auto"/>
        <w:bottom w:val="none" w:sz="0" w:space="0" w:color="auto"/>
        <w:right w:val="none" w:sz="0" w:space="0" w:color="auto"/>
      </w:divBdr>
    </w:div>
    <w:div w:id="820582760">
      <w:bodyDiv w:val="1"/>
      <w:marLeft w:val="0"/>
      <w:marRight w:val="0"/>
      <w:marTop w:val="0"/>
      <w:marBottom w:val="0"/>
      <w:divBdr>
        <w:top w:val="none" w:sz="0" w:space="0" w:color="auto"/>
        <w:left w:val="none" w:sz="0" w:space="0" w:color="auto"/>
        <w:bottom w:val="none" w:sz="0" w:space="0" w:color="auto"/>
        <w:right w:val="none" w:sz="0" w:space="0" w:color="auto"/>
      </w:divBdr>
    </w:div>
    <w:div w:id="821390820">
      <w:bodyDiv w:val="1"/>
      <w:marLeft w:val="0"/>
      <w:marRight w:val="0"/>
      <w:marTop w:val="0"/>
      <w:marBottom w:val="0"/>
      <w:divBdr>
        <w:top w:val="none" w:sz="0" w:space="0" w:color="auto"/>
        <w:left w:val="none" w:sz="0" w:space="0" w:color="auto"/>
        <w:bottom w:val="none" w:sz="0" w:space="0" w:color="auto"/>
        <w:right w:val="none" w:sz="0" w:space="0" w:color="auto"/>
      </w:divBdr>
    </w:div>
    <w:div w:id="821430346">
      <w:bodyDiv w:val="1"/>
      <w:marLeft w:val="0"/>
      <w:marRight w:val="0"/>
      <w:marTop w:val="0"/>
      <w:marBottom w:val="0"/>
      <w:divBdr>
        <w:top w:val="none" w:sz="0" w:space="0" w:color="auto"/>
        <w:left w:val="none" w:sz="0" w:space="0" w:color="auto"/>
        <w:bottom w:val="none" w:sz="0" w:space="0" w:color="auto"/>
        <w:right w:val="none" w:sz="0" w:space="0" w:color="auto"/>
      </w:divBdr>
    </w:div>
    <w:div w:id="821896326">
      <w:bodyDiv w:val="1"/>
      <w:marLeft w:val="0"/>
      <w:marRight w:val="0"/>
      <w:marTop w:val="0"/>
      <w:marBottom w:val="0"/>
      <w:divBdr>
        <w:top w:val="none" w:sz="0" w:space="0" w:color="auto"/>
        <w:left w:val="none" w:sz="0" w:space="0" w:color="auto"/>
        <w:bottom w:val="none" w:sz="0" w:space="0" w:color="auto"/>
        <w:right w:val="none" w:sz="0" w:space="0" w:color="auto"/>
      </w:divBdr>
    </w:div>
    <w:div w:id="822551118">
      <w:bodyDiv w:val="1"/>
      <w:marLeft w:val="0"/>
      <w:marRight w:val="0"/>
      <w:marTop w:val="0"/>
      <w:marBottom w:val="0"/>
      <w:divBdr>
        <w:top w:val="none" w:sz="0" w:space="0" w:color="auto"/>
        <w:left w:val="none" w:sz="0" w:space="0" w:color="auto"/>
        <w:bottom w:val="none" w:sz="0" w:space="0" w:color="auto"/>
        <w:right w:val="none" w:sz="0" w:space="0" w:color="auto"/>
      </w:divBdr>
    </w:div>
    <w:div w:id="823858984">
      <w:bodyDiv w:val="1"/>
      <w:marLeft w:val="0"/>
      <w:marRight w:val="0"/>
      <w:marTop w:val="0"/>
      <w:marBottom w:val="0"/>
      <w:divBdr>
        <w:top w:val="none" w:sz="0" w:space="0" w:color="auto"/>
        <w:left w:val="none" w:sz="0" w:space="0" w:color="auto"/>
        <w:bottom w:val="none" w:sz="0" w:space="0" w:color="auto"/>
        <w:right w:val="none" w:sz="0" w:space="0" w:color="auto"/>
      </w:divBdr>
    </w:div>
    <w:div w:id="824011942">
      <w:bodyDiv w:val="1"/>
      <w:marLeft w:val="0"/>
      <w:marRight w:val="0"/>
      <w:marTop w:val="0"/>
      <w:marBottom w:val="0"/>
      <w:divBdr>
        <w:top w:val="none" w:sz="0" w:space="0" w:color="auto"/>
        <w:left w:val="none" w:sz="0" w:space="0" w:color="auto"/>
        <w:bottom w:val="none" w:sz="0" w:space="0" w:color="auto"/>
        <w:right w:val="none" w:sz="0" w:space="0" w:color="auto"/>
      </w:divBdr>
    </w:div>
    <w:div w:id="826168194">
      <w:bodyDiv w:val="1"/>
      <w:marLeft w:val="0"/>
      <w:marRight w:val="0"/>
      <w:marTop w:val="0"/>
      <w:marBottom w:val="0"/>
      <w:divBdr>
        <w:top w:val="none" w:sz="0" w:space="0" w:color="auto"/>
        <w:left w:val="none" w:sz="0" w:space="0" w:color="auto"/>
        <w:bottom w:val="none" w:sz="0" w:space="0" w:color="auto"/>
        <w:right w:val="none" w:sz="0" w:space="0" w:color="auto"/>
      </w:divBdr>
    </w:div>
    <w:div w:id="827208632">
      <w:bodyDiv w:val="1"/>
      <w:marLeft w:val="0"/>
      <w:marRight w:val="0"/>
      <w:marTop w:val="0"/>
      <w:marBottom w:val="0"/>
      <w:divBdr>
        <w:top w:val="none" w:sz="0" w:space="0" w:color="auto"/>
        <w:left w:val="none" w:sz="0" w:space="0" w:color="auto"/>
        <w:bottom w:val="none" w:sz="0" w:space="0" w:color="auto"/>
        <w:right w:val="none" w:sz="0" w:space="0" w:color="auto"/>
      </w:divBdr>
    </w:div>
    <w:div w:id="830096919">
      <w:bodyDiv w:val="1"/>
      <w:marLeft w:val="0"/>
      <w:marRight w:val="0"/>
      <w:marTop w:val="0"/>
      <w:marBottom w:val="0"/>
      <w:divBdr>
        <w:top w:val="none" w:sz="0" w:space="0" w:color="auto"/>
        <w:left w:val="none" w:sz="0" w:space="0" w:color="auto"/>
        <w:bottom w:val="none" w:sz="0" w:space="0" w:color="auto"/>
        <w:right w:val="none" w:sz="0" w:space="0" w:color="auto"/>
      </w:divBdr>
    </w:div>
    <w:div w:id="832263787">
      <w:bodyDiv w:val="1"/>
      <w:marLeft w:val="0"/>
      <w:marRight w:val="0"/>
      <w:marTop w:val="0"/>
      <w:marBottom w:val="0"/>
      <w:divBdr>
        <w:top w:val="none" w:sz="0" w:space="0" w:color="auto"/>
        <w:left w:val="none" w:sz="0" w:space="0" w:color="auto"/>
        <w:bottom w:val="none" w:sz="0" w:space="0" w:color="auto"/>
        <w:right w:val="none" w:sz="0" w:space="0" w:color="auto"/>
      </w:divBdr>
    </w:div>
    <w:div w:id="832988441">
      <w:bodyDiv w:val="1"/>
      <w:marLeft w:val="0"/>
      <w:marRight w:val="0"/>
      <w:marTop w:val="0"/>
      <w:marBottom w:val="0"/>
      <w:divBdr>
        <w:top w:val="none" w:sz="0" w:space="0" w:color="auto"/>
        <w:left w:val="none" w:sz="0" w:space="0" w:color="auto"/>
        <w:bottom w:val="none" w:sz="0" w:space="0" w:color="auto"/>
        <w:right w:val="none" w:sz="0" w:space="0" w:color="auto"/>
      </w:divBdr>
    </w:div>
    <w:div w:id="838228743">
      <w:bodyDiv w:val="1"/>
      <w:marLeft w:val="0"/>
      <w:marRight w:val="0"/>
      <w:marTop w:val="0"/>
      <w:marBottom w:val="0"/>
      <w:divBdr>
        <w:top w:val="none" w:sz="0" w:space="0" w:color="auto"/>
        <w:left w:val="none" w:sz="0" w:space="0" w:color="auto"/>
        <w:bottom w:val="none" w:sz="0" w:space="0" w:color="auto"/>
        <w:right w:val="none" w:sz="0" w:space="0" w:color="auto"/>
      </w:divBdr>
    </w:div>
    <w:div w:id="838275585">
      <w:bodyDiv w:val="1"/>
      <w:marLeft w:val="0"/>
      <w:marRight w:val="0"/>
      <w:marTop w:val="0"/>
      <w:marBottom w:val="0"/>
      <w:divBdr>
        <w:top w:val="none" w:sz="0" w:space="0" w:color="auto"/>
        <w:left w:val="none" w:sz="0" w:space="0" w:color="auto"/>
        <w:bottom w:val="none" w:sz="0" w:space="0" w:color="auto"/>
        <w:right w:val="none" w:sz="0" w:space="0" w:color="auto"/>
      </w:divBdr>
    </w:div>
    <w:div w:id="838932275">
      <w:bodyDiv w:val="1"/>
      <w:marLeft w:val="0"/>
      <w:marRight w:val="0"/>
      <w:marTop w:val="0"/>
      <w:marBottom w:val="0"/>
      <w:divBdr>
        <w:top w:val="none" w:sz="0" w:space="0" w:color="auto"/>
        <w:left w:val="none" w:sz="0" w:space="0" w:color="auto"/>
        <w:bottom w:val="none" w:sz="0" w:space="0" w:color="auto"/>
        <w:right w:val="none" w:sz="0" w:space="0" w:color="auto"/>
      </w:divBdr>
    </w:div>
    <w:div w:id="842160924">
      <w:bodyDiv w:val="1"/>
      <w:marLeft w:val="0"/>
      <w:marRight w:val="0"/>
      <w:marTop w:val="0"/>
      <w:marBottom w:val="0"/>
      <w:divBdr>
        <w:top w:val="none" w:sz="0" w:space="0" w:color="auto"/>
        <w:left w:val="none" w:sz="0" w:space="0" w:color="auto"/>
        <w:bottom w:val="none" w:sz="0" w:space="0" w:color="auto"/>
        <w:right w:val="none" w:sz="0" w:space="0" w:color="auto"/>
      </w:divBdr>
    </w:div>
    <w:div w:id="842234139">
      <w:bodyDiv w:val="1"/>
      <w:marLeft w:val="0"/>
      <w:marRight w:val="0"/>
      <w:marTop w:val="0"/>
      <w:marBottom w:val="0"/>
      <w:divBdr>
        <w:top w:val="none" w:sz="0" w:space="0" w:color="auto"/>
        <w:left w:val="none" w:sz="0" w:space="0" w:color="auto"/>
        <w:bottom w:val="none" w:sz="0" w:space="0" w:color="auto"/>
        <w:right w:val="none" w:sz="0" w:space="0" w:color="auto"/>
      </w:divBdr>
    </w:div>
    <w:div w:id="844054553">
      <w:bodyDiv w:val="1"/>
      <w:marLeft w:val="0"/>
      <w:marRight w:val="0"/>
      <w:marTop w:val="0"/>
      <w:marBottom w:val="0"/>
      <w:divBdr>
        <w:top w:val="none" w:sz="0" w:space="0" w:color="auto"/>
        <w:left w:val="none" w:sz="0" w:space="0" w:color="auto"/>
        <w:bottom w:val="none" w:sz="0" w:space="0" w:color="auto"/>
        <w:right w:val="none" w:sz="0" w:space="0" w:color="auto"/>
      </w:divBdr>
    </w:div>
    <w:div w:id="844056509">
      <w:bodyDiv w:val="1"/>
      <w:marLeft w:val="0"/>
      <w:marRight w:val="0"/>
      <w:marTop w:val="0"/>
      <w:marBottom w:val="0"/>
      <w:divBdr>
        <w:top w:val="none" w:sz="0" w:space="0" w:color="auto"/>
        <w:left w:val="none" w:sz="0" w:space="0" w:color="auto"/>
        <w:bottom w:val="none" w:sz="0" w:space="0" w:color="auto"/>
        <w:right w:val="none" w:sz="0" w:space="0" w:color="auto"/>
      </w:divBdr>
    </w:div>
    <w:div w:id="845218263">
      <w:bodyDiv w:val="1"/>
      <w:marLeft w:val="0"/>
      <w:marRight w:val="0"/>
      <w:marTop w:val="0"/>
      <w:marBottom w:val="0"/>
      <w:divBdr>
        <w:top w:val="none" w:sz="0" w:space="0" w:color="auto"/>
        <w:left w:val="none" w:sz="0" w:space="0" w:color="auto"/>
        <w:bottom w:val="none" w:sz="0" w:space="0" w:color="auto"/>
        <w:right w:val="none" w:sz="0" w:space="0" w:color="auto"/>
      </w:divBdr>
    </w:div>
    <w:div w:id="848561693">
      <w:bodyDiv w:val="1"/>
      <w:marLeft w:val="0"/>
      <w:marRight w:val="0"/>
      <w:marTop w:val="0"/>
      <w:marBottom w:val="0"/>
      <w:divBdr>
        <w:top w:val="none" w:sz="0" w:space="0" w:color="auto"/>
        <w:left w:val="none" w:sz="0" w:space="0" w:color="auto"/>
        <w:bottom w:val="none" w:sz="0" w:space="0" w:color="auto"/>
        <w:right w:val="none" w:sz="0" w:space="0" w:color="auto"/>
      </w:divBdr>
    </w:div>
    <w:div w:id="853691281">
      <w:bodyDiv w:val="1"/>
      <w:marLeft w:val="0"/>
      <w:marRight w:val="0"/>
      <w:marTop w:val="0"/>
      <w:marBottom w:val="0"/>
      <w:divBdr>
        <w:top w:val="none" w:sz="0" w:space="0" w:color="auto"/>
        <w:left w:val="none" w:sz="0" w:space="0" w:color="auto"/>
        <w:bottom w:val="none" w:sz="0" w:space="0" w:color="auto"/>
        <w:right w:val="none" w:sz="0" w:space="0" w:color="auto"/>
      </w:divBdr>
    </w:div>
    <w:div w:id="855070827">
      <w:bodyDiv w:val="1"/>
      <w:marLeft w:val="0"/>
      <w:marRight w:val="0"/>
      <w:marTop w:val="0"/>
      <w:marBottom w:val="0"/>
      <w:divBdr>
        <w:top w:val="none" w:sz="0" w:space="0" w:color="auto"/>
        <w:left w:val="none" w:sz="0" w:space="0" w:color="auto"/>
        <w:bottom w:val="none" w:sz="0" w:space="0" w:color="auto"/>
        <w:right w:val="none" w:sz="0" w:space="0" w:color="auto"/>
      </w:divBdr>
    </w:div>
    <w:div w:id="856235602">
      <w:bodyDiv w:val="1"/>
      <w:marLeft w:val="0"/>
      <w:marRight w:val="0"/>
      <w:marTop w:val="0"/>
      <w:marBottom w:val="0"/>
      <w:divBdr>
        <w:top w:val="none" w:sz="0" w:space="0" w:color="auto"/>
        <w:left w:val="none" w:sz="0" w:space="0" w:color="auto"/>
        <w:bottom w:val="none" w:sz="0" w:space="0" w:color="auto"/>
        <w:right w:val="none" w:sz="0" w:space="0" w:color="auto"/>
      </w:divBdr>
    </w:div>
    <w:div w:id="862787099">
      <w:bodyDiv w:val="1"/>
      <w:marLeft w:val="0"/>
      <w:marRight w:val="0"/>
      <w:marTop w:val="0"/>
      <w:marBottom w:val="0"/>
      <w:divBdr>
        <w:top w:val="none" w:sz="0" w:space="0" w:color="auto"/>
        <w:left w:val="none" w:sz="0" w:space="0" w:color="auto"/>
        <w:bottom w:val="none" w:sz="0" w:space="0" w:color="auto"/>
        <w:right w:val="none" w:sz="0" w:space="0" w:color="auto"/>
      </w:divBdr>
    </w:div>
    <w:div w:id="862978508">
      <w:bodyDiv w:val="1"/>
      <w:marLeft w:val="0"/>
      <w:marRight w:val="0"/>
      <w:marTop w:val="0"/>
      <w:marBottom w:val="0"/>
      <w:divBdr>
        <w:top w:val="none" w:sz="0" w:space="0" w:color="auto"/>
        <w:left w:val="none" w:sz="0" w:space="0" w:color="auto"/>
        <w:bottom w:val="none" w:sz="0" w:space="0" w:color="auto"/>
        <w:right w:val="none" w:sz="0" w:space="0" w:color="auto"/>
      </w:divBdr>
    </w:div>
    <w:div w:id="865753882">
      <w:bodyDiv w:val="1"/>
      <w:marLeft w:val="0"/>
      <w:marRight w:val="0"/>
      <w:marTop w:val="0"/>
      <w:marBottom w:val="0"/>
      <w:divBdr>
        <w:top w:val="none" w:sz="0" w:space="0" w:color="auto"/>
        <w:left w:val="none" w:sz="0" w:space="0" w:color="auto"/>
        <w:bottom w:val="none" w:sz="0" w:space="0" w:color="auto"/>
        <w:right w:val="none" w:sz="0" w:space="0" w:color="auto"/>
      </w:divBdr>
    </w:div>
    <w:div w:id="867912689">
      <w:bodyDiv w:val="1"/>
      <w:marLeft w:val="0"/>
      <w:marRight w:val="0"/>
      <w:marTop w:val="0"/>
      <w:marBottom w:val="0"/>
      <w:divBdr>
        <w:top w:val="none" w:sz="0" w:space="0" w:color="auto"/>
        <w:left w:val="none" w:sz="0" w:space="0" w:color="auto"/>
        <w:bottom w:val="none" w:sz="0" w:space="0" w:color="auto"/>
        <w:right w:val="none" w:sz="0" w:space="0" w:color="auto"/>
      </w:divBdr>
    </w:div>
    <w:div w:id="868109403">
      <w:bodyDiv w:val="1"/>
      <w:marLeft w:val="0"/>
      <w:marRight w:val="0"/>
      <w:marTop w:val="0"/>
      <w:marBottom w:val="0"/>
      <w:divBdr>
        <w:top w:val="none" w:sz="0" w:space="0" w:color="auto"/>
        <w:left w:val="none" w:sz="0" w:space="0" w:color="auto"/>
        <w:bottom w:val="none" w:sz="0" w:space="0" w:color="auto"/>
        <w:right w:val="none" w:sz="0" w:space="0" w:color="auto"/>
      </w:divBdr>
    </w:div>
    <w:div w:id="868568122">
      <w:bodyDiv w:val="1"/>
      <w:marLeft w:val="0"/>
      <w:marRight w:val="0"/>
      <w:marTop w:val="0"/>
      <w:marBottom w:val="0"/>
      <w:divBdr>
        <w:top w:val="none" w:sz="0" w:space="0" w:color="auto"/>
        <w:left w:val="none" w:sz="0" w:space="0" w:color="auto"/>
        <w:bottom w:val="none" w:sz="0" w:space="0" w:color="auto"/>
        <w:right w:val="none" w:sz="0" w:space="0" w:color="auto"/>
      </w:divBdr>
    </w:div>
    <w:div w:id="870648879">
      <w:bodyDiv w:val="1"/>
      <w:marLeft w:val="0"/>
      <w:marRight w:val="0"/>
      <w:marTop w:val="0"/>
      <w:marBottom w:val="0"/>
      <w:divBdr>
        <w:top w:val="none" w:sz="0" w:space="0" w:color="auto"/>
        <w:left w:val="none" w:sz="0" w:space="0" w:color="auto"/>
        <w:bottom w:val="none" w:sz="0" w:space="0" w:color="auto"/>
        <w:right w:val="none" w:sz="0" w:space="0" w:color="auto"/>
      </w:divBdr>
    </w:div>
    <w:div w:id="873005070">
      <w:bodyDiv w:val="1"/>
      <w:marLeft w:val="0"/>
      <w:marRight w:val="0"/>
      <w:marTop w:val="0"/>
      <w:marBottom w:val="0"/>
      <w:divBdr>
        <w:top w:val="none" w:sz="0" w:space="0" w:color="auto"/>
        <w:left w:val="none" w:sz="0" w:space="0" w:color="auto"/>
        <w:bottom w:val="none" w:sz="0" w:space="0" w:color="auto"/>
        <w:right w:val="none" w:sz="0" w:space="0" w:color="auto"/>
      </w:divBdr>
    </w:div>
    <w:div w:id="873225642">
      <w:bodyDiv w:val="1"/>
      <w:marLeft w:val="0"/>
      <w:marRight w:val="0"/>
      <w:marTop w:val="0"/>
      <w:marBottom w:val="0"/>
      <w:divBdr>
        <w:top w:val="none" w:sz="0" w:space="0" w:color="auto"/>
        <w:left w:val="none" w:sz="0" w:space="0" w:color="auto"/>
        <w:bottom w:val="none" w:sz="0" w:space="0" w:color="auto"/>
        <w:right w:val="none" w:sz="0" w:space="0" w:color="auto"/>
      </w:divBdr>
    </w:div>
    <w:div w:id="873615918">
      <w:bodyDiv w:val="1"/>
      <w:marLeft w:val="0"/>
      <w:marRight w:val="0"/>
      <w:marTop w:val="0"/>
      <w:marBottom w:val="0"/>
      <w:divBdr>
        <w:top w:val="none" w:sz="0" w:space="0" w:color="auto"/>
        <w:left w:val="none" w:sz="0" w:space="0" w:color="auto"/>
        <w:bottom w:val="none" w:sz="0" w:space="0" w:color="auto"/>
        <w:right w:val="none" w:sz="0" w:space="0" w:color="auto"/>
      </w:divBdr>
    </w:div>
    <w:div w:id="874079481">
      <w:bodyDiv w:val="1"/>
      <w:marLeft w:val="0"/>
      <w:marRight w:val="0"/>
      <w:marTop w:val="0"/>
      <w:marBottom w:val="0"/>
      <w:divBdr>
        <w:top w:val="none" w:sz="0" w:space="0" w:color="auto"/>
        <w:left w:val="none" w:sz="0" w:space="0" w:color="auto"/>
        <w:bottom w:val="none" w:sz="0" w:space="0" w:color="auto"/>
        <w:right w:val="none" w:sz="0" w:space="0" w:color="auto"/>
      </w:divBdr>
    </w:div>
    <w:div w:id="875196970">
      <w:bodyDiv w:val="1"/>
      <w:marLeft w:val="0"/>
      <w:marRight w:val="0"/>
      <w:marTop w:val="0"/>
      <w:marBottom w:val="0"/>
      <w:divBdr>
        <w:top w:val="none" w:sz="0" w:space="0" w:color="auto"/>
        <w:left w:val="none" w:sz="0" w:space="0" w:color="auto"/>
        <w:bottom w:val="none" w:sz="0" w:space="0" w:color="auto"/>
        <w:right w:val="none" w:sz="0" w:space="0" w:color="auto"/>
      </w:divBdr>
    </w:div>
    <w:div w:id="879364402">
      <w:bodyDiv w:val="1"/>
      <w:marLeft w:val="0"/>
      <w:marRight w:val="0"/>
      <w:marTop w:val="0"/>
      <w:marBottom w:val="0"/>
      <w:divBdr>
        <w:top w:val="none" w:sz="0" w:space="0" w:color="auto"/>
        <w:left w:val="none" w:sz="0" w:space="0" w:color="auto"/>
        <w:bottom w:val="none" w:sz="0" w:space="0" w:color="auto"/>
        <w:right w:val="none" w:sz="0" w:space="0" w:color="auto"/>
      </w:divBdr>
    </w:div>
    <w:div w:id="879978212">
      <w:bodyDiv w:val="1"/>
      <w:marLeft w:val="0"/>
      <w:marRight w:val="0"/>
      <w:marTop w:val="0"/>
      <w:marBottom w:val="0"/>
      <w:divBdr>
        <w:top w:val="none" w:sz="0" w:space="0" w:color="auto"/>
        <w:left w:val="none" w:sz="0" w:space="0" w:color="auto"/>
        <w:bottom w:val="none" w:sz="0" w:space="0" w:color="auto"/>
        <w:right w:val="none" w:sz="0" w:space="0" w:color="auto"/>
      </w:divBdr>
    </w:div>
    <w:div w:id="880049553">
      <w:bodyDiv w:val="1"/>
      <w:marLeft w:val="0"/>
      <w:marRight w:val="0"/>
      <w:marTop w:val="0"/>
      <w:marBottom w:val="0"/>
      <w:divBdr>
        <w:top w:val="none" w:sz="0" w:space="0" w:color="auto"/>
        <w:left w:val="none" w:sz="0" w:space="0" w:color="auto"/>
        <w:bottom w:val="none" w:sz="0" w:space="0" w:color="auto"/>
        <w:right w:val="none" w:sz="0" w:space="0" w:color="auto"/>
      </w:divBdr>
    </w:div>
    <w:div w:id="880871573">
      <w:bodyDiv w:val="1"/>
      <w:marLeft w:val="0"/>
      <w:marRight w:val="0"/>
      <w:marTop w:val="0"/>
      <w:marBottom w:val="0"/>
      <w:divBdr>
        <w:top w:val="none" w:sz="0" w:space="0" w:color="auto"/>
        <w:left w:val="none" w:sz="0" w:space="0" w:color="auto"/>
        <w:bottom w:val="none" w:sz="0" w:space="0" w:color="auto"/>
        <w:right w:val="none" w:sz="0" w:space="0" w:color="auto"/>
      </w:divBdr>
    </w:div>
    <w:div w:id="882058663">
      <w:bodyDiv w:val="1"/>
      <w:marLeft w:val="0"/>
      <w:marRight w:val="0"/>
      <w:marTop w:val="0"/>
      <w:marBottom w:val="0"/>
      <w:divBdr>
        <w:top w:val="none" w:sz="0" w:space="0" w:color="auto"/>
        <w:left w:val="none" w:sz="0" w:space="0" w:color="auto"/>
        <w:bottom w:val="none" w:sz="0" w:space="0" w:color="auto"/>
        <w:right w:val="none" w:sz="0" w:space="0" w:color="auto"/>
      </w:divBdr>
    </w:div>
    <w:div w:id="883638247">
      <w:bodyDiv w:val="1"/>
      <w:marLeft w:val="0"/>
      <w:marRight w:val="0"/>
      <w:marTop w:val="0"/>
      <w:marBottom w:val="0"/>
      <w:divBdr>
        <w:top w:val="none" w:sz="0" w:space="0" w:color="auto"/>
        <w:left w:val="none" w:sz="0" w:space="0" w:color="auto"/>
        <w:bottom w:val="none" w:sz="0" w:space="0" w:color="auto"/>
        <w:right w:val="none" w:sz="0" w:space="0" w:color="auto"/>
      </w:divBdr>
    </w:div>
    <w:div w:id="885414340">
      <w:bodyDiv w:val="1"/>
      <w:marLeft w:val="0"/>
      <w:marRight w:val="0"/>
      <w:marTop w:val="0"/>
      <w:marBottom w:val="0"/>
      <w:divBdr>
        <w:top w:val="none" w:sz="0" w:space="0" w:color="auto"/>
        <w:left w:val="none" w:sz="0" w:space="0" w:color="auto"/>
        <w:bottom w:val="none" w:sz="0" w:space="0" w:color="auto"/>
        <w:right w:val="none" w:sz="0" w:space="0" w:color="auto"/>
      </w:divBdr>
    </w:div>
    <w:div w:id="890925332">
      <w:bodyDiv w:val="1"/>
      <w:marLeft w:val="0"/>
      <w:marRight w:val="0"/>
      <w:marTop w:val="0"/>
      <w:marBottom w:val="0"/>
      <w:divBdr>
        <w:top w:val="none" w:sz="0" w:space="0" w:color="auto"/>
        <w:left w:val="none" w:sz="0" w:space="0" w:color="auto"/>
        <w:bottom w:val="none" w:sz="0" w:space="0" w:color="auto"/>
        <w:right w:val="none" w:sz="0" w:space="0" w:color="auto"/>
      </w:divBdr>
    </w:div>
    <w:div w:id="893470337">
      <w:bodyDiv w:val="1"/>
      <w:marLeft w:val="0"/>
      <w:marRight w:val="0"/>
      <w:marTop w:val="0"/>
      <w:marBottom w:val="0"/>
      <w:divBdr>
        <w:top w:val="none" w:sz="0" w:space="0" w:color="auto"/>
        <w:left w:val="none" w:sz="0" w:space="0" w:color="auto"/>
        <w:bottom w:val="none" w:sz="0" w:space="0" w:color="auto"/>
        <w:right w:val="none" w:sz="0" w:space="0" w:color="auto"/>
      </w:divBdr>
    </w:div>
    <w:div w:id="894581795">
      <w:bodyDiv w:val="1"/>
      <w:marLeft w:val="0"/>
      <w:marRight w:val="0"/>
      <w:marTop w:val="0"/>
      <w:marBottom w:val="0"/>
      <w:divBdr>
        <w:top w:val="none" w:sz="0" w:space="0" w:color="auto"/>
        <w:left w:val="none" w:sz="0" w:space="0" w:color="auto"/>
        <w:bottom w:val="none" w:sz="0" w:space="0" w:color="auto"/>
        <w:right w:val="none" w:sz="0" w:space="0" w:color="auto"/>
      </w:divBdr>
    </w:div>
    <w:div w:id="894779188">
      <w:bodyDiv w:val="1"/>
      <w:marLeft w:val="0"/>
      <w:marRight w:val="0"/>
      <w:marTop w:val="0"/>
      <w:marBottom w:val="0"/>
      <w:divBdr>
        <w:top w:val="none" w:sz="0" w:space="0" w:color="auto"/>
        <w:left w:val="none" w:sz="0" w:space="0" w:color="auto"/>
        <w:bottom w:val="none" w:sz="0" w:space="0" w:color="auto"/>
        <w:right w:val="none" w:sz="0" w:space="0" w:color="auto"/>
      </w:divBdr>
    </w:div>
    <w:div w:id="895704578">
      <w:bodyDiv w:val="1"/>
      <w:marLeft w:val="0"/>
      <w:marRight w:val="0"/>
      <w:marTop w:val="0"/>
      <w:marBottom w:val="0"/>
      <w:divBdr>
        <w:top w:val="none" w:sz="0" w:space="0" w:color="auto"/>
        <w:left w:val="none" w:sz="0" w:space="0" w:color="auto"/>
        <w:bottom w:val="none" w:sz="0" w:space="0" w:color="auto"/>
        <w:right w:val="none" w:sz="0" w:space="0" w:color="auto"/>
      </w:divBdr>
    </w:div>
    <w:div w:id="901252232">
      <w:bodyDiv w:val="1"/>
      <w:marLeft w:val="0"/>
      <w:marRight w:val="0"/>
      <w:marTop w:val="0"/>
      <w:marBottom w:val="0"/>
      <w:divBdr>
        <w:top w:val="none" w:sz="0" w:space="0" w:color="auto"/>
        <w:left w:val="none" w:sz="0" w:space="0" w:color="auto"/>
        <w:bottom w:val="none" w:sz="0" w:space="0" w:color="auto"/>
        <w:right w:val="none" w:sz="0" w:space="0" w:color="auto"/>
      </w:divBdr>
    </w:div>
    <w:div w:id="905917043">
      <w:bodyDiv w:val="1"/>
      <w:marLeft w:val="0"/>
      <w:marRight w:val="0"/>
      <w:marTop w:val="0"/>
      <w:marBottom w:val="0"/>
      <w:divBdr>
        <w:top w:val="none" w:sz="0" w:space="0" w:color="auto"/>
        <w:left w:val="none" w:sz="0" w:space="0" w:color="auto"/>
        <w:bottom w:val="none" w:sz="0" w:space="0" w:color="auto"/>
        <w:right w:val="none" w:sz="0" w:space="0" w:color="auto"/>
      </w:divBdr>
    </w:div>
    <w:div w:id="909002084">
      <w:bodyDiv w:val="1"/>
      <w:marLeft w:val="0"/>
      <w:marRight w:val="0"/>
      <w:marTop w:val="0"/>
      <w:marBottom w:val="0"/>
      <w:divBdr>
        <w:top w:val="none" w:sz="0" w:space="0" w:color="auto"/>
        <w:left w:val="none" w:sz="0" w:space="0" w:color="auto"/>
        <w:bottom w:val="none" w:sz="0" w:space="0" w:color="auto"/>
        <w:right w:val="none" w:sz="0" w:space="0" w:color="auto"/>
      </w:divBdr>
    </w:div>
    <w:div w:id="909198749">
      <w:bodyDiv w:val="1"/>
      <w:marLeft w:val="0"/>
      <w:marRight w:val="0"/>
      <w:marTop w:val="0"/>
      <w:marBottom w:val="0"/>
      <w:divBdr>
        <w:top w:val="none" w:sz="0" w:space="0" w:color="auto"/>
        <w:left w:val="none" w:sz="0" w:space="0" w:color="auto"/>
        <w:bottom w:val="none" w:sz="0" w:space="0" w:color="auto"/>
        <w:right w:val="none" w:sz="0" w:space="0" w:color="auto"/>
      </w:divBdr>
    </w:div>
    <w:div w:id="909509728">
      <w:bodyDiv w:val="1"/>
      <w:marLeft w:val="0"/>
      <w:marRight w:val="0"/>
      <w:marTop w:val="0"/>
      <w:marBottom w:val="0"/>
      <w:divBdr>
        <w:top w:val="none" w:sz="0" w:space="0" w:color="auto"/>
        <w:left w:val="none" w:sz="0" w:space="0" w:color="auto"/>
        <w:bottom w:val="none" w:sz="0" w:space="0" w:color="auto"/>
        <w:right w:val="none" w:sz="0" w:space="0" w:color="auto"/>
      </w:divBdr>
    </w:div>
    <w:div w:id="914512133">
      <w:bodyDiv w:val="1"/>
      <w:marLeft w:val="0"/>
      <w:marRight w:val="0"/>
      <w:marTop w:val="0"/>
      <w:marBottom w:val="0"/>
      <w:divBdr>
        <w:top w:val="none" w:sz="0" w:space="0" w:color="auto"/>
        <w:left w:val="none" w:sz="0" w:space="0" w:color="auto"/>
        <w:bottom w:val="none" w:sz="0" w:space="0" w:color="auto"/>
        <w:right w:val="none" w:sz="0" w:space="0" w:color="auto"/>
      </w:divBdr>
    </w:div>
    <w:div w:id="915669297">
      <w:bodyDiv w:val="1"/>
      <w:marLeft w:val="0"/>
      <w:marRight w:val="0"/>
      <w:marTop w:val="0"/>
      <w:marBottom w:val="0"/>
      <w:divBdr>
        <w:top w:val="none" w:sz="0" w:space="0" w:color="auto"/>
        <w:left w:val="none" w:sz="0" w:space="0" w:color="auto"/>
        <w:bottom w:val="none" w:sz="0" w:space="0" w:color="auto"/>
        <w:right w:val="none" w:sz="0" w:space="0" w:color="auto"/>
      </w:divBdr>
    </w:div>
    <w:div w:id="917590850">
      <w:bodyDiv w:val="1"/>
      <w:marLeft w:val="0"/>
      <w:marRight w:val="0"/>
      <w:marTop w:val="0"/>
      <w:marBottom w:val="0"/>
      <w:divBdr>
        <w:top w:val="none" w:sz="0" w:space="0" w:color="auto"/>
        <w:left w:val="none" w:sz="0" w:space="0" w:color="auto"/>
        <w:bottom w:val="none" w:sz="0" w:space="0" w:color="auto"/>
        <w:right w:val="none" w:sz="0" w:space="0" w:color="auto"/>
      </w:divBdr>
    </w:div>
    <w:div w:id="918177240">
      <w:bodyDiv w:val="1"/>
      <w:marLeft w:val="0"/>
      <w:marRight w:val="0"/>
      <w:marTop w:val="0"/>
      <w:marBottom w:val="0"/>
      <w:divBdr>
        <w:top w:val="none" w:sz="0" w:space="0" w:color="auto"/>
        <w:left w:val="none" w:sz="0" w:space="0" w:color="auto"/>
        <w:bottom w:val="none" w:sz="0" w:space="0" w:color="auto"/>
        <w:right w:val="none" w:sz="0" w:space="0" w:color="auto"/>
      </w:divBdr>
    </w:div>
    <w:div w:id="920020763">
      <w:bodyDiv w:val="1"/>
      <w:marLeft w:val="0"/>
      <w:marRight w:val="0"/>
      <w:marTop w:val="0"/>
      <w:marBottom w:val="0"/>
      <w:divBdr>
        <w:top w:val="none" w:sz="0" w:space="0" w:color="auto"/>
        <w:left w:val="none" w:sz="0" w:space="0" w:color="auto"/>
        <w:bottom w:val="none" w:sz="0" w:space="0" w:color="auto"/>
        <w:right w:val="none" w:sz="0" w:space="0" w:color="auto"/>
      </w:divBdr>
    </w:div>
    <w:div w:id="921529502">
      <w:bodyDiv w:val="1"/>
      <w:marLeft w:val="0"/>
      <w:marRight w:val="0"/>
      <w:marTop w:val="0"/>
      <w:marBottom w:val="0"/>
      <w:divBdr>
        <w:top w:val="none" w:sz="0" w:space="0" w:color="auto"/>
        <w:left w:val="none" w:sz="0" w:space="0" w:color="auto"/>
        <w:bottom w:val="none" w:sz="0" w:space="0" w:color="auto"/>
        <w:right w:val="none" w:sz="0" w:space="0" w:color="auto"/>
      </w:divBdr>
    </w:div>
    <w:div w:id="923880759">
      <w:bodyDiv w:val="1"/>
      <w:marLeft w:val="0"/>
      <w:marRight w:val="0"/>
      <w:marTop w:val="0"/>
      <w:marBottom w:val="0"/>
      <w:divBdr>
        <w:top w:val="none" w:sz="0" w:space="0" w:color="auto"/>
        <w:left w:val="none" w:sz="0" w:space="0" w:color="auto"/>
        <w:bottom w:val="none" w:sz="0" w:space="0" w:color="auto"/>
        <w:right w:val="none" w:sz="0" w:space="0" w:color="auto"/>
      </w:divBdr>
    </w:div>
    <w:div w:id="925117830">
      <w:bodyDiv w:val="1"/>
      <w:marLeft w:val="0"/>
      <w:marRight w:val="0"/>
      <w:marTop w:val="0"/>
      <w:marBottom w:val="0"/>
      <w:divBdr>
        <w:top w:val="none" w:sz="0" w:space="0" w:color="auto"/>
        <w:left w:val="none" w:sz="0" w:space="0" w:color="auto"/>
        <w:bottom w:val="none" w:sz="0" w:space="0" w:color="auto"/>
        <w:right w:val="none" w:sz="0" w:space="0" w:color="auto"/>
      </w:divBdr>
    </w:div>
    <w:div w:id="925845542">
      <w:bodyDiv w:val="1"/>
      <w:marLeft w:val="0"/>
      <w:marRight w:val="0"/>
      <w:marTop w:val="0"/>
      <w:marBottom w:val="0"/>
      <w:divBdr>
        <w:top w:val="none" w:sz="0" w:space="0" w:color="auto"/>
        <w:left w:val="none" w:sz="0" w:space="0" w:color="auto"/>
        <w:bottom w:val="none" w:sz="0" w:space="0" w:color="auto"/>
        <w:right w:val="none" w:sz="0" w:space="0" w:color="auto"/>
      </w:divBdr>
    </w:div>
    <w:div w:id="927426633">
      <w:bodyDiv w:val="1"/>
      <w:marLeft w:val="0"/>
      <w:marRight w:val="0"/>
      <w:marTop w:val="0"/>
      <w:marBottom w:val="0"/>
      <w:divBdr>
        <w:top w:val="none" w:sz="0" w:space="0" w:color="auto"/>
        <w:left w:val="none" w:sz="0" w:space="0" w:color="auto"/>
        <w:bottom w:val="none" w:sz="0" w:space="0" w:color="auto"/>
        <w:right w:val="none" w:sz="0" w:space="0" w:color="auto"/>
      </w:divBdr>
    </w:div>
    <w:div w:id="936980306">
      <w:bodyDiv w:val="1"/>
      <w:marLeft w:val="0"/>
      <w:marRight w:val="0"/>
      <w:marTop w:val="0"/>
      <w:marBottom w:val="0"/>
      <w:divBdr>
        <w:top w:val="none" w:sz="0" w:space="0" w:color="auto"/>
        <w:left w:val="none" w:sz="0" w:space="0" w:color="auto"/>
        <w:bottom w:val="none" w:sz="0" w:space="0" w:color="auto"/>
        <w:right w:val="none" w:sz="0" w:space="0" w:color="auto"/>
      </w:divBdr>
    </w:div>
    <w:div w:id="938490066">
      <w:bodyDiv w:val="1"/>
      <w:marLeft w:val="0"/>
      <w:marRight w:val="0"/>
      <w:marTop w:val="0"/>
      <w:marBottom w:val="0"/>
      <w:divBdr>
        <w:top w:val="none" w:sz="0" w:space="0" w:color="auto"/>
        <w:left w:val="none" w:sz="0" w:space="0" w:color="auto"/>
        <w:bottom w:val="none" w:sz="0" w:space="0" w:color="auto"/>
        <w:right w:val="none" w:sz="0" w:space="0" w:color="auto"/>
      </w:divBdr>
    </w:div>
    <w:div w:id="942541730">
      <w:bodyDiv w:val="1"/>
      <w:marLeft w:val="0"/>
      <w:marRight w:val="0"/>
      <w:marTop w:val="0"/>
      <w:marBottom w:val="0"/>
      <w:divBdr>
        <w:top w:val="none" w:sz="0" w:space="0" w:color="auto"/>
        <w:left w:val="none" w:sz="0" w:space="0" w:color="auto"/>
        <w:bottom w:val="none" w:sz="0" w:space="0" w:color="auto"/>
        <w:right w:val="none" w:sz="0" w:space="0" w:color="auto"/>
      </w:divBdr>
    </w:div>
    <w:div w:id="943851153">
      <w:bodyDiv w:val="1"/>
      <w:marLeft w:val="0"/>
      <w:marRight w:val="0"/>
      <w:marTop w:val="0"/>
      <w:marBottom w:val="0"/>
      <w:divBdr>
        <w:top w:val="none" w:sz="0" w:space="0" w:color="auto"/>
        <w:left w:val="none" w:sz="0" w:space="0" w:color="auto"/>
        <w:bottom w:val="none" w:sz="0" w:space="0" w:color="auto"/>
        <w:right w:val="none" w:sz="0" w:space="0" w:color="auto"/>
      </w:divBdr>
    </w:div>
    <w:div w:id="945384089">
      <w:bodyDiv w:val="1"/>
      <w:marLeft w:val="0"/>
      <w:marRight w:val="0"/>
      <w:marTop w:val="0"/>
      <w:marBottom w:val="0"/>
      <w:divBdr>
        <w:top w:val="none" w:sz="0" w:space="0" w:color="auto"/>
        <w:left w:val="none" w:sz="0" w:space="0" w:color="auto"/>
        <w:bottom w:val="none" w:sz="0" w:space="0" w:color="auto"/>
        <w:right w:val="none" w:sz="0" w:space="0" w:color="auto"/>
      </w:divBdr>
    </w:div>
    <w:div w:id="945499201">
      <w:bodyDiv w:val="1"/>
      <w:marLeft w:val="0"/>
      <w:marRight w:val="0"/>
      <w:marTop w:val="0"/>
      <w:marBottom w:val="0"/>
      <w:divBdr>
        <w:top w:val="none" w:sz="0" w:space="0" w:color="auto"/>
        <w:left w:val="none" w:sz="0" w:space="0" w:color="auto"/>
        <w:bottom w:val="none" w:sz="0" w:space="0" w:color="auto"/>
        <w:right w:val="none" w:sz="0" w:space="0" w:color="auto"/>
      </w:divBdr>
    </w:div>
    <w:div w:id="945505518">
      <w:bodyDiv w:val="1"/>
      <w:marLeft w:val="0"/>
      <w:marRight w:val="0"/>
      <w:marTop w:val="0"/>
      <w:marBottom w:val="0"/>
      <w:divBdr>
        <w:top w:val="none" w:sz="0" w:space="0" w:color="auto"/>
        <w:left w:val="none" w:sz="0" w:space="0" w:color="auto"/>
        <w:bottom w:val="none" w:sz="0" w:space="0" w:color="auto"/>
        <w:right w:val="none" w:sz="0" w:space="0" w:color="auto"/>
      </w:divBdr>
    </w:div>
    <w:div w:id="947007846">
      <w:bodyDiv w:val="1"/>
      <w:marLeft w:val="0"/>
      <w:marRight w:val="0"/>
      <w:marTop w:val="0"/>
      <w:marBottom w:val="0"/>
      <w:divBdr>
        <w:top w:val="none" w:sz="0" w:space="0" w:color="auto"/>
        <w:left w:val="none" w:sz="0" w:space="0" w:color="auto"/>
        <w:bottom w:val="none" w:sz="0" w:space="0" w:color="auto"/>
        <w:right w:val="none" w:sz="0" w:space="0" w:color="auto"/>
      </w:divBdr>
    </w:div>
    <w:div w:id="949050719">
      <w:bodyDiv w:val="1"/>
      <w:marLeft w:val="0"/>
      <w:marRight w:val="0"/>
      <w:marTop w:val="0"/>
      <w:marBottom w:val="0"/>
      <w:divBdr>
        <w:top w:val="none" w:sz="0" w:space="0" w:color="auto"/>
        <w:left w:val="none" w:sz="0" w:space="0" w:color="auto"/>
        <w:bottom w:val="none" w:sz="0" w:space="0" w:color="auto"/>
        <w:right w:val="none" w:sz="0" w:space="0" w:color="auto"/>
      </w:divBdr>
    </w:div>
    <w:div w:id="950279425">
      <w:bodyDiv w:val="1"/>
      <w:marLeft w:val="0"/>
      <w:marRight w:val="0"/>
      <w:marTop w:val="0"/>
      <w:marBottom w:val="0"/>
      <w:divBdr>
        <w:top w:val="none" w:sz="0" w:space="0" w:color="auto"/>
        <w:left w:val="none" w:sz="0" w:space="0" w:color="auto"/>
        <w:bottom w:val="none" w:sz="0" w:space="0" w:color="auto"/>
        <w:right w:val="none" w:sz="0" w:space="0" w:color="auto"/>
      </w:divBdr>
    </w:div>
    <w:div w:id="953289965">
      <w:bodyDiv w:val="1"/>
      <w:marLeft w:val="0"/>
      <w:marRight w:val="0"/>
      <w:marTop w:val="0"/>
      <w:marBottom w:val="0"/>
      <w:divBdr>
        <w:top w:val="none" w:sz="0" w:space="0" w:color="auto"/>
        <w:left w:val="none" w:sz="0" w:space="0" w:color="auto"/>
        <w:bottom w:val="none" w:sz="0" w:space="0" w:color="auto"/>
        <w:right w:val="none" w:sz="0" w:space="0" w:color="auto"/>
      </w:divBdr>
    </w:div>
    <w:div w:id="957375336">
      <w:bodyDiv w:val="1"/>
      <w:marLeft w:val="0"/>
      <w:marRight w:val="0"/>
      <w:marTop w:val="0"/>
      <w:marBottom w:val="0"/>
      <w:divBdr>
        <w:top w:val="none" w:sz="0" w:space="0" w:color="auto"/>
        <w:left w:val="none" w:sz="0" w:space="0" w:color="auto"/>
        <w:bottom w:val="none" w:sz="0" w:space="0" w:color="auto"/>
        <w:right w:val="none" w:sz="0" w:space="0" w:color="auto"/>
      </w:divBdr>
    </w:div>
    <w:div w:id="960646585">
      <w:bodyDiv w:val="1"/>
      <w:marLeft w:val="0"/>
      <w:marRight w:val="0"/>
      <w:marTop w:val="0"/>
      <w:marBottom w:val="0"/>
      <w:divBdr>
        <w:top w:val="none" w:sz="0" w:space="0" w:color="auto"/>
        <w:left w:val="none" w:sz="0" w:space="0" w:color="auto"/>
        <w:bottom w:val="none" w:sz="0" w:space="0" w:color="auto"/>
        <w:right w:val="none" w:sz="0" w:space="0" w:color="auto"/>
      </w:divBdr>
    </w:div>
    <w:div w:id="968895884">
      <w:bodyDiv w:val="1"/>
      <w:marLeft w:val="0"/>
      <w:marRight w:val="0"/>
      <w:marTop w:val="0"/>
      <w:marBottom w:val="0"/>
      <w:divBdr>
        <w:top w:val="none" w:sz="0" w:space="0" w:color="auto"/>
        <w:left w:val="none" w:sz="0" w:space="0" w:color="auto"/>
        <w:bottom w:val="none" w:sz="0" w:space="0" w:color="auto"/>
        <w:right w:val="none" w:sz="0" w:space="0" w:color="auto"/>
      </w:divBdr>
    </w:div>
    <w:div w:id="969289695">
      <w:bodyDiv w:val="1"/>
      <w:marLeft w:val="0"/>
      <w:marRight w:val="0"/>
      <w:marTop w:val="0"/>
      <w:marBottom w:val="0"/>
      <w:divBdr>
        <w:top w:val="none" w:sz="0" w:space="0" w:color="auto"/>
        <w:left w:val="none" w:sz="0" w:space="0" w:color="auto"/>
        <w:bottom w:val="none" w:sz="0" w:space="0" w:color="auto"/>
        <w:right w:val="none" w:sz="0" w:space="0" w:color="auto"/>
      </w:divBdr>
    </w:div>
    <w:div w:id="970129511">
      <w:bodyDiv w:val="1"/>
      <w:marLeft w:val="0"/>
      <w:marRight w:val="0"/>
      <w:marTop w:val="0"/>
      <w:marBottom w:val="0"/>
      <w:divBdr>
        <w:top w:val="none" w:sz="0" w:space="0" w:color="auto"/>
        <w:left w:val="none" w:sz="0" w:space="0" w:color="auto"/>
        <w:bottom w:val="none" w:sz="0" w:space="0" w:color="auto"/>
        <w:right w:val="none" w:sz="0" w:space="0" w:color="auto"/>
      </w:divBdr>
    </w:div>
    <w:div w:id="973873646">
      <w:bodyDiv w:val="1"/>
      <w:marLeft w:val="0"/>
      <w:marRight w:val="0"/>
      <w:marTop w:val="0"/>
      <w:marBottom w:val="0"/>
      <w:divBdr>
        <w:top w:val="none" w:sz="0" w:space="0" w:color="auto"/>
        <w:left w:val="none" w:sz="0" w:space="0" w:color="auto"/>
        <w:bottom w:val="none" w:sz="0" w:space="0" w:color="auto"/>
        <w:right w:val="none" w:sz="0" w:space="0" w:color="auto"/>
      </w:divBdr>
    </w:div>
    <w:div w:id="975179591">
      <w:bodyDiv w:val="1"/>
      <w:marLeft w:val="0"/>
      <w:marRight w:val="0"/>
      <w:marTop w:val="0"/>
      <w:marBottom w:val="0"/>
      <w:divBdr>
        <w:top w:val="none" w:sz="0" w:space="0" w:color="auto"/>
        <w:left w:val="none" w:sz="0" w:space="0" w:color="auto"/>
        <w:bottom w:val="none" w:sz="0" w:space="0" w:color="auto"/>
        <w:right w:val="none" w:sz="0" w:space="0" w:color="auto"/>
      </w:divBdr>
    </w:div>
    <w:div w:id="979073244">
      <w:bodyDiv w:val="1"/>
      <w:marLeft w:val="0"/>
      <w:marRight w:val="0"/>
      <w:marTop w:val="0"/>
      <w:marBottom w:val="0"/>
      <w:divBdr>
        <w:top w:val="none" w:sz="0" w:space="0" w:color="auto"/>
        <w:left w:val="none" w:sz="0" w:space="0" w:color="auto"/>
        <w:bottom w:val="none" w:sz="0" w:space="0" w:color="auto"/>
        <w:right w:val="none" w:sz="0" w:space="0" w:color="auto"/>
      </w:divBdr>
    </w:div>
    <w:div w:id="980500038">
      <w:bodyDiv w:val="1"/>
      <w:marLeft w:val="0"/>
      <w:marRight w:val="0"/>
      <w:marTop w:val="0"/>
      <w:marBottom w:val="0"/>
      <w:divBdr>
        <w:top w:val="none" w:sz="0" w:space="0" w:color="auto"/>
        <w:left w:val="none" w:sz="0" w:space="0" w:color="auto"/>
        <w:bottom w:val="none" w:sz="0" w:space="0" w:color="auto"/>
        <w:right w:val="none" w:sz="0" w:space="0" w:color="auto"/>
      </w:divBdr>
    </w:div>
    <w:div w:id="985430805">
      <w:bodyDiv w:val="1"/>
      <w:marLeft w:val="0"/>
      <w:marRight w:val="0"/>
      <w:marTop w:val="0"/>
      <w:marBottom w:val="0"/>
      <w:divBdr>
        <w:top w:val="none" w:sz="0" w:space="0" w:color="auto"/>
        <w:left w:val="none" w:sz="0" w:space="0" w:color="auto"/>
        <w:bottom w:val="none" w:sz="0" w:space="0" w:color="auto"/>
        <w:right w:val="none" w:sz="0" w:space="0" w:color="auto"/>
      </w:divBdr>
    </w:div>
    <w:div w:id="986785205">
      <w:bodyDiv w:val="1"/>
      <w:marLeft w:val="0"/>
      <w:marRight w:val="0"/>
      <w:marTop w:val="0"/>
      <w:marBottom w:val="0"/>
      <w:divBdr>
        <w:top w:val="none" w:sz="0" w:space="0" w:color="auto"/>
        <w:left w:val="none" w:sz="0" w:space="0" w:color="auto"/>
        <w:bottom w:val="none" w:sz="0" w:space="0" w:color="auto"/>
        <w:right w:val="none" w:sz="0" w:space="0" w:color="auto"/>
      </w:divBdr>
    </w:div>
    <w:div w:id="989021041">
      <w:bodyDiv w:val="1"/>
      <w:marLeft w:val="0"/>
      <w:marRight w:val="0"/>
      <w:marTop w:val="0"/>
      <w:marBottom w:val="0"/>
      <w:divBdr>
        <w:top w:val="none" w:sz="0" w:space="0" w:color="auto"/>
        <w:left w:val="none" w:sz="0" w:space="0" w:color="auto"/>
        <w:bottom w:val="none" w:sz="0" w:space="0" w:color="auto"/>
        <w:right w:val="none" w:sz="0" w:space="0" w:color="auto"/>
      </w:divBdr>
    </w:div>
    <w:div w:id="991060993">
      <w:bodyDiv w:val="1"/>
      <w:marLeft w:val="0"/>
      <w:marRight w:val="0"/>
      <w:marTop w:val="0"/>
      <w:marBottom w:val="0"/>
      <w:divBdr>
        <w:top w:val="none" w:sz="0" w:space="0" w:color="auto"/>
        <w:left w:val="none" w:sz="0" w:space="0" w:color="auto"/>
        <w:bottom w:val="none" w:sz="0" w:space="0" w:color="auto"/>
        <w:right w:val="none" w:sz="0" w:space="0" w:color="auto"/>
      </w:divBdr>
    </w:div>
    <w:div w:id="992441652">
      <w:bodyDiv w:val="1"/>
      <w:marLeft w:val="0"/>
      <w:marRight w:val="0"/>
      <w:marTop w:val="0"/>
      <w:marBottom w:val="0"/>
      <w:divBdr>
        <w:top w:val="none" w:sz="0" w:space="0" w:color="auto"/>
        <w:left w:val="none" w:sz="0" w:space="0" w:color="auto"/>
        <w:bottom w:val="none" w:sz="0" w:space="0" w:color="auto"/>
        <w:right w:val="none" w:sz="0" w:space="0" w:color="auto"/>
      </w:divBdr>
    </w:div>
    <w:div w:id="993798541">
      <w:bodyDiv w:val="1"/>
      <w:marLeft w:val="0"/>
      <w:marRight w:val="0"/>
      <w:marTop w:val="0"/>
      <w:marBottom w:val="0"/>
      <w:divBdr>
        <w:top w:val="none" w:sz="0" w:space="0" w:color="auto"/>
        <w:left w:val="none" w:sz="0" w:space="0" w:color="auto"/>
        <w:bottom w:val="none" w:sz="0" w:space="0" w:color="auto"/>
        <w:right w:val="none" w:sz="0" w:space="0" w:color="auto"/>
      </w:divBdr>
    </w:div>
    <w:div w:id="1000043616">
      <w:bodyDiv w:val="1"/>
      <w:marLeft w:val="0"/>
      <w:marRight w:val="0"/>
      <w:marTop w:val="0"/>
      <w:marBottom w:val="0"/>
      <w:divBdr>
        <w:top w:val="none" w:sz="0" w:space="0" w:color="auto"/>
        <w:left w:val="none" w:sz="0" w:space="0" w:color="auto"/>
        <w:bottom w:val="none" w:sz="0" w:space="0" w:color="auto"/>
        <w:right w:val="none" w:sz="0" w:space="0" w:color="auto"/>
      </w:divBdr>
    </w:div>
    <w:div w:id="1005744678">
      <w:bodyDiv w:val="1"/>
      <w:marLeft w:val="0"/>
      <w:marRight w:val="0"/>
      <w:marTop w:val="0"/>
      <w:marBottom w:val="0"/>
      <w:divBdr>
        <w:top w:val="none" w:sz="0" w:space="0" w:color="auto"/>
        <w:left w:val="none" w:sz="0" w:space="0" w:color="auto"/>
        <w:bottom w:val="none" w:sz="0" w:space="0" w:color="auto"/>
        <w:right w:val="none" w:sz="0" w:space="0" w:color="auto"/>
      </w:divBdr>
    </w:div>
    <w:div w:id="1009210078">
      <w:bodyDiv w:val="1"/>
      <w:marLeft w:val="0"/>
      <w:marRight w:val="0"/>
      <w:marTop w:val="0"/>
      <w:marBottom w:val="0"/>
      <w:divBdr>
        <w:top w:val="none" w:sz="0" w:space="0" w:color="auto"/>
        <w:left w:val="none" w:sz="0" w:space="0" w:color="auto"/>
        <w:bottom w:val="none" w:sz="0" w:space="0" w:color="auto"/>
        <w:right w:val="none" w:sz="0" w:space="0" w:color="auto"/>
      </w:divBdr>
    </w:div>
    <w:div w:id="1013073029">
      <w:bodyDiv w:val="1"/>
      <w:marLeft w:val="0"/>
      <w:marRight w:val="0"/>
      <w:marTop w:val="0"/>
      <w:marBottom w:val="0"/>
      <w:divBdr>
        <w:top w:val="none" w:sz="0" w:space="0" w:color="auto"/>
        <w:left w:val="none" w:sz="0" w:space="0" w:color="auto"/>
        <w:bottom w:val="none" w:sz="0" w:space="0" w:color="auto"/>
        <w:right w:val="none" w:sz="0" w:space="0" w:color="auto"/>
      </w:divBdr>
    </w:div>
    <w:div w:id="1014307522">
      <w:bodyDiv w:val="1"/>
      <w:marLeft w:val="0"/>
      <w:marRight w:val="0"/>
      <w:marTop w:val="0"/>
      <w:marBottom w:val="0"/>
      <w:divBdr>
        <w:top w:val="none" w:sz="0" w:space="0" w:color="auto"/>
        <w:left w:val="none" w:sz="0" w:space="0" w:color="auto"/>
        <w:bottom w:val="none" w:sz="0" w:space="0" w:color="auto"/>
        <w:right w:val="none" w:sz="0" w:space="0" w:color="auto"/>
      </w:divBdr>
    </w:div>
    <w:div w:id="1016923782">
      <w:bodyDiv w:val="1"/>
      <w:marLeft w:val="0"/>
      <w:marRight w:val="0"/>
      <w:marTop w:val="0"/>
      <w:marBottom w:val="0"/>
      <w:divBdr>
        <w:top w:val="none" w:sz="0" w:space="0" w:color="auto"/>
        <w:left w:val="none" w:sz="0" w:space="0" w:color="auto"/>
        <w:bottom w:val="none" w:sz="0" w:space="0" w:color="auto"/>
        <w:right w:val="none" w:sz="0" w:space="0" w:color="auto"/>
      </w:divBdr>
    </w:div>
    <w:div w:id="1017393893">
      <w:bodyDiv w:val="1"/>
      <w:marLeft w:val="0"/>
      <w:marRight w:val="0"/>
      <w:marTop w:val="0"/>
      <w:marBottom w:val="0"/>
      <w:divBdr>
        <w:top w:val="none" w:sz="0" w:space="0" w:color="auto"/>
        <w:left w:val="none" w:sz="0" w:space="0" w:color="auto"/>
        <w:bottom w:val="none" w:sz="0" w:space="0" w:color="auto"/>
        <w:right w:val="none" w:sz="0" w:space="0" w:color="auto"/>
      </w:divBdr>
    </w:div>
    <w:div w:id="1020201179">
      <w:bodyDiv w:val="1"/>
      <w:marLeft w:val="0"/>
      <w:marRight w:val="0"/>
      <w:marTop w:val="0"/>
      <w:marBottom w:val="0"/>
      <w:divBdr>
        <w:top w:val="none" w:sz="0" w:space="0" w:color="auto"/>
        <w:left w:val="none" w:sz="0" w:space="0" w:color="auto"/>
        <w:bottom w:val="none" w:sz="0" w:space="0" w:color="auto"/>
        <w:right w:val="none" w:sz="0" w:space="0" w:color="auto"/>
      </w:divBdr>
    </w:div>
    <w:div w:id="1023673499">
      <w:bodyDiv w:val="1"/>
      <w:marLeft w:val="0"/>
      <w:marRight w:val="0"/>
      <w:marTop w:val="0"/>
      <w:marBottom w:val="0"/>
      <w:divBdr>
        <w:top w:val="none" w:sz="0" w:space="0" w:color="auto"/>
        <w:left w:val="none" w:sz="0" w:space="0" w:color="auto"/>
        <w:bottom w:val="none" w:sz="0" w:space="0" w:color="auto"/>
        <w:right w:val="none" w:sz="0" w:space="0" w:color="auto"/>
      </w:divBdr>
    </w:div>
    <w:div w:id="1024868769">
      <w:bodyDiv w:val="1"/>
      <w:marLeft w:val="0"/>
      <w:marRight w:val="0"/>
      <w:marTop w:val="0"/>
      <w:marBottom w:val="0"/>
      <w:divBdr>
        <w:top w:val="none" w:sz="0" w:space="0" w:color="auto"/>
        <w:left w:val="none" w:sz="0" w:space="0" w:color="auto"/>
        <w:bottom w:val="none" w:sz="0" w:space="0" w:color="auto"/>
        <w:right w:val="none" w:sz="0" w:space="0" w:color="auto"/>
      </w:divBdr>
    </w:div>
    <w:div w:id="1032418191">
      <w:bodyDiv w:val="1"/>
      <w:marLeft w:val="0"/>
      <w:marRight w:val="0"/>
      <w:marTop w:val="0"/>
      <w:marBottom w:val="0"/>
      <w:divBdr>
        <w:top w:val="none" w:sz="0" w:space="0" w:color="auto"/>
        <w:left w:val="none" w:sz="0" w:space="0" w:color="auto"/>
        <w:bottom w:val="none" w:sz="0" w:space="0" w:color="auto"/>
        <w:right w:val="none" w:sz="0" w:space="0" w:color="auto"/>
      </w:divBdr>
    </w:div>
    <w:div w:id="1033923945">
      <w:bodyDiv w:val="1"/>
      <w:marLeft w:val="0"/>
      <w:marRight w:val="0"/>
      <w:marTop w:val="0"/>
      <w:marBottom w:val="0"/>
      <w:divBdr>
        <w:top w:val="none" w:sz="0" w:space="0" w:color="auto"/>
        <w:left w:val="none" w:sz="0" w:space="0" w:color="auto"/>
        <w:bottom w:val="none" w:sz="0" w:space="0" w:color="auto"/>
        <w:right w:val="none" w:sz="0" w:space="0" w:color="auto"/>
      </w:divBdr>
    </w:div>
    <w:div w:id="1038506742">
      <w:bodyDiv w:val="1"/>
      <w:marLeft w:val="0"/>
      <w:marRight w:val="0"/>
      <w:marTop w:val="0"/>
      <w:marBottom w:val="0"/>
      <w:divBdr>
        <w:top w:val="none" w:sz="0" w:space="0" w:color="auto"/>
        <w:left w:val="none" w:sz="0" w:space="0" w:color="auto"/>
        <w:bottom w:val="none" w:sz="0" w:space="0" w:color="auto"/>
        <w:right w:val="none" w:sz="0" w:space="0" w:color="auto"/>
      </w:divBdr>
    </w:div>
    <w:div w:id="1039163234">
      <w:bodyDiv w:val="1"/>
      <w:marLeft w:val="0"/>
      <w:marRight w:val="0"/>
      <w:marTop w:val="0"/>
      <w:marBottom w:val="0"/>
      <w:divBdr>
        <w:top w:val="none" w:sz="0" w:space="0" w:color="auto"/>
        <w:left w:val="none" w:sz="0" w:space="0" w:color="auto"/>
        <w:bottom w:val="none" w:sz="0" w:space="0" w:color="auto"/>
        <w:right w:val="none" w:sz="0" w:space="0" w:color="auto"/>
      </w:divBdr>
    </w:div>
    <w:div w:id="1040666176">
      <w:bodyDiv w:val="1"/>
      <w:marLeft w:val="0"/>
      <w:marRight w:val="0"/>
      <w:marTop w:val="0"/>
      <w:marBottom w:val="0"/>
      <w:divBdr>
        <w:top w:val="none" w:sz="0" w:space="0" w:color="auto"/>
        <w:left w:val="none" w:sz="0" w:space="0" w:color="auto"/>
        <w:bottom w:val="none" w:sz="0" w:space="0" w:color="auto"/>
        <w:right w:val="none" w:sz="0" w:space="0" w:color="auto"/>
      </w:divBdr>
    </w:div>
    <w:div w:id="1041709163">
      <w:bodyDiv w:val="1"/>
      <w:marLeft w:val="0"/>
      <w:marRight w:val="0"/>
      <w:marTop w:val="0"/>
      <w:marBottom w:val="0"/>
      <w:divBdr>
        <w:top w:val="none" w:sz="0" w:space="0" w:color="auto"/>
        <w:left w:val="none" w:sz="0" w:space="0" w:color="auto"/>
        <w:bottom w:val="none" w:sz="0" w:space="0" w:color="auto"/>
        <w:right w:val="none" w:sz="0" w:space="0" w:color="auto"/>
      </w:divBdr>
    </w:div>
    <w:div w:id="1051147686">
      <w:bodyDiv w:val="1"/>
      <w:marLeft w:val="0"/>
      <w:marRight w:val="0"/>
      <w:marTop w:val="0"/>
      <w:marBottom w:val="0"/>
      <w:divBdr>
        <w:top w:val="none" w:sz="0" w:space="0" w:color="auto"/>
        <w:left w:val="none" w:sz="0" w:space="0" w:color="auto"/>
        <w:bottom w:val="none" w:sz="0" w:space="0" w:color="auto"/>
        <w:right w:val="none" w:sz="0" w:space="0" w:color="auto"/>
      </w:divBdr>
    </w:div>
    <w:div w:id="1053650394">
      <w:bodyDiv w:val="1"/>
      <w:marLeft w:val="0"/>
      <w:marRight w:val="0"/>
      <w:marTop w:val="0"/>
      <w:marBottom w:val="0"/>
      <w:divBdr>
        <w:top w:val="none" w:sz="0" w:space="0" w:color="auto"/>
        <w:left w:val="none" w:sz="0" w:space="0" w:color="auto"/>
        <w:bottom w:val="none" w:sz="0" w:space="0" w:color="auto"/>
        <w:right w:val="none" w:sz="0" w:space="0" w:color="auto"/>
      </w:divBdr>
    </w:div>
    <w:div w:id="1054816607">
      <w:bodyDiv w:val="1"/>
      <w:marLeft w:val="0"/>
      <w:marRight w:val="0"/>
      <w:marTop w:val="0"/>
      <w:marBottom w:val="0"/>
      <w:divBdr>
        <w:top w:val="none" w:sz="0" w:space="0" w:color="auto"/>
        <w:left w:val="none" w:sz="0" w:space="0" w:color="auto"/>
        <w:bottom w:val="none" w:sz="0" w:space="0" w:color="auto"/>
        <w:right w:val="none" w:sz="0" w:space="0" w:color="auto"/>
      </w:divBdr>
    </w:div>
    <w:div w:id="1055853991">
      <w:bodyDiv w:val="1"/>
      <w:marLeft w:val="0"/>
      <w:marRight w:val="0"/>
      <w:marTop w:val="0"/>
      <w:marBottom w:val="0"/>
      <w:divBdr>
        <w:top w:val="none" w:sz="0" w:space="0" w:color="auto"/>
        <w:left w:val="none" w:sz="0" w:space="0" w:color="auto"/>
        <w:bottom w:val="none" w:sz="0" w:space="0" w:color="auto"/>
        <w:right w:val="none" w:sz="0" w:space="0" w:color="auto"/>
      </w:divBdr>
    </w:div>
    <w:div w:id="1056666620">
      <w:bodyDiv w:val="1"/>
      <w:marLeft w:val="0"/>
      <w:marRight w:val="0"/>
      <w:marTop w:val="0"/>
      <w:marBottom w:val="0"/>
      <w:divBdr>
        <w:top w:val="none" w:sz="0" w:space="0" w:color="auto"/>
        <w:left w:val="none" w:sz="0" w:space="0" w:color="auto"/>
        <w:bottom w:val="none" w:sz="0" w:space="0" w:color="auto"/>
        <w:right w:val="none" w:sz="0" w:space="0" w:color="auto"/>
      </w:divBdr>
    </w:div>
    <w:div w:id="1057627604">
      <w:bodyDiv w:val="1"/>
      <w:marLeft w:val="0"/>
      <w:marRight w:val="0"/>
      <w:marTop w:val="0"/>
      <w:marBottom w:val="0"/>
      <w:divBdr>
        <w:top w:val="none" w:sz="0" w:space="0" w:color="auto"/>
        <w:left w:val="none" w:sz="0" w:space="0" w:color="auto"/>
        <w:bottom w:val="none" w:sz="0" w:space="0" w:color="auto"/>
        <w:right w:val="none" w:sz="0" w:space="0" w:color="auto"/>
      </w:divBdr>
    </w:div>
    <w:div w:id="1058438558">
      <w:bodyDiv w:val="1"/>
      <w:marLeft w:val="0"/>
      <w:marRight w:val="0"/>
      <w:marTop w:val="0"/>
      <w:marBottom w:val="0"/>
      <w:divBdr>
        <w:top w:val="none" w:sz="0" w:space="0" w:color="auto"/>
        <w:left w:val="none" w:sz="0" w:space="0" w:color="auto"/>
        <w:bottom w:val="none" w:sz="0" w:space="0" w:color="auto"/>
        <w:right w:val="none" w:sz="0" w:space="0" w:color="auto"/>
      </w:divBdr>
    </w:div>
    <w:div w:id="1060251953">
      <w:bodyDiv w:val="1"/>
      <w:marLeft w:val="0"/>
      <w:marRight w:val="0"/>
      <w:marTop w:val="0"/>
      <w:marBottom w:val="0"/>
      <w:divBdr>
        <w:top w:val="none" w:sz="0" w:space="0" w:color="auto"/>
        <w:left w:val="none" w:sz="0" w:space="0" w:color="auto"/>
        <w:bottom w:val="none" w:sz="0" w:space="0" w:color="auto"/>
        <w:right w:val="none" w:sz="0" w:space="0" w:color="auto"/>
      </w:divBdr>
    </w:div>
    <w:div w:id="1063915497">
      <w:bodyDiv w:val="1"/>
      <w:marLeft w:val="0"/>
      <w:marRight w:val="0"/>
      <w:marTop w:val="0"/>
      <w:marBottom w:val="0"/>
      <w:divBdr>
        <w:top w:val="none" w:sz="0" w:space="0" w:color="auto"/>
        <w:left w:val="none" w:sz="0" w:space="0" w:color="auto"/>
        <w:bottom w:val="none" w:sz="0" w:space="0" w:color="auto"/>
        <w:right w:val="none" w:sz="0" w:space="0" w:color="auto"/>
      </w:divBdr>
    </w:div>
    <w:div w:id="1064916447">
      <w:bodyDiv w:val="1"/>
      <w:marLeft w:val="0"/>
      <w:marRight w:val="0"/>
      <w:marTop w:val="0"/>
      <w:marBottom w:val="0"/>
      <w:divBdr>
        <w:top w:val="none" w:sz="0" w:space="0" w:color="auto"/>
        <w:left w:val="none" w:sz="0" w:space="0" w:color="auto"/>
        <w:bottom w:val="none" w:sz="0" w:space="0" w:color="auto"/>
        <w:right w:val="none" w:sz="0" w:space="0" w:color="auto"/>
      </w:divBdr>
    </w:div>
    <w:div w:id="1067992475">
      <w:bodyDiv w:val="1"/>
      <w:marLeft w:val="0"/>
      <w:marRight w:val="0"/>
      <w:marTop w:val="0"/>
      <w:marBottom w:val="0"/>
      <w:divBdr>
        <w:top w:val="none" w:sz="0" w:space="0" w:color="auto"/>
        <w:left w:val="none" w:sz="0" w:space="0" w:color="auto"/>
        <w:bottom w:val="none" w:sz="0" w:space="0" w:color="auto"/>
        <w:right w:val="none" w:sz="0" w:space="0" w:color="auto"/>
      </w:divBdr>
    </w:div>
    <w:div w:id="1071535746">
      <w:bodyDiv w:val="1"/>
      <w:marLeft w:val="0"/>
      <w:marRight w:val="0"/>
      <w:marTop w:val="0"/>
      <w:marBottom w:val="0"/>
      <w:divBdr>
        <w:top w:val="none" w:sz="0" w:space="0" w:color="auto"/>
        <w:left w:val="none" w:sz="0" w:space="0" w:color="auto"/>
        <w:bottom w:val="none" w:sz="0" w:space="0" w:color="auto"/>
        <w:right w:val="none" w:sz="0" w:space="0" w:color="auto"/>
      </w:divBdr>
    </w:div>
    <w:div w:id="1072582154">
      <w:bodyDiv w:val="1"/>
      <w:marLeft w:val="0"/>
      <w:marRight w:val="0"/>
      <w:marTop w:val="0"/>
      <w:marBottom w:val="0"/>
      <w:divBdr>
        <w:top w:val="none" w:sz="0" w:space="0" w:color="auto"/>
        <w:left w:val="none" w:sz="0" w:space="0" w:color="auto"/>
        <w:bottom w:val="none" w:sz="0" w:space="0" w:color="auto"/>
        <w:right w:val="none" w:sz="0" w:space="0" w:color="auto"/>
      </w:divBdr>
    </w:div>
    <w:div w:id="1073703625">
      <w:bodyDiv w:val="1"/>
      <w:marLeft w:val="0"/>
      <w:marRight w:val="0"/>
      <w:marTop w:val="0"/>
      <w:marBottom w:val="0"/>
      <w:divBdr>
        <w:top w:val="none" w:sz="0" w:space="0" w:color="auto"/>
        <w:left w:val="none" w:sz="0" w:space="0" w:color="auto"/>
        <w:bottom w:val="none" w:sz="0" w:space="0" w:color="auto"/>
        <w:right w:val="none" w:sz="0" w:space="0" w:color="auto"/>
      </w:divBdr>
    </w:div>
    <w:div w:id="1075972071">
      <w:bodyDiv w:val="1"/>
      <w:marLeft w:val="0"/>
      <w:marRight w:val="0"/>
      <w:marTop w:val="0"/>
      <w:marBottom w:val="0"/>
      <w:divBdr>
        <w:top w:val="none" w:sz="0" w:space="0" w:color="auto"/>
        <w:left w:val="none" w:sz="0" w:space="0" w:color="auto"/>
        <w:bottom w:val="none" w:sz="0" w:space="0" w:color="auto"/>
        <w:right w:val="none" w:sz="0" w:space="0" w:color="auto"/>
      </w:divBdr>
    </w:div>
    <w:div w:id="1076822323">
      <w:bodyDiv w:val="1"/>
      <w:marLeft w:val="0"/>
      <w:marRight w:val="0"/>
      <w:marTop w:val="0"/>
      <w:marBottom w:val="0"/>
      <w:divBdr>
        <w:top w:val="none" w:sz="0" w:space="0" w:color="auto"/>
        <w:left w:val="none" w:sz="0" w:space="0" w:color="auto"/>
        <w:bottom w:val="none" w:sz="0" w:space="0" w:color="auto"/>
        <w:right w:val="none" w:sz="0" w:space="0" w:color="auto"/>
      </w:divBdr>
    </w:div>
    <w:div w:id="1077046723">
      <w:bodyDiv w:val="1"/>
      <w:marLeft w:val="0"/>
      <w:marRight w:val="0"/>
      <w:marTop w:val="0"/>
      <w:marBottom w:val="0"/>
      <w:divBdr>
        <w:top w:val="none" w:sz="0" w:space="0" w:color="auto"/>
        <w:left w:val="none" w:sz="0" w:space="0" w:color="auto"/>
        <w:bottom w:val="none" w:sz="0" w:space="0" w:color="auto"/>
        <w:right w:val="none" w:sz="0" w:space="0" w:color="auto"/>
      </w:divBdr>
    </w:div>
    <w:div w:id="1077895810">
      <w:bodyDiv w:val="1"/>
      <w:marLeft w:val="0"/>
      <w:marRight w:val="0"/>
      <w:marTop w:val="0"/>
      <w:marBottom w:val="0"/>
      <w:divBdr>
        <w:top w:val="none" w:sz="0" w:space="0" w:color="auto"/>
        <w:left w:val="none" w:sz="0" w:space="0" w:color="auto"/>
        <w:bottom w:val="none" w:sz="0" w:space="0" w:color="auto"/>
        <w:right w:val="none" w:sz="0" w:space="0" w:color="auto"/>
      </w:divBdr>
    </w:div>
    <w:div w:id="1083258247">
      <w:bodyDiv w:val="1"/>
      <w:marLeft w:val="0"/>
      <w:marRight w:val="0"/>
      <w:marTop w:val="0"/>
      <w:marBottom w:val="0"/>
      <w:divBdr>
        <w:top w:val="none" w:sz="0" w:space="0" w:color="auto"/>
        <w:left w:val="none" w:sz="0" w:space="0" w:color="auto"/>
        <w:bottom w:val="none" w:sz="0" w:space="0" w:color="auto"/>
        <w:right w:val="none" w:sz="0" w:space="0" w:color="auto"/>
      </w:divBdr>
    </w:div>
    <w:div w:id="1083644248">
      <w:bodyDiv w:val="1"/>
      <w:marLeft w:val="0"/>
      <w:marRight w:val="0"/>
      <w:marTop w:val="0"/>
      <w:marBottom w:val="0"/>
      <w:divBdr>
        <w:top w:val="none" w:sz="0" w:space="0" w:color="auto"/>
        <w:left w:val="none" w:sz="0" w:space="0" w:color="auto"/>
        <w:bottom w:val="none" w:sz="0" w:space="0" w:color="auto"/>
        <w:right w:val="none" w:sz="0" w:space="0" w:color="auto"/>
      </w:divBdr>
    </w:div>
    <w:div w:id="1085810436">
      <w:bodyDiv w:val="1"/>
      <w:marLeft w:val="0"/>
      <w:marRight w:val="0"/>
      <w:marTop w:val="0"/>
      <w:marBottom w:val="0"/>
      <w:divBdr>
        <w:top w:val="none" w:sz="0" w:space="0" w:color="auto"/>
        <w:left w:val="none" w:sz="0" w:space="0" w:color="auto"/>
        <w:bottom w:val="none" w:sz="0" w:space="0" w:color="auto"/>
        <w:right w:val="none" w:sz="0" w:space="0" w:color="auto"/>
      </w:divBdr>
    </w:div>
    <w:div w:id="1086268513">
      <w:bodyDiv w:val="1"/>
      <w:marLeft w:val="0"/>
      <w:marRight w:val="0"/>
      <w:marTop w:val="0"/>
      <w:marBottom w:val="0"/>
      <w:divBdr>
        <w:top w:val="none" w:sz="0" w:space="0" w:color="auto"/>
        <w:left w:val="none" w:sz="0" w:space="0" w:color="auto"/>
        <w:bottom w:val="none" w:sz="0" w:space="0" w:color="auto"/>
        <w:right w:val="none" w:sz="0" w:space="0" w:color="auto"/>
      </w:divBdr>
    </w:div>
    <w:div w:id="1086805044">
      <w:bodyDiv w:val="1"/>
      <w:marLeft w:val="0"/>
      <w:marRight w:val="0"/>
      <w:marTop w:val="0"/>
      <w:marBottom w:val="0"/>
      <w:divBdr>
        <w:top w:val="none" w:sz="0" w:space="0" w:color="auto"/>
        <w:left w:val="none" w:sz="0" w:space="0" w:color="auto"/>
        <w:bottom w:val="none" w:sz="0" w:space="0" w:color="auto"/>
        <w:right w:val="none" w:sz="0" w:space="0" w:color="auto"/>
      </w:divBdr>
    </w:div>
    <w:div w:id="1088042349">
      <w:bodyDiv w:val="1"/>
      <w:marLeft w:val="0"/>
      <w:marRight w:val="0"/>
      <w:marTop w:val="0"/>
      <w:marBottom w:val="0"/>
      <w:divBdr>
        <w:top w:val="none" w:sz="0" w:space="0" w:color="auto"/>
        <w:left w:val="none" w:sz="0" w:space="0" w:color="auto"/>
        <w:bottom w:val="none" w:sz="0" w:space="0" w:color="auto"/>
        <w:right w:val="none" w:sz="0" w:space="0" w:color="auto"/>
      </w:divBdr>
    </w:div>
    <w:div w:id="1088572675">
      <w:bodyDiv w:val="1"/>
      <w:marLeft w:val="0"/>
      <w:marRight w:val="0"/>
      <w:marTop w:val="0"/>
      <w:marBottom w:val="0"/>
      <w:divBdr>
        <w:top w:val="none" w:sz="0" w:space="0" w:color="auto"/>
        <w:left w:val="none" w:sz="0" w:space="0" w:color="auto"/>
        <w:bottom w:val="none" w:sz="0" w:space="0" w:color="auto"/>
        <w:right w:val="none" w:sz="0" w:space="0" w:color="auto"/>
      </w:divBdr>
    </w:div>
    <w:div w:id="1091314196">
      <w:bodyDiv w:val="1"/>
      <w:marLeft w:val="0"/>
      <w:marRight w:val="0"/>
      <w:marTop w:val="0"/>
      <w:marBottom w:val="0"/>
      <w:divBdr>
        <w:top w:val="none" w:sz="0" w:space="0" w:color="auto"/>
        <w:left w:val="none" w:sz="0" w:space="0" w:color="auto"/>
        <w:bottom w:val="none" w:sz="0" w:space="0" w:color="auto"/>
        <w:right w:val="none" w:sz="0" w:space="0" w:color="auto"/>
      </w:divBdr>
    </w:div>
    <w:div w:id="1092119935">
      <w:bodyDiv w:val="1"/>
      <w:marLeft w:val="0"/>
      <w:marRight w:val="0"/>
      <w:marTop w:val="0"/>
      <w:marBottom w:val="0"/>
      <w:divBdr>
        <w:top w:val="none" w:sz="0" w:space="0" w:color="auto"/>
        <w:left w:val="none" w:sz="0" w:space="0" w:color="auto"/>
        <w:bottom w:val="none" w:sz="0" w:space="0" w:color="auto"/>
        <w:right w:val="none" w:sz="0" w:space="0" w:color="auto"/>
      </w:divBdr>
    </w:div>
    <w:div w:id="1092512245">
      <w:bodyDiv w:val="1"/>
      <w:marLeft w:val="0"/>
      <w:marRight w:val="0"/>
      <w:marTop w:val="0"/>
      <w:marBottom w:val="0"/>
      <w:divBdr>
        <w:top w:val="none" w:sz="0" w:space="0" w:color="auto"/>
        <w:left w:val="none" w:sz="0" w:space="0" w:color="auto"/>
        <w:bottom w:val="none" w:sz="0" w:space="0" w:color="auto"/>
        <w:right w:val="none" w:sz="0" w:space="0" w:color="auto"/>
      </w:divBdr>
    </w:div>
    <w:div w:id="1103185002">
      <w:bodyDiv w:val="1"/>
      <w:marLeft w:val="0"/>
      <w:marRight w:val="0"/>
      <w:marTop w:val="0"/>
      <w:marBottom w:val="0"/>
      <w:divBdr>
        <w:top w:val="none" w:sz="0" w:space="0" w:color="auto"/>
        <w:left w:val="none" w:sz="0" w:space="0" w:color="auto"/>
        <w:bottom w:val="none" w:sz="0" w:space="0" w:color="auto"/>
        <w:right w:val="none" w:sz="0" w:space="0" w:color="auto"/>
      </w:divBdr>
    </w:div>
    <w:div w:id="1104110717">
      <w:bodyDiv w:val="1"/>
      <w:marLeft w:val="0"/>
      <w:marRight w:val="0"/>
      <w:marTop w:val="0"/>
      <w:marBottom w:val="0"/>
      <w:divBdr>
        <w:top w:val="none" w:sz="0" w:space="0" w:color="auto"/>
        <w:left w:val="none" w:sz="0" w:space="0" w:color="auto"/>
        <w:bottom w:val="none" w:sz="0" w:space="0" w:color="auto"/>
        <w:right w:val="none" w:sz="0" w:space="0" w:color="auto"/>
      </w:divBdr>
    </w:div>
    <w:div w:id="1105225441">
      <w:bodyDiv w:val="1"/>
      <w:marLeft w:val="0"/>
      <w:marRight w:val="0"/>
      <w:marTop w:val="0"/>
      <w:marBottom w:val="0"/>
      <w:divBdr>
        <w:top w:val="none" w:sz="0" w:space="0" w:color="auto"/>
        <w:left w:val="none" w:sz="0" w:space="0" w:color="auto"/>
        <w:bottom w:val="none" w:sz="0" w:space="0" w:color="auto"/>
        <w:right w:val="none" w:sz="0" w:space="0" w:color="auto"/>
      </w:divBdr>
    </w:div>
    <w:div w:id="1105886552">
      <w:bodyDiv w:val="1"/>
      <w:marLeft w:val="0"/>
      <w:marRight w:val="0"/>
      <w:marTop w:val="0"/>
      <w:marBottom w:val="0"/>
      <w:divBdr>
        <w:top w:val="none" w:sz="0" w:space="0" w:color="auto"/>
        <w:left w:val="none" w:sz="0" w:space="0" w:color="auto"/>
        <w:bottom w:val="none" w:sz="0" w:space="0" w:color="auto"/>
        <w:right w:val="none" w:sz="0" w:space="0" w:color="auto"/>
      </w:divBdr>
    </w:div>
    <w:div w:id="1106120007">
      <w:bodyDiv w:val="1"/>
      <w:marLeft w:val="0"/>
      <w:marRight w:val="0"/>
      <w:marTop w:val="0"/>
      <w:marBottom w:val="0"/>
      <w:divBdr>
        <w:top w:val="none" w:sz="0" w:space="0" w:color="auto"/>
        <w:left w:val="none" w:sz="0" w:space="0" w:color="auto"/>
        <w:bottom w:val="none" w:sz="0" w:space="0" w:color="auto"/>
        <w:right w:val="none" w:sz="0" w:space="0" w:color="auto"/>
      </w:divBdr>
    </w:div>
    <w:div w:id="1107386210">
      <w:bodyDiv w:val="1"/>
      <w:marLeft w:val="0"/>
      <w:marRight w:val="0"/>
      <w:marTop w:val="0"/>
      <w:marBottom w:val="0"/>
      <w:divBdr>
        <w:top w:val="none" w:sz="0" w:space="0" w:color="auto"/>
        <w:left w:val="none" w:sz="0" w:space="0" w:color="auto"/>
        <w:bottom w:val="none" w:sz="0" w:space="0" w:color="auto"/>
        <w:right w:val="none" w:sz="0" w:space="0" w:color="auto"/>
      </w:divBdr>
    </w:div>
    <w:div w:id="1108231053">
      <w:bodyDiv w:val="1"/>
      <w:marLeft w:val="0"/>
      <w:marRight w:val="0"/>
      <w:marTop w:val="0"/>
      <w:marBottom w:val="0"/>
      <w:divBdr>
        <w:top w:val="none" w:sz="0" w:space="0" w:color="auto"/>
        <w:left w:val="none" w:sz="0" w:space="0" w:color="auto"/>
        <w:bottom w:val="none" w:sz="0" w:space="0" w:color="auto"/>
        <w:right w:val="none" w:sz="0" w:space="0" w:color="auto"/>
      </w:divBdr>
    </w:div>
    <w:div w:id="1108770232">
      <w:bodyDiv w:val="1"/>
      <w:marLeft w:val="0"/>
      <w:marRight w:val="0"/>
      <w:marTop w:val="0"/>
      <w:marBottom w:val="0"/>
      <w:divBdr>
        <w:top w:val="none" w:sz="0" w:space="0" w:color="auto"/>
        <w:left w:val="none" w:sz="0" w:space="0" w:color="auto"/>
        <w:bottom w:val="none" w:sz="0" w:space="0" w:color="auto"/>
        <w:right w:val="none" w:sz="0" w:space="0" w:color="auto"/>
      </w:divBdr>
    </w:div>
    <w:div w:id="1109200218">
      <w:bodyDiv w:val="1"/>
      <w:marLeft w:val="0"/>
      <w:marRight w:val="0"/>
      <w:marTop w:val="0"/>
      <w:marBottom w:val="0"/>
      <w:divBdr>
        <w:top w:val="none" w:sz="0" w:space="0" w:color="auto"/>
        <w:left w:val="none" w:sz="0" w:space="0" w:color="auto"/>
        <w:bottom w:val="none" w:sz="0" w:space="0" w:color="auto"/>
        <w:right w:val="none" w:sz="0" w:space="0" w:color="auto"/>
      </w:divBdr>
    </w:div>
    <w:div w:id="1111973839">
      <w:bodyDiv w:val="1"/>
      <w:marLeft w:val="0"/>
      <w:marRight w:val="0"/>
      <w:marTop w:val="0"/>
      <w:marBottom w:val="0"/>
      <w:divBdr>
        <w:top w:val="none" w:sz="0" w:space="0" w:color="auto"/>
        <w:left w:val="none" w:sz="0" w:space="0" w:color="auto"/>
        <w:bottom w:val="none" w:sz="0" w:space="0" w:color="auto"/>
        <w:right w:val="none" w:sz="0" w:space="0" w:color="auto"/>
      </w:divBdr>
    </w:div>
    <w:div w:id="1116800603">
      <w:bodyDiv w:val="1"/>
      <w:marLeft w:val="0"/>
      <w:marRight w:val="0"/>
      <w:marTop w:val="0"/>
      <w:marBottom w:val="0"/>
      <w:divBdr>
        <w:top w:val="none" w:sz="0" w:space="0" w:color="auto"/>
        <w:left w:val="none" w:sz="0" w:space="0" w:color="auto"/>
        <w:bottom w:val="none" w:sz="0" w:space="0" w:color="auto"/>
        <w:right w:val="none" w:sz="0" w:space="0" w:color="auto"/>
      </w:divBdr>
    </w:div>
    <w:div w:id="1120687287">
      <w:bodyDiv w:val="1"/>
      <w:marLeft w:val="0"/>
      <w:marRight w:val="0"/>
      <w:marTop w:val="0"/>
      <w:marBottom w:val="0"/>
      <w:divBdr>
        <w:top w:val="none" w:sz="0" w:space="0" w:color="auto"/>
        <w:left w:val="none" w:sz="0" w:space="0" w:color="auto"/>
        <w:bottom w:val="none" w:sz="0" w:space="0" w:color="auto"/>
        <w:right w:val="none" w:sz="0" w:space="0" w:color="auto"/>
      </w:divBdr>
    </w:div>
    <w:div w:id="1123622622">
      <w:bodyDiv w:val="1"/>
      <w:marLeft w:val="0"/>
      <w:marRight w:val="0"/>
      <w:marTop w:val="0"/>
      <w:marBottom w:val="0"/>
      <w:divBdr>
        <w:top w:val="none" w:sz="0" w:space="0" w:color="auto"/>
        <w:left w:val="none" w:sz="0" w:space="0" w:color="auto"/>
        <w:bottom w:val="none" w:sz="0" w:space="0" w:color="auto"/>
        <w:right w:val="none" w:sz="0" w:space="0" w:color="auto"/>
      </w:divBdr>
    </w:div>
    <w:div w:id="1126433704">
      <w:bodyDiv w:val="1"/>
      <w:marLeft w:val="0"/>
      <w:marRight w:val="0"/>
      <w:marTop w:val="0"/>
      <w:marBottom w:val="0"/>
      <w:divBdr>
        <w:top w:val="none" w:sz="0" w:space="0" w:color="auto"/>
        <w:left w:val="none" w:sz="0" w:space="0" w:color="auto"/>
        <w:bottom w:val="none" w:sz="0" w:space="0" w:color="auto"/>
        <w:right w:val="none" w:sz="0" w:space="0" w:color="auto"/>
      </w:divBdr>
    </w:div>
    <w:div w:id="1129788936">
      <w:bodyDiv w:val="1"/>
      <w:marLeft w:val="0"/>
      <w:marRight w:val="0"/>
      <w:marTop w:val="0"/>
      <w:marBottom w:val="0"/>
      <w:divBdr>
        <w:top w:val="none" w:sz="0" w:space="0" w:color="auto"/>
        <w:left w:val="none" w:sz="0" w:space="0" w:color="auto"/>
        <w:bottom w:val="none" w:sz="0" w:space="0" w:color="auto"/>
        <w:right w:val="none" w:sz="0" w:space="0" w:color="auto"/>
      </w:divBdr>
    </w:div>
    <w:div w:id="1130778812">
      <w:bodyDiv w:val="1"/>
      <w:marLeft w:val="0"/>
      <w:marRight w:val="0"/>
      <w:marTop w:val="0"/>
      <w:marBottom w:val="0"/>
      <w:divBdr>
        <w:top w:val="none" w:sz="0" w:space="0" w:color="auto"/>
        <w:left w:val="none" w:sz="0" w:space="0" w:color="auto"/>
        <w:bottom w:val="none" w:sz="0" w:space="0" w:color="auto"/>
        <w:right w:val="none" w:sz="0" w:space="0" w:color="auto"/>
      </w:divBdr>
    </w:div>
    <w:div w:id="1132942512">
      <w:bodyDiv w:val="1"/>
      <w:marLeft w:val="0"/>
      <w:marRight w:val="0"/>
      <w:marTop w:val="0"/>
      <w:marBottom w:val="0"/>
      <w:divBdr>
        <w:top w:val="none" w:sz="0" w:space="0" w:color="auto"/>
        <w:left w:val="none" w:sz="0" w:space="0" w:color="auto"/>
        <w:bottom w:val="none" w:sz="0" w:space="0" w:color="auto"/>
        <w:right w:val="none" w:sz="0" w:space="0" w:color="auto"/>
      </w:divBdr>
    </w:div>
    <w:div w:id="1133064710">
      <w:bodyDiv w:val="1"/>
      <w:marLeft w:val="0"/>
      <w:marRight w:val="0"/>
      <w:marTop w:val="0"/>
      <w:marBottom w:val="0"/>
      <w:divBdr>
        <w:top w:val="none" w:sz="0" w:space="0" w:color="auto"/>
        <w:left w:val="none" w:sz="0" w:space="0" w:color="auto"/>
        <w:bottom w:val="none" w:sz="0" w:space="0" w:color="auto"/>
        <w:right w:val="none" w:sz="0" w:space="0" w:color="auto"/>
      </w:divBdr>
    </w:div>
    <w:div w:id="1135560420">
      <w:bodyDiv w:val="1"/>
      <w:marLeft w:val="0"/>
      <w:marRight w:val="0"/>
      <w:marTop w:val="0"/>
      <w:marBottom w:val="0"/>
      <w:divBdr>
        <w:top w:val="none" w:sz="0" w:space="0" w:color="auto"/>
        <w:left w:val="none" w:sz="0" w:space="0" w:color="auto"/>
        <w:bottom w:val="none" w:sz="0" w:space="0" w:color="auto"/>
        <w:right w:val="none" w:sz="0" w:space="0" w:color="auto"/>
      </w:divBdr>
    </w:div>
    <w:div w:id="1137338511">
      <w:bodyDiv w:val="1"/>
      <w:marLeft w:val="0"/>
      <w:marRight w:val="0"/>
      <w:marTop w:val="0"/>
      <w:marBottom w:val="0"/>
      <w:divBdr>
        <w:top w:val="none" w:sz="0" w:space="0" w:color="auto"/>
        <w:left w:val="none" w:sz="0" w:space="0" w:color="auto"/>
        <w:bottom w:val="none" w:sz="0" w:space="0" w:color="auto"/>
        <w:right w:val="none" w:sz="0" w:space="0" w:color="auto"/>
      </w:divBdr>
    </w:div>
    <w:div w:id="1137532968">
      <w:bodyDiv w:val="1"/>
      <w:marLeft w:val="0"/>
      <w:marRight w:val="0"/>
      <w:marTop w:val="0"/>
      <w:marBottom w:val="0"/>
      <w:divBdr>
        <w:top w:val="none" w:sz="0" w:space="0" w:color="auto"/>
        <w:left w:val="none" w:sz="0" w:space="0" w:color="auto"/>
        <w:bottom w:val="none" w:sz="0" w:space="0" w:color="auto"/>
        <w:right w:val="none" w:sz="0" w:space="0" w:color="auto"/>
      </w:divBdr>
    </w:div>
    <w:div w:id="1138105594">
      <w:bodyDiv w:val="1"/>
      <w:marLeft w:val="0"/>
      <w:marRight w:val="0"/>
      <w:marTop w:val="0"/>
      <w:marBottom w:val="0"/>
      <w:divBdr>
        <w:top w:val="none" w:sz="0" w:space="0" w:color="auto"/>
        <w:left w:val="none" w:sz="0" w:space="0" w:color="auto"/>
        <w:bottom w:val="none" w:sz="0" w:space="0" w:color="auto"/>
        <w:right w:val="none" w:sz="0" w:space="0" w:color="auto"/>
      </w:divBdr>
    </w:div>
    <w:div w:id="1141339702">
      <w:bodyDiv w:val="1"/>
      <w:marLeft w:val="0"/>
      <w:marRight w:val="0"/>
      <w:marTop w:val="0"/>
      <w:marBottom w:val="0"/>
      <w:divBdr>
        <w:top w:val="none" w:sz="0" w:space="0" w:color="auto"/>
        <w:left w:val="none" w:sz="0" w:space="0" w:color="auto"/>
        <w:bottom w:val="none" w:sz="0" w:space="0" w:color="auto"/>
        <w:right w:val="none" w:sz="0" w:space="0" w:color="auto"/>
      </w:divBdr>
    </w:div>
    <w:div w:id="1148009697">
      <w:bodyDiv w:val="1"/>
      <w:marLeft w:val="0"/>
      <w:marRight w:val="0"/>
      <w:marTop w:val="0"/>
      <w:marBottom w:val="0"/>
      <w:divBdr>
        <w:top w:val="none" w:sz="0" w:space="0" w:color="auto"/>
        <w:left w:val="none" w:sz="0" w:space="0" w:color="auto"/>
        <w:bottom w:val="none" w:sz="0" w:space="0" w:color="auto"/>
        <w:right w:val="none" w:sz="0" w:space="0" w:color="auto"/>
      </w:divBdr>
    </w:div>
    <w:div w:id="1151679842">
      <w:bodyDiv w:val="1"/>
      <w:marLeft w:val="0"/>
      <w:marRight w:val="0"/>
      <w:marTop w:val="0"/>
      <w:marBottom w:val="0"/>
      <w:divBdr>
        <w:top w:val="none" w:sz="0" w:space="0" w:color="auto"/>
        <w:left w:val="none" w:sz="0" w:space="0" w:color="auto"/>
        <w:bottom w:val="none" w:sz="0" w:space="0" w:color="auto"/>
        <w:right w:val="none" w:sz="0" w:space="0" w:color="auto"/>
      </w:divBdr>
    </w:div>
    <w:div w:id="1153986325">
      <w:bodyDiv w:val="1"/>
      <w:marLeft w:val="0"/>
      <w:marRight w:val="0"/>
      <w:marTop w:val="0"/>
      <w:marBottom w:val="0"/>
      <w:divBdr>
        <w:top w:val="none" w:sz="0" w:space="0" w:color="auto"/>
        <w:left w:val="none" w:sz="0" w:space="0" w:color="auto"/>
        <w:bottom w:val="none" w:sz="0" w:space="0" w:color="auto"/>
        <w:right w:val="none" w:sz="0" w:space="0" w:color="auto"/>
      </w:divBdr>
    </w:div>
    <w:div w:id="1158960110">
      <w:bodyDiv w:val="1"/>
      <w:marLeft w:val="0"/>
      <w:marRight w:val="0"/>
      <w:marTop w:val="0"/>
      <w:marBottom w:val="0"/>
      <w:divBdr>
        <w:top w:val="none" w:sz="0" w:space="0" w:color="auto"/>
        <w:left w:val="none" w:sz="0" w:space="0" w:color="auto"/>
        <w:bottom w:val="none" w:sz="0" w:space="0" w:color="auto"/>
        <w:right w:val="none" w:sz="0" w:space="0" w:color="auto"/>
      </w:divBdr>
    </w:div>
    <w:div w:id="1159227368">
      <w:bodyDiv w:val="1"/>
      <w:marLeft w:val="0"/>
      <w:marRight w:val="0"/>
      <w:marTop w:val="0"/>
      <w:marBottom w:val="0"/>
      <w:divBdr>
        <w:top w:val="none" w:sz="0" w:space="0" w:color="auto"/>
        <w:left w:val="none" w:sz="0" w:space="0" w:color="auto"/>
        <w:bottom w:val="none" w:sz="0" w:space="0" w:color="auto"/>
        <w:right w:val="none" w:sz="0" w:space="0" w:color="auto"/>
      </w:divBdr>
    </w:div>
    <w:div w:id="1163085861">
      <w:bodyDiv w:val="1"/>
      <w:marLeft w:val="0"/>
      <w:marRight w:val="0"/>
      <w:marTop w:val="0"/>
      <w:marBottom w:val="0"/>
      <w:divBdr>
        <w:top w:val="none" w:sz="0" w:space="0" w:color="auto"/>
        <w:left w:val="none" w:sz="0" w:space="0" w:color="auto"/>
        <w:bottom w:val="none" w:sz="0" w:space="0" w:color="auto"/>
        <w:right w:val="none" w:sz="0" w:space="0" w:color="auto"/>
      </w:divBdr>
    </w:div>
    <w:div w:id="1165437265">
      <w:bodyDiv w:val="1"/>
      <w:marLeft w:val="0"/>
      <w:marRight w:val="0"/>
      <w:marTop w:val="0"/>
      <w:marBottom w:val="0"/>
      <w:divBdr>
        <w:top w:val="none" w:sz="0" w:space="0" w:color="auto"/>
        <w:left w:val="none" w:sz="0" w:space="0" w:color="auto"/>
        <w:bottom w:val="none" w:sz="0" w:space="0" w:color="auto"/>
        <w:right w:val="none" w:sz="0" w:space="0" w:color="auto"/>
      </w:divBdr>
    </w:div>
    <w:div w:id="1167745879">
      <w:bodyDiv w:val="1"/>
      <w:marLeft w:val="0"/>
      <w:marRight w:val="0"/>
      <w:marTop w:val="0"/>
      <w:marBottom w:val="0"/>
      <w:divBdr>
        <w:top w:val="none" w:sz="0" w:space="0" w:color="auto"/>
        <w:left w:val="none" w:sz="0" w:space="0" w:color="auto"/>
        <w:bottom w:val="none" w:sz="0" w:space="0" w:color="auto"/>
        <w:right w:val="none" w:sz="0" w:space="0" w:color="auto"/>
      </w:divBdr>
    </w:div>
    <w:div w:id="1169752620">
      <w:bodyDiv w:val="1"/>
      <w:marLeft w:val="0"/>
      <w:marRight w:val="0"/>
      <w:marTop w:val="0"/>
      <w:marBottom w:val="0"/>
      <w:divBdr>
        <w:top w:val="none" w:sz="0" w:space="0" w:color="auto"/>
        <w:left w:val="none" w:sz="0" w:space="0" w:color="auto"/>
        <w:bottom w:val="none" w:sz="0" w:space="0" w:color="auto"/>
        <w:right w:val="none" w:sz="0" w:space="0" w:color="auto"/>
      </w:divBdr>
    </w:div>
    <w:div w:id="1169832227">
      <w:bodyDiv w:val="1"/>
      <w:marLeft w:val="0"/>
      <w:marRight w:val="0"/>
      <w:marTop w:val="0"/>
      <w:marBottom w:val="0"/>
      <w:divBdr>
        <w:top w:val="none" w:sz="0" w:space="0" w:color="auto"/>
        <w:left w:val="none" w:sz="0" w:space="0" w:color="auto"/>
        <w:bottom w:val="none" w:sz="0" w:space="0" w:color="auto"/>
        <w:right w:val="none" w:sz="0" w:space="0" w:color="auto"/>
      </w:divBdr>
    </w:div>
    <w:div w:id="1173298654">
      <w:bodyDiv w:val="1"/>
      <w:marLeft w:val="0"/>
      <w:marRight w:val="0"/>
      <w:marTop w:val="0"/>
      <w:marBottom w:val="0"/>
      <w:divBdr>
        <w:top w:val="none" w:sz="0" w:space="0" w:color="auto"/>
        <w:left w:val="none" w:sz="0" w:space="0" w:color="auto"/>
        <w:bottom w:val="none" w:sz="0" w:space="0" w:color="auto"/>
        <w:right w:val="none" w:sz="0" w:space="0" w:color="auto"/>
      </w:divBdr>
    </w:div>
    <w:div w:id="1173833861">
      <w:bodyDiv w:val="1"/>
      <w:marLeft w:val="0"/>
      <w:marRight w:val="0"/>
      <w:marTop w:val="0"/>
      <w:marBottom w:val="0"/>
      <w:divBdr>
        <w:top w:val="none" w:sz="0" w:space="0" w:color="auto"/>
        <w:left w:val="none" w:sz="0" w:space="0" w:color="auto"/>
        <w:bottom w:val="none" w:sz="0" w:space="0" w:color="auto"/>
        <w:right w:val="none" w:sz="0" w:space="0" w:color="auto"/>
      </w:divBdr>
    </w:div>
    <w:div w:id="1174954001">
      <w:bodyDiv w:val="1"/>
      <w:marLeft w:val="0"/>
      <w:marRight w:val="0"/>
      <w:marTop w:val="0"/>
      <w:marBottom w:val="0"/>
      <w:divBdr>
        <w:top w:val="none" w:sz="0" w:space="0" w:color="auto"/>
        <w:left w:val="none" w:sz="0" w:space="0" w:color="auto"/>
        <w:bottom w:val="none" w:sz="0" w:space="0" w:color="auto"/>
        <w:right w:val="none" w:sz="0" w:space="0" w:color="auto"/>
      </w:divBdr>
    </w:div>
    <w:div w:id="1176311751">
      <w:bodyDiv w:val="1"/>
      <w:marLeft w:val="0"/>
      <w:marRight w:val="0"/>
      <w:marTop w:val="0"/>
      <w:marBottom w:val="0"/>
      <w:divBdr>
        <w:top w:val="none" w:sz="0" w:space="0" w:color="auto"/>
        <w:left w:val="none" w:sz="0" w:space="0" w:color="auto"/>
        <w:bottom w:val="none" w:sz="0" w:space="0" w:color="auto"/>
        <w:right w:val="none" w:sz="0" w:space="0" w:color="auto"/>
      </w:divBdr>
    </w:div>
    <w:div w:id="1176378813">
      <w:bodyDiv w:val="1"/>
      <w:marLeft w:val="0"/>
      <w:marRight w:val="0"/>
      <w:marTop w:val="0"/>
      <w:marBottom w:val="0"/>
      <w:divBdr>
        <w:top w:val="none" w:sz="0" w:space="0" w:color="auto"/>
        <w:left w:val="none" w:sz="0" w:space="0" w:color="auto"/>
        <w:bottom w:val="none" w:sz="0" w:space="0" w:color="auto"/>
        <w:right w:val="none" w:sz="0" w:space="0" w:color="auto"/>
      </w:divBdr>
    </w:div>
    <w:div w:id="1176771296">
      <w:bodyDiv w:val="1"/>
      <w:marLeft w:val="0"/>
      <w:marRight w:val="0"/>
      <w:marTop w:val="0"/>
      <w:marBottom w:val="0"/>
      <w:divBdr>
        <w:top w:val="none" w:sz="0" w:space="0" w:color="auto"/>
        <w:left w:val="none" w:sz="0" w:space="0" w:color="auto"/>
        <w:bottom w:val="none" w:sz="0" w:space="0" w:color="auto"/>
        <w:right w:val="none" w:sz="0" w:space="0" w:color="auto"/>
      </w:divBdr>
    </w:div>
    <w:div w:id="1180200011">
      <w:bodyDiv w:val="1"/>
      <w:marLeft w:val="0"/>
      <w:marRight w:val="0"/>
      <w:marTop w:val="0"/>
      <w:marBottom w:val="0"/>
      <w:divBdr>
        <w:top w:val="none" w:sz="0" w:space="0" w:color="auto"/>
        <w:left w:val="none" w:sz="0" w:space="0" w:color="auto"/>
        <w:bottom w:val="none" w:sz="0" w:space="0" w:color="auto"/>
        <w:right w:val="none" w:sz="0" w:space="0" w:color="auto"/>
      </w:divBdr>
    </w:div>
    <w:div w:id="1180507722">
      <w:bodyDiv w:val="1"/>
      <w:marLeft w:val="0"/>
      <w:marRight w:val="0"/>
      <w:marTop w:val="0"/>
      <w:marBottom w:val="0"/>
      <w:divBdr>
        <w:top w:val="none" w:sz="0" w:space="0" w:color="auto"/>
        <w:left w:val="none" w:sz="0" w:space="0" w:color="auto"/>
        <w:bottom w:val="none" w:sz="0" w:space="0" w:color="auto"/>
        <w:right w:val="none" w:sz="0" w:space="0" w:color="auto"/>
      </w:divBdr>
    </w:div>
    <w:div w:id="1180513278">
      <w:bodyDiv w:val="1"/>
      <w:marLeft w:val="0"/>
      <w:marRight w:val="0"/>
      <w:marTop w:val="0"/>
      <w:marBottom w:val="0"/>
      <w:divBdr>
        <w:top w:val="none" w:sz="0" w:space="0" w:color="auto"/>
        <w:left w:val="none" w:sz="0" w:space="0" w:color="auto"/>
        <w:bottom w:val="none" w:sz="0" w:space="0" w:color="auto"/>
        <w:right w:val="none" w:sz="0" w:space="0" w:color="auto"/>
      </w:divBdr>
    </w:div>
    <w:div w:id="1182352254">
      <w:bodyDiv w:val="1"/>
      <w:marLeft w:val="0"/>
      <w:marRight w:val="0"/>
      <w:marTop w:val="0"/>
      <w:marBottom w:val="0"/>
      <w:divBdr>
        <w:top w:val="none" w:sz="0" w:space="0" w:color="auto"/>
        <w:left w:val="none" w:sz="0" w:space="0" w:color="auto"/>
        <w:bottom w:val="none" w:sz="0" w:space="0" w:color="auto"/>
        <w:right w:val="none" w:sz="0" w:space="0" w:color="auto"/>
      </w:divBdr>
    </w:div>
    <w:div w:id="1183399274">
      <w:bodyDiv w:val="1"/>
      <w:marLeft w:val="0"/>
      <w:marRight w:val="0"/>
      <w:marTop w:val="0"/>
      <w:marBottom w:val="0"/>
      <w:divBdr>
        <w:top w:val="none" w:sz="0" w:space="0" w:color="auto"/>
        <w:left w:val="none" w:sz="0" w:space="0" w:color="auto"/>
        <w:bottom w:val="none" w:sz="0" w:space="0" w:color="auto"/>
        <w:right w:val="none" w:sz="0" w:space="0" w:color="auto"/>
      </w:divBdr>
    </w:div>
    <w:div w:id="1186361864">
      <w:bodyDiv w:val="1"/>
      <w:marLeft w:val="0"/>
      <w:marRight w:val="0"/>
      <w:marTop w:val="0"/>
      <w:marBottom w:val="0"/>
      <w:divBdr>
        <w:top w:val="none" w:sz="0" w:space="0" w:color="auto"/>
        <w:left w:val="none" w:sz="0" w:space="0" w:color="auto"/>
        <w:bottom w:val="none" w:sz="0" w:space="0" w:color="auto"/>
        <w:right w:val="none" w:sz="0" w:space="0" w:color="auto"/>
      </w:divBdr>
    </w:div>
    <w:div w:id="1191993820">
      <w:bodyDiv w:val="1"/>
      <w:marLeft w:val="0"/>
      <w:marRight w:val="0"/>
      <w:marTop w:val="0"/>
      <w:marBottom w:val="0"/>
      <w:divBdr>
        <w:top w:val="none" w:sz="0" w:space="0" w:color="auto"/>
        <w:left w:val="none" w:sz="0" w:space="0" w:color="auto"/>
        <w:bottom w:val="none" w:sz="0" w:space="0" w:color="auto"/>
        <w:right w:val="none" w:sz="0" w:space="0" w:color="auto"/>
      </w:divBdr>
    </w:div>
    <w:div w:id="1193687900">
      <w:bodyDiv w:val="1"/>
      <w:marLeft w:val="0"/>
      <w:marRight w:val="0"/>
      <w:marTop w:val="0"/>
      <w:marBottom w:val="0"/>
      <w:divBdr>
        <w:top w:val="none" w:sz="0" w:space="0" w:color="auto"/>
        <w:left w:val="none" w:sz="0" w:space="0" w:color="auto"/>
        <w:bottom w:val="none" w:sz="0" w:space="0" w:color="auto"/>
        <w:right w:val="none" w:sz="0" w:space="0" w:color="auto"/>
      </w:divBdr>
    </w:div>
    <w:div w:id="1194078820">
      <w:bodyDiv w:val="1"/>
      <w:marLeft w:val="0"/>
      <w:marRight w:val="0"/>
      <w:marTop w:val="0"/>
      <w:marBottom w:val="0"/>
      <w:divBdr>
        <w:top w:val="none" w:sz="0" w:space="0" w:color="auto"/>
        <w:left w:val="none" w:sz="0" w:space="0" w:color="auto"/>
        <w:bottom w:val="none" w:sz="0" w:space="0" w:color="auto"/>
        <w:right w:val="none" w:sz="0" w:space="0" w:color="auto"/>
      </w:divBdr>
    </w:div>
    <w:div w:id="1196309900">
      <w:bodyDiv w:val="1"/>
      <w:marLeft w:val="0"/>
      <w:marRight w:val="0"/>
      <w:marTop w:val="0"/>
      <w:marBottom w:val="0"/>
      <w:divBdr>
        <w:top w:val="none" w:sz="0" w:space="0" w:color="auto"/>
        <w:left w:val="none" w:sz="0" w:space="0" w:color="auto"/>
        <w:bottom w:val="none" w:sz="0" w:space="0" w:color="auto"/>
        <w:right w:val="none" w:sz="0" w:space="0" w:color="auto"/>
      </w:divBdr>
    </w:div>
    <w:div w:id="1198156362">
      <w:bodyDiv w:val="1"/>
      <w:marLeft w:val="0"/>
      <w:marRight w:val="0"/>
      <w:marTop w:val="0"/>
      <w:marBottom w:val="0"/>
      <w:divBdr>
        <w:top w:val="none" w:sz="0" w:space="0" w:color="auto"/>
        <w:left w:val="none" w:sz="0" w:space="0" w:color="auto"/>
        <w:bottom w:val="none" w:sz="0" w:space="0" w:color="auto"/>
        <w:right w:val="none" w:sz="0" w:space="0" w:color="auto"/>
      </w:divBdr>
    </w:div>
    <w:div w:id="1198616401">
      <w:bodyDiv w:val="1"/>
      <w:marLeft w:val="0"/>
      <w:marRight w:val="0"/>
      <w:marTop w:val="0"/>
      <w:marBottom w:val="0"/>
      <w:divBdr>
        <w:top w:val="none" w:sz="0" w:space="0" w:color="auto"/>
        <w:left w:val="none" w:sz="0" w:space="0" w:color="auto"/>
        <w:bottom w:val="none" w:sz="0" w:space="0" w:color="auto"/>
        <w:right w:val="none" w:sz="0" w:space="0" w:color="auto"/>
      </w:divBdr>
    </w:div>
    <w:div w:id="1199396978">
      <w:bodyDiv w:val="1"/>
      <w:marLeft w:val="0"/>
      <w:marRight w:val="0"/>
      <w:marTop w:val="0"/>
      <w:marBottom w:val="0"/>
      <w:divBdr>
        <w:top w:val="none" w:sz="0" w:space="0" w:color="auto"/>
        <w:left w:val="none" w:sz="0" w:space="0" w:color="auto"/>
        <w:bottom w:val="none" w:sz="0" w:space="0" w:color="auto"/>
        <w:right w:val="none" w:sz="0" w:space="0" w:color="auto"/>
      </w:divBdr>
    </w:div>
    <w:div w:id="1206794046">
      <w:bodyDiv w:val="1"/>
      <w:marLeft w:val="0"/>
      <w:marRight w:val="0"/>
      <w:marTop w:val="0"/>
      <w:marBottom w:val="0"/>
      <w:divBdr>
        <w:top w:val="none" w:sz="0" w:space="0" w:color="auto"/>
        <w:left w:val="none" w:sz="0" w:space="0" w:color="auto"/>
        <w:bottom w:val="none" w:sz="0" w:space="0" w:color="auto"/>
        <w:right w:val="none" w:sz="0" w:space="0" w:color="auto"/>
      </w:divBdr>
    </w:div>
    <w:div w:id="1212230839">
      <w:bodyDiv w:val="1"/>
      <w:marLeft w:val="0"/>
      <w:marRight w:val="0"/>
      <w:marTop w:val="0"/>
      <w:marBottom w:val="0"/>
      <w:divBdr>
        <w:top w:val="none" w:sz="0" w:space="0" w:color="auto"/>
        <w:left w:val="none" w:sz="0" w:space="0" w:color="auto"/>
        <w:bottom w:val="none" w:sz="0" w:space="0" w:color="auto"/>
        <w:right w:val="none" w:sz="0" w:space="0" w:color="auto"/>
      </w:divBdr>
    </w:div>
    <w:div w:id="1218738905">
      <w:bodyDiv w:val="1"/>
      <w:marLeft w:val="0"/>
      <w:marRight w:val="0"/>
      <w:marTop w:val="0"/>
      <w:marBottom w:val="0"/>
      <w:divBdr>
        <w:top w:val="none" w:sz="0" w:space="0" w:color="auto"/>
        <w:left w:val="none" w:sz="0" w:space="0" w:color="auto"/>
        <w:bottom w:val="none" w:sz="0" w:space="0" w:color="auto"/>
        <w:right w:val="none" w:sz="0" w:space="0" w:color="auto"/>
      </w:divBdr>
    </w:div>
    <w:div w:id="1229539888">
      <w:bodyDiv w:val="1"/>
      <w:marLeft w:val="0"/>
      <w:marRight w:val="0"/>
      <w:marTop w:val="0"/>
      <w:marBottom w:val="0"/>
      <w:divBdr>
        <w:top w:val="none" w:sz="0" w:space="0" w:color="auto"/>
        <w:left w:val="none" w:sz="0" w:space="0" w:color="auto"/>
        <w:bottom w:val="none" w:sz="0" w:space="0" w:color="auto"/>
        <w:right w:val="none" w:sz="0" w:space="0" w:color="auto"/>
      </w:divBdr>
    </w:div>
    <w:div w:id="1230731199">
      <w:bodyDiv w:val="1"/>
      <w:marLeft w:val="0"/>
      <w:marRight w:val="0"/>
      <w:marTop w:val="0"/>
      <w:marBottom w:val="0"/>
      <w:divBdr>
        <w:top w:val="none" w:sz="0" w:space="0" w:color="auto"/>
        <w:left w:val="none" w:sz="0" w:space="0" w:color="auto"/>
        <w:bottom w:val="none" w:sz="0" w:space="0" w:color="auto"/>
        <w:right w:val="none" w:sz="0" w:space="0" w:color="auto"/>
      </w:divBdr>
    </w:div>
    <w:div w:id="1231186068">
      <w:bodyDiv w:val="1"/>
      <w:marLeft w:val="0"/>
      <w:marRight w:val="0"/>
      <w:marTop w:val="0"/>
      <w:marBottom w:val="0"/>
      <w:divBdr>
        <w:top w:val="none" w:sz="0" w:space="0" w:color="auto"/>
        <w:left w:val="none" w:sz="0" w:space="0" w:color="auto"/>
        <w:bottom w:val="none" w:sz="0" w:space="0" w:color="auto"/>
        <w:right w:val="none" w:sz="0" w:space="0" w:color="auto"/>
      </w:divBdr>
    </w:div>
    <w:div w:id="1232157256">
      <w:bodyDiv w:val="1"/>
      <w:marLeft w:val="0"/>
      <w:marRight w:val="0"/>
      <w:marTop w:val="0"/>
      <w:marBottom w:val="0"/>
      <w:divBdr>
        <w:top w:val="none" w:sz="0" w:space="0" w:color="auto"/>
        <w:left w:val="none" w:sz="0" w:space="0" w:color="auto"/>
        <w:bottom w:val="none" w:sz="0" w:space="0" w:color="auto"/>
        <w:right w:val="none" w:sz="0" w:space="0" w:color="auto"/>
      </w:divBdr>
    </w:div>
    <w:div w:id="1234242406">
      <w:bodyDiv w:val="1"/>
      <w:marLeft w:val="0"/>
      <w:marRight w:val="0"/>
      <w:marTop w:val="0"/>
      <w:marBottom w:val="0"/>
      <w:divBdr>
        <w:top w:val="none" w:sz="0" w:space="0" w:color="auto"/>
        <w:left w:val="none" w:sz="0" w:space="0" w:color="auto"/>
        <w:bottom w:val="none" w:sz="0" w:space="0" w:color="auto"/>
        <w:right w:val="none" w:sz="0" w:space="0" w:color="auto"/>
      </w:divBdr>
    </w:div>
    <w:div w:id="1234268386">
      <w:bodyDiv w:val="1"/>
      <w:marLeft w:val="0"/>
      <w:marRight w:val="0"/>
      <w:marTop w:val="0"/>
      <w:marBottom w:val="0"/>
      <w:divBdr>
        <w:top w:val="none" w:sz="0" w:space="0" w:color="auto"/>
        <w:left w:val="none" w:sz="0" w:space="0" w:color="auto"/>
        <w:bottom w:val="none" w:sz="0" w:space="0" w:color="auto"/>
        <w:right w:val="none" w:sz="0" w:space="0" w:color="auto"/>
      </w:divBdr>
    </w:div>
    <w:div w:id="1236472953">
      <w:bodyDiv w:val="1"/>
      <w:marLeft w:val="0"/>
      <w:marRight w:val="0"/>
      <w:marTop w:val="0"/>
      <w:marBottom w:val="0"/>
      <w:divBdr>
        <w:top w:val="none" w:sz="0" w:space="0" w:color="auto"/>
        <w:left w:val="none" w:sz="0" w:space="0" w:color="auto"/>
        <w:bottom w:val="none" w:sz="0" w:space="0" w:color="auto"/>
        <w:right w:val="none" w:sz="0" w:space="0" w:color="auto"/>
      </w:divBdr>
    </w:div>
    <w:div w:id="1241135745">
      <w:bodyDiv w:val="1"/>
      <w:marLeft w:val="0"/>
      <w:marRight w:val="0"/>
      <w:marTop w:val="0"/>
      <w:marBottom w:val="0"/>
      <w:divBdr>
        <w:top w:val="none" w:sz="0" w:space="0" w:color="auto"/>
        <w:left w:val="none" w:sz="0" w:space="0" w:color="auto"/>
        <w:bottom w:val="none" w:sz="0" w:space="0" w:color="auto"/>
        <w:right w:val="none" w:sz="0" w:space="0" w:color="auto"/>
      </w:divBdr>
    </w:div>
    <w:div w:id="1245452923">
      <w:bodyDiv w:val="1"/>
      <w:marLeft w:val="0"/>
      <w:marRight w:val="0"/>
      <w:marTop w:val="0"/>
      <w:marBottom w:val="0"/>
      <w:divBdr>
        <w:top w:val="none" w:sz="0" w:space="0" w:color="auto"/>
        <w:left w:val="none" w:sz="0" w:space="0" w:color="auto"/>
        <w:bottom w:val="none" w:sz="0" w:space="0" w:color="auto"/>
        <w:right w:val="none" w:sz="0" w:space="0" w:color="auto"/>
      </w:divBdr>
    </w:div>
    <w:div w:id="1247375554">
      <w:bodyDiv w:val="1"/>
      <w:marLeft w:val="0"/>
      <w:marRight w:val="0"/>
      <w:marTop w:val="0"/>
      <w:marBottom w:val="0"/>
      <w:divBdr>
        <w:top w:val="none" w:sz="0" w:space="0" w:color="auto"/>
        <w:left w:val="none" w:sz="0" w:space="0" w:color="auto"/>
        <w:bottom w:val="none" w:sz="0" w:space="0" w:color="auto"/>
        <w:right w:val="none" w:sz="0" w:space="0" w:color="auto"/>
      </w:divBdr>
    </w:div>
    <w:div w:id="1248541604">
      <w:bodyDiv w:val="1"/>
      <w:marLeft w:val="0"/>
      <w:marRight w:val="0"/>
      <w:marTop w:val="0"/>
      <w:marBottom w:val="0"/>
      <w:divBdr>
        <w:top w:val="none" w:sz="0" w:space="0" w:color="auto"/>
        <w:left w:val="none" w:sz="0" w:space="0" w:color="auto"/>
        <w:bottom w:val="none" w:sz="0" w:space="0" w:color="auto"/>
        <w:right w:val="none" w:sz="0" w:space="0" w:color="auto"/>
      </w:divBdr>
    </w:div>
    <w:div w:id="1249193071">
      <w:bodyDiv w:val="1"/>
      <w:marLeft w:val="0"/>
      <w:marRight w:val="0"/>
      <w:marTop w:val="0"/>
      <w:marBottom w:val="0"/>
      <w:divBdr>
        <w:top w:val="none" w:sz="0" w:space="0" w:color="auto"/>
        <w:left w:val="none" w:sz="0" w:space="0" w:color="auto"/>
        <w:bottom w:val="none" w:sz="0" w:space="0" w:color="auto"/>
        <w:right w:val="none" w:sz="0" w:space="0" w:color="auto"/>
      </w:divBdr>
    </w:div>
    <w:div w:id="1250044926">
      <w:bodyDiv w:val="1"/>
      <w:marLeft w:val="0"/>
      <w:marRight w:val="0"/>
      <w:marTop w:val="0"/>
      <w:marBottom w:val="0"/>
      <w:divBdr>
        <w:top w:val="none" w:sz="0" w:space="0" w:color="auto"/>
        <w:left w:val="none" w:sz="0" w:space="0" w:color="auto"/>
        <w:bottom w:val="none" w:sz="0" w:space="0" w:color="auto"/>
        <w:right w:val="none" w:sz="0" w:space="0" w:color="auto"/>
      </w:divBdr>
    </w:div>
    <w:div w:id="1252084883">
      <w:bodyDiv w:val="1"/>
      <w:marLeft w:val="0"/>
      <w:marRight w:val="0"/>
      <w:marTop w:val="0"/>
      <w:marBottom w:val="0"/>
      <w:divBdr>
        <w:top w:val="none" w:sz="0" w:space="0" w:color="auto"/>
        <w:left w:val="none" w:sz="0" w:space="0" w:color="auto"/>
        <w:bottom w:val="none" w:sz="0" w:space="0" w:color="auto"/>
        <w:right w:val="none" w:sz="0" w:space="0" w:color="auto"/>
      </w:divBdr>
    </w:div>
    <w:div w:id="1254705884">
      <w:bodyDiv w:val="1"/>
      <w:marLeft w:val="0"/>
      <w:marRight w:val="0"/>
      <w:marTop w:val="0"/>
      <w:marBottom w:val="0"/>
      <w:divBdr>
        <w:top w:val="none" w:sz="0" w:space="0" w:color="auto"/>
        <w:left w:val="none" w:sz="0" w:space="0" w:color="auto"/>
        <w:bottom w:val="none" w:sz="0" w:space="0" w:color="auto"/>
        <w:right w:val="none" w:sz="0" w:space="0" w:color="auto"/>
      </w:divBdr>
    </w:div>
    <w:div w:id="1264415746">
      <w:bodyDiv w:val="1"/>
      <w:marLeft w:val="0"/>
      <w:marRight w:val="0"/>
      <w:marTop w:val="0"/>
      <w:marBottom w:val="0"/>
      <w:divBdr>
        <w:top w:val="none" w:sz="0" w:space="0" w:color="auto"/>
        <w:left w:val="none" w:sz="0" w:space="0" w:color="auto"/>
        <w:bottom w:val="none" w:sz="0" w:space="0" w:color="auto"/>
        <w:right w:val="none" w:sz="0" w:space="0" w:color="auto"/>
      </w:divBdr>
    </w:div>
    <w:div w:id="1267812327">
      <w:bodyDiv w:val="1"/>
      <w:marLeft w:val="0"/>
      <w:marRight w:val="0"/>
      <w:marTop w:val="0"/>
      <w:marBottom w:val="0"/>
      <w:divBdr>
        <w:top w:val="none" w:sz="0" w:space="0" w:color="auto"/>
        <w:left w:val="none" w:sz="0" w:space="0" w:color="auto"/>
        <w:bottom w:val="none" w:sz="0" w:space="0" w:color="auto"/>
        <w:right w:val="none" w:sz="0" w:space="0" w:color="auto"/>
      </w:divBdr>
    </w:div>
    <w:div w:id="1269511467">
      <w:bodyDiv w:val="1"/>
      <w:marLeft w:val="0"/>
      <w:marRight w:val="0"/>
      <w:marTop w:val="0"/>
      <w:marBottom w:val="0"/>
      <w:divBdr>
        <w:top w:val="none" w:sz="0" w:space="0" w:color="auto"/>
        <w:left w:val="none" w:sz="0" w:space="0" w:color="auto"/>
        <w:bottom w:val="none" w:sz="0" w:space="0" w:color="auto"/>
        <w:right w:val="none" w:sz="0" w:space="0" w:color="auto"/>
      </w:divBdr>
    </w:div>
    <w:div w:id="1273632139">
      <w:bodyDiv w:val="1"/>
      <w:marLeft w:val="0"/>
      <w:marRight w:val="0"/>
      <w:marTop w:val="0"/>
      <w:marBottom w:val="0"/>
      <w:divBdr>
        <w:top w:val="none" w:sz="0" w:space="0" w:color="auto"/>
        <w:left w:val="none" w:sz="0" w:space="0" w:color="auto"/>
        <w:bottom w:val="none" w:sz="0" w:space="0" w:color="auto"/>
        <w:right w:val="none" w:sz="0" w:space="0" w:color="auto"/>
      </w:divBdr>
    </w:div>
    <w:div w:id="1274290677">
      <w:bodyDiv w:val="1"/>
      <w:marLeft w:val="0"/>
      <w:marRight w:val="0"/>
      <w:marTop w:val="0"/>
      <w:marBottom w:val="0"/>
      <w:divBdr>
        <w:top w:val="none" w:sz="0" w:space="0" w:color="auto"/>
        <w:left w:val="none" w:sz="0" w:space="0" w:color="auto"/>
        <w:bottom w:val="none" w:sz="0" w:space="0" w:color="auto"/>
        <w:right w:val="none" w:sz="0" w:space="0" w:color="auto"/>
      </w:divBdr>
    </w:div>
    <w:div w:id="1275332148">
      <w:bodyDiv w:val="1"/>
      <w:marLeft w:val="0"/>
      <w:marRight w:val="0"/>
      <w:marTop w:val="0"/>
      <w:marBottom w:val="0"/>
      <w:divBdr>
        <w:top w:val="none" w:sz="0" w:space="0" w:color="auto"/>
        <w:left w:val="none" w:sz="0" w:space="0" w:color="auto"/>
        <w:bottom w:val="none" w:sz="0" w:space="0" w:color="auto"/>
        <w:right w:val="none" w:sz="0" w:space="0" w:color="auto"/>
      </w:divBdr>
    </w:div>
    <w:div w:id="1275477672">
      <w:bodyDiv w:val="1"/>
      <w:marLeft w:val="0"/>
      <w:marRight w:val="0"/>
      <w:marTop w:val="0"/>
      <w:marBottom w:val="0"/>
      <w:divBdr>
        <w:top w:val="none" w:sz="0" w:space="0" w:color="auto"/>
        <w:left w:val="none" w:sz="0" w:space="0" w:color="auto"/>
        <w:bottom w:val="none" w:sz="0" w:space="0" w:color="auto"/>
        <w:right w:val="none" w:sz="0" w:space="0" w:color="auto"/>
      </w:divBdr>
    </w:div>
    <w:div w:id="1277443839">
      <w:bodyDiv w:val="1"/>
      <w:marLeft w:val="0"/>
      <w:marRight w:val="0"/>
      <w:marTop w:val="0"/>
      <w:marBottom w:val="0"/>
      <w:divBdr>
        <w:top w:val="none" w:sz="0" w:space="0" w:color="auto"/>
        <w:left w:val="none" w:sz="0" w:space="0" w:color="auto"/>
        <w:bottom w:val="none" w:sz="0" w:space="0" w:color="auto"/>
        <w:right w:val="none" w:sz="0" w:space="0" w:color="auto"/>
      </w:divBdr>
    </w:div>
    <w:div w:id="1280602860">
      <w:bodyDiv w:val="1"/>
      <w:marLeft w:val="0"/>
      <w:marRight w:val="0"/>
      <w:marTop w:val="0"/>
      <w:marBottom w:val="0"/>
      <w:divBdr>
        <w:top w:val="none" w:sz="0" w:space="0" w:color="auto"/>
        <w:left w:val="none" w:sz="0" w:space="0" w:color="auto"/>
        <w:bottom w:val="none" w:sz="0" w:space="0" w:color="auto"/>
        <w:right w:val="none" w:sz="0" w:space="0" w:color="auto"/>
      </w:divBdr>
    </w:div>
    <w:div w:id="1281767553">
      <w:bodyDiv w:val="1"/>
      <w:marLeft w:val="0"/>
      <w:marRight w:val="0"/>
      <w:marTop w:val="0"/>
      <w:marBottom w:val="0"/>
      <w:divBdr>
        <w:top w:val="none" w:sz="0" w:space="0" w:color="auto"/>
        <w:left w:val="none" w:sz="0" w:space="0" w:color="auto"/>
        <w:bottom w:val="none" w:sz="0" w:space="0" w:color="auto"/>
        <w:right w:val="none" w:sz="0" w:space="0" w:color="auto"/>
      </w:divBdr>
    </w:div>
    <w:div w:id="1283150700">
      <w:bodyDiv w:val="1"/>
      <w:marLeft w:val="0"/>
      <w:marRight w:val="0"/>
      <w:marTop w:val="0"/>
      <w:marBottom w:val="0"/>
      <w:divBdr>
        <w:top w:val="none" w:sz="0" w:space="0" w:color="auto"/>
        <w:left w:val="none" w:sz="0" w:space="0" w:color="auto"/>
        <w:bottom w:val="none" w:sz="0" w:space="0" w:color="auto"/>
        <w:right w:val="none" w:sz="0" w:space="0" w:color="auto"/>
      </w:divBdr>
    </w:div>
    <w:div w:id="1283733884">
      <w:bodyDiv w:val="1"/>
      <w:marLeft w:val="0"/>
      <w:marRight w:val="0"/>
      <w:marTop w:val="0"/>
      <w:marBottom w:val="0"/>
      <w:divBdr>
        <w:top w:val="none" w:sz="0" w:space="0" w:color="auto"/>
        <w:left w:val="none" w:sz="0" w:space="0" w:color="auto"/>
        <w:bottom w:val="none" w:sz="0" w:space="0" w:color="auto"/>
        <w:right w:val="none" w:sz="0" w:space="0" w:color="auto"/>
      </w:divBdr>
    </w:div>
    <w:div w:id="1283801432">
      <w:bodyDiv w:val="1"/>
      <w:marLeft w:val="0"/>
      <w:marRight w:val="0"/>
      <w:marTop w:val="0"/>
      <w:marBottom w:val="0"/>
      <w:divBdr>
        <w:top w:val="none" w:sz="0" w:space="0" w:color="auto"/>
        <w:left w:val="none" w:sz="0" w:space="0" w:color="auto"/>
        <w:bottom w:val="none" w:sz="0" w:space="0" w:color="auto"/>
        <w:right w:val="none" w:sz="0" w:space="0" w:color="auto"/>
      </w:divBdr>
    </w:div>
    <w:div w:id="1293444989">
      <w:bodyDiv w:val="1"/>
      <w:marLeft w:val="0"/>
      <w:marRight w:val="0"/>
      <w:marTop w:val="0"/>
      <w:marBottom w:val="0"/>
      <w:divBdr>
        <w:top w:val="none" w:sz="0" w:space="0" w:color="auto"/>
        <w:left w:val="none" w:sz="0" w:space="0" w:color="auto"/>
        <w:bottom w:val="none" w:sz="0" w:space="0" w:color="auto"/>
        <w:right w:val="none" w:sz="0" w:space="0" w:color="auto"/>
      </w:divBdr>
    </w:div>
    <w:div w:id="1294675139">
      <w:bodyDiv w:val="1"/>
      <w:marLeft w:val="0"/>
      <w:marRight w:val="0"/>
      <w:marTop w:val="0"/>
      <w:marBottom w:val="0"/>
      <w:divBdr>
        <w:top w:val="none" w:sz="0" w:space="0" w:color="auto"/>
        <w:left w:val="none" w:sz="0" w:space="0" w:color="auto"/>
        <w:bottom w:val="none" w:sz="0" w:space="0" w:color="auto"/>
        <w:right w:val="none" w:sz="0" w:space="0" w:color="auto"/>
      </w:divBdr>
    </w:div>
    <w:div w:id="1299795310">
      <w:bodyDiv w:val="1"/>
      <w:marLeft w:val="0"/>
      <w:marRight w:val="0"/>
      <w:marTop w:val="0"/>
      <w:marBottom w:val="0"/>
      <w:divBdr>
        <w:top w:val="none" w:sz="0" w:space="0" w:color="auto"/>
        <w:left w:val="none" w:sz="0" w:space="0" w:color="auto"/>
        <w:bottom w:val="none" w:sz="0" w:space="0" w:color="auto"/>
        <w:right w:val="none" w:sz="0" w:space="0" w:color="auto"/>
      </w:divBdr>
    </w:div>
    <w:div w:id="1301109151">
      <w:bodyDiv w:val="1"/>
      <w:marLeft w:val="0"/>
      <w:marRight w:val="0"/>
      <w:marTop w:val="0"/>
      <w:marBottom w:val="0"/>
      <w:divBdr>
        <w:top w:val="none" w:sz="0" w:space="0" w:color="auto"/>
        <w:left w:val="none" w:sz="0" w:space="0" w:color="auto"/>
        <w:bottom w:val="none" w:sz="0" w:space="0" w:color="auto"/>
        <w:right w:val="none" w:sz="0" w:space="0" w:color="auto"/>
      </w:divBdr>
    </w:div>
    <w:div w:id="1304506861">
      <w:bodyDiv w:val="1"/>
      <w:marLeft w:val="0"/>
      <w:marRight w:val="0"/>
      <w:marTop w:val="0"/>
      <w:marBottom w:val="0"/>
      <w:divBdr>
        <w:top w:val="none" w:sz="0" w:space="0" w:color="auto"/>
        <w:left w:val="none" w:sz="0" w:space="0" w:color="auto"/>
        <w:bottom w:val="none" w:sz="0" w:space="0" w:color="auto"/>
        <w:right w:val="none" w:sz="0" w:space="0" w:color="auto"/>
      </w:divBdr>
    </w:div>
    <w:div w:id="1304772111">
      <w:bodyDiv w:val="1"/>
      <w:marLeft w:val="0"/>
      <w:marRight w:val="0"/>
      <w:marTop w:val="0"/>
      <w:marBottom w:val="0"/>
      <w:divBdr>
        <w:top w:val="none" w:sz="0" w:space="0" w:color="auto"/>
        <w:left w:val="none" w:sz="0" w:space="0" w:color="auto"/>
        <w:bottom w:val="none" w:sz="0" w:space="0" w:color="auto"/>
        <w:right w:val="none" w:sz="0" w:space="0" w:color="auto"/>
      </w:divBdr>
    </w:div>
    <w:div w:id="1305039500">
      <w:bodyDiv w:val="1"/>
      <w:marLeft w:val="0"/>
      <w:marRight w:val="0"/>
      <w:marTop w:val="0"/>
      <w:marBottom w:val="0"/>
      <w:divBdr>
        <w:top w:val="none" w:sz="0" w:space="0" w:color="auto"/>
        <w:left w:val="none" w:sz="0" w:space="0" w:color="auto"/>
        <w:bottom w:val="none" w:sz="0" w:space="0" w:color="auto"/>
        <w:right w:val="none" w:sz="0" w:space="0" w:color="auto"/>
      </w:divBdr>
    </w:div>
    <w:div w:id="1308128744">
      <w:bodyDiv w:val="1"/>
      <w:marLeft w:val="0"/>
      <w:marRight w:val="0"/>
      <w:marTop w:val="0"/>
      <w:marBottom w:val="0"/>
      <w:divBdr>
        <w:top w:val="none" w:sz="0" w:space="0" w:color="auto"/>
        <w:left w:val="none" w:sz="0" w:space="0" w:color="auto"/>
        <w:bottom w:val="none" w:sz="0" w:space="0" w:color="auto"/>
        <w:right w:val="none" w:sz="0" w:space="0" w:color="auto"/>
      </w:divBdr>
    </w:div>
    <w:div w:id="1308240441">
      <w:bodyDiv w:val="1"/>
      <w:marLeft w:val="0"/>
      <w:marRight w:val="0"/>
      <w:marTop w:val="0"/>
      <w:marBottom w:val="0"/>
      <w:divBdr>
        <w:top w:val="none" w:sz="0" w:space="0" w:color="auto"/>
        <w:left w:val="none" w:sz="0" w:space="0" w:color="auto"/>
        <w:bottom w:val="none" w:sz="0" w:space="0" w:color="auto"/>
        <w:right w:val="none" w:sz="0" w:space="0" w:color="auto"/>
      </w:divBdr>
    </w:div>
    <w:div w:id="1313480700">
      <w:bodyDiv w:val="1"/>
      <w:marLeft w:val="0"/>
      <w:marRight w:val="0"/>
      <w:marTop w:val="0"/>
      <w:marBottom w:val="0"/>
      <w:divBdr>
        <w:top w:val="none" w:sz="0" w:space="0" w:color="auto"/>
        <w:left w:val="none" w:sz="0" w:space="0" w:color="auto"/>
        <w:bottom w:val="none" w:sz="0" w:space="0" w:color="auto"/>
        <w:right w:val="none" w:sz="0" w:space="0" w:color="auto"/>
      </w:divBdr>
    </w:div>
    <w:div w:id="1316684519">
      <w:bodyDiv w:val="1"/>
      <w:marLeft w:val="0"/>
      <w:marRight w:val="0"/>
      <w:marTop w:val="0"/>
      <w:marBottom w:val="0"/>
      <w:divBdr>
        <w:top w:val="none" w:sz="0" w:space="0" w:color="auto"/>
        <w:left w:val="none" w:sz="0" w:space="0" w:color="auto"/>
        <w:bottom w:val="none" w:sz="0" w:space="0" w:color="auto"/>
        <w:right w:val="none" w:sz="0" w:space="0" w:color="auto"/>
      </w:divBdr>
    </w:div>
    <w:div w:id="1317949853">
      <w:bodyDiv w:val="1"/>
      <w:marLeft w:val="0"/>
      <w:marRight w:val="0"/>
      <w:marTop w:val="0"/>
      <w:marBottom w:val="0"/>
      <w:divBdr>
        <w:top w:val="none" w:sz="0" w:space="0" w:color="auto"/>
        <w:left w:val="none" w:sz="0" w:space="0" w:color="auto"/>
        <w:bottom w:val="none" w:sz="0" w:space="0" w:color="auto"/>
        <w:right w:val="none" w:sz="0" w:space="0" w:color="auto"/>
      </w:divBdr>
    </w:div>
    <w:div w:id="1318148136">
      <w:bodyDiv w:val="1"/>
      <w:marLeft w:val="0"/>
      <w:marRight w:val="0"/>
      <w:marTop w:val="0"/>
      <w:marBottom w:val="0"/>
      <w:divBdr>
        <w:top w:val="none" w:sz="0" w:space="0" w:color="auto"/>
        <w:left w:val="none" w:sz="0" w:space="0" w:color="auto"/>
        <w:bottom w:val="none" w:sz="0" w:space="0" w:color="auto"/>
        <w:right w:val="none" w:sz="0" w:space="0" w:color="auto"/>
      </w:divBdr>
    </w:div>
    <w:div w:id="1318531898">
      <w:bodyDiv w:val="1"/>
      <w:marLeft w:val="0"/>
      <w:marRight w:val="0"/>
      <w:marTop w:val="0"/>
      <w:marBottom w:val="0"/>
      <w:divBdr>
        <w:top w:val="none" w:sz="0" w:space="0" w:color="auto"/>
        <w:left w:val="none" w:sz="0" w:space="0" w:color="auto"/>
        <w:bottom w:val="none" w:sz="0" w:space="0" w:color="auto"/>
        <w:right w:val="none" w:sz="0" w:space="0" w:color="auto"/>
      </w:divBdr>
    </w:div>
    <w:div w:id="1319184820">
      <w:bodyDiv w:val="1"/>
      <w:marLeft w:val="0"/>
      <w:marRight w:val="0"/>
      <w:marTop w:val="0"/>
      <w:marBottom w:val="0"/>
      <w:divBdr>
        <w:top w:val="none" w:sz="0" w:space="0" w:color="auto"/>
        <w:left w:val="none" w:sz="0" w:space="0" w:color="auto"/>
        <w:bottom w:val="none" w:sz="0" w:space="0" w:color="auto"/>
        <w:right w:val="none" w:sz="0" w:space="0" w:color="auto"/>
      </w:divBdr>
    </w:div>
    <w:div w:id="1321229237">
      <w:bodyDiv w:val="1"/>
      <w:marLeft w:val="0"/>
      <w:marRight w:val="0"/>
      <w:marTop w:val="0"/>
      <w:marBottom w:val="0"/>
      <w:divBdr>
        <w:top w:val="none" w:sz="0" w:space="0" w:color="auto"/>
        <w:left w:val="none" w:sz="0" w:space="0" w:color="auto"/>
        <w:bottom w:val="none" w:sz="0" w:space="0" w:color="auto"/>
        <w:right w:val="none" w:sz="0" w:space="0" w:color="auto"/>
      </w:divBdr>
    </w:div>
    <w:div w:id="1321426340">
      <w:bodyDiv w:val="1"/>
      <w:marLeft w:val="0"/>
      <w:marRight w:val="0"/>
      <w:marTop w:val="0"/>
      <w:marBottom w:val="0"/>
      <w:divBdr>
        <w:top w:val="none" w:sz="0" w:space="0" w:color="auto"/>
        <w:left w:val="none" w:sz="0" w:space="0" w:color="auto"/>
        <w:bottom w:val="none" w:sz="0" w:space="0" w:color="auto"/>
        <w:right w:val="none" w:sz="0" w:space="0" w:color="auto"/>
      </w:divBdr>
    </w:div>
    <w:div w:id="1321616852">
      <w:bodyDiv w:val="1"/>
      <w:marLeft w:val="0"/>
      <w:marRight w:val="0"/>
      <w:marTop w:val="0"/>
      <w:marBottom w:val="0"/>
      <w:divBdr>
        <w:top w:val="none" w:sz="0" w:space="0" w:color="auto"/>
        <w:left w:val="none" w:sz="0" w:space="0" w:color="auto"/>
        <w:bottom w:val="none" w:sz="0" w:space="0" w:color="auto"/>
        <w:right w:val="none" w:sz="0" w:space="0" w:color="auto"/>
      </w:divBdr>
    </w:div>
    <w:div w:id="1323393456">
      <w:bodyDiv w:val="1"/>
      <w:marLeft w:val="0"/>
      <w:marRight w:val="0"/>
      <w:marTop w:val="0"/>
      <w:marBottom w:val="0"/>
      <w:divBdr>
        <w:top w:val="none" w:sz="0" w:space="0" w:color="auto"/>
        <w:left w:val="none" w:sz="0" w:space="0" w:color="auto"/>
        <w:bottom w:val="none" w:sz="0" w:space="0" w:color="auto"/>
        <w:right w:val="none" w:sz="0" w:space="0" w:color="auto"/>
      </w:divBdr>
    </w:div>
    <w:div w:id="1323699195">
      <w:bodyDiv w:val="1"/>
      <w:marLeft w:val="0"/>
      <w:marRight w:val="0"/>
      <w:marTop w:val="0"/>
      <w:marBottom w:val="0"/>
      <w:divBdr>
        <w:top w:val="none" w:sz="0" w:space="0" w:color="auto"/>
        <w:left w:val="none" w:sz="0" w:space="0" w:color="auto"/>
        <w:bottom w:val="none" w:sz="0" w:space="0" w:color="auto"/>
        <w:right w:val="none" w:sz="0" w:space="0" w:color="auto"/>
      </w:divBdr>
    </w:div>
    <w:div w:id="1324359165">
      <w:bodyDiv w:val="1"/>
      <w:marLeft w:val="0"/>
      <w:marRight w:val="0"/>
      <w:marTop w:val="0"/>
      <w:marBottom w:val="0"/>
      <w:divBdr>
        <w:top w:val="none" w:sz="0" w:space="0" w:color="auto"/>
        <w:left w:val="none" w:sz="0" w:space="0" w:color="auto"/>
        <w:bottom w:val="none" w:sz="0" w:space="0" w:color="auto"/>
        <w:right w:val="none" w:sz="0" w:space="0" w:color="auto"/>
      </w:divBdr>
    </w:div>
    <w:div w:id="1326280191">
      <w:bodyDiv w:val="1"/>
      <w:marLeft w:val="0"/>
      <w:marRight w:val="0"/>
      <w:marTop w:val="0"/>
      <w:marBottom w:val="0"/>
      <w:divBdr>
        <w:top w:val="none" w:sz="0" w:space="0" w:color="auto"/>
        <w:left w:val="none" w:sz="0" w:space="0" w:color="auto"/>
        <w:bottom w:val="none" w:sz="0" w:space="0" w:color="auto"/>
        <w:right w:val="none" w:sz="0" w:space="0" w:color="auto"/>
      </w:divBdr>
    </w:div>
    <w:div w:id="1326395909">
      <w:bodyDiv w:val="1"/>
      <w:marLeft w:val="0"/>
      <w:marRight w:val="0"/>
      <w:marTop w:val="0"/>
      <w:marBottom w:val="0"/>
      <w:divBdr>
        <w:top w:val="none" w:sz="0" w:space="0" w:color="auto"/>
        <w:left w:val="none" w:sz="0" w:space="0" w:color="auto"/>
        <w:bottom w:val="none" w:sz="0" w:space="0" w:color="auto"/>
        <w:right w:val="none" w:sz="0" w:space="0" w:color="auto"/>
      </w:divBdr>
    </w:div>
    <w:div w:id="1326862502">
      <w:bodyDiv w:val="1"/>
      <w:marLeft w:val="0"/>
      <w:marRight w:val="0"/>
      <w:marTop w:val="0"/>
      <w:marBottom w:val="0"/>
      <w:divBdr>
        <w:top w:val="none" w:sz="0" w:space="0" w:color="auto"/>
        <w:left w:val="none" w:sz="0" w:space="0" w:color="auto"/>
        <w:bottom w:val="none" w:sz="0" w:space="0" w:color="auto"/>
        <w:right w:val="none" w:sz="0" w:space="0" w:color="auto"/>
      </w:divBdr>
    </w:div>
    <w:div w:id="1327660585">
      <w:bodyDiv w:val="1"/>
      <w:marLeft w:val="0"/>
      <w:marRight w:val="0"/>
      <w:marTop w:val="0"/>
      <w:marBottom w:val="0"/>
      <w:divBdr>
        <w:top w:val="none" w:sz="0" w:space="0" w:color="auto"/>
        <w:left w:val="none" w:sz="0" w:space="0" w:color="auto"/>
        <w:bottom w:val="none" w:sz="0" w:space="0" w:color="auto"/>
        <w:right w:val="none" w:sz="0" w:space="0" w:color="auto"/>
      </w:divBdr>
    </w:div>
    <w:div w:id="1332491410">
      <w:bodyDiv w:val="1"/>
      <w:marLeft w:val="0"/>
      <w:marRight w:val="0"/>
      <w:marTop w:val="0"/>
      <w:marBottom w:val="0"/>
      <w:divBdr>
        <w:top w:val="none" w:sz="0" w:space="0" w:color="auto"/>
        <w:left w:val="none" w:sz="0" w:space="0" w:color="auto"/>
        <w:bottom w:val="none" w:sz="0" w:space="0" w:color="auto"/>
        <w:right w:val="none" w:sz="0" w:space="0" w:color="auto"/>
      </w:divBdr>
    </w:div>
    <w:div w:id="1335642535">
      <w:bodyDiv w:val="1"/>
      <w:marLeft w:val="0"/>
      <w:marRight w:val="0"/>
      <w:marTop w:val="0"/>
      <w:marBottom w:val="0"/>
      <w:divBdr>
        <w:top w:val="none" w:sz="0" w:space="0" w:color="auto"/>
        <w:left w:val="none" w:sz="0" w:space="0" w:color="auto"/>
        <w:bottom w:val="none" w:sz="0" w:space="0" w:color="auto"/>
        <w:right w:val="none" w:sz="0" w:space="0" w:color="auto"/>
      </w:divBdr>
    </w:div>
    <w:div w:id="1340735754">
      <w:bodyDiv w:val="1"/>
      <w:marLeft w:val="0"/>
      <w:marRight w:val="0"/>
      <w:marTop w:val="0"/>
      <w:marBottom w:val="0"/>
      <w:divBdr>
        <w:top w:val="none" w:sz="0" w:space="0" w:color="auto"/>
        <w:left w:val="none" w:sz="0" w:space="0" w:color="auto"/>
        <w:bottom w:val="none" w:sz="0" w:space="0" w:color="auto"/>
        <w:right w:val="none" w:sz="0" w:space="0" w:color="auto"/>
      </w:divBdr>
    </w:div>
    <w:div w:id="1341663709">
      <w:bodyDiv w:val="1"/>
      <w:marLeft w:val="0"/>
      <w:marRight w:val="0"/>
      <w:marTop w:val="0"/>
      <w:marBottom w:val="0"/>
      <w:divBdr>
        <w:top w:val="none" w:sz="0" w:space="0" w:color="auto"/>
        <w:left w:val="none" w:sz="0" w:space="0" w:color="auto"/>
        <w:bottom w:val="none" w:sz="0" w:space="0" w:color="auto"/>
        <w:right w:val="none" w:sz="0" w:space="0" w:color="auto"/>
      </w:divBdr>
    </w:div>
    <w:div w:id="1344356175">
      <w:bodyDiv w:val="1"/>
      <w:marLeft w:val="0"/>
      <w:marRight w:val="0"/>
      <w:marTop w:val="0"/>
      <w:marBottom w:val="0"/>
      <w:divBdr>
        <w:top w:val="none" w:sz="0" w:space="0" w:color="auto"/>
        <w:left w:val="none" w:sz="0" w:space="0" w:color="auto"/>
        <w:bottom w:val="none" w:sz="0" w:space="0" w:color="auto"/>
        <w:right w:val="none" w:sz="0" w:space="0" w:color="auto"/>
      </w:divBdr>
    </w:div>
    <w:div w:id="1347369842">
      <w:bodyDiv w:val="1"/>
      <w:marLeft w:val="0"/>
      <w:marRight w:val="0"/>
      <w:marTop w:val="0"/>
      <w:marBottom w:val="0"/>
      <w:divBdr>
        <w:top w:val="none" w:sz="0" w:space="0" w:color="auto"/>
        <w:left w:val="none" w:sz="0" w:space="0" w:color="auto"/>
        <w:bottom w:val="none" w:sz="0" w:space="0" w:color="auto"/>
        <w:right w:val="none" w:sz="0" w:space="0" w:color="auto"/>
      </w:divBdr>
    </w:div>
    <w:div w:id="1348016799">
      <w:bodyDiv w:val="1"/>
      <w:marLeft w:val="0"/>
      <w:marRight w:val="0"/>
      <w:marTop w:val="0"/>
      <w:marBottom w:val="0"/>
      <w:divBdr>
        <w:top w:val="none" w:sz="0" w:space="0" w:color="auto"/>
        <w:left w:val="none" w:sz="0" w:space="0" w:color="auto"/>
        <w:bottom w:val="none" w:sz="0" w:space="0" w:color="auto"/>
        <w:right w:val="none" w:sz="0" w:space="0" w:color="auto"/>
      </w:divBdr>
    </w:div>
    <w:div w:id="1348561957">
      <w:bodyDiv w:val="1"/>
      <w:marLeft w:val="0"/>
      <w:marRight w:val="0"/>
      <w:marTop w:val="0"/>
      <w:marBottom w:val="0"/>
      <w:divBdr>
        <w:top w:val="none" w:sz="0" w:space="0" w:color="auto"/>
        <w:left w:val="none" w:sz="0" w:space="0" w:color="auto"/>
        <w:bottom w:val="none" w:sz="0" w:space="0" w:color="auto"/>
        <w:right w:val="none" w:sz="0" w:space="0" w:color="auto"/>
      </w:divBdr>
    </w:div>
    <w:div w:id="1351370393">
      <w:bodyDiv w:val="1"/>
      <w:marLeft w:val="0"/>
      <w:marRight w:val="0"/>
      <w:marTop w:val="0"/>
      <w:marBottom w:val="0"/>
      <w:divBdr>
        <w:top w:val="none" w:sz="0" w:space="0" w:color="auto"/>
        <w:left w:val="none" w:sz="0" w:space="0" w:color="auto"/>
        <w:bottom w:val="none" w:sz="0" w:space="0" w:color="auto"/>
        <w:right w:val="none" w:sz="0" w:space="0" w:color="auto"/>
      </w:divBdr>
    </w:div>
    <w:div w:id="1351834750">
      <w:bodyDiv w:val="1"/>
      <w:marLeft w:val="0"/>
      <w:marRight w:val="0"/>
      <w:marTop w:val="0"/>
      <w:marBottom w:val="0"/>
      <w:divBdr>
        <w:top w:val="none" w:sz="0" w:space="0" w:color="auto"/>
        <w:left w:val="none" w:sz="0" w:space="0" w:color="auto"/>
        <w:bottom w:val="none" w:sz="0" w:space="0" w:color="auto"/>
        <w:right w:val="none" w:sz="0" w:space="0" w:color="auto"/>
      </w:divBdr>
    </w:div>
    <w:div w:id="1352340625">
      <w:bodyDiv w:val="1"/>
      <w:marLeft w:val="0"/>
      <w:marRight w:val="0"/>
      <w:marTop w:val="0"/>
      <w:marBottom w:val="0"/>
      <w:divBdr>
        <w:top w:val="none" w:sz="0" w:space="0" w:color="auto"/>
        <w:left w:val="none" w:sz="0" w:space="0" w:color="auto"/>
        <w:bottom w:val="none" w:sz="0" w:space="0" w:color="auto"/>
        <w:right w:val="none" w:sz="0" w:space="0" w:color="auto"/>
      </w:divBdr>
    </w:div>
    <w:div w:id="1353023430">
      <w:bodyDiv w:val="1"/>
      <w:marLeft w:val="0"/>
      <w:marRight w:val="0"/>
      <w:marTop w:val="0"/>
      <w:marBottom w:val="0"/>
      <w:divBdr>
        <w:top w:val="none" w:sz="0" w:space="0" w:color="auto"/>
        <w:left w:val="none" w:sz="0" w:space="0" w:color="auto"/>
        <w:bottom w:val="none" w:sz="0" w:space="0" w:color="auto"/>
        <w:right w:val="none" w:sz="0" w:space="0" w:color="auto"/>
      </w:divBdr>
    </w:div>
    <w:div w:id="1360427549">
      <w:bodyDiv w:val="1"/>
      <w:marLeft w:val="0"/>
      <w:marRight w:val="0"/>
      <w:marTop w:val="0"/>
      <w:marBottom w:val="0"/>
      <w:divBdr>
        <w:top w:val="none" w:sz="0" w:space="0" w:color="auto"/>
        <w:left w:val="none" w:sz="0" w:space="0" w:color="auto"/>
        <w:bottom w:val="none" w:sz="0" w:space="0" w:color="auto"/>
        <w:right w:val="none" w:sz="0" w:space="0" w:color="auto"/>
      </w:divBdr>
    </w:div>
    <w:div w:id="1362437386">
      <w:bodyDiv w:val="1"/>
      <w:marLeft w:val="0"/>
      <w:marRight w:val="0"/>
      <w:marTop w:val="0"/>
      <w:marBottom w:val="0"/>
      <w:divBdr>
        <w:top w:val="none" w:sz="0" w:space="0" w:color="auto"/>
        <w:left w:val="none" w:sz="0" w:space="0" w:color="auto"/>
        <w:bottom w:val="none" w:sz="0" w:space="0" w:color="auto"/>
        <w:right w:val="none" w:sz="0" w:space="0" w:color="auto"/>
      </w:divBdr>
    </w:div>
    <w:div w:id="1362508201">
      <w:bodyDiv w:val="1"/>
      <w:marLeft w:val="0"/>
      <w:marRight w:val="0"/>
      <w:marTop w:val="0"/>
      <w:marBottom w:val="0"/>
      <w:divBdr>
        <w:top w:val="none" w:sz="0" w:space="0" w:color="auto"/>
        <w:left w:val="none" w:sz="0" w:space="0" w:color="auto"/>
        <w:bottom w:val="none" w:sz="0" w:space="0" w:color="auto"/>
        <w:right w:val="none" w:sz="0" w:space="0" w:color="auto"/>
      </w:divBdr>
    </w:div>
    <w:div w:id="1362633361">
      <w:bodyDiv w:val="1"/>
      <w:marLeft w:val="0"/>
      <w:marRight w:val="0"/>
      <w:marTop w:val="0"/>
      <w:marBottom w:val="0"/>
      <w:divBdr>
        <w:top w:val="none" w:sz="0" w:space="0" w:color="auto"/>
        <w:left w:val="none" w:sz="0" w:space="0" w:color="auto"/>
        <w:bottom w:val="none" w:sz="0" w:space="0" w:color="auto"/>
        <w:right w:val="none" w:sz="0" w:space="0" w:color="auto"/>
      </w:divBdr>
    </w:div>
    <w:div w:id="1363743608">
      <w:bodyDiv w:val="1"/>
      <w:marLeft w:val="0"/>
      <w:marRight w:val="0"/>
      <w:marTop w:val="0"/>
      <w:marBottom w:val="0"/>
      <w:divBdr>
        <w:top w:val="none" w:sz="0" w:space="0" w:color="auto"/>
        <w:left w:val="none" w:sz="0" w:space="0" w:color="auto"/>
        <w:bottom w:val="none" w:sz="0" w:space="0" w:color="auto"/>
        <w:right w:val="none" w:sz="0" w:space="0" w:color="auto"/>
      </w:divBdr>
    </w:div>
    <w:div w:id="1364359238">
      <w:bodyDiv w:val="1"/>
      <w:marLeft w:val="0"/>
      <w:marRight w:val="0"/>
      <w:marTop w:val="0"/>
      <w:marBottom w:val="0"/>
      <w:divBdr>
        <w:top w:val="none" w:sz="0" w:space="0" w:color="auto"/>
        <w:left w:val="none" w:sz="0" w:space="0" w:color="auto"/>
        <w:bottom w:val="none" w:sz="0" w:space="0" w:color="auto"/>
        <w:right w:val="none" w:sz="0" w:space="0" w:color="auto"/>
      </w:divBdr>
    </w:div>
    <w:div w:id="1366369980">
      <w:bodyDiv w:val="1"/>
      <w:marLeft w:val="0"/>
      <w:marRight w:val="0"/>
      <w:marTop w:val="0"/>
      <w:marBottom w:val="0"/>
      <w:divBdr>
        <w:top w:val="none" w:sz="0" w:space="0" w:color="auto"/>
        <w:left w:val="none" w:sz="0" w:space="0" w:color="auto"/>
        <w:bottom w:val="none" w:sz="0" w:space="0" w:color="auto"/>
        <w:right w:val="none" w:sz="0" w:space="0" w:color="auto"/>
      </w:divBdr>
    </w:div>
    <w:div w:id="1367681745">
      <w:bodyDiv w:val="1"/>
      <w:marLeft w:val="0"/>
      <w:marRight w:val="0"/>
      <w:marTop w:val="0"/>
      <w:marBottom w:val="0"/>
      <w:divBdr>
        <w:top w:val="none" w:sz="0" w:space="0" w:color="auto"/>
        <w:left w:val="none" w:sz="0" w:space="0" w:color="auto"/>
        <w:bottom w:val="none" w:sz="0" w:space="0" w:color="auto"/>
        <w:right w:val="none" w:sz="0" w:space="0" w:color="auto"/>
      </w:divBdr>
    </w:div>
    <w:div w:id="1370033202">
      <w:bodyDiv w:val="1"/>
      <w:marLeft w:val="0"/>
      <w:marRight w:val="0"/>
      <w:marTop w:val="0"/>
      <w:marBottom w:val="0"/>
      <w:divBdr>
        <w:top w:val="none" w:sz="0" w:space="0" w:color="auto"/>
        <w:left w:val="none" w:sz="0" w:space="0" w:color="auto"/>
        <w:bottom w:val="none" w:sz="0" w:space="0" w:color="auto"/>
        <w:right w:val="none" w:sz="0" w:space="0" w:color="auto"/>
      </w:divBdr>
    </w:div>
    <w:div w:id="1376126003">
      <w:bodyDiv w:val="1"/>
      <w:marLeft w:val="0"/>
      <w:marRight w:val="0"/>
      <w:marTop w:val="0"/>
      <w:marBottom w:val="0"/>
      <w:divBdr>
        <w:top w:val="none" w:sz="0" w:space="0" w:color="auto"/>
        <w:left w:val="none" w:sz="0" w:space="0" w:color="auto"/>
        <w:bottom w:val="none" w:sz="0" w:space="0" w:color="auto"/>
        <w:right w:val="none" w:sz="0" w:space="0" w:color="auto"/>
      </w:divBdr>
    </w:div>
    <w:div w:id="1377124005">
      <w:bodyDiv w:val="1"/>
      <w:marLeft w:val="0"/>
      <w:marRight w:val="0"/>
      <w:marTop w:val="0"/>
      <w:marBottom w:val="0"/>
      <w:divBdr>
        <w:top w:val="none" w:sz="0" w:space="0" w:color="auto"/>
        <w:left w:val="none" w:sz="0" w:space="0" w:color="auto"/>
        <w:bottom w:val="none" w:sz="0" w:space="0" w:color="auto"/>
        <w:right w:val="none" w:sz="0" w:space="0" w:color="auto"/>
      </w:divBdr>
    </w:div>
    <w:div w:id="1378897995">
      <w:bodyDiv w:val="1"/>
      <w:marLeft w:val="0"/>
      <w:marRight w:val="0"/>
      <w:marTop w:val="0"/>
      <w:marBottom w:val="0"/>
      <w:divBdr>
        <w:top w:val="none" w:sz="0" w:space="0" w:color="auto"/>
        <w:left w:val="none" w:sz="0" w:space="0" w:color="auto"/>
        <w:bottom w:val="none" w:sz="0" w:space="0" w:color="auto"/>
        <w:right w:val="none" w:sz="0" w:space="0" w:color="auto"/>
      </w:divBdr>
    </w:div>
    <w:div w:id="1381855875">
      <w:bodyDiv w:val="1"/>
      <w:marLeft w:val="0"/>
      <w:marRight w:val="0"/>
      <w:marTop w:val="0"/>
      <w:marBottom w:val="0"/>
      <w:divBdr>
        <w:top w:val="none" w:sz="0" w:space="0" w:color="auto"/>
        <w:left w:val="none" w:sz="0" w:space="0" w:color="auto"/>
        <w:bottom w:val="none" w:sz="0" w:space="0" w:color="auto"/>
        <w:right w:val="none" w:sz="0" w:space="0" w:color="auto"/>
      </w:divBdr>
    </w:div>
    <w:div w:id="1382286920">
      <w:bodyDiv w:val="1"/>
      <w:marLeft w:val="0"/>
      <w:marRight w:val="0"/>
      <w:marTop w:val="0"/>
      <w:marBottom w:val="0"/>
      <w:divBdr>
        <w:top w:val="none" w:sz="0" w:space="0" w:color="auto"/>
        <w:left w:val="none" w:sz="0" w:space="0" w:color="auto"/>
        <w:bottom w:val="none" w:sz="0" w:space="0" w:color="auto"/>
        <w:right w:val="none" w:sz="0" w:space="0" w:color="auto"/>
      </w:divBdr>
    </w:div>
    <w:div w:id="1384332611">
      <w:bodyDiv w:val="1"/>
      <w:marLeft w:val="0"/>
      <w:marRight w:val="0"/>
      <w:marTop w:val="0"/>
      <w:marBottom w:val="0"/>
      <w:divBdr>
        <w:top w:val="none" w:sz="0" w:space="0" w:color="auto"/>
        <w:left w:val="none" w:sz="0" w:space="0" w:color="auto"/>
        <w:bottom w:val="none" w:sz="0" w:space="0" w:color="auto"/>
        <w:right w:val="none" w:sz="0" w:space="0" w:color="auto"/>
      </w:divBdr>
    </w:div>
    <w:div w:id="1384595159">
      <w:bodyDiv w:val="1"/>
      <w:marLeft w:val="0"/>
      <w:marRight w:val="0"/>
      <w:marTop w:val="0"/>
      <w:marBottom w:val="0"/>
      <w:divBdr>
        <w:top w:val="none" w:sz="0" w:space="0" w:color="auto"/>
        <w:left w:val="none" w:sz="0" w:space="0" w:color="auto"/>
        <w:bottom w:val="none" w:sz="0" w:space="0" w:color="auto"/>
        <w:right w:val="none" w:sz="0" w:space="0" w:color="auto"/>
      </w:divBdr>
    </w:div>
    <w:div w:id="1386837298">
      <w:bodyDiv w:val="1"/>
      <w:marLeft w:val="0"/>
      <w:marRight w:val="0"/>
      <w:marTop w:val="0"/>
      <w:marBottom w:val="0"/>
      <w:divBdr>
        <w:top w:val="none" w:sz="0" w:space="0" w:color="auto"/>
        <w:left w:val="none" w:sz="0" w:space="0" w:color="auto"/>
        <w:bottom w:val="none" w:sz="0" w:space="0" w:color="auto"/>
        <w:right w:val="none" w:sz="0" w:space="0" w:color="auto"/>
      </w:divBdr>
    </w:div>
    <w:div w:id="1388840558">
      <w:bodyDiv w:val="1"/>
      <w:marLeft w:val="0"/>
      <w:marRight w:val="0"/>
      <w:marTop w:val="0"/>
      <w:marBottom w:val="0"/>
      <w:divBdr>
        <w:top w:val="none" w:sz="0" w:space="0" w:color="auto"/>
        <w:left w:val="none" w:sz="0" w:space="0" w:color="auto"/>
        <w:bottom w:val="none" w:sz="0" w:space="0" w:color="auto"/>
        <w:right w:val="none" w:sz="0" w:space="0" w:color="auto"/>
      </w:divBdr>
    </w:div>
    <w:div w:id="1390425032">
      <w:bodyDiv w:val="1"/>
      <w:marLeft w:val="0"/>
      <w:marRight w:val="0"/>
      <w:marTop w:val="0"/>
      <w:marBottom w:val="0"/>
      <w:divBdr>
        <w:top w:val="none" w:sz="0" w:space="0" w:color="auto"/>
        <w:left w:val="none" w:sz="0" w:space="0" w:color="auto"/>
        <w:bottom w:val="none" w:sz="0" w:space="0" w:color="auto"/>
        <w:right w:val="none" w:sz="0" w:space="0" w:color="auto"/>
      </w:divBdr>
    </w:div>
    <w:div w:id="1392774572">
      <w:bodyDiv w:val="1"/>
      <w:marLeft w:val="0"/>
      <w:marRight w:val="0"/>
      <w:marTop w:val="0"/>
      <w:marBottom w:val="0"/>
      <w:divBdr>
        <w:top w:val="none" w:sz="0" w:space="0" w:color="auto"/>
        <w:left w:val="none" w:sz="0" w:space="0" w:color="auto"/>
        <w:bottom w:val="none" w:sz="0" w:space="0" w:color="auto"/>
        <w:right w:val="none" w:sz="0" w:space="0" w:color="auto"/>
      </w:divBdr>
    </w:div>
    <w:div w:id="1396662412">
      <w:bodyDiv w:val="1"/>
      <w:marLeft w:val="0"/>
      <w:marRight w:val="0"/>
      <w:marTop w:val="0"/>
      <w:marBottom w:val="0"/>
      <w:divBdr>
        <w:top w:val="none" w:sz="0" w:space="0" w:color="auto"/>
        <w:left w:val="none" w:sz="0" w:space="0" w:color="auto"/>
        <w:bottom w:val="none" w:sz="0" w:space="0" w:color="auto"/>
        <w:right w:val="none" w:sz="0" w:space="0" w:color="auto"/>
      </w:divBdr>
    </w:div>
    <w:div w:id="1400399908">
      <w:bodyDiv w:val="1"/>
      <w:marLeft w:val="0"/>
      <w:marRight w:val="0"/>
      <w:marTop w:val="0"/>
      <w:marBottom w:val="0"/>
      <w:divBdr>
        <w:top w:val="none" w:sz="0" w:space="0" w:color="auto"/>
        <w:left w:val="none" w:sz="0" w:space="0" w:color="auto"/>
        <w:bottom w:val="none" w:sz="0" w:space="0" w:color="auto"/>
        <w:right w:val="none" w:sz="0" w:space="0" w:color="auto"/>
      </w:divBdr>
    </w:div>
    <w:div w:id="1400588952">
      <w:bodyDiv w:val="1"/>
      <w:marLeft w:val="0"/>
      <w:marRight w:val="0"/>
      <w:marTop w:val="0"/>
      <w:marBottom w:val="0"/>
      <w:divBdr>
        <w:top w:val="none" w:sz="0" w:space="0" w:color="auto"/>
        <w:left w:val="none" w:sz="0" w:space="0" w:color="auto"/>
        <w:bottom w:val="none" w:sz="0" w:space="0" w:color="auto"/>
        <w:right w:val="none" w:sz="0" w:space="0" w:color="auto"/>
      </w:divBdr>
    </w:div>
    <w:div w:id="1401175192">
      <w:bodyDiv w:val="1"/>
      <w:marLeft w:val="0"/>
      <w:marRight w:val="0"/>
      <w:marTop w:val="0"/>
      <w:marBottom w:val="0"/>
      <w:divBdr>
        <w:top w:val="none" w:sz="0" w:space="0" w:color="auto"/>
        <w:left w:val="none" w:sz="0" w:space="0" w:color="auto"/>
        <w:bottom w:val="none" w:sz="0" w:space="0" w:color="auto"/>
        <w:right w:val="none" w:sz="0" w:space="0" w:color="auto"/>
      </w:divBdr>
    </w:div>
    <w:div w:id="1403791860">
      <w:bodyDiv w:val="1"/>
      <w:marLeft w:val="0"/>
      <w:marRight w:val="0"/>
      <w:marTop w:val="0"/>
      <w:marBottom w:val="0"/>
      <w:divBdr>
        <w:top w:val="none" w:sz="0" w:space="0" w:color="auto"/>
        <w:left w:val="none" w:sz="0" w:space="0" w:color="auto"/>
        <w:bottom w:val="none" w:sz="0" w:space="0" w:color="auto"/>
        <w:right w:val="none" w:sz="0" w:space="0" w:color="auto"/>
      </w:divBdr>
    </w:div>
    <w:div w:id="1405645827">
      <w:bodyDiv w:val="1"/>
      <w:marLeft w:val="0"/>
      <w:marRight w:val="0"/>
      <w:marTop w:val="0"/>
      <w:marBottom w:val="0"/>
      <w:divBdr>
        <w:top w:val="none" w:sz="0" w:space="0" w:color="auto"/>
        <w:left w:val="none" w:sz="0" w:space="0" w:color="auto"/>
        <w:bottom w:val="none" w:sz="0" w:space="0" w:color="auto"/>
        <w:right w:val="none" w:sz="0" w:space="0" w:color="auto"/>
      </w:divBdr>
    </w:div>
    <w:div w:id="1406411291">
      <w:bodyDiv w:val="1"/>
      <w:marLeft w:val="0"/>
      <w:marRight w:val="0"/>
      <w:marTop w:val="0"/>
      <w:marBottom w:val="0"/>
      <w:divBdr>
        <w:top w:val="none" w:sz="0" w:space="0" w:color="auto"/>
        <w:left w:val="none" w:sz="0" w:space="0" w:color="auto"/>
        <w:bottom w:val="none" w:sz="0" w:space="0" w:color="auto"/>
        <w:right w:val="none" w:sz="0" w:space="0" w:color="auto"/>
      </w:divBdr>
    </w:div>
    <w:div w:id="1407260649">
      <w:bodyDiv w:val="1"/>
      <w:marLeft w:val="0"/>
      <w:marRight w:val="0"/>
      <w:marTop w:val="0"/>
      <w:marBottom w:val="0"/>
      <w:divBdr>
        <w:top w:val="none" w:sz="0" w:space="0" w:color="auto"/>
        <w:left w:val="none" w:sz="0" w:space="0" w:color="auto"/>
        <w:bottom w:val="none" w:sz="0" w:space="0" w:color="auto"/>
        <w:right w:val="none" w:sz="0" w:space="0" w:color="auto"/>
      </w:divBdr>
    </w:div>
    <w:div w:id="1409573273">
      <w:bodyDiv w:val="1"/>
      <w:marLeft w:val="0"/>
      <w:marRight w:val="0"/>
      <w:marTop w:val="0"/>
      <w:marBottom w:val="0"/>
      <w:divBdr>
        <w:top w:val="none" w:sz="0" w:space="0" w:color="auto"/>
        <w:left w:val="none" w:sz="0" w:space="0" w:color="auto"/>
        <w:bottom w:val="none" w:sz="0" w:space="0" w:color="auto"/>
        <w:right w:val="none" w:sz="0" w:space="0" w:color="auto"/>
      </w:divBdr>
    </w:div>
    <w:div w:id="1413238815">
      <w:bodyDiv w:val="1"/>
      <w:marLeft w:val="0"/>
      <w:marRight w:val="0"/>
      <w:marTop w:val="0"/>
      <w:marBottom w:val="0"/>
      <w:divBdr>
        <w:top w:val="none" w:sz="0" w:space="0" w:color="auto"/>
        <w:left w:val="none" w:sz="0" w:space="0" w:color="auto"/>
        <w:bottom w:val="none" w:sz="0" w:space="0" w:color="auto"/>
        <w:right w:val="none" w:sz="0" w:space="0" w:color="auto"/>
      </w:divBdr>
    </w:div>
    <w:div w:id="1415593279">
      <w:bodyDiv w:val="1"/>
      <w:marLeft w:val="0"/>
      <w:marRight w:val="0"/>
      <w:marTop w:val="0"/>
      <w:marBottom w:val="0"/>
      <w:divBdr>
        <w:top w:val="none" w:sz="0" w:space="0" w:color="auto"/>
        <w:left w:val="none" w:sz="0" w:space="0" w:color="auto"/>
        <w:bottom w:val="none" w:sz="0" w:space="0" w:color="auto"/>
        <w:right w:val="none" w:sz="0" w:space="0" w:color="auto"/>
      </w:divBdr>
    </w:div>
    <w:div w:id="1420327607">
      <w:bodyDiv w:val="1"/>
      <w:marLeft w:val="0"/>
      <w:marRight w:val="0"/>
      <w:marTop w:val="0"/>
      <w:marBottom w:val="0"/>
      <w:divBdr>
        <w:top w:val="none" w:sz="0" w:space="0" w:color="auto"/>
        <w:left w:val="none" w:sz="0" w:space="0" w:color="auto"/>
        <w:bottom w:val="none" w:sz="0" w:space="0" w:color="auto"/>
        <w:right w:val="none" w:sz="0" w:space="0" w:color="auto"/>
      </w:divBdr>
    </w:div>
    <w:div w:id="1425107695">
      <w:bodyDiv w:val="1"/>
      <w:marLeft w:val="0"/>
      <w:marRight w:val="0"/>
      <w:marTop w:val="0"/>
      <w:marBottom w:val="0"/>
      <w:divBdr>
        <w:top w:val="none" w:sz="0" w:space="0" w:color="auto"/>
        <w:left w:val="none" w:sz="0" w:space="0" w:color="auto"/>
        <w:bottom w:val="none" w:sz="0" w:space="0" w:color="auto"/>
        <w:right w:val="none" w:sz="0" w:space="0" w:color="auto"/>
      </w:divBdr>
    </w:div>
    <w:div w:id="1425539328">
      <w:bodyDiv w:val="1"/>
      <w:marLeft w:val="0"/>
      <w:marRight w:val="0"/>
      <w:marTop w:val="0"/>
      <w:marBottom w:val="0"/>
      <w:divBdr>
        <w:top w:val="none" w:sz="0" w:space="0" w:color="auto"/>
        <w:left w:val="none" w:sz="0" w:space="0" w:color="auto"/>
        <w:bottom w:val="none" w:sz="0" w:space="0" w:color="auto"/>
        <w:right w:val="none" w:sz="0" w:space="0" w:color="auto"/>
      </w:divBdr>
    </w:div>
    <w:div w:id="1427455712">
      <w:bodyDiv w:val="1"/>
      <w:marLeft w:val="0"/>
      <w:marRight w:val="0"/>
      <w:marTop w:val="0"/>
      <w:marBottom w:val="0"/>
      <w:divBdr>
        <w:top w:val="none" w:sz="0" w:space="0" w:color="auto"/>
        <w:left w:val="none" w:sz="0" w:space="0" w:color="auto"/>
        <w:bottom w:val="none" w:sz="0" w:space="0" w:color="auto"/>
        <w:right w:val="none" w:sz="0" w:space="0" w:color="auto"/>
      </w:divBdr>
    </w:div>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429354542">
      <w:bodyDiv w:val="1"/>
      <w:marLeft w:val="0"/>
      <w:marRight w:val="0"/>
      <w:marTop w:val="0"/>
      <w:marBottom w:val="0"/>
      <w:divBdr>
        <w:top w:val="none" w:sz="0" w:space="0" w:color="auto"/>
        <w:left w:val="none" w:sz="0" w:space="0" w:color="auto"/>
        <w:bottom w:val="none" w:sz="0" w:space="0" w:color="auto"/>
        <w:right w:val="none" w:sz="0" w:space="0" w:color="auto"/>
      </w:divBdr>
    </w:div>
    <w:div w:id="1429429682">
      <w:bodyDiv w:val="1"/>
      <w:marLeft w:val="0"/>
      <w:marRight w:val="0"/>
      <w:marTop w:val="0"/>
      <w:marBottom w:val="0"/>
      <w:divBdr>
        <w:top w:val="none" w:sz="0" w:space="0" w:color="auto"/>
        <w:left w:val="none" w:sz="0" w:space="0" w:color="auto"/>
        <w:bottom w:val="none" w:sz="0" w:space="0" w:color="auto"/>
        <w:right w:val="none" w:sz="0" w:space="0" w:color="auto"/>
      </w:divBdr>
    </w:div>
    <w:div w:id="1436288874">
      <w:bodyDiv w:val="1"/>
      <w:marLeft w:val="0"/>
      <w:marRight w:val="0"/>
      <w:marTop w:val="0"/>
      <w:marBottom w:val="0"/>
      <w:divBdr>
        <w:top w:val="none" w:sz="0" w:space="0" w:color="auto"/>
        <w:left w:val="none" w:sz="0" w:space="0" w:color="auto"/>
        <w:bottom w:val="none" w:sz="0" w:space="0" w:color="auto"/>
        <w:right w:val="none" w:sz="0" w:space="0" w:color="auto"/>
      </w:divBdr>
    </w:div>
    <w:div w:id="1436829255">
      <w:bodyDiv w:val="1"/>
      <w:marLeft w:val="0"/>
      <w:marRight w:val="0"/>
      <w:marTop w:val="0"/>
      <w:marBottom w:val="0"/>
      <w:divBdr>
        <w:top w:val="none" w:sz="0" w:space="0" w:color="auto"/>
        <w:left w:val="none" w:sz="0" w:space="0" w:color="auto"/>
        <w:bottom w:val="none" w:sz="0" w:space="0" w:color="auto"/>
        <w:right w:val="none" w:sz="0" w:space="0" w:color="auto"/>
      </w:divBdr>
    </w:div>
    <w:div w:id="1440301048">
      <w:bodyDiv w:val="1"/>
      <w:marLeft w:val="0"/>
      <w:marRight w:val="0"/>
      <w:marTop w:val="0"/>
      <w:marBottom w:val="0"/>
      <w:divBdr>
        <w:top w:val="none" w:sz="0" w:space="0" w:color="auto"/>
        <w:left w:val="none" w:sz="0" w:space="0" w:color="auto"/>
        <w:bottom w:val="none" w:sz="0" w:space="0" w:color="auto"/>
        <w:right w:val="none" w:sz="0" w:space="0" w:color="auto"/>
      </w:divBdr>
    </w:div>
    <w:div w:id="1441492281">
      <w:bodyDiv w:val="1"/>
      <w:marLeft w:val="0"/>
      <w:marRight w:val="0"/>
      <w:marTop w:val="0"/>
      <w:marBottom w:val="0"/>
      <w:divBdr>
        <w:top w:val="none" w:sz="0" w:space="0" w:color="auto"/>
        <w:left w:val="none" w:sz="0" w:space="0" w:color="auto"/>
        <w:bottom w:val="none" w:sz="0" w:space="0" w:color="auto"/>
        <w:right w:val="none" w:sz="0" w:space="0" w:color="auto"/>
      </w:divBdr>
    </w:div>
    <w:div w:id="1442529477">
      <w:bodyDiv w:val="1"/>
      <w:marLeft w:val="0"/>
      <w:marRight w:val="0"/>
      <w:marTop w:val="0"/>
      <w:marBottom w:val="0"/>
      <w:divBdr>
        <w:top w:val="none" w:sz="0" w:space="0" w:color="auto"/>
        <w:left w:val="none" w:sz="0" w:space="0" w:color="auto"/>
        <w:bottom w:val="none" w:sz="0" w:space="0" w:color="auto"/>
        <w:right w:val="none" w:sz="0" w:space="0" w:color="auto"/>
      </w:divBdr>
    </w:div>
    <w:div w:id="1445270352">
      <w:bodyDiv w:val="1"/>
      <w:marLeft w:val="0"/>
      <w:marRight w:val="0"/>
      <w:marTop w:val="0"/>
      <w:marBottom w:val="0"/>
      <w:divBdr>
        <w:top w:val="none" w:sz="0" w:space="0" w:color="auto"/>
        <w:left w:val="none" w:sz="0" w:space="0" w:color="auto"/>
        <w:bottom w:val="none" w:sz="0" w:space="0" w:color="auto"/>
        <w:right w:val="none" w:sz="0" w:space="0" w:color="auto"/>
      </w:divBdr>
    </w:div>
    <w:div w:id="1451975389">
      <w:bodyDiv w:val="1"/>
      <w:marLeft w:val="0"/>
      <w:marRight w:val="0"/>
      <w:marTop w:val="0"/>
      <w:marBottom w:val="0"/>
      <w:divBdr>
        <w:top w:val="none" w:sz="0" w:space="0" w:color="auto"/>
        <w:left w:val="none" w:sz="0" w:space="0" w:color="auto"/>
        <w:bottom w:val="none" w:sz="0" w:space="0" w:color="auto"/>
        <w:right w:val="none" w:sz="0" w:space="0" w:color="auto"/>
      </w:divBdr>
    </w:div>
    <w:div w:id="1452019013">
      <w:bodyDiv w:val="1"/>
      <w:marLeft w:val="0"/>
      <w:marRight w:val="0"/>
      <w:marTop w:val="0"/>
      <w:marBottom w:val="0"/>
      <w:divBdr>
        <w:top w:val="none" w:sz="0" w:space="0" w:color="auto"/>
        <w:left w:val="none" w:sz="0" w:space="0" w:color="auto"/>
        <w:bottom w:val="none" w:sz="0" w:space="0" w:color="auto"/>
        <w:right w:val="none" w:sz="0" w:space="0" w:color="auto"/>
      </w:divBdr>
    </w:div>
    <w:div w:id="1457602266">
      <w:bodyDiv w:val="1"/>
      <w:marLeft w:val="0"/>
      <w:marRight w:val="0"/>
      <w:marTop w:val="0"/>
      <w:marBottom w:val="0"/>
      <w:divBdr>
        <w:top w:val="none" w:sz="0" w:space="0" w:color="auto"/>
        <w:left w:val="none" w:sz="0" w:space="0" w:color="auto"/>
        <w:bottom w:val="none" w:sz="0" w:space="0" w:color="auto"/>
        <w:right w:val="none" w:sz="0" w:space="0" w:color="auto"/>
      </w:divBdr>
    </w:div>
    <w:div w:id="1459567654">
      <w:bodyDiv w:val="1"/>
      <w:marLeft w:val="0"/>
      <w:marRight w:val="0"/>
      <w:marTop w:val="0"/>
      <w:marBottom w:val="0"/>
      <w:divBdr>
        <w:top w:val="none" w:sz="0" w:space="0" w:color="auto"/>
        <w:left w:val="none" w:sz="0" w:space="0" w:color="auto"/>
        <w:bottom w:val="none" w:sz="0" w:space="0" w:color="auto"/>
        <w:right w:val="none" w:sz="0" w:space="0" w:color="auto"/>
      </w:divBdr>
    </w:div>
    <w:div w:id="1465124091">
      <w:bodyDiv w:val="1"/>
      <w:marLeft w:val="0"/>
      <w:marRight w:val="0"/>
      <w:marTop w:val="0"/>
      <w:marBottom w:val="0"/>
      <w:divBdr>
        <w:top w:val="none" w:sz="0" w:space="0" w:color="auto"/>
        <w:left w:val="none" w:sz="0" w:space="0" w:color="auto"/>
        <w:bottom w:val="none" w:sz="0" w:space="0" w:color="auto"/>
        <w:right w:val="none" w:sz="0" w:space="0" w:color="auto"/>
      </w:divBdr>
    </w:div>
    <w:div w:id="1468474100">
      <w:bodyDiv w:val="1"/>
      <w:marLeft w:val="0"/>
      <w:marRight w:val="0"/>
      <w:marTop w:val="0"/>
      <w:marBottom w:val="0"/>
      <w:divBdr>
        <w:top w:val="none" w:sz="0" w:space="0" w:color="auto"/>
        <w:left w:val="none" w:sz="0" w:space="0" w:color="auto"/>
        <w:bottom w:val="none" w:sz="0" w:space="0" w:color="auto"/>
        <w:right w:val="none" w:sz="0" w:space="0" w:color="auto"/>
      </w:divBdr>
    </w:div>
    <w:div w:id="1468738589">
      <w:bodyDiv w:val="1"/>
      <w:marLeft w:val="0"/>
      <w:marRight w:val="0"/>
      <w:marTop w:val="0"/>
      <w:marBottom w:val="0"/>
      <w:divBdr>
        <w:top w:val="none" w:sz="0" w:space="0" w:color="auto"/>
        <w:left w:val="none" w:sz="0" w:space="0" w:color="auto"/>
        <w:bottom w:val="none" w:sz="0" w:space="0" w:color="auto"/>
        <w:right w:val="none" w:sz="0" w:space="0" w:color="auto"/>
      </w:divBdr>
    </w:div>
    <w:div w:id="1469977503">
      <w:bodyDiv w:val="1"/>
      <w:marLeft w:val="0"/>
      <w:marRight w:val="0"/>
      <w:marTop w:val="0"/>
      <w:marBottom w:val="0"/>
      <w:divBdr>
        <w:top w:val="none" w:sz="0" w:space="0" w:color="auto"/>
        <w:left w:val="none" w:sz="0" w:space="0" w:color="auto"/>
        <w:bottom w:val="none" w:sz="0" w:space="0" w:color="auto"/>
        <w:right w:val="none" w:sz="0" w:space="0" w:color="auto"/>
      </w:divBdr>
    </w:div>
    <w:div w:id="1472551097">
      <w:bodyDiv w:val="1"/>
      <w:marLeft w:val="0"/>
      <w:marRight w:val="0"/>
      <w:marTop w:val="0"/>
      <w:marBottom w:val="0"/>
      <w:divBdr>
        <w:top w:val="none" w:sz="0" w:space="0" w:color="auto"/>
        <w:left w:val="none" w:sz="0" w:space="0" w:color="auto"/>
        <w:bottom w:val="none" w:sz="0" w:space="0" w:color="auto"/>
        <w:right w:val="none" w:sz="0" w:space="0" w:color="auto"/>
      </w:divBdr>
    </w:div>
    <w:div w:id="1475871355">
      <w:bodyDiv w:val="1"/>
      <w:marLeft w:val="0"/>
      <w:marRight w:val="0"/>
      <w:marTop w:val="0"/>
      <w:marBottom w:val="0"/>
      <w:divBdr>
        <w:top w:val="none" w:sz="0" w:space="0" w:color="auto"/>
        <w:left w:val="none" w:sz="0" w:space="0" w:color="auto"/>
        <w:bottom w:val="none" w:sz="0" w:space="0" w:color="auto"/>
        <w:right w:val="none" w:sz="0" w:space="0" w:color="auto"/>
      </w:divBdr>
    </w:div>
    <w:div w:id="1476486011">
      <w:bodyDiv w:val="1"/>
      <w:marLeft w:val="0"/>
      <w:marRight w:val="0"/>
      <w:marTop w:val="0"/>
      <w:marBottom w:val="0"/>
      <w:divBdr>
        <w:top w:val="none" w:sz="0" w:space="0" w:color="auto"/>
        <w:left w:val="none" w:sz="0" w:space="0" w:color="auto"/>
        <w:bottom w:val="none" w:sz="0" w:space="0" w:color="auto"/>
        <w:right w:val="none" w:sz="0" w:space="0" w:color="auto"/>
      </w:divBdr>
    </w:div>
    <w:div w:id="1476944374">
      <w:bodyDiv w:val="1"/>
      <w:marLeft w:val="0"/>
      <w:marRight w:val="0"/>
      <w:marTop w:val="0"/>
      <w:marBottom w:val="0"/>
      <w:divBdr>
        <w:top w:val="none" w:sz="0" w:space="0" w:color="auto"/>
        <w:left w:val="none" w:sz="0" w:space="0" w:color="auto"/>
        <w:bottom w:val="none" w:sz="0" w:space="0" w:color="auto"/>
        <w:right w:val="none" w:sz="0" w:space="0" w:color="auto"/>
      </w:divBdr>
    </w:div>
    <w:div w:id="1477649306">
      <w:bodyDiv w:val="1"/>
      <w:marLeft w:val="0"/>
      <w:marRight w:val="0"/>
      <w:marTop w:val="0"/>
      <w:marBottom w:val="0"/>
      <w:divBdr>
        <w:top w:val="none" w:sz="0" w:space="0" w:color="auto"/>
        <w:left w:val="none" w:sz="0" w:space="0" w:color="auto"/>
        <w:bottom w:val="none" w:sz="0" w:space="0" w:color="auto"/>
        <w:right w:val="none" w:sz="0" w:space="0" w:color="auto"/>
      </w:divBdr>
    </w:div>
    <w:div w:id="1483815634">
      <w:bodyDiv w:val="1"/>
      <w:marLeft w:val="0"/>
      <w:marRight w:val="0"/>
      <w:marTop w:val="0"/>
      <w:marBottom w:val="0"/>
      <w:divBdr>
        <w:top w:val="none" w:sz="0" w:space="0" w:color="auto"/>
        <w:left w:val="none" w:sz="0" w:space="0" w:color="auto"/>
        <w:bottom w:val="none" w:sz="0" w:space="0" w:color="auto"/>
        <w:right w:val="none" w:sz="0" w:space="0" w:color="auto"/>
      </w:divBdr>
    </w:div>
    <w:div w:id="1486972610">
      <w:bodyDiv w:val="1"/>
      <w:marLeft w:val="0"/>
      <w:marRight w:val="0"/>
      <w:marTop w:val="0"/>
      <w:marBottom w:val="0"/>
      <w:divBdr>
        <w:top w:val="none" w:sz="0" w:space="0" w:color="auto"/>
        <w:left w:val="none" w:sz="0" w:space="0" w:color="auto"/>
        <w:bottom w:val="none" w:sz="0" w:space="0" w:color="auto"/>
        <w:right w:val="none" w:sz="0" w:space="0" w:color="auto"/>
      </w:divBdr>
    </w:div>
    <w:div w:id="1488326222">
      <w:bodyDiv w:val="1"/>
      <w:marLeft w:val="0"/>
      <w:marRight w:val="0"/>
      <w:marTop w:val="0"/>
      <w:marBottom w:val="0"/>
      <w:divBdr>
        <w:top w:val="none" w:sz="0" w:space="0" w:color="auto"/>
        <w:left w:val="none" w:sz="0" w:space="0" w:color="auto"/>
        <w:bottom w:val="none" w:sz="0" w:space="0" w:color="auto"/>
        <w:right w:val="none" w:sz="0" w:space="0" w:color="auto"/>
      </w:divBdr>
    </w:div>
    <w:div w:id="1490174920">
      <w:bodyDiv w:val="1"/>
      <w:marLeft w:val="0"/>
      <w:marRight w:val="0"/>
      <w:marTop w:val="0"/>
      <w:marBottom w:val="0"/>
      <w:divBdr>
        <w:top w:val="none" w:sz="0" w:space="0" w:color="auto"/>
        <w:left w:val="none" w:sz="0" w:space="0" w:color="auto"/>
        <w:bottom w:val="none" w:sz="0" w:space="0" w:color="auto"/>
        <w:right w:val="none" w:sz="0" w:space="0" w:color="auto"/>
      </w:divBdr>
    </w:div>
    <w:div w:id="1492257281">
      <w:bodyDiv w:val="1"/>
      <w:marLeft w:val="0"/>
      <w:marRight w:val="0"/>
      <w:marTop w:val="0"/>
      <w:marBottom w:val="0"/>
      <w:divBdr>
        <w:top w:val="none" w:sz="0" w:space="0" w:color="auto"/>
        <w:left w:val="none" w:sz="0" w:space="0" w:color="auto"/>
        <w:bottom w:val="none" w:sz="0" w:space="0" w:color="auto"/>
        <w:right w:val="none" w:sz="0" w:space="0" w:color="auto"/>
      </w:divBdr>
    </w:div>
    <w:div w:id="1497071036">
      <w:bodyDiv w:val="1"/>
      <w:marLeft w:val="0"/>
      <w:marRight w:val="0"/>
      <w:marTop w:val="0"/>
      <w:marBottom w:val="0"/>
      <w:divBdr>
        <w:top w:val="none" w:sz="0" w:space="0" w:color="auto"/>
        <w:left w:val="none" w:sz="0" w:space="0" w:color="auto"/>
        <w:bottom w:val="none" w:sz="0" w:space="0" w:color="auto"/>
        <w:right w:val="none" w:sz="0" w:space="0" w:color="auto"/>
      </w:divBdr>
    </w:div>
    <w:div w:id="1502308353">
      <w:bodyDiv w:val="1"/>
      <w:marLeft w:val="0"/>
      <w:marRight w:val="0"/>
      <w:marTop w:val="0"/>
      <w:marBottom w:val="0"/>
      <w:divBdr>
        <w:top w:val="none" w:sz="0" w:space="0" w:color="auto"/>
        <w:left w:val="none" w:sz="0" w:space="0" w:color="auto"/>
        <w:bottom w:val="none" w:sz="0" w:space="0" w:color="auto"/>
        <w:right w:val="none" w:sz="0" w:space="0" w:color="auto"/>
      </w:divBdr>
    </w:div>
    <w:div w:id="1507936451">
      <w:bodyDiv w:val="1"/>
      <w:marLeft w:val="0"/>
      <w:marRight w:val="0"/>
      <w:marTop w:val="0"/>
      <w:marBottom w:val="0"/>
      <w:divBdr>
        <w:top w:val="none" w:sz="0" w:space="0" w:color="auto"/>
        <w:left w:val="none" w:sz="0" w:space="0" w:color="auto"/>
        <w:bottom w:val="none" w:sz="0" w:space="0" w:color="auto"/>
        <w:right w:val="none" w:sz="0" w:space="0" w:color="auto"/>
      </w:divBdr>
    </w:div>
    <w:div w:id="1509252524">
      <w:bodyDiv w:val="1"/>
      <w:marLeft w:val="0"/>
      <w:marRight w:val="0"/>
      <w:marTop w:val="0"/>
      <w:marBottom w:val="0"/>
      <w:divBdr>
        <w:top w:val="none" w:sz="0" w:space="0" w:color="auto"/>
        <w:left w:val="none" w:sz="0" w:space="0" w:color="auto"/>
        <w:bottom w:val="none" w:sz="0" w:space="0" w:color="auto"/>
        <w:right w:val="none" w:sz="0" w:space="0" w:color="auto"/>
      </w:divBdr>
    </w:div>
    <w:div w:id="1513256424">
      <w:bodyDiv w:val="1"/>
      <w:marLeft w:val="0"/>
      <w:marRight w:val="0"/>
      <w:marTop w:val="0"/>
      <w:marBottom w:val="0"/>
      <w:divBdr>
        <w:top w:val="none" w:sz="0" w:space="0" w:color="auto"/>
        <w:left w:val="none" w:sz="0" w:space="0" w:color="auto"/>
        <w:bottom w:val="none" w:sz="0" w:space="0" w:color="auto"/>
        <w:right w:val="none" w:sz="0" w:space="0" w:color="auto"/>
      </w:divBdr>
    </w:div>
    <w:div w:id="1517382543">
      <w:bodyDiv w:val="1"/>
      <w:marLeft w:val="0"/>
      <w:marRight w:val="0"/>
      <w:marTop w:val="0"/>
      <w:marBottom w:val="0"/>
      <w:divBdr>
        <w:top w:val="none" w:sz="0" w:space="0" w:color="auto"/>
        <w:left w:val="none" w:sz="0" w:space="0" w:color="auto"/>
        <w:bottom w:val="none" w:sz="0" w:space="0" w:color="auto"/>
        <w:right w:val="none" w:sz="0" w:space="0" w:color="auto"/>
      </w:divBdr>
    </w:div>
    <w:div w:id="1519856134">
      <w:bodyDiv w:val="1"/>
      <w:marLeft w:val="0"/>
      <w:marRight w:val="0"/>
      <w:marTop w:val="0"/>
      <w:marBottom w:val="0"/>
      <w:divBdr>
        <w:top w:val="none" w:sz="0" w:space="0" w:color="auto"/>
        <w:left w:val="none" w:sz="0" w:space="0" w:color="auto"/>
        <w:bottom w:val="none" w:sz="0" w:space="0" w:color="auto"/>
        <w:right w:val="none" w:sz="0" w:space="0" w:color="auto"/>
      </w:divBdr>
    </w:div>
    <w:div w:id="1520463272">
      <w:bodyDiv w:val="1"/>
      <w:marLeft w:val="0"/>
      <w:marRight w:val="0"/>
      <w:marTop w:val="0"/>
      <w:marBottom w:val="0"/>
      <w:divBdr>
        <w:top w:val="none" w:sz="0" w:space="0" w:color="auto"/>
        <w:left w:val="none" w:sz="0" w:space="0" w:color="auto"/>
        <w:bottom w:val="none" w:sz="0" w:space="0" w:color="auto"/>
        <w:right w:val="none" w:sz="0" w:space="0" w:color="auto"/>
      </w:divBdr>
    </w:div>
    <w:div w:id="1520854361">
      <w:bodyDiv w:val="1"/>
      <w:marLeft w:val="0"/>
      <w:marRight w:val="0"/>
      <w:marTop w:val="0"/>
      <w:marBottom w:val="0"/>
      <w:divBdr>
        <w:top w:val="none" w:sz="0" w:space="0" w:color="auto"/>
        <w:left w:val="none" w:sz="0" w:space="0" w:color="auto"/>
        <w:bottom w:val="none" w:sz="0" w:space="0" w:color="auto"/>
        <w:right w:val="none" w:sz="0" w:space="0" w:color="auto"/>
      </w:divBdr>
    </w:div>
    <w:div w:id="1524322705">
      <w:bodyDiv w:val="1"/>
      <w:marLeft w:val="0"/>
      <w:marRight w:val="0"/>
      <w:marTop w:val="0"/>
      <w:marBottom w:val="0"/>
      <w:divBdr>
        <w:top w:val="none" w:sz="0" w:space="0" w:color="auto"/>
        <w:left w:val="none" w:sz="0" w:space="0" w:color="auto"/>
        <w:bottom w:val="none" w:sz="0" w:space="0" w:color="auto"/>
        <w:right w:val="none" w:sz="0" w:space="0" w:color="auto"/>
      </w:divBdr>
    </w:div>
    <w:div w:id="1525708836">
      <w:bodyDiv w:val="1"/>
      <w:marLeft w:val="0"/>
      <w:marRight w:val="0"/>
      <w:marTop w:val="0"/>
      <w:marBottom w:val="0"/>
      <w:divBdr>
        <w:top w:val="none" w:sz="0" w:space="0" w:color="auto"/>
        <w:left w:val="none" w:sz="0" w:space="0" w:color="auto"/>
        <w:bottom w:val="none" w:sz="0" w:space="0" w:color="auto"/>
        <w:right w:val="none" w:sz="0" w:space="0" w:color="auto"/>
      </w:divBdr>
    </w:div>
    <w:div w:id="1526137081">
      <w:bodyDiv w:val="1"/>
      <w:marLeft w:val="0"/>
      <w:marRight w:val="0"/>
      <w:marTop w:val="0"/>
      <w:marBottom w:val="0"/>
      <w:divBdr>
        <w:top w:val="none" w:sz="0" w:space="0" w:color="auto"/>
        <w:left w:val="none" w:sz="0" w:space="0" w:color="auto"/>
        <w:bottom w:val="none" w:sz="0" w:space="0" w:color="auto"/>
        <w:right w:val="none" w:sz="0" w:space="0" w:color="auto"/>
      </w:divBdr>
    </w:div>
    <w:div w:id="1526752940">
      <w:bodyDiv w:val="1"/>
      <w:marLeft w:val="0"/>
      <w:marRight w:val="0"/>
      <w:marTop w:val="0"/>
      <w:marBottom w:val="0"/>
      <w:divBdr>
        <w:top w:val="none" w:sz="0" w:space="0" w:color="auto"/>
        <w:left w:val="none" w:sz="0" w:space="0" w:color="auto"/>
        <w:bottom w:val="none" w:sz="0" w:space="0" w:color="auto"/>
        <w:right w:val="none" w:sz="0" w:space="0" w:color="auto"/>
      </w:divBdr>
    </w:div>
    <w:div w:id="1527714680">
      <w:bodyDiv w:val="1"/>
      <w:marLeft w:val="0"/>
      <w:marRight w:val="0"/>
      <w:marTop w:val="0"/>
      <w:marBottom w:val="0"/>
      <w:divBdr>
        <w:top w:val="none" w:sz="0" w:space="0" w:color="auto"/>
        <w:left w:val="none" w:sz="0" w:space="0" w:color="auto"/>
        <w:bottom w:val="none" w:sz="0" w:space="0" w:color="auto"/>
        <w:right w:val="none" w:sz="0" w:space="0" w:color="auto"/>
      </w:divBdr>
    </w:div>
    <w:div w:id="1536579533">
      <w:bodyDiv w:val="1"/>
      <w:marLeft w:val="0"/>
      <w:marRight w:val="0"/>
      <w:marTop w:val="0"/>
      <w:marBottom w:val="0"/>
      <w:divBdr>
        <w:top w:val="none" w:sz="0" w:space="0" w:color="auto"/>
        <w:left w:val="none" w:sz="0" w:space="0" w:color="auto"/>
        <w:bottom w:val="none" w:sz="0" w:space="0" w:color="auto"/>
        <w:right w:val="none" w:sz="0" w:space="0" w:color="auto"/>
      </w:divBdr>
    </w:div>
    <w:div w:id="1540240488">
      <w:bodyDiv w:val="1"/>
      <w:marLeft w:val="0"/>
      <w:marRight w:val="0"/>
      <w:marTop w:val="0"/>
      <w:marBottom w:val="0"/>
      <w:divBdr>
        <w:top w:val="none" w:sz="0" w:space="0" w:color="auto"/>
        <w:left w:val="none" w:sz="0" w:space="0" w:color="auto"/>
        <w:bottom w:val="none" w:sz="0" w:space="0" w:color="auto"/>
        <w:right w:val="none" w:sz="0" w:space="0" w:color="auto"/>
      </w:divBdr>
    </w:div>
    <w:div w:id="1541087474">
      <w:bodyDiv w:val="1"/>
      <w:marLeft w:val="0"/>
      <w:marRight w:val="0"/>
      <w:marTop w:val="0"/>
      <w:marBottom w:val="0"/>
      <w:divBdr>
        <w:top w:val="none" w:sz="0" w:space="0" w:color="auto"/>
        <w:left w:val="none" w:sz="0" w:space="0" w:color="auto"/>
        <w:bottom w:val="none" w:sz="0" w:space="0" w:color="auto"/>
        <w:right w:val="none" w:sz="0" w:space="0" w:color="auto"/>
      </w:divBdr>
    </w:div>
    <w:div w:id="1544708804">
      <w:bodyDiv w:val="1"/>
      <w:marLeft w:val="0"/>
      <w:marRight w:val="0"/>
      <w:marTop w:val="0"/>
      <w:marBottom w:val="0"/>
      <w:divBdr>
        <w:top w:val="none" w:sz="0" w:space="0" w:color="auto"/>
        <w:left w:val="none" w:sz="0" w:space="0" w:color="auto"/>
        <w:bottom w:val="none" w:sz="0" w:space="0" w:color="auto"/>
        <w:right w:val="none" w:sz="0" w:space="0" w:color="auto"/>
      </w:divBdr>
    </w:div>
    <w:div w:id="1545213391">
      <w:bodyDiv w:val="1"/>
      <w:marLeft w:val="0"/>
      <w:marRight w:val="0"/>
      <w:marTop w:val="0"/>
      <w:marBottom w:val="0"/>
      <w:divBdr>
        <w:top w:val="none" w:sz="0" w:space="0" w:color="auto"/>
        <w:left w:val="none" w:sz="0" w:space="0" w:color="auto"/>
        <w:bottom w:val="none" w:sz="0" w:space="0" w:color="auto"/>
        <w:right w:val="none" w:sz="0" w:space="0" w:color="auto"/>
      </w:divBdr>
    </w:div>
    <w:div w:id="1545823895">
      <w:bodyDiv w:val="1"/>
      <w:marLeft w:val="0"/>
      <w:marRight w:val="0"/>
      <w:marTop w:val="0"/>
      <w:marBottom w:val="0"/>
      <w:divBdr>
        <w:top w:val="none" w:sz="0" w:space="0" w:color="auto"/>
        <w:left w:val="none" w:sz="0" w:space="0" w:color="auto"/>
        <w:bottom w:val="none" w:sz="0" w:space="0" w:color="auto"/>
        <w:right w:val="none" w:sz="0" w:space="0" w:color="auto"/>
      </w:divBdr>
    </w:div>
    <w:div w:id="1550648195">
      <w:bodyDiv w:val="1"/>
      <w:marLeft w:val="0"/>
      <w:marRight w:val="0"/>
      <w:marTop w:val="0"/>
      <w:marBottom w:val="0"/>
      <w:divBdr>
        <w:top w:val="none" w:sz="0" w:space="0" w:color="auto"/>
        <w:left w:val="none" w:sz="0" w:space="0" w:color="auto"/>
        <w:bottom w:val="none" w:sz="0" w:space="0" w:color="auto"/>
        <w:right w:val="none" w:sz="0" w:space="0" w:color="auto"/>
      </w:divBdr>
    </w:div>
    <w:div w:id="1550873291">
      <w:bodyDiv w:val="1"/>
      <w:marLeft w:val="0"/>
      <w:marRight w:val="0"/>
      <w:marTop w:val="0"/>
      <w:marBottom w:val="0"/>
      <w:divBdr>
        <w:top w:val="none" w:sz="0" w:space="0" w:color="auto"/>
        <w:left w:val="none" w:sz="0" w:space="0" w:color="auto"/>
        <w:bottom w:val="none" w:sz="0" w:space="0" w:color="auto"/>
        <w:right w:val="none" w:sz="0" w:space="0" w:color="auto"/>
      </w:divBdr>
    </w:div>
    <w:div w:id="1551571829">
      <w:bodyDiv w:val="1"/>
      <w:marLeft w:val="0"/>
      <w:marRight w:val="0"/>
      <w:marTop w:val="0"/>
      <w:marBottom w:val="0"/>
      <w:divBdr>
        <w:top w:val="none" w:sz="0" w:space="0" w:color="auto"/>
        <w:left w:val="none" w:sz="0" w:space="0" w:color="auto"/>
        <w:bottom w:val="none" w:sz="0" w:space="0" w:color="auto"/>
        <w:right w:val="none" w:sz="0" w:space="0" w:color="auto"/>
      </w:divBdr>
    </w:div>
    <w:div w:id="1559895021">
      <w:bodyDiv w:val="1"/>
      <w:marLeft w:val="0"/>
      <w:marRight w:val="0"/>
      <w:marTop w:val="0"/>
      <w:marBottom w:val="0"/>
      <w:divBdr>
        <w:top w:val="none" w:sz="0" w:space="0" w:color="auto"/>
        <w:left w:val="none" w:sz="0" w:space="0" w:color="auto"/>
        <w:bottom w:val="none" w:sz="0" w:space="0" w:color="auto"/>
        <w:right w:val="none" w:sz="0" w:space="0" w:color="auto"/>
      </w:divBdr>
    </w:div>
    <w:div w:id="1563980472">
      <w:bodyDiv w:val="1"/>
      <w:marLeft w:val="0"/>
      <w:marRight w:val="0"/>
      <w:marTop w:val="0"/>
      <w:marBottom w:val="0"/>
      <w:divBdr>
        <w:top w:val="none" w:sz="0" w:space="0" w:color="auto"/>
        <w:left w:val="none" w:sz="0" w:space="0" w:color="auto"/>
        <w:bottom w:val="none" w:sz="0" w:space="0" w:color="auto"/>
        <w:right w:val="none" w:sz="0" w:space="0" w:color="auto"/>
      </w:divBdr>
    </w:div>
    <w:div w:id="1564442544">
      <w:bodyDiv w:val="1"/>
      <w:marLeft w:val="0"/>
      <w:marRight w:val="0"/>
      <w:marTop w:val="0"/>
      <w:marBottom w:val="0"/>
      <w:divBdr>
        <w:top w:val="none" w:sz="0" w:space="0" w:color="auto"/>
        <w:left w:val="none" w:sz="0" w:space="0" w:color="auto"/>
        <w:bottom w:val="none" w:sz="0" w:space="0" w:color="auto"/>
        <w:right w:val="none" w:sz="0" w:space="0" w:color="auto"/>
      </w:divBdr>
    </w:div>
    <w:div w:id="1568491733">
      <w:bodyDiv w:val="1"/>
      <w:marLeft w:val="0"/>
      <w:marRight w:val="0"/>
      <w:marTop w:val="0"/>
      <w:marBottom w:val="0"/>
      <w:divBdr>
        <w:top w:val="none" w:sz="0" w:space="0" w:color="auto"/>
        <w:left w:val="none" w:sz="0" w:space="0" w:color="auto"/>
        <w:bottom w:val="none" w:sz="0" w:space="0" w:color="auto"/>
        <w:right w:val="none" w:sz="0" w:space="0" w:color="auto"/>
      </w:divBdr>
    </w:div>
    <w:div w:id="1569656158">
      <w:bodyDiv w:val="1"/>
      <w:marLeft w:val="0"/>
      <w:marRight w:val="0"/>
      <w:marTop w:val="0"/>
      <w:marBottom w:val="0"/>
      <w:divBdr>
        <w:top w:val="none" w:sz="0" w:space="0" w:color="auto"/>
        <w:left w:val="none" w:sz="0" w:space="0" w:color="auto"/>
        <w:bottom w:val="none" w:sz="0" w:space="0" w:color="auto"/>
        <w:right w:val="none" w:sz="0" w:space="0" w:color="auto"/>
      </w:divBdr>
    </w:div>
    <w:div w:id="1579755602">
      <w:bodyDiv w:val="1"/>
      <w:marLeft w:val="0"/>
      <w:marRight w:val="0"/>
      <w:marTop w:val="0"/>
      <w:marBottom w:val="0"/>
      <w:divBdr>
        <w:top w:val="none" w:sz="0" w:space="0" w:color="auto"/>
        <w:left w:val="none" w:sz="0" w:space="0" w:color="auto"/>
        <w:bottom w:val="none" w:sz="0" w:space="0" w:color="auto"/>
        <w:right w:val="none" w:sz="0" w:space="0" w:color="auto"/>
      </w:divBdr>
    </w:div>
    <w:div w:id="1579972599">
      <w:bodyDiv w:val="1"/>
      <w:marLeft w:val="0"/>
      <w:marRight w:val="0"/>
      <w:marTop w:val="0"/>
      <w:marBottom w:val="0"/>
      <w:divBdr>
        <w:top w:val="none" w:sz="0" w:space="0" w:color="auto"/>
        <w:left w:val="none" w:sz="0" w:space="0" w:color="auto"/>
        <w:bottom w:val="none" w:sz="0" w:space="0" w:color="auto"/>
        <w:right w:val="none" w:sz="0" w:space="0" w:color="auto"/>
      </w:divBdr>
    </w:div>
    <w:div w:id="1581066037">
      <w:bodyDiv w:val="1"/>
      <w:marLeft w:val="0"/>
      <w:marRight w:val="0"/>
      <w:marTop w:val="0"/>
      <w:marBottom w:val="0"/>
      <w:divBdr>
        <w:top w:val="none" w:sz="0" w:space="0" w:color="auto"/>
        <w:left w:val="none" w:sz="0" w:space="0" w:color="auto"/>
        <w:bottom w:val="none" w:sz="0" w:space="0" w:color="auto"/>
        <w:right w:val="none" w:sz="0" w:space="0" w:color="auto"/>
      </w:divBdr>
    </w:div>
    <w:div w:id="1581136030">
      <w:bodyDiv w:val="1"/>
      <w:marLeft w:val="0"/>
      <w:marRight w:val="0"/>
      <w:marTop w:val="0"/>
      <w:marBottom w:val="0"/>
      <w:divBdr>
        <w:top w:val="none" w:sz="0" w:space="0" w:color="auto"/>
        <w:left w:val="none" w:sz="0" w:space="0" w:color="auto"/>
        <w:bottom w:val="none" w:sz="0" w:space="0" w:color="auto"/>
        <w:right w:val="none" w:sz="0" w:space="0" w:color="auto"/>
      </w:divBdr>
    </w:div>
    <w:div w:id="1581409896">
      <w:bodyDiv w:val="1"/>
      <w:marLeft w:val="0"/>
      <w:marRight w:val="0"/>
      <w:marTop w:val="0"/>
      <w:marBottom w:val="0"/>
      <w:divBdr>
        <w:top w:val="none" w:sz="0" w:space="0" w:color="auto"/>
        <w:left w:val="none" w:sz="0" w:space="0" w:color="auto"/>
        <w:bottom w:val="none" w:sz="0" w:space="0" w:color="auto"/>
        <w:right w:val="none" w:sz="0" w:space="0" w:color="auto"/>
      </w:divBdr>
    </w:div>
    <w:div w:id="1583835344">
      <w:bodyDiv w:val="1"/>
      <w:marLeft w:val="0"/>
      <w:marRight w:val="0"/>
      <w:marTop w:val="0"/>
      <w:marBottom w:val="0"/>
      <w:divBdr>
        <w:top w:val="none" w:sz="0" w:space="0" w:color="auto"/>
        <w:left w:val="none" w:sz="0" w:space="0" w:color="auto"/>
        <w:bottom w:val="none" w:sz="0" w:space="0" w:color="auto"/>
        <w:right w:val="none" w:sz="0" w:space="0" w:color="auto"/>
      </w:divBdr>
    </w:div>
    <w:div w:id="1584794735">
      <w:bodyDiv w:val="1"/>
      <w:marLeft w:val="0"/>
      <w:marRight w:val="0"/>
      <w:marTop w:val="0"/>
      <w:marBottom w:val="0"/>
      <w:divBdr>
        <w:top w:val="none" w:sz="0" w:space="0" w:color="auto"/>
        <w:left w:val="none" w:sz="0" w:space="0" w:color="auto"/>
        <w:bottom w:val="none" w:sz="0" w:space="0" w:color="auto"/>
        <w:right w:val="none" w:sz="0" w:space="0" w:color="auto"/>
      </w:divBdr>
    </w:div>
    <w:div w:id="1587298657">
      <w:bodyDiv w:val="1"/>
      <w:marLeft w:val="0"/>
      <w:marRight w:val="0"/>
      <w:marTop w:val="0"/>
      <w:marBottom w:val="0"/>
      <w:divBdr>
        <w:top w:val="none" w:sz="0" w:space="0" w:color="auto"/>
        <w:left w:val="none" w:sz="0" w:space="0" w:color="auto"/>
        <w:bottom w:val="none" w:sz="0" w:space="0" w:color="auto"/>
        <w:right w:val="none" w:sz="0" w:space="0" w:color="auto"/>
      </w:divBdr>
    </w:div>
    <w:div w:id="1590429197">
      <w:bodyDiv w:val="1"/>
      <w:marLeft w:val="0"/>
      <w:marRight w:val="0"/>
      <w:marTop w:val="0"/>
      <w:marBottom w:val="0"/>
      <w:divBdr>
        <w:top w:val="none" w:sz="0" w:space="0" w:color="auto"/>
        <w:left w:val="none" w:sz="0" w:space="0" w:color="auto"/>
        <w:bottom w:val="none" w:sz="0" w:space="0" w:color="auto"/>
        <w:right w:val="none" w:sz="0" w:space="0" w:color="auto"/>
      </w:divBdr>
    </w:div>
    <w:div w:id="1592540664">
      <w:bodyDiv w:val="1"/>
      <w:marLeft w:val="0"/>
      <w:marRight w:val="0"/>
      <w:marTop w:val="0"/>
      <w:marBottom w:val="0"/>
      <w:divBdr>
        <w:top w:val="none" w:sz="0" w:space="0" w:color="auto"/>
        <w:left w:val="none" w:sz="0" w:space="0" w:color="auto"/>
        <w:bottom w:val="none" w:sz="0" w:space="0" w:color="auto"/>
        <w:right w:val="none" w:sz="0" w:space="0" w:color="auto"/>
      </w:divBdr>
    </w:div>
    <w:div w:id="1593246724">
      <w:bodyDiv w:val="1"/>
      <w:marLeft w:val="0"/>
      <w:marRight w:val="0"/>
      <w:marTop w:val="0"/>
      <w:marBottom w:val="0"/>
      <w:divBdr>
        <w:top w:val="none" w:sz="0" w:space="0" w:color="auto"/>
        <w:left w:val="none" w:sz="0" w:space="0" w:color="auto"/>
        <w:bottom w:val="none" w:sz="0" w:space="0" w:color="auto"/>
        <w:right w:val="none" w:sz="0" w:space="0" w:color="auto"/>
      </w:divBdr>
    </w:div>
    <w:div w:id="1595169920">
      <w:bodyDiv w:val="1"/>
      <w:marLeft w:val="0"/>
      <w:marRight w:val="0"/>
      <w:marTop w:val="0"/>
      <w:marBottom w:val="0"/>
      <w:divBdr>
        <w:top w:val="none" w:sz="0" w:space="0" w:color="auto"/>
        <w:left w:val="none" w:sz="0" w:space="0" w:color="auto"/>
        <w:bottom w:val="none" w:sz="0" w:space="0" w:color="auto"/>
        <w:right w:val="none" w:sz="0" w:space="0" w:color="auto"/>
      </w:divBdr>
    </w:div>
    <w:div w:id="1597900277">
      <w:bodyDiv w:val="1"/>
      <w:marLeft w:val="0"/>
      <w:marRight w:val="0"/>
      <w:marTop w:val="0"/>
      <w:marBottom w:val="0"/>
      <w:divBdr>
        <w:top w:val="none" w:sz="0" w:space="0" w:color="auto"/>
        <w:left w:val="none" w:sz="0" w:space="0" w:color="auto"/>
        <w:bottom w:val="none" w:sz="0" w:space="0" w:color="auto"/>
        <w:right w:val="none" w:sz="0" w:space="0" w:color="auto"/>
      </w:divBdr>
    </w:div>
    <w:div w:id="1598095773">
      <w:bodyDiv w:val="1"/>
      <w:marLeft w:val="0"/>
      <w:marRight w:val="0"/>
      <w:marTop w:val="0"/>
      <w:marBottom w:val="0"/>
      <w:divBdr>
        <w:top w:val="none" w:sz="0" w:space="0" w:color="auto"/>
        <w:left w:val="none" w:sz="0" w:space="0" w:color="auto"/>
        <w:bottom w:val="none" w:sz="0" w:space="0" w:color="auto"/>
        <w:right w:val="none" w:sz="0" w:space="0" w:color="auto"/>
      </w:divBdr>
    </w:div>
    <w:div w:id="1602494402">
      <w:bodyDiv w:val="1"/>
      <w:marLeft w:val="0"/>
      <w:marRight w:val="0"/>
      <w:marTop w:val="0"/>
      <w:marBottom w:val="0"/>
      <w:divBdr>
        <w:top w:val="none" w:sz="0" w:space="0" w:color="auto"/>
        <w:left w:val="none" w:sz="0" w:space="0" w:color="auto"/>
        <w:bottom w:val="none" w:sz="0" w:space="0" w:color="auto"/>
        <w:right w:val="none" w:sz="0" w:space="0" w:color="auto"/>
      </w:divBdr>
    </w:div>
    <w:div w:id="1604336883">
      <w:bodyDiv w:val="1"/>
      <w:marLeft w:val="0"/>
      <w:marRight w:val="0"/>
      <w:marTop w:val="0"/>
      <w:marBottom w:val="0"/>
      <w:divBdr>
        <w:top w:val="none" w:sz="0" w:space="0" w:color="auto"/>
        <w:left w:val="none" w:sz="0" w:space="0" w:color="auto"/>
        <w:bottom w:val="none" w:sz="0" w:space="0" w:color="auto"/>
        <w:right w:val="none" w:sz="0" w:space="0" w:color="auto"/>
      </w:divBdr>
    </w:div>
    <w:div w:id="1606307646">
      <w:bodyDiv w:val="1"/>
      <w:marLeft w:val="0"/>
      <w:marRight w:val="0"/>
      <w:marTop w:val="0"/>
      <w:marBottom w:val="0"/>
      <w:divBdr>
        <w:top w:val="none" w:sz="0" w:space="0" w:color="auto"/>
        <w:left w:val="none" w:sz="0" w:space="0" w:color="auto"/>
        <w:bottom w:val="none" w:sz="0" w:space="0" w:color="auto"/>
        <w:right w:val="none" w:sz="0" w:space="0" w:color="auto"/>
      </w:divBdr>
    </w:div>
    <w:div w:id="1609771976">
      <w:bodyDiv w:val="1"/>
      <w:marLeft w:val="0"/>
      <w:marRight w:val="0"/>
      <w:marTop w:val="0"/>
      <w:marBottom w:val="0"/>
      <w:divBdr>
        <w:top w:val="none" w:sz="0" w:space="0" w:color="auto"/>
        <w:left w:val="none" w:sz="0" w:space="0" w:color="auto"/>
        <w:bottom w:val="none" w:sz="0" w:space="0" w:color="auto"/>
        <w:right w:val="none" w:sz="0" w:space="0" w:color="auto"/>
      </w:divBdr>
    </w:div>
    <w:div w:id="1611163995">
      <w:bodyDiv w:val="1"/>
      <w:marLeft w:val="0"/>
      <w:marRight w:val="0"/>
      <w:marTop w:val="0"/>
      <w:marBottom w:val="0"/>
      <w:divBdr>
        <w:top w:val="none" w:sz="0" w:space="0" w:color="auto"/>
        <w:left w:val="none" w:sz="0" w:space="0" w:color="auto"/>
        <w:bottom w:val="none" w:sz="0" w:space="0" w:color="auto"/>
        <w:right w:val="none" w:sz="0" w:space="0" w:color="auto"/>
      </w:divBdr>
    </w:div>
    <w:div w:id="1615597347">
      <w:bodyDiv w:val="1"/>
      <w:marLeft w:val="0"/>
      <w:marRight w:val="0"/>
      <w:marTop w:val="0"/>
      <w:marBottom w:val="0"/>
      <w:divBdr>
        <w:top w:val="none" w:sz="0" w:space="0" w:color="auto"/>
        <w:left w:val="none" w:sz="0" w:space="0" w:color="auto"/>
        <w:bottom w:val="none" w:sz="0" w:space="0" w:color="auto"/>
        <w:right w:val="none" w:sz="0" w:space="0" w:color="auto"/>
      </w:divBdr>
    </w:div>
    <w:div w:id="1618684795">
      <w:bodyDiv w:val="1"/>
      <w:marLeft w:val="0"/>
      <w:marRight w:val="0"/>
      <w:marTop w:val="0"/>
      <w:marBottom w:val="0"/>
      <w:divBdr>
        <w:top w:val="none" w:sz="0" w:space="0" w:color="auto"/>
        <w:left w:val="none" w:sz="0" w:space="0" w:color="auto"/>
        <w:bottom w:val="none" w:sz="0" w:space="0" w:color="auto"/>
        <w:right w:val="none" w:sz="0" w:space="0" w:color="auto"/>
      </w:divBdr>
    </w:div>
    <w:div w:id="1619723720">
      <w:bodyDiv w:val="1"/>
      <w:marLeft w:val="0"/>
      <w:marRight w:val="0"/>
      <w:marTop w:val="0"/>
      <w:marBottom w:val="0"/>
      <w:divBdr>
        <w:top w:val="none" w:sz="0" w:space="0" w:color="auto"/>
        <w:left w:val="none" w:sz="0" w:space="0" w:color="auto"/>
        <w:bottom w:val="none" w:sz="0" w:space="0" w:color="auto"/>
        <w:right w:val="none" w:sz="0" w:space="0" w:color="auto"/>
      </w:divBdr>
    </w:div>
    <w:div w:id="1620145847">
      <w:bodyDiv w:val="1"/>
      <w:marLeft w:val="0"/>
      <w:marRight w:val="0"/>
      <w:marTop w:val="0"/>
      <w:marBottom w:val="0"/>
      <w:divBdr>
        <w:top w:val="none" w:sz="0" w:space="0" w:color="auto"/>
        <w:left w:val="none" w:sz="0" w:space="0" w:color="auto"/>
        <w:bottom w:val="none" w:sz="0" w:space="0" w:color="auto"/>
        <w:right w:val="none" w:sz="0" w:space="0" w:color="auto"/>
      </w:divBdr>
    </w:div>
    <w:div w:id="1620650430">
      <w:bodyDiv w:val="1"/>
      <w:marLeft w:val="0"/>
      <w:marRight w:val="0"/>
      <w:marTop w:val="0"/>
      <w:marBottom w:val="0"/>
      <w:divBdr>
        <w:top w:val="none" w:sz="0" w:space="0" w:color="auto"/>
        <w:left w:val="none" w:sz="0" w:space="0" w:color="auto"/>
        <w:bottom w:val="none" w:sz="0" w:space="0" w:color="auto"/>
        <w:right w:val="none" w:sz="0" w:space="0" w:color="auto"/>
      </w:divBdr>
    </w:div>
    <w:div w:id="1625386723">
      <w:bodyDiv w:val="1"/>
      <w:marLeft w:val="0"/>
      <w:marRight w:val="0"/>
      <w:marTop w:val="0"/>
      <w:marBottom w:val="0"/>
      <w:divBdr>
        <w:top w:val="none" w:sz="0" w:space="0" w:color="auto"/>
        <w:left w:val="none" w:sz="0" w:space="0" w:color="auto"/>
        <w:bottom w:val="none" w:sz="0" w:space="0" w:color="auto"/>
        <w:right w:val="none" w:sz="0" w:space="0" w:color="auto"/>
      </w:divBdr>
    </w:div>
    <w:div w:id="1626354845">
      <w:bodyDiv w:val="1"/>
      <w:marLeft w:val="0"/>
      <w:marRight w:val="0"/>
      <w:marTop w:val="0"/>
      <w:marBottom w:val="0"/>
      <w:divBdr>
        <w:top w:val="none" w:sz="0" w:space="0" w:color="auto"/>
        <w:left w:val="none" w:sz="0" w:space="0" w:color="auto"/>
        <w:bottom w:val="none" w:sz="0" w:space="0" w:color="auto"/>
        <w:right w:val="none" w:sz="0" w:space="0" w:color="auto"/>
      </w:divBdr>
    </w:div>
    <w:div w:id="1627345470">
      <w:bodyDiv w:val="1"/>
      <w:marLeft w:val="0"/>
      <w:marRight w:val="0"/>
      <w:marTop w:val="0"/>
      <w:marBottom w:val="0"/>
      <w:divBdr>
        <w:top w:val="none" w:sz="0" w:space="0" w:color="auto"/>
        <w:left w:val="none" w:sz="0" w:space="0" w:color="auto"/>
        <w:bottom w:val="none" w:sz="0" w:space="0" w:color="auto"/>
        <w:right w:val="none" w:sz="0" w:space="0" w:color="auto"/>
      </w:divBdr>
    </w:div>
    <w:div w:id="1628003226">
      <w:bodyDiv w:val="1"/>
      <w:marLeft w:val="0"/>
      <w:marRight w:val="0"/>
      <w:marTop w:val="0"/>
      <w:marBottom w:val="0"/>
      <w:divBdr>
        <w:top w:val="none" w:sz="0" w:space="0" w:color="auto"/>
        <w:left w:val="none" w:sz="0" w:space="0" w:color="auto"/>
        <w:bottom w:val="none" w:sz="0" w:space="0" w:color="auto"/>
        <w:right w:val="none" w:sz="0" w:space="0" w:color="auto"/>
      </w:divBdr>
    </w:div>
    <w:div w:id="1631937422">
      <w:bodyDiv w:val="1"/>
      <w:marLeft w:val="0"/>
      <w:marRight w:val="0"/>
      <w:marTop w:val="0"/>
      <w:marBottom w:val="0"/>
      <w:divBdr>
        <w:top w:val="none" w:sz="0" w:space="0" w:color="auto"/>
        <w:left w:val="none" w:sz="0" w:space="0" w:color="auto"/>
        <w:bottom w:val="none" w:sz="0" w:space="0" w:color="auto"/>
        <w:right w:val="none" w:sz="0" w:space="0" w:color="auto"/>
      </w:divBdr>
    </w:div>
    <w:div w:id="1632206275">
      <w:bodyDiv w:val="1"/>
      <w:marLeft w:val="0"/>
      <w:marRight w:val="0"/>
      <w:marTop w:val="0"/>
      <w:marBottom w:val="0"/>
      <w:divBdr>
        <w:top w:val="none" w:sz="0" w:space="0" w:color="auto"/>
        <w:left w:val="none" w:sz="0" w:space="0" w:color="auto"/>
        <w:bottom w:val="none" w:sz="0" w:space="0" w:color="auto"/>
        <w:right w:val="none" w:sz="0" w:space="0" w:color="auto"/>
      </w:divBdr>
    </w:div>
    <w:div w:id="1634482877">
      <w:bodyDiv w:val="1"/>
      <w:marLeft w:val="0"/>
      <w:marRight w:val="0"/>
      <w:marTop w:val="0"/>
      <w:marBottom w:val="0"/>
      <w:divBdr>
        <w:top w:val="none" w:sz="0" w:space="0" w:color="auto"/>
        <w:left w:val="none" w:sz="0" w:space="0" w:color="auto"/>
        <w:bottom w:val="none" w:sz="0" w:space="0" w:color="auto"/>
        <w:right w:val="none" w:sz="0" w:space="0" w:color="auto"/>
      </w:divBdr>
    </w:div>
    <w:div w:id="1635597474">
      <w:bodyDiv w:val="1"/>
      <w:marLeft w:val="0"/>
      <w:marRight w:val="0"/>
      <w:marTop w:val="0"/>
      <w:marBottom w:val="0"/>
      <w:divBdr>
        <w:top w:val="none" w:sz="0" w:space="0" w:color="auto"/>
        <w:left w:val="none" w:sz="0" w:space="0" w:color="auto"/>
        <w:bottom w:val="none" w:sz="0" w:space="0" w:color="auto"/>
        <w:right w:val="none" w:sz="0" w:space="0" w:color="auto"/>
      </w:divBdr>
    </w:div>
    <w:div w:id="1639335028">
      <w:bodyDiv w:val="1"/>
      <w:marLeft w:val="0"/>
      <w:marRight w:val="0"/>
      <w:marTop w:val="0"/>
      <w:marBottom w:val="0"/>
      <w:divBdr>
        <w:top w:val="none" w:sz="0" w:space="0" w:color="auto"/>
        <w:left w:val="none" w:sz="0" w:space="0" w:color="auto"/>
        <w:bottom w:val="none" w:sz="0" w:space="0" w:color="auto"/>
        <w:right w:val="none" w:sz="0" w:space="0" w:color="auto"/>
      </w:divBdr>
    </w:div>
    <w:div w:id="1644118345">
      <w:bodyDiv w:val="1"/>
      <w:marLeft w:val="0"/>
      <w:marRight w:val="0"/>
      <w:marTop w:val="0"/>
      <w:marBottom w:val="0"/>
      <w:divBdr>
        <w:top w:val="none" w:sz="0" w:space="0" w:color="auto"/>
        <w:left w:val="none" w:sz="0" w:space="0" w:color="auto"/>
        <w:bottom w:val="none" w:sz="0" w:space="0" w:color="auto"/>
        <w:right w:val="none" w:sz="0" w:space="0" w:color="auto"/>
      </w:divBdr>
    </w:div>
    <w:div w:id="1648439006">
      <w:bodyDiv w:val="1"/>
      <w:marLeft w:val="0"/>
      <w:marRight w:val="0"/>
      <w:marTop w:val="0"/>
      <w:marBottom w:val="0"/>
      <w:divBdr>
        <w:top w:val="none" w:sz="0" w:space="0" w:color="auto"/>
        <w:left w:val="none" w:sz="0" w:space="0" w:color="auto"/>
        <w:bottom w:val="none" w:sz="0" w:space="0" w:color="auto"/>
        <w:right w:val="none" w:sz="0" w:space="0" w:color="auto"/>
      </w:divBdr>
    </w:div>
    <w:div w:id="1651521236">
      <w:bodyDiv w:val="1"/>
      <w:marLeft w:val="0"/>
      <w:marRight w:val="0"/>
      <w:marTop w:val="0"/>
      <w:marBottom w:val="0"/>
      <w:divBdr>
        <w:top w:val="none" w:sz="0" w:space="0" w:color="auto"/>
        <w:left w:val="none" w:sz="0" w:space="0" w:color="auto"/>
        <w:bottom w:val="none" w:sz="0" w:space="0" w:color="auto"/>
        <w:right w:val="none" w:sz="0" w:space="0" w:color="auto"/>
      </w:divBdr>
    </w:div>
    <w:div w:id="1657152196">
      <w:bodyDiv w:val="1"/>
      <w:marLeft w:val="0"/>
      <w:marRight w:val="0"/>
      <w:marTop w:val="0"/>
      <w:marBottom w:val="0"/>
      <w:divBdr>
        <w:top w:val="none" w:sz="0" w:space="0" w:color="auto"/>
        <w:left w:val="none" w:sz="0" w:space="0" w:color="auto"/>
        <w:bottom w:val="none" w:sz="0" w:space="0" w:color="auto"/>
        <w:right w:val="none" w:sz="0" w:space="0" w:color="auto"/>
      </w:divBdr>
    </w:div>
    <w:div w:id="1659767198">
      <w:bodyDiv w:val="1"/>
      <w:marLeft w:val="0"/>
      <w:marRight w:val="0"/>
      <w:marTop w:val="0"/>
      <w:marBottom w:val="0"/>
      <w:divBdr>
        <w:top w:val="none" w:sz="0" w:space="0" w:color="auto"/>
        <w:left w:val="none" w:sz="0" w:space="0" w:color="auto"/>
        <w:bottom w:val="none" w:sz="0" w:space="0" w:color="auto"/>
        <w:right w:val="none" w:sz="0" w:space="0" w:color="auto"/>
      </w:divBdr>
    </w:div>
    <w:div w:id="1661762759">
      <w:bodyDiv w:val="1"/>
      <w:marLeft w:val="0"/>
      <w:marRight w:val="0"/>
      <w:marTop w:val="0"/>
      <w:marBottom w:val="0"/>
      <w:divBdr>
        <w:top w:val="none" w:sz="0" w:space="0" w:color="auto"/>
        <w:left w:val="none" w:sz="0" w:space="0" w:color="auto"/>
        <w:bottom w:val="none" w:sz="0" w:space="0" w:color="auto"/>
        <w:right w:val="none" w:sz="0" w:space="0" w:color="auto"/>
      </w:divBdr>
    </w:div>
    <w:div w:id="1666280800">
      <w:bodyDiv w:val="1"/>
      <w:marLeft w:val="0"/>
      <w:marRight w:val="0"/>
      <w:marTop w:val="0"/>
      <w:marBottom w:val="0"/>
      <w:divBdr>
        <w:top w:val="none" w:sz="0" w:space="0" w:color="auto"/>
        <w:left w:val="none" w:sz="0" w:space="0" w:color="auto"/>
        <w:bottom w:val="none" w:sz="0" w:space="0" w:color="auto"/>
        <w:right w:val="none" w:sz="0" w:space="0" w:color="auto"/>
      </w:divBdr>
    </w:div>
    <w:div w:id="1671717051">
      <w:bodyDiv w:val="1"/>
      <w:marLeft w:val="0"/>
      <w:marRight w:val="0"/>
      <w:marTop w:val="0"/>
      <w:marBottom w:val="0"/>
      <w:divBdr>
        <w:top w:val="none" w:sz="0" w:space="0" w:color="auto"/>
        <w:left w:val="none" w:sz="0" w:space="0" w:color="auto"/>
        <w:bottom w:val="none" w:sz="0" w:space="0" w:color="auto"/>
        <w:right w:val="none" w:sz="0" w:space="0" w:color="auto"/>
      </w:divBdr>
    </w:div>
    <w:div w:id="1673798643">
      <w:bodyDiv w:val="1"/>
      <w:marLeft w:val="0"/>
      <w:marRight w:val="0"/>
      <w:marTop w:val="0"/>
      <w:marBottom w:val="0"/>
      <w:divBdr>
        <w:top w:val="none" w:sz="0" w:space="0" w:color="auto"/>
        <w:left w:val="none" w:sz="0" w:space="0" w:color="auto"/>
        <w:bottom w:val="none" w:sz="0" w:space="0" w:color="auto"/>
        <w:right w:val="none" w:sz="0" w:space="0" w:color="auto"/>
      </w:divBdr>
    </w:div>
    <w:div w:id="1674721436">
      <w:bodyDiv w:val="1"/>
      <w:marLeft w:val="0"/>
      <w:marRight w:val="0"/>
      <w:marTop w:val="0"/>
      <w:marBottom w:val="0"/>
      <w:divBdr>
        <w:top w:val="none" w:sz="0" w:space="0" w:color="auto"/>
        <w:left w:val="none" w:sz="0" w:space="0" w:color="auto"/>
        <w:bottom w:val="none" w:sz="0" w:space="0" w:color="auto"/>
        <w:right w:val="none" w:sz="0" w:space="0" w:color="auto"/>
      </w:divBdr>
    </w:div>
    <w:div w:id="1674838786">
      <w:bodyDiv w:val="1"/>
      <w:marLeft w:val="0"/>
      <w:marRight w:val="0"/>
      <w:marTop w:val="0"/>
      <w:marBottom w:val="0"/>
      <w:divBdr>
        <w:top w:val="none" w:sz="0" w:space="0" w:color="auto"/>
        <w:left w:val="none" w:sz="0" w:space="0" w:color="auto"/>
        <w:bottom w:val="none" w:sz="0" w:space="0" w:color="auto"/>
        <w:right w:val="none" w:sz="0" w:space="0" w:color="auto"/>
      </w:divBdr>
    </w:div>
    <w:div w:id="1676108806">
      <w:bodyDiv w:val="1"/>
      <w:marLeft w:val="0"/>
      <w:marRight w:val="0"/>
      <w:marTop w:val="0"/>
      <w:marBottom w:val="0"/>
      <w:divBdr>
        <w:top w:val="none" w:sz="0" w:space="0" w:color="auto"/>
        <w:left w:val="none" w:sz="0" w:space="0" w:color="auto"/>
        <w:bottom w:val="none" w:sz="0" w:space="0" w:color="auto"/>
        <w:right w:val="none" w:sz="0" w:space="0" w:color="auto"/>
      </w:divBdr>
    </w:div>
    <w:div w:id="1677920313">
      <w:bodyDiv w:val="1"/>
      <w:marLeft w:val="0"/>
      <w:marRight w:val="0"/>
      <w:marTop w:val="0"/>
      <w:marBottom w:val="0"/>
      <w:divBdr>
        <w:top w:val="none" w:sz="0" w:space="0" w:color="auto"/>
        <w:left w:val="none" w:sz="0" w:space="0" w:color="auto"/>
        <w:bottom w:val="none" w:sz="0" w:space="0" w:color="auto"/>
        <w:right w:val="none" w:sz="0" w:space="0" w:color="auto"/>
      </w:divBdr>
    </w:div>
    <w:div w:id="1678461262">
      <w:bodyDiv w:val="1"/>
      <w:marLeft w:val="0"/>
      <w:marRight w:val="0"/>
      <w:marTop w:val="0"/>
      <w:marBottom w:val="0"/>
      <w:divBdr>
        <w:top w:val="none" w:sz="0" w:space="0" w:color="auto"/>
        <w:left w:val="none" w:sz="0" w:space="0" w:color="auto"/>
        <w:bottom w:val="none" w:sz="0" w:space="0" w:color="auto"/>
        <w:right w:val="none" w:sz="0" w:space="0" w:color="auto"/>
      </w:divBdr>
    </w:div>
    <w:div w:id="1679964695">
      <w:bodyDiv w:val="1"/>
      <w:marLeft w:val="0"/>
      <w:marRight w:val="0"/>
      <w:marTop w:val="0"/>
      <w:marBottom w:val="0"/>
      <w:divBdr>
        <w:top w:val="none" w:sz="0" w:space="0" w:color="auto"/>
        <w:left w:val="none" w:sz="0" w:space="0" w:color="auto"/>
        <w:bottom w:val="none" w:sz="0" w:space="0" w:color="auto"/>
        <w:right w:val="none" w:sz="0" w:space="0" w:color="auto"/>
      </w:divBdr>
    </w:div>
    <w:div w:id="1681733390">
      <w:bodyDiv w:val="1"/>
      <w:marLeft w:val="0"/>
      <w:marRight w:val="0"/>
      <w:marTop w:val="0"/>
      <w:marBottom w:val="0"/>
      <w:divBdr>
        <w:top w:val="none" w:sz="0" w:space="0" w:color="auto"/>
        <w:left w:val="none" w:sz="0" w:space="0" w:color="auto"/>
        <w:bottom w:val="none" w:sz="0" w:space="0" w:color="auto"/>
        <w:right w:val="none" w:sz="0" w:space="0" w:color="auto"/>
      </w:divBdr>
    </w:div>
    <w:div w:id="1684354770">
      <w:bodyDiv w:val="1"/>
      <w:marLeft w:val="0"/>
      <w:marRight w:val="0"/>
      <w:marTop w:val="0"/>
      <w:marBottom w:val="0"/>
      <w:divBdr>
        <w:top w:val="none" w:sz="0" w:space="0" w:color="auto"/>
        <w:left w:val="none" w:sz="0" w:space="0" w:color="auto"/>
        <w:bottom w:val="none" w:sz="0" w:space="0" w:color="auto"/>
        <w:right w:val="none" w:sz="0" w:space="0" w:color="auto"/>
      </w:divBdr>
    </w:div>
    <w:div w:id="1684357551">
      <w:bodyDiv w:val="1"/>
      <w:marLeft w:val="0"/>
      <w:marRight w:val="0"/>
      <w:marTop w:val="0"/>
      <w:marBottom w:val="0"/>
      <w:divBdr>
        <w:top w:val="none" w:sz="0" w:space="0" w:color="auto"/>
        <w:left w:val="none" w:sz="0" w:space="0" w:color="auto"/>
        <w:bottom w:val="none" w:sz="0" w:space="0" w:color="auto"/>
        <w:right w:val="none" w:sz="0" w:space="0" w:color="auto"/>
      </w:divBdr>
      <w:divsChild>
        <w:div w:id="466779861">
          <w:marLeft w:val="0"/>
          <w:marRight w:val="0"/>
          <w:marTop w:val="0"/>
          <w:marBottom w:val="0"/>
          <w:divBdr>
            <w:top w:val="none" w:sz="0" w:space="0" w:color="auto"/>
            <w:left w:val="none" w:sz="0" w:space="0" w:color="auto"/>
            <w:bottom w:val="none" w:sz="0" w:space="0" w:color="auto"/>
            <w:right w:val="none" w:sz="0" w:space="0" w:color="auto"/>
          </w:divBdr>
          <w:divsChild>
            <w:div w:id="12788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4178">
      <w:bodyDiv w:val="1"/>
      <w:marLeft w:val="0"/>
      <w:marRight w:val="0"/>
      <w:marTop w:val="0"/>
      <w:marBottom w:val="0"/>
      <w:divBdr>
        <w:top w:val="none" w:sz="0" w:space="0" w:color="auto"/>
        <w:left w:val="none" w:sz="0" w:space="0" w:color="auto"/>
        <w:bottom w:val="none" w:sz="0" w:space="0" w:color="auto"/>
        <w:right w:val="none" w:sz="0" w:space="0" w:color="auto"/>
      </w:divBdr>
    </w:div>
    <w:div w:id="1689410939">
      <w:bodyDiv w:val="1"/>
      <w:marLeft w:val="0"/>
      <w:marRight w:val="0"/>
      <w:marTop w:val="0"/>
      <w:marBottom w:val="0"/>
      <w:divBdr>
        <w:top w:val="none" w:sz="0" w:space="0" w:color="auto"/>
        <w:left w:val="none" w:sz="0" w:space="0" w:color="auto"/>
        <w:bottom w:val="none" w:sz="0" w:space="0" w:color="auto"/>
        <w:right w:val="none" w:sz="0" w:space="0" w:color="auto"/>
      </w:divBdr>
    </w:div>
    <w:div w:id="1694458189">
      <w:bodyDiv w:val="1"/>
      <w:marLeft w:val="0"/>
      <w:marRight w:val="0"/>
      <w:marTop w:val="0"/>
      <w:marBottom w:val="0"/>
      <w:divBdr>
        <w:top w:val="none" w:sz="0" w:space="0" w:color="auto"/>
        <w:left w:val="none" w:sz="0" w:space="0" w:color="auto"/>
        <w:bottom w:val="none" w:sz="0" w:space="0" w:color="auto"/>
        <w:right w:val="none" w:sz="0" w:space="0" w:color="auto"/>
      </w:divBdr>
    </w:div>
    <w:div w:id="1697077049">
      <w:bodyDiv w:val="1"/>
      <w:marLeft w:val="0"/>
      <w:marRight w:val="0"/>
      <w:marTop w:val="0"/>
      <w:marBottom w:val="0"/>
      <w:divBdr>
        <w:top w:val="none" w:sz="0" w:space="0" w:color="auto"/>
        <w:left w:val="none" w:sz="0" w:space="0" w:color="auto"/>
        <w:bottom w:val="none" w:sz="0" w:space="0" w:color="auto"/>
        <w:right w:val="none" w:sz="0" w:space="0" w:color="auto"/>
      </w:divBdr>
    </w:div>
    <w:div w:id="1699234982">
      <w:bodyDiv w:val="1"/>
      <w:marLeft w:val="0"/>
      <w:marRight w:val="0"/>
      <w:marTop w:val="0"/>
      <w:marBottom w:val="0"/>
      <w:divBdr>
        <w:top w:val="none" w:sz="0" w:space="0" w:color="auto"/>
        <w:left w:val="none" w:sz="0" w:space="0" w:color="auto"/>
        <w:bottom w:val="none" w:sz="0" w:space="0" w:color="auto"/>
        <w:right w:val="none" w:sz="0" w:space="0" w:color="auto"/>
      </w:divBdr>
    </w:div>
    <w:div w:id="1699239183">
      <w:bodyDiv w:val="1"/>
      <w:marLeft w:val="0"/>
      <w:marRight w:val="0"/>
      <w:marTop w:val="0"/>
      <w:marBottom w:val="0"/>
      <w:divBdr>
        <w:top w:val="none" w:sz="0" w:space="0" w:color="auto"/>
        <w:left w:val="none" w:sz="0" w:space="0" w:color="auto"/>
        <w:bottom w:val="none" w:sz="0" w:space="0" w:color="auto"/>
        <w:right w:val="none" w:sz="0" w:space="0" w:color="auto"/>
      </w:divBdr>
    </w:div>
    <w:div w:id="1699547239">
      <w:bodyDiv w:val="1"/>
      <w:marLeft w:val="0"/>
      <w:marRight w:val="0"/>
      <w:marTop w:val="0"/>
      <w:marBottom w:val="0"/>
      <w:divBdr>
        <w:top w:val="none" w:sz="0" w:space="0" w:color="auto"/>
        <w:left w:val="none" w:sz="0" w:space="0" w:color="auto"/>
        <w:bottom w:val="none" w:sz="0" w:space="0" w:color="auto"/>
        <w:right w:val="none" w:sz="0" w:space="0" w:color="auto"/>
      </w:divBdr>
    </w:div>
    <w:div w:id="1701777032">
      <w:bodyDiv w:val="1"/>
      <w:marLeft w:val="0"/>
      <w:marRight w:val="0"/>
      <w:marTop w:val="0"/>
      <w:marBottom w:val="0"/>
      <w:divBdr>
        <w:top w:val="none" w:sz="0" w:space="0" w:color="auto"/>
        <w:left w:val="none" w:sz="0" w:space="0" w:color="auto"/>
        <w:bottom w:val="none" w:sz="0" w:space="0" w:color="auto"/>
        <w:right w:val="none" w:sz="0" w:space="0" w:color="auto"/>
      </w:divBdr>
    </w:div>
    <w:div w:id="1704137050">
      <w:bodyDiv w:val="1"/>
      <w:marLeft w:val="0"/>
      <w:marRight w:val="0"/>
      <w:marTop w:val="0"/>
      <w:marBottom w:val="0"/>
      <w:divBdr>
        <w:top w:val="none" w:sz="0" w:space="0" w:color="auto"/>
        <w:left w:val="none" w:sz="0" w:space="0" w:color="auto"/>
        <w:bottom w:val="none" w:sz="0" w:space="0" w:color="auto"/>
        <w:right w:val="none" w:sz="0" w:space="0" w:color="auto"/>
      </w:divBdr>
    </w:div>
    <w:div w:id="1705716497">
      <w:bodyDiv w:val="1"/>
      <w:marLeft w:val="0"/>
      <w:marRight w:val="0"/>
      <w:marTop w:val="0"/>
      <w:marBottom w:val="0"/>
      <w:divBdr>
        <w:top w:val="none" w:sz="0" w:space="0" w:color="auto"/>
        <w:left w:val="none" w:sz="0" w:space="0" w:color="auto"/>
        <w:bottom w:val="none" w:sz="0" w:space="0" w:color="auto"/>
        <w:right w:val="none" w:sz="0" w:space="0" w:color="auto"/>
      </w:divBdr>
    </w:div>
    <w:div w:id="1706130542">
      <w:bodyDiv w:val="1"/>
      <w:marLeft w:val="0"/>
      <w:marRight w:val="0"/>
      <w:marTop w:val="0"/>
      <w:marBottom w:val="0"/>
      <w:divBdr>
        <w:top w:val="none" w:sz="0" w:space="0" w:color="auto"/>
        <w:left w:val="none" w:sz="0" w:space="0" w:color="auto"/>
        <w:bottom w:val="none" w:sz="0" w:space="0" w:color="auto"/>
        <w:right w:val="none" w:sz="0" w:space="0" w:color="auto"/>
      </w:divBdr>
    </w:div>
    <w:div w:id="1711538425">
      <w:bodyDiv w:val="1"/>
      <w:marLeft w:val="0"/>
      <w:marRight w:val="0"/>
      <w:marTop w:val="0"/>
      <w:marBottom w:val="0"/>
      <w:divBdr>
        <w:top w:val="none" w:sz="0" w:space="0" w:color="auto"/>
        <w:left w:val="none" w:sz="0" w:space="0" w:color="auto"/>
        <w:bottom w:val="none" w:sz="0" w:space="0" w:color="auto"/>
        <w:right w:val="none" w:sz="0" w:space="0" w:color="auto"/>
      </w:divBdr>
    </w:div>
    <w:div w:id="1712262216">
      <w:bodyDiv w:val="1"/>
      <w:marLeft w:val="0"/>
      <w:marRight w:val="0"/>
      <w:marTop w:val="0"/>
      <w:marBottom w:val="0"/>
      <w:divBdr>
        <w:top w:val="none" w:sz="0" w:space="0" w:color="auto"/>
        <w:left w:val="none" w:sz="0" w:space="0" w:color="auto"/>
        <w:bottom w:val="none" w:sz="0" w:space="0" w:color="auto"/>
        <w:right w:val="none" w:sz="0" w:space="0" w:color="auto"/>
      </w:divBdr>
    </w:div>
    <w:div w:id="1713185993">
      <w:bodyDiv w:val="1"/>
      <w:marLeft w:val="0"/>
      <w:marRight w:val="0"/>
      <w:marTop w:val="0"/>
      <w:marBottom w:val="0"/>
      <w:divBdr>
        <w:top w:val="none" w:sz="0" w:space="0" w:color="auto"/>
        <w:left w:val="none" w:sz="0" w:space="0" w:color="auto"/>
        <w:bottom w:val="none" w:sz="0" w:space="0" w:color="auto"/>
        <w:right w:val="none" w:sz="0" w:space="0" w:color="auto"/>
      </w:divBdr>
    </w:div>
    <w:div w:id="1719016002">
      <w:bodyDiv w:val="1"/>
      <w:marLeft w:val="0"/>
      <w:marRight w:val="0"/>
      <w:marTop w:val="0"/>
      <w:marBottom w:val="0"/>
      <w:divBdr>
        <w:top w:val="none" w:sz="0" w:space="0" w:color="auto"/>
        <w:left w:val="none" w:sz="0" w:space="0" w:color="auto"/>
        <w:bottom w:val="none" w:sz="0" w:space="0" w:color="auto"/>
        <w:right w:val="none" w:sz="0" w:space="0" w:color="auto"/>
      </w:divBdr>
    </w:div>
    <w:div w:id="1719476256">
      <w:bodyDiv w:val="1"/>
      <w:marLeft w:val="0"/>
      <w:marRight w:val="0"/>
      <w:marTop w:val="0"/>
      <w:marBottom w:val="0"/>
      <w:divBdr>
        <w:top w:val="none" w:sz="0" w:space="0" w:color="auto"/>
        <w:left w:val="none" w:sz="0" w:space="0" w:color="auto"/>
        <w:bottom w:val="none" w:sz="0" w:space="0" w:color="auto"/>
        <w:right w:val="none" w:sz="0" w:space="0" w:color="auto"/>
      </w:divBdr>
    </w:div>
    <w:div w:id="1719622846">
      <w:bodyDiv w:val="1"/>
      <w:marLeft w:val="0"/>
      <w:marRight w:val="0"/>
      <w:marTop w:val="0"/>
      <w:marBottom w:val="0"/>
      <w:divBdr>
        <w:top w:val="none" w:sz="0" w:space="0" w:color="auto"/>
        <w:left w:val="none" w:sz="0" w:space="0" w:color="auto"/>
        <w:bottom w:val="none" w:sz="0" w:space="0" w:color="auto"/>
        <w:right w:val="none" w:sz="0" w:space="0" w:color="auto"/>
      </w:divBdr>
    </w:div>
    <w:div w:id="1720202718">
      <w:bodyDiv w:val="1"/>
      <w:marLeft w:val="0"/>
      <w:marRight w:val="0"/>
      <w:marTop w:val="0"/>
      <w:marBottom w:val="0"/>
      <w:divBdr>
        <w:top w:val="none" w:sz="0" w:space="0" w:color="auto"/>
        <w:left w:val="none" w:sz="0" w:space="0" w:color="auto"/>
        <w:bottom w:val="none" w:sz="0" w:space="0" w:color="auto"/>
        <w:right w:val="none" w:sz="0" w:space="0" w:color="auto"/>
      </w:divBdr>
    </w:div>
    <w:div w:id="1721510972">
      <w:bodyDiv w:val="1"/>
      <w:marLeft w:val="0"/>
      <w:marRight w:val="0"/>
      <w:marTop w:val="0"/>
      <w:marBottom w:val="0"/>
      <w:divBdr>
        <w:top w:val="none" w:sz="0" w:space="0" w:color="auto"/>
        <w:left w:val="none" w:sz="0" w:space="0" w:color="auto"/>
        <w:bottom w:val="none" w:sz="0" w:space="0" w:color="auto"/>
        <w:right w:val="none" w:sz="0" w:space="0" w:color="auto"/>
      </w:divBdr>
    </w:div>
    <w:div w:id="1721634069">
      <w:bodyDiv w:val="1"/>
      <w:marLeft w:val="0"/>
      <w:marRight w:val="0"/>
      <w:marTop w:val="0"/>
      <w:marBottom w:val="0"/>
      <w:divBdr>
        <w:top w:val="none" w:sz="0" w:space="0" w:color="auto"/>
        <w:left w:val="none" w:sz="0" w:space="0" w:color="auto"/>
        <w:bottom w:val="none" w:sz="0" w:space="0" w:color="auto"/>
        <w:right w:val="none" w:sz="0" w:space="0" w:color="auto"/>
      </w:divBdr>
    </w:div>
    <w:div w:id="1722486326">
      <w:bodyDiv w:val="1"/>
      <w:marLeft w:val="0"/>
      <w:marRight w:val="0"/>
      <w:marTop w:val="0"/>
      <w:marBottom w:val="0"/>
      <w:divBdr>
        <w:top w:val="none" w:sz="0" w:space="0" w:color="auto"/>
        <w:left w:val="none" w:sz="0" w:space="0" w:color="auto"/>
        <w:bottom w:val="none" w:sz="0" w:space="0" w:color="auto"/>
        <w:right w:val="none" w:sz="0" w:space="0" w:color="auto"/>
      </w:divBdr>
    </w:div>
    <w:div w:id="1725593364">
      <w:bodyDiv w:val="1"/>
      <w:marLeft w:val="0"/>
      <w:marRight w:val="0"/>
      <w:marTop w:val="0"/>
      <w:marBottom w:val="0"/>
      <w:divBdr>
        <w:top w:val="none" w:sz="0" w:space="0" w:color="auto"/>
        <w:left w:val="none" w:sz="0" w:space="0" w:color="auto"/>
        <w:bottom w:val="none" w:sz="0" w:space="0" w:color="auto"/>
        <w:right w:val="none" w:sz="0" w:space="0" w:color="auto"/>
      </w:divBdr>
    </w:div>
    <w:div w:id="1725717549">
      <w:bodyDiv w:val="1"/>
      <w:marLeft w:val="0"/>
      <w:marRight w:val="0"/>
      <w:marTop w:val="0"/>
      <w:marBottom w:val="0"/>
      <w:divBdr>
        <w:top w:val="none" w:sz="0" w:space="0" w:color="auto"/>
        <w:left w:val="none" w:sz="0" w:space="0" w:color="auto"/>
        <w:bottom w:val="none" w:sz="0" w:space="0" w:color="auto"/>
        <w:right w:val="none" w:sz="0" w:space="0" w:color="auto"/>
      </w:divBdr>
    </w:div>
    <w:div w:id="1740715304">
      <w:bodyDiv w:val="1"/>
      <w:marLeft w:val="0"/>
      <w:marRight w:val="0"/>
      <w:marTop w:val="0"/>
      <w:marBottom w:val="0"/>
      <w:divBdr>
        <w:top w:val="none" w:sz="0" w:space="0" w:color="auto"/>
        <w:left w:val="none" w:sz="0" w:space="0" w:color="auto"/>
        <w:bottom w:val="none" w:sz="0" w:space="0" w:color="auto"/>
        <w:right w:val="none" w:sz="0" w:space="0" w:color="auto"/>
      </w:divBdr>
    </w:div>
    <w:div w:id="1746339742">
      <w:bodyDiv w:val="1"/>
      <w:marLeft w:val="0"/>
      <w:marRight w:val="0"/>
      <w:marTop w:val="0"/>
      <w:marBottom w:val="0"/>
      <w:divBdr>
        <w:top w:val="none" w:sz="0" w:space="0" w:color="auto"/>
        <w:left w:val="none" w:sz="0" w:space="0" w:color="auto"/>
        <w:bottom w:val="none" w:sz="0" w:space="0" w:color="auto"/>
        <w:right w:val="none" w:sz="0" w:space="0" w:color="auto"/>
      </w:divBdr>
    </w:div>
    <w:div w:id="1752462054">
      <w:bodyDiv w:val="1"/>
      <w:marLeft w:val="0"/>
      <w:marRight w:val="0"/>
      <w:marTop w:val="0"/>
      <w:marBottom w:val="0"/>
      <w:divBdr>
        <w:top w:val="none" w:sz="0" w:space="0" w:color="auto"/>
        <w:left w:val="none" w:sz="0" w:space="0" w:color="auto"/>
        <w:bottom w:val="none" w:sz="0" w:space="0" w:color="auto"/>
        <w:right w:val="none" w:sz="0" w:space="0" w:color="auto"/>
      </w:divBdr>
    </w:div>
    <w:div w:id="1755319127">
      <w:bodyDiv w:val="1"/>
      <w:marLeft w:val="0"/>
      <w:marRight w:val="0"/>
      <w:marTop w:val="0"/>
      <w:marBottom w:val="0"/>
      <w:divBdr>
        <w:top w:val="none" w:sz="0" w:space="0" w:color="auto"/>
        <w:left w:val="none" w:sz="0" w:space="0" w:color="auto"/>
        <w:bottom w:val="none" w:sz="0" w:space="0" w:color="auto"/>
        <w:right w:val="none" w:sz="0" w:space="0" w:color="auto"/>
      </w:divBdr>
    </w:div>
    <w:div w:id="1755781796">
      <w:bodyDiv w:val="1"/>
      <w:marLeft w:val="0"/>
      <w:marRight w:val="0"/>
      <w:marTop w:val="0"/>
      <w:marBottom w:val="0"/>
      <w:divBdr>
        <w:top w:val="none" w:sz="0" w:space="0" w:color="auto"/>
        <w:left w:val="none" w:sz="0" w:space="0" w:color="auto"/>
        <w:bottom w:val="none" w:sz="0" w:space="0" w:color="auto"/>
        <w:right w:val="none" w:sz="0" w:space="0" w:color="auto"/>
      </w:divBdr>
    </w:div>
    <w:div w:id="1758094756">
      <w:bodyDiv w:val="1"/>
      <w:marLeft w:val="0"/>
      <w:marRight w:val="0"/>
      <w:marTop w:val="0"/>
      <w:marBottom w:val="0"/>
      <w:divBdr>
        <w:top w:val="none" w:sz="0" w:space="0" w:color="auto"/>
        <w:left w:val="none" w:sz="0" w:space="0" w:color="auto"/>
        <w:bottom w:val="none" w:sz="0" w:space="0" w:color="auto"/>
        <w:right w:val="none" w:sz="0" w:space="0" w:color="auto"/>
      </w:divBdr>
    </w:div>
    <w:div w:id="1758597047">
      <w:bodyDiv w:val="1"/>
      <w:marLeft w:val="0"/>
      <w:marRight w:val="0"/>
      <w:marTop w:val="0"/>
      <w:marBottom w:val="0"/>
      <w:divBdr>
        <w:top w:val="none" w:sz="0" w:space="0" w:color="auto"/>
        <w:left w:val="none" w:sz="0" w:space="0" w:color="auto"/>
        <w:bottom w:val="none" w:sz="0" w:space="0" w:color="auto"/>
        <w:right w:val="none" w:sz="0" w:space="0" w:color="auto"/>
      </w:divBdr>
    </w:div>
    <w:div w:id="1761101525">
      <w:bodyDiv w:val="1"/>
      <w:marLeft w:val="0"/>
      <w:marRight w:val="0"/>
      <w:marTop w:val="0"/>
      <w:marBottom w:val="0"/>
      <w:divBdr>
        <w:top w:val="none" w:sz="0" w:space="0" w:color="auto"/>
        <w:left w:val="none" w:sz="0" w:space="0" w:color="auto"/>
        <w:bottom w:val="none" w:sz="0" w:space="0" w:color="auto"/>
        <w:right w:val="none" w:sz="0" w:space="0" w:color="auto"/>
      </w:divBdr>
    </w:div>
    <w:div w:id="1761486966">
      <w:bodyDiv w:val="1"/>
      <w:marLeft w:val="0"/>
      <w:marRight w:val="0"/>
      <w:marTop w:val="0"/>
      <w:marBottom w:val="0"/>
      <w:divBdr>
        <w:top w:val="none" w:sz="0" w:space="0" w:color="auto"/>
        <w:left w:val="none" w:sz="0" w:space="0" w:color="auto"/>
        <w:bottom w:val="none" w:sz="0" w:space="0" w:color="auto"/>
        <w:right w:val="none" w:sz="0" w:space="0" w:color="auto"/>
      </w:divBdr>
    </w:div>
    <w:div w:id="1761946582">
      <w:bodyDiv w:val="1"/>
      <w:marLeft w:val="0"/>
      <w:marRight w:val="0"/>
      <w:marTop w:val="0"/>
      <w:marBottom w:val="0"/>
      <w:divBdr>
        <w:top w:val="none" w:sz="0" w:space="0" w:color="auto"/>
        <w:left w:val="none" w:sz="0" w:space="0" w:color="auto"/>
        <w:bottom w:val="none" w:sz="0" w:space="0" w:color="auto"/>
        <w:right w:val="none" w:sz="0" w:space="0" w:color="auto"/>
      </w:divBdr>
    </w:div>
    <w:div w:id="1762294840">
      <w:bodyDiv w:val="1"/>
      <w:marLeft w:val="0"/>
      <w:marRight w:val="0"/>
      <w:marTop w:val="0"/>
      <w:marBottom w:val="0"/>
      <w:divBdr>
        <w:top w:val="none" w:sz="0" w:space="0" w:color="auto"/>
        <w:left w:val="none" w:sz="0" w:space="0" w:color="auto"/>
        <w:bottom w:val="none" w:sz="0" w:space="0" w:color="auto"/>
        <w:right w:val="none" w:sz="0" w:space="0" w:color="auto"/>
      </w:divBdr>
    </w:div>
    <w:div w:id="1767387497">
      <w:bodyDiv w:val="1"/>
      <w:marLeft w:val="0"/>
      <w:marRight w:val="0"/>
      <w:marTop w:val="0"/>
      <w:marBottom w:val="0"/>
      <w:divBdr>
        <w:top w:val="none" w:sz="0" w:space="0" w:color="auto"/>
        <w:left w:val="none" w:sz="0" w:space="0" w:color="auto"/>
        <w:bottom w:val="none" w:sz="0" w:space="0" w:color="auto"/>
        <w:right w:val="none" w:sz="0" w:space="0" w:color="auto"/>
      </w:divBdr>
    </w:div>
    <w:div w:id="1768453604">
      <w:bodyDiv w:val="1"/>
      <w:marLeft w:val="0"/>
      <w:marRight w:val="0"/>
      <w:marTop w:val="0"/>
      <w:marBottom w:val="0"/>
      <w:divBdr>
        <w:top w:val="none" w:sz="0" w:space="0" w:color="auto"/>
        <w:left w:val="none" w:sz="0" w:space="0" w:color="auto"/>
        <w:bottom w:val="none" w:sz="0" w:space="0" w:color="auto"/>
        <w:right w:val="none" w:sz="0" w:space="0" w:color="auto"/>
      </w:divBdr>
    </w:div>
    <w:div w:id="1768844509">
      <w:bodyDiv w:val="1"/>
      <w:marLeft w:val="0"/>
      <w:marRight w:val="0"/>
      <w:marTop w:val="0"/>
      <w:marBottom w:val="0"/>
      <w:divBdr>
        <w:top w:val="none" w:sz="0" w:space="0" w:color="auto"/>
        <w:left w:val="none" w:sz="0" w:space="0" w:color="auto"/>
        <w:bottom w:val="none" w:sz="0" w:space="0" w:color="auto"/>
        <w:right w:val="none" w:sz="0" w:space="0" w:color="auto"/>
      </w:divBdr>
    </w:div>
    <w:div w:id="1768966177">
      <w:bodyDiv w:val="1"/>
      <w:marLeft w:val="0"/>
      <w:marRight w:val="0"/>
      <w:marTop w:val="0"/>
      <w:marBottom w:val="0"/>
      <w:divBdr>
        <w:top w:val="none" w:sz="0" w:space="0" w:color="auto"/>
        <w:left w:val="none" w:sz="0" w:space="0" w:color="auto"/>
        <w:bottom w:val="none" w:sz="0" w:space="0" w:color="auto"/>
        <w:right w:val="none" w:sz="0" w:space="0" w:color="auto"/>
      </w:divBdr>
    </w:div>
    <w:div w:id="1772503377">
      <w:bodyDiv w:val="1"/>
      <w:marLeft w:val="0"/>
      <w:marRight w:val="0"/>
      <w:marTop w:val="0"/>
      <w:marBottom w:val="0"/>
      <w:divBdr>
        <w:top w:val="none" w:sz="0" w:space="0" w:color="auto"/>
        <w:left w:val="none" w:sz="0" w:space="0" w:color="auto"/>
        <w:bottom w:val="none" w:sz="0" w:space="0" w:color="auto"/>
        <w:right w:val="none" w:sz="0" w:space="0" w:color="auto"/>
      </w:divBdr>
    </w:div>
    <w:div w:id="1772511378">
      <w:bodyDiv w:val="1"/>
      <w:marLeft w:val="0"/>
      <w:marRight w:val="0"/>
      <w:marTop w:val="0"/>
      <w:marBottom w:val="0"/>
      <w:divBdr>
        <w:top w:val="none" w:sz="0" w:space="0" w:color="auto"/>
        <w:left w:val="none" w:sz="0" w:space="0" w:color="auto"/>
        <w:bottom w:val="none" w:sz="0" w:space="0" w:color="auto"/>
        <w:right w:val="none" w:sz="0" w:space="0" w:color="auto"/>
      </w:divBdr>
    </w:div>
    <w:div w:id="1781994706">
      <w:bodyDiv w:val="1"/>
      <w:marLeft w:val="0"/>
      <w:marRight w:val="0"/>
      <w:marTop w:val="0"/>
      <w:marBottom w:val="0"/>
      <w:divBdr>
        <w:top w:val="none" w:sz="0" w:space="0" w:color="auto"/>
        <w:left w:val="none" w:sz="0" w:space="0" w:color="auto"/>
        <w:bottom w:val="none" w:sz="0" w:space="0" w:color="auto"/>
        <w:right w:val="none" w:sz="0" w:space="0" w:color="auto"/>
      </w:divBdr>
    </w:div>
    <w:div w:id="1782921405">
      <w:bodyDiv w:val="1"/>
      <w:marLeft w:val="0"/>
      <w:marRight w:val="0"/>
      <w:marTop w:val="0"/>
      <w:marBottom w:val="0"/>
      <w:divBdr>
        <w:top w:val="none" w:sz="0" w:space="0" w:color="auto"/>
        <w:left w:val="none" w:sz="0" w:space="0" w:color="auto"/>
        <w:bottom w:val="none" w:sz="0" w:space="0" w:color="auto"/>
        <w:right w:val="none" w:sz="0" w:space="0" w:color="auto"/>
      </w:divBdr>
    </w:div>
    <w:div w:id="1784613337">
      <w:bodyDiv w:val="1"/>
      <w:marLeft w:val="0"/>
      <w:marRight w:val="0"/>
      <w:marTop w:val="0"/>
      <w:marBottom w:val="0"/>
      <w:divBdr>
        <w:top w:val="none" w:sz="0" w:space="0" w:color="auto"/>
        <w:left w:val="none" w:sz="0" w:space="0" w:color="auto"/>
        <w:bottom w:val="none" w:sz="0" w:space="0" w:color="auto"/>
        <w:right w:val="none" w:sz="0" w:space="0" w:color="auto"/>
      </w:divBdr>
    </w:div>
    <w:div w:id="1787574499">
      <w:bodyDiv w:val="1"/>
      <w:marLeft w:val="0"/>
      <w:marRight w:val="0"/>
      <w:marTop w:val="0"/>
      <w:marBottom w:val="0"/>
      <w:divBdr>
        <w:top w:val="none" w:sz="0" w:space="0" w:color="auto"/>
        <w:left w:val="none" w:sz="0" w:space="0" w:color="auto"/>
        <w:bottom w:val="none" w:sz="0" w:space="0" w:color="auto"/>
        <w:right w:val="none" w:sz="0" w:space="0" w:color="auto"/>
      </w:divBdr>
    </w:div>
    <w:div w:id="1797335099">
      <w:bodyDiv w:val="1"/>
      <w:marLeft w:val="0"/>
      <w:marRight w:val="0"/>
      <w:marTop w:val="0"/>
      <w:marBottom w:val="0"/>
      <w:divBdr>
        <w:top w:val="none" w:sz="0" w:space="0" w:color="auto"/>
        <w:left w:val="none" w:sz="0" w:space="0" w:color="auto"/>
        <w:bottom w:val="none" w:sz="0" w:space="0" w:color="auto"/>
        <w:right w:val="none" w:sz="0" w:space="0" w:color="auto"/>
      </w:divBdr>
    </w:div>
    <w:div w:id="1798602455">
      <w:bodyDiv w:val="1"/>
      <w:marLeft w:val="0"/>
      <w:marRight w:val="0"/>
      <w:marTop w:val="0"/>
      <w:marBottom w:val="0"/>
      <w:divBdr>
        <w:top w:val="none" w:sz="0" w:space="0" w:color="auto"/>
        <w:left w:val="none" w:sz="0" w:space="0" w:color="auto"/>
        <w:bottom w:val="none" w:sz="0" w:space="0" w:color="auto"/>
        <w:right w:val="none" w:sz="0" w:space="0" w:color="auto"/>
      </w:divBdr>
    </w:div>
    <w:div w:id="1801267117">
      <w:bodyDiv w:val="1"/>
      <w:marLeft w:val="0"/>
      <w:marRight w:val="0"/>
      <w:marTop w:val="0"/>
      <w:marBottom w:val="0"/>
      <w:divBdr>
        <w:top w:val="none" w:sz="0" w:space="0" w:color="auto"/>
        <w:left w:val="none" w:sz="0" w:space="0" w:color="auto"/>
        <w:bottom w:val="none" w:sz="0" w:space="0" w:color="auto"/>
        <w:right w:val="none" w:sz="0" w:space="0" w:color="auto"/>
      </w:divBdr>
    </w:div>
    <w:div w:id="1802141679">
      <w:bodyDiv w:val="1"/>
      <w:marLeft w:val="0"/>
      <w:marRight w:val="0"/>
      <w:marTop w:val="0"/>
      <w:marBottom w:val="0"/>
      <w:divBdr>
        <w:top w:val="none" w:sz="0" w:space="0" w:color="auto"/>
        <w:left w:val="none" w:sz="0" w:space="0" w:color="auto"/>
        <w:bottom w:val="none" w:sz="0" w:space="0" w:color="auto"/>
        <w:right w:val="none" w:sz="0" w:space="0" w:color="auto"/>
      </w:divBdr>
    </w:div>
    <w:div w:id="1805538731">
      <w:bodyDiv w:val="1"/>
      <w:marLeft w:val="0"/>
      <w:marRight w:val="0"/>
      <w:marTop w:val="0"/>
      <w:marBottom w:val="0"/>
      <w:divBdr>
        <w:top w:val="none" w:sz="0" w:space="0" w:color="auto"/>
        <w:left w:val="none" w:sz="0" w:space="0" w:color="auto"/>
        <w:bottom w:val="none" w:sz="0" w:space="0" w:color="auto"/>
        <w:right w:val="none" w:sz="0" w:space="0" w:color="auto"/>
      </w:divBdr>
    </w:div>
    <w:div w:id="1806242008">
      <w:bodyDiv w:val="1"/>
      <w:marLeft w:val="0"/>
      <w:marRight w:val="0"/>
      <w:marTop w:val="0"/>
      <w:marBottom w:val="0"/>
      <w:divBdr>
        <w:top w:val="none" w:sz="0" w:space="0" w:color="auto"/>
        <w:left w:val="none" w:sz="0" w:space="0" w:color="auto"/>
        <w:bottom w:val="none" w:sz="0" w:space="0" w:color="auto"/>
        <w:right w:val="none" w:sz="0" w:space="0" w:color="auto"/>
      </w:divBdr>
    </w:div>
    <w:div w:id="1808013234">
      <w:bodyDiv w:val="1"/>
      <w:marLeft w:val="0"/>
      <w:marRight w:val="0"/>
      <w:marTop w:val="0"/>
      <w:marBottom w:val="0"/>
      <w:divBdr>
        <w:top w:val="none" w:sz="0" w:space="0" w:color="auto"/>
        <w:left w:val="none" w:sz="0" w:space="0" w:color="auto"/>
        <w:bottom w:val="none" w:sz="0" w:space="0" w:color="auto"/>
        <w:right w:val="none" w:sz="0" w:space="0" w:color="auto"/>
      </w:divBdr>
    </w:div>
    <w:div w:id="1808206847">
      <w:bodyDiv w:val="1"/>
      <w:marLeft w:val="0"/>
      <w:marRight w:val="0"/>
      <w:marTop w:val="0"/>
      <w:marBottom w:val="0"/>
      <w:divBdr>
        <w:top w:val="none" w:sz="0" w:space="0" w:color="auto"/>
        <w:left w:val="none" w:sz="0" w:space="0" w:color="auto"/>
        <w:bottom w:val="none" w:sz="0" w:space="0" w:color="auto"/>
        <w:right w:val="none" w:sz="0" w:space="0" w:color="auto"/>
      </w:divBdr>
    </w:div>
    <w:div w:id="1815365581">
      <w:bodyDiv w:val="1"/>
      <w:marLeft w:val="0"/>
      <w:marRight w:val="0"/>
      <w:marTop w:val="0"/>
      <w:marBottom w:val="0"/>
      <w:divBdr>
        <w:top w:val="none" w:sz="0" w:space="0" w:color="auto"/>
        <w:left w:val="none" w:sz="0" w:space="0" w:color="auto"/>
        <w:bottom w:val="none" w:sz="0" w:space="0" w:color="auto"/>
        <w:right w:val="none" w:sz="0" w:space="0" w:color="auto"/>
      </w:divBdr>
    </w:div>
    <w:div w:id="1826120744">
      <w:bodyDiv w:val="1"/>
      <w:marLeft w:val="0"/>
      <w:marRight w:val="0"/>
      <w:marTop w:val="0"/>
      <w:marBottom w:val="0"/>
      <w:divBdr>
        <w:top w:val="none" w:sz="0" w:space="0" w:color="auto"/>
        <w:left w:val="none" w:sz="0" w:space="0" w:color="auto"/>
        <w:bottom w:val="none" w:sz="0" w:space="0" w:color="auto"/>
        <w:right w:val="none" w:sz="0" w:space="0" w:color="auto"/>
      </w:divBdr>
    </w:div>
    <w:div w:id="1827013048">
      <w:bodyDiv w:val="1"/>
      <w:marLeft w:val="0"/>
      <w:marRight w:val="0"/>
      <w:marTop w:val="0"/>
      <w:marBottom w:val="0"/>
      <w:divBdr>
        <w:top w:val="none" w:sz="0" w:space="0" w:color="auto"/>
        <w:left w:val="none" w:sz="0" w:space="0" w:color="auto"/>
        <w:bottom w:val="none" w:sz="0" w:space="0" w:color="auto"/>
        <w:right w:val="none" w:sz="0" w:space="0" w:color="auto"/>
      </w:divBdr>
    </w:div>
    <w:div w:id="1830486688">
      <w:bodyDiv w:val="1"/>
      <w:marLeft w:val="0"/>
      <w:marRight w:val="0"/>
      <w:marTop w:val="0"/>
      <w:marBottom w:val="0"/>
      <w:divBdr>
        <w:top w:val="none" w:sz="0" w:space="0" w:color="auto"/>
        <w:left w:val="none" w:sz="0" w:space="0" w:color="auto"/>
        <w:bottom w:val="none" w:sz="0" w:space="0" w:color="auto"/>
        <w:right w:val="none" w:sz="0" w:space="0" w:color="auto"/>
      </w:divBdr>
    </w:div>
    <w:div w:id="1830713593">
      <w:bodyDiv w:val="1"/>
      <w:marLeft w:val="0"/>
      <w:marRight w:val="0"/>
      <w:marTop w:val="0"/>
      <w:marBottom w:val="0"/>
      <w:divBdr>
        <w:top w:val="none" w:sz="0" w:space="0" w:color="auto"/>
        <w:left w:val="none" w:sz="0" w:space="0" w:color="auto"/>
        <w:bottom w:val="none" w:sz="0" w:space="0" w:color="auto"/>
        <w:right w:val="none" w:sz="0" w:space="0" w:color="auto"/>
      </w:divBdr>
    </w:div>
    <w:div w:id="1831290029">
      <w:bodyDiv w:val="1"/>
      <w:marLeft w:val="0"/>
      <w:marRight w:val="0"/>
      <w:marTop w:val="0"/>
      <w:marBottom w:val="0"/>
      <w:divBdr>
        <w:top w:val="none" w:sz="0" w:space="0" w:color="auto"/>
        <w:left w:val="none" w:sz="0" w:space="0" w:color="auto"/>
        <w:bottom w:val="none" w:sz="0" w:space="0" w:color="auto"/>
        <w:right w:val="none" w:sz="0" w:space="0" w:color="auto"/>
      </w:divBdr>
    </w:div>
    <w:div w:id="1841190937">
      <w:bodyDiv w:val="1"/>
      <w:marLeft w:val="0"/>
      <w:marRight w:val="0"/>
      <w:marTop w:val="0"/>
      <w:marBottom w:val="0"/>
      <w:divBdr>
        <w:top w:val="none" w:sz="0" w:space="0" w:color="auto"/>
        <w:left w:val="none" w:sz="0" w:space="0" w:color="auto"/>
        <w:bottom w:val="none" w:sz="0" w:space="0" w:color="auto"/>
        <w:right w:val="none" w:sz="0" w:space="0" w:color="auto"/>
      </w:divBdr>
    </w:div>
    <w:div w:id="1841191467">
      <w:bodyDiv w:val="1"/>
      <w:marLeft w:val="0"/>
      <w:marRight w:val="0"/>
      <w:marTop w:val="0"/>
      <w:marBottom w:val="0"/>
      <w:divBdr>
        <w:top w:val="none" w:sz="0" w:space="0" w:color="auto"/>
        <w:left w:val="none" w:sz="0" w:space="0" w:color="auto"/>
        <w:bottom w:val="none" w:sz="0" w:space="0" w:color="auto"/>
        <w:right w:val="none" w:sz="0" w:space="0" w:color="auto"/>
      </w:divBdr>
    </w:div>
    <w:div w:id="1848521700">
      <w:bodyDiv w:val="1"/>
      <w:marLeft w:val="0"/>
      <w:marRight w:val="0"/>
      <w:marTop w:val="0"/>
      <w:marBottom w:val="0"/>
      <w:divBdr>
        <w:top w:val="none" w:sz="0" w:space="0" w:color="auto"/>
        <w:left w:val="none" w:sz="0" w:space="0" w:color="auto"/>
        <w:bottom w:val="none" w:sz="0" w:space="0" w:color="auto"/>
        <w:right w:val="none" w:sz="0" w:space="0" w:color="auto"/>
      </w:divBdr>
    </w:div>
    <w:div w:id="1848906554">
      <w:bodyDiv w:val="1"/>
      <w:marLeft w:val="0"/>
      <w:marRight w:val="0"/>
      <w:marTop w:val="0"/>
      <w:marBottom w:val="0"/>
      <w:divBdr>
        <w:top w:val="none" w:sz="0" w:space="0" w:color="auto"/>
        <w:left w:val="none" w:sz="0" w:space="0" w:color="auto"/>
        <w:bottom w:val="none" w:sz="0" w:space="0" w:color="auto"/>
        <w:right w:val="none" w:sz="0" w:space="0" w:color="auto"/>
      </w:divBdr>
    </w:div>
    <w:div w:id="1850825679">
      <w:bodyDiv w:val="1"/>
      <w:marLeft w:val="0"/>
      <w:marRight w:val="0"/>
      <w:marTop w:val="0"/>
      <w:marBottom w:val="0"/>
      <w:divBdr>
        <w:top w:val="none" w:sz="0" w:space="0" w:color="auto"/>
        <w:left w:val="none" w:sz="0" w:space="0" w:color="auto"/>
        <w:bottom w:val="none" w:sz="0" w:space="0" w:color="auto"/>
        <w:right w:val="none" w:sz="0" w:space="0" w:color="auto"/>
      </w:divBdr>
    </w:div>
    <w:div w:id="1852598915">
      <w:bodyDiv w:val="1"/>
      <w:marLeft w:val="0"/>
      <w:marRight w:val="0"/>
      <w:marTop w:val="0"/>
      <w:marBottom w:val="0"/>
      <w:divBdr>
        <w:top w:val="none" w:sz="0" w:space="0" w:color="auto"/>
        <w:left w:val="none" w:sz="0" w:space="0" w:color="auto"/>
        <w:bottom w:val="none" w:sz="0" w:space="0" w:color="auto"/>
        <w:right w:val="none" w:sz="0" w:space="0" w:color="auto"/>
      </w:divBdr>
    </w:div>
    <w:div w:id="1854607977">
      <w:bodyDiv w:val="1"/>
      <w:marLeft w:val="0"/>
      <w:marRight w:val="0"/>
      <w:marTop w:val="0"/>
      <w:marBottom w:val="0"/>
      <w:divBdr>
        <w:top w:val="none" w:sz="0" w:space="0" w:color="auto"/>
        <w:left w:val="none" w:sz="0" w:space="0" w:color="auto"/>
        <w:bottom w:val="none" w:sz="0" w:space="0" w:color="auto"/>
        <w:right w:val="none" w:sz="0" w:space="0" w:color="auto"/>
      </w:divBdr>
    </w:div>
    <w:div w:id="1859733002">
      <w:bodyDiv w:val="1"/>
      <w:marLeft w:val="0"/>
      <w:marRight w:val="0"/>
      <w:marTop w:val="0"/>
      <w:marBottom w:val="0"/>
      <w:divBdr>
        <w:top w:val="none" w:sz="0" w:space="0" w:color="auto"/>
        <w:left w:val="none" w:sz="0" w:space="0" w:color="auto"/>
        <w:bottom w:val="none" w:sz="0" w:space="0" w:color="auto"/>
        <w:right w:val="none" w:sz="0" w:space="0" w:color="auto"/>
      </w:divBdr>
    </w:div>
    <w:div w:id="1860701133">
      <w:bodyDiv w:val="1"/>
      <w:marLeft w:val="0"/>
      <w:marRight w:val="0"/>
      <w:marTop w:val="0"/>
      <w:marBottom w:val="0"/>
      <w:divBdr>
        <w:top w:val="none" w:sz="0" w:space="0" w:color="auto"/>
        <w:left w:val="none" w:sz="0" w:space="0" w:color="auto"/>
        <w:bottom w:val="none" w:sz="0" w:space="0" w:color="auto"/>
        <w:right w:val="none" w:sz="0" w:space="0" w:color="auto"/>
      </w:divBdr>
    </w:div>
    <w:div w:id="1866940620">
      <w:bodyDiv w:val="1"/>
      <w:marLeft w:val="0"/>
      <w:marRight w:val="0"/>
      <w:marTop w:val="0"/>
      <w:marBottom w:val="0"/>
      <w:divBdr>
        <w:top w:val="none" w:sz="0" w:space="0" w:color="auto"/>
        <w:left w:val="none" w:sz="0" w:space="0" w:color="auto"/>
        <w:bottom w:val="none" w:sz="0" w:space="0" w:color="auto"/>
        <w:right w:val="none" w:sz="0" w:space="0" w:color="auto"/>
      </w:divBdr>
    </w:div>
    <w:div w:id="1867252858">
      <w:bodyDiv w:val="1"/>
      <w:marLeft w:val="0"/>
      <w:marRight w:val="0"/>
      <w:marTop w:val="0"/>
      <w:marBottom w:val="0"/>
      <w:divBdr>
        <w:top w:val="none" w:sz="0" w:space="0" w:color="auto"/>
        <w:left w:val="none" w:sz="0" w:space="0" w:color="auto"/>
        <w:bottom w:val="none" w:sz="0" w:space="0" w:color="auto"/>
        <w:right w:val="none" w:sz="0" w:space="0" w:color="auto"/>
      </w:divBdr>
    </w:div>
    <w:div w:id="1868563947">
      <w:bodyDiv w:val="1"/>
      <w:marLeft w:val="0"/>
      <w:marRight w:val="0"/>
      <w:marTop w:val="0"/>
      <w:marBottom w:val="0"/>
      <w:divBdr>
        <w:top w:val="none" w:sz="0" w:space="0" w:color="auto"/>
        <w:left w:val="none" w:sz="0" w:space="0" w:color="auto"/>
        <w:bottom w:val="none" w:sz="0" w:space="0" w:color="auto"/>
        <w:right w:val="none" w:sz="0" w:space="0" w:color="auto"/>
      </w:divBdr>
    </w:div>
    <w:div w:id="1870022073">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2330260">
      <w:bodyDiv w:val="1"/>
      <w:marLeft w:val="0"/>
      <w:marRight w:val="0"/>
      <w:marTop w:val="0"/>
      <w:marBottom w:val="0"/>
      <w:divBdr>
        <w:top w:val="none" w:sz="0" w:space="0" w:color="auto"/>
        <w:left w:val="none" w:sz="0" w:space="0" w:color="auto"/>
        <w:bottom w:val="none" w:sz="0" w:space="0" w:color="auto"/>
        <w:right w:val="none" w:sz="0" w:space="0" w:color="auto"/>
      </w:divBdr>
    </w:div>
    <w:div w:id="1872836309">
      <w:bodyDiv w:val="1"/>
      <w:marLeft w:val="0"/>
      <w:marRight w:val="0"/>
      <w:marTop w:val="0"/>
      <w:marBottom w:val="0"/>
      <w:divBdr>
        <w:top w:val="none" w:sz="0" w:space="0" w:color="auto"/>
        <w:left w:val="none" w:sz="0" w:space="0" w:color="auto"/>
        <w:bottom w:val="none" w:sz="0" w:space="0" w:color="auto"/>
        <w:right w:val="none" w:sz="0" w:space="0" w:color="auto"/>
      </w:divBdr>
    </w:div>
    <w:div w:id="1876386193">
      <w:bodyDiv w:val="1"/>
      <w:marLeft w:val="0"/>
      <w:marRight w:val="0"/>
      <w:marTop w:val="0"/>
      <w:marBottom w:val="0"/>
      <w:divBdr>
        <w:top w:val="none" w:sz="0" w:space="0" w:color="auto"/>
        <w:left w:val="none" w:sz="0" w:space="0" w:color="auto"/>
        <w:bottom w:val="none" w:sz="0" w:space="0" w:color="auto"/>
        <w:right w:val="none" w:sz="0" w:space="0" w:color="auto"/>
      </w:divBdr>
    </w:div>
    <w:div w:id="1877231120">
      <w:bodyDiv w:val="1"/>
      <w:marLeft w:val="0"/>
      <w:marRight w:val="0"/>
      <w:marTop w:val="0"/>
      <w:marBottom w:val="0"/>
      <w:divBdr>
        <w:top w:val="none" w:sz="0" w:space="0" w:color="auto"/>
        <w:left w:val="none" w:sz="0" w:space="0" w:color="auto"/>
        <w:bottom w:val="none" w:sz="0" w:space="0" w:color="auto"/>
        <w:right w:val="none" w:sz="0" w:space="0" w:color="auto"/>
      </w:divBdr>
    </w:div>
    <w:div w:id="1878469244">
      <w:bodyDiv w:val="1"/>
      <w:marLeft w:val="0"/>
      <w:marRight w:val="0"/>
      <w:marTop w:val="0"/>
      <w:marBottom w:val="0"/>
      <w:divBdr>
        <w:top w:val="none" w:sz="0" w:space="0" w:color="auto"/>
        <w:left w:val="none" w:sz="0" w:space="0" w:color="auto"/>
        <w:bottom w:val="none" w:sz="0" w:space="0" w:color="auto"/>
        <w:right w:val="none" w:sz="0" w:space="0" w:color="auto"/>
      </w:divBdr>
    </w:div>
    <w:div w:id="1879468881">
      <w:bodyDiv w:val="1"/>
      <w:marLeft w:val="0"/>
      <w:marRight w:val="0"/>
      <w:marTop w:val="0"/>
      <w:marBottom w:val="0"/>
      <w:divBdr>
        <w:top w:val="none" w:sz="0" w:space="0" w:color="auto"/>
        <w:left w:val="none" w:sz="0" w:space="0" w:color="auto"/>
        <w:bottom w:val="none" w:sz="0" w:space="0" w:color="auto"/>
        <w:right w:val="none" w:sz="0" w:space="0" w:color="auto"/>
      </w:divBdr>
    </w:div>
    <w:div w:id="1879469273">
      <w:bodyDiv w:val="1"/>
      <w:marLeft w:val="0"/>
      <w:marRight w:val="0"/>
      <w:marTop w:val="0"/>
      <w:marBottom w:val="0"/>
      <w:divBdr>
        <w:top w:val="none" w:sz="0" w:space="0" w:color="auto"/>
        <w:left w:val="none" w:sz="0" w:space="0" w:color="auto"/>
        <w:bottom w:val="none" w:sz="0" w:space="0" w:color="auto"/>
        <w:right w:val="none" w:sz="0" w:space="0" w:color="auto"/>
      </w:divBdr>
    </w:div>
    <w:div w:id="1882669945">
      <w:bodyDiv w:val="1"/>
      <w:marLeft w:val="0"/>
      <w:marRight w:val="0"/>
      <w:marTop w:val="0"/>
      <w:marBottom w:val="0"/>
      <w:divBdr>
        <w:top w:val="none" w:sz="0" w:space="0" w:color="auto"/>
        <w:left w:val="none" w:sz="0" w:space="0" w:color="auto"/>
        <w:bottom w:val="none" w:sz="0" w:space="0" w:color="auto"/>
        <w:right w:val="none" w:sz="0" w:space="0" w:color="auto"/>
      </w:divBdr>
    </w:div>
    <w:div w:id="1883201417">
      <w:bodyDiv w:val="1"/>
      <w:marLeft w:val="0"/>
      <w:marRight w:val="0"/>
      <w:marTop w:val="0"/>
      <w:marBottom w:val="0"/>
      <w:divBdr>
        <w:top w:val="none" w:sz="0" w:space="0" w:color="auto"/>
        <w:left w:val="none" w:sz="0" w:space="0" w:color="auto"/>
        <w:bottom w:val="none" w:sz="0" w:space="0" w:color="auto"/>
        <w:right w:val="none" w:sz="0" w:space="0" w:color="auto"/>
      </w:divBdr>
    </w:div>
    <w:div w:id="1884319308">
      <w:bodyDiv w:val="1"/>
      <w:marLeft w:val="0"/>
      <w:marRight w:val="0"/>
      <w:marTop w:val="0"/>
      <w:marBottom w:val="0"/>
      <w:divBdr>
        <w:top w:val="none" w:sz="0" w:space="0" w:color="auto"/>
        <w:left w:val="none" w:sz="0" w:space="0" w:color="auto"/>
        <w:bottom w:val="none" w:sz="0" w:space="0" w:color="auto"/>
        <w:right w:val="none" w:sz="0" w:space="0" w:color="auto"/>
      </w:divBdr>
    </w:div>
    <w:div w:id="1884754633">
      <w:bodyDiv w:val="1"/>
      <w:marLeft w:val="0"/>
      <w:marRight w:val="0"/>
      <w:marTop w:val="0"/>
      <w:marBottom w:val="0"/>
      <w:divBdr>
        <w:top w:val="none" w:sz="0" w:space="0" w:color="auto"/>
        <w:left w:val="none" w:sz="0" w:space="0" w:color="auto"/>
        <w:bottom w:val="none" w:sz="0" w:space="0" w:color="auto"/>
        <w:right w:val="none" w:sz="0" w:space="0" w:color="auto"/>
      </w:divBdr>
    </w:div>
    <w:div w:id="1885558390">
      <w:bodyDiv w:val="1"/>
      <w:marLeft w:val="0"/>
      <w:marRight w:val="0"/>
      <w:marTop w:val="0"/>
      <w:marBottom w:val="0"/>
      <w:divBdr>
        <w:top w:val="none" w:sz="0" w:space="0" w:color="auto"/>
        <w:left w:val="none" w:sz="0" w:space="0" w:color="auto"/>
        <w:bottom w:val="none" w:sz="0" w:space="0" w:color="auto"/>
        <w:right w:val="none" w:sz="0" w:space="0" w:color="auto"/>
      </w:divBdr>
    </w:div>
    <w:div w:id="1888451119">
      <w:bodyDiv w:val="1"/>
      <w:marLeft w:val="0"/>
      <w:marRight w:val="0"/>
      <w:marTop w:val="0"/>
      <w:marBottom w:val="0"/>
      <w:divBdr>
        <w:top w:val="none" w:sz="0" w:space="0" w:color="auto"/>
        <w:left w:val="none" w:sz="0" w:space="0" w:color="auto"/>
        <w:bottom w:val="none" w:sz="0" w:space="0" w:color="auto"/>
        <w:right w:val="none" w:sz="0" w:space="0" w:color="auto"/>
      </w:divBdr>
    </w:div>
    <w:div w:id="1888830286">
      <w:bodyDiv w:val="1"/>
      <w:marLeft w:val="0"/>
      <w:marRight w:val="0"/>
      <w:marTop w:val="0"/>
      <w:marBottom w:val="0"/>
      <w:divBdr>
        <w:top w:val="none" w:sz="0" w:space="0" w:color="auto"/>
        <w:left w:val="none" w:sz="0" w:space="0" w:color="auto"/>
        <w:bottom w:val="none" w:sz="0" w:space="0" w:color="auto"/>
        <w:right w:val="none" w:sz="0" w:space="0" w:color="auto"/>
      </w:divBdr>
    </w:div>
    <w:div w:id="1896163313">
      <w:bodyDiv w:val="1"/>
      <w:marLeft w:val="0"/>
      <w:marRight w:val="0"/>
      <w:marTop w:val="0"/>
      <w:marBottom w:val="0"/>
      <w:divBdr>
        <w:top w:val="none" w:sz="0" w:space="0" w:color="auto"/>
        <w:left w:val="none" w:sz="0" w:space="0" w:color="auto"/>
        <w:bottom w:val="none" w:sz="0" w:space="0" w:color="auto"/>
        <w:right w:val="none" w:sz="0" w:space="0" w:color="auto"/>
      </w:divBdr>
    </w:div>
    <w:div w:id="1896546665">
      <w:bodyDiv w:val="1"/>
      <w:marLeft w:val="0"/>
      <w:marRight w:val="0"/>
      <w:marTop w:val="0"/>
      <w:marBottom w:val="0"/>
      <w:divBdr>
        <w:top w:val="none" w:sz="0" w:space="0" w:color="auto"/>
        <w:left w:val="none" w:sz="0" w:space="0" w:color="auto"/>
        <w:bottom w:val="none" w:sz="0" w:space="0" w:color="auto"/>
        <w:right w:val="none" w:sz="0" w:space="0" w:color="auto"/>
      </w:divBdr>
    </w:div>
    <w:div w:id="1898395760">
      <w:bodyDiv w:val="1"/>
      <w:marLeft w:val="0"/>
      <w:marRight w:val="0"/>
      <w:marTop w:val="0"/>
      <w:marBottom w:val="0"/>
      <w:divBdr>
        <w:top w:val="none" w:sz="0" w:space="0" w:color="auto"/>
        <w:left w:val="none" w:sz="0" w:space="0" w:color="auto"/>
        <w:bottom w:val="none" w:sz="0" w:space="0" w:color="auto"/>
        <w:right w:val="none" w:sz="0" w:space="0" w:color="auto"/>
      </w:divBdr>
    </w:div>
    <w:div w:id="1899052340">
      <w:bodyDiv w:val="1"/>
      <w:marLeft w:val="0"/>
      <w:marRight w:val="0"/>
      <w:marTop w:val="0"/>
      <w:marBottom w:val="0"/>
      <w:divBdr>
        <w:top w:val="none" w:sz="0" w:space="0" w:color="auto"/>
        <w:left w:val="none" w:sz="0" w:space="0" w:color="auto"/>
        <w:bottom w:val="none" w:sz="0" w:space="0" w:color="auto"/>
        <w:right w:val="none" w:sz="0" w:space="0" w:color="auto"/>
      </w:divBdr>
    </w:div>
    <w:div w:id="1902203797">
      <w:bodyDiv w:val="1"/>
      <w:marLeft w:val="0"/>
      <w:marRight w:val="0"/>
      <w:marTop w:val="0"/>
      <w:marBottom w:val="0"/>
      <w:divBdr>
        <w:top w:val="none" w:sz="0" w:space="0" w:color="auto"/>
        <w:left w:val="none" w:sz="0" w:space="0" w:color="auto"/>
        <w:bottom w:val="none" w:sz="0" w:space="0" w:color="auto"/>
        <w:right w:val="none" w:sz="0" w:space="0" w:color="auto"/>
      </w:divBdr>
    </w:div>
    <w:div w:id="1904490387">
      <w:bodyDiv w:val="1"/>
      <w:marLeft w:val="0"/>
      <w:marRight w:val="0"/>
      <w:marTop w:val="0"/>
      <w:marBottom w:val="0"/>
      <w:divBdr>
        <w:top w:val="none" w:sz="0" w:space="0" w:color="auto"/>
        <w:left w:val="none" w:sz="0" w:space="0" w:color="auto"/>
        <w:bottom w:val="none" w:sz="0" w:space="0" w:color="auto"/>
        <w:right w:val="none" w:sz="0" w:space="0" w:color="auto"/>
      </w:divBdr>
    </w:div>
    <w:div w:id="1905066339">
      <w:bodyDiv w:val="1"/>
      <w:marLeft w:val="0"/>
      <w:marRight w:val="0"/>
      <w:marTop w:val="0"/>
      <w:marBottom w:val="0"/>
      <w:divBdr>
        <w:top w:val="none" w:sz="0" w:space="0" w:color="auto"/>
        <w:left w:val="none" w:sz="0" w:space="0" w:color="auto"/>
        <w:bottom w:val="none" w:sz="0" w:space="0" w:color="auto"/>
        <w:right w:val="none" w:sz="0" w:space="0" w:color="auto"/>
      </w:divBdr>
    </w:div>
    <w:div w:id="1916623193">
      <w:bodyDiv w:val="1"/>
      <w:marLeft w:val="0"/>
      <w:marRight w:val="0"/>
      <w:marTop w:val="0"/>
      <w:marBottom w:val="0"/>
      <w:divBdr>
        <w:top w:val="none" w:sz="0" w:space="0" w:color="auto"/>
        <w:left w:val="none" w:sz="0" w:space="0" w:color="auto"/>
        <w:bottom w:val="none" w:sz="0" w:space="0" w:color="auto"/>
        <w:right w:val="none" w:sz="0" w:space="0" w:color="auto"/>
      </w:divBdr>
    </w:div>
    <w:div w:id="1919558553">
      <w:bodyDiv w:val="1"/>
      <w:marLeft w:val="0"/>
      <w:marRight w:val="0"/>
      <w:marTop w:val="0"/>
      <w:marBottom w:val="0"/>
      <w:divBdr>
        <w:top w:val="none" w:sz="0" w:space="0" w:color="auto"/>
        <w:left w:val="none" w:sz="0" w:space="0" w:color="auto"/>
        <w:bottom w:val="none" w:sz="0" w:space="0" w:color="auto"/>
        <w:right w:val="none" w:sz="0" w:space="0" w:color="auto"/>
      </w:divBdr>
    </w:div>
    <w:div w:id="1924610383">
      <w:bodyDiv w:val="1"/>
      <w:marLeft w:val="0"/>
      <w:marRight w:val="0"/>
      <w:marTop w:val="0"/>
      <w:marBottom w:val="0"/>
      <w:divBdr>
        <w:top w:val="none" w:sz="0" w:space="0" w:color="auto"/>
        <w:left w:val="none" w:sz="0" w:space="0" w:color="auto"/>
        <w:bottom w:val="none" w:sz="0" w:space="0" w:color="auto"/>
        <w:right w:val="none" w:sz="0" w:space="0" w:color="auto"/>
      </w:divBdr>
    </w:div>
    <w:div w:id="1926568263">
      <w:bodyDiv w:val="1"/>
      <w:marLeft w:val="0"/>
      <w:marRight w:val="0"/>
      <w:marTop w:val="0"/>
      <w:marBottom w:val="0"/>
      <w:divBdr>
        <w:top w:val="none" w:sz="0" w:space="0" w:color="auto"/>
        <w:left w:val="none" w:sz="0" w:space="0" w:color="auto"/>
        <w:bottom w:val="none" w:sz="0" w:space="0" w:color="auto"/>
        <w:right w:val="none" w:sz="0" w:space="0" w:color="auto"/>
      </w:divBdr>
    </w:div>
    <w:div w:id="1928615788">
      <w:bodyDiv w:val="1"/>
      <w:marLeft w:val="0"/>
      <w:marRight w:val="0"/>
      <w:marTop w:val="0"/>
      <w:marBottom w:val="0"/>
      <w:divBdr>
        <w:top w:val="none" w:sz="0" w:space="0" w:color="auto"/>
        <w:left w:val="none" w:sz="0" w:space="0" w:color="auto"/>
        <w:bottom w:val="none" w:sz="0" w:space="0" w:color="auto"/>
        <w:right w:val="none" w:sz="0" w:space="0" w:color="auto"/>
      </w:divBdr>
    </w:div>
    <w:div w:id="1929532975">
      <w:bodyDiv w:val="1"/>
      <w:marLeft w:val="0"/>
      <w:marRight w:val="0"/>
      <w:marTop w:val="0"/>
      <w:marBottom w:val="0"/>
      <w:divBdr>
        <w:top w:val="none" w:sz="0" w:space="0" w:color="auto"/>
        <w:left w:val="none" w:sz="0" w:space="0" w:color="auto"/>
        <w:bottom w:val="none" w:sz="0" w:space="0" w:color="auto"/>
        <w:right w:val="none" w:sz="0" w:space="0" w:color="auto"/>
      </w:divBdr>
    </w:div>
    <w:div w:id="1930770987">
      <w:bodyDiv w:val="1"/>
      <w:marLeft w:val="0"/>
      <w:marRight w:val="0"/>
      <w:marTop w:val="0"/>
      <w:marBottom w:val="0"/>
      <w:divBdr>
        <w:top w:val="none" w:sz="0" w:space="0" w:color="auto"/>
        <w:left w:val="none" w:sz="0" w:space="0" w:color="auto"/>
        <w:bottom w:val="none" w:sz="0" w:space="0" w:color="auto"/>
        <w:right w:val="none" w:sz="0" w:space="0" w:color="auto"/>
      </w:divBdr>
    </w:div>
    <w:div w:id="1930773677">
      <w:bodyDiv w:val="1"/>
      <w:marLeft w:val="0"/>
      <w:marRight w:val="0"/>
      <w:marTop w:val="0"/>
      <w:marBottom w:val="0"/>
      <w:divBdr>
        <w:top w:val="none" w:sz="0" w:space="0" w:color="auto"/>
        <w:left w:val="none" w:sz="0" w:space="0" w:color="auto"/>
        <w:bottom w:val="none" w:sz="0" w:space="0" w:color="auto"/>
        <w:right w:val="none" w:sz="0" w:space="0" w:color="auto"/>
      </w:divBdr>
    </w:div>
    <w:div w:id="1932546076">
      <w:bodyDiv w:val="1"/>
      <w:marLeft w:val="0"/>
      <w:marRight w:val="0"/>
      <w:marTop w:val="0"/>
      <w:marBottom w:val="0"/>
      <w:divBdr>
        <w:top w:val="none" w:sz="0" w:space="0" w:color="auto"/>
        <w:left w:val="none" w:sz="0" w:space="0" w:color="auto"/>
        <w:bottom w:val="none" w:sz="0" w:space="0" w:color="auto"/>
        <w:right w:val="none" w:sz="0" w:space="0" w:color="auto"/>
      </w:divBdr>
    </w:div>
    <w:div w:id="1934242822">
      <w:bodyDiv w:val="1"/>
      <w:marLeft w:val="0"/>
      <w:marRight w:val="0"/>
      <w:marTop w:val="0"/>
      <w:marBottom w:val="0"/>
      <w:divBdr>
        <w:top w:val="none" w:sz="0" w:space="0" w:color="auto"/>
        <w:left w:val="none" w:sz="0" w:space="0" w:color="auto"/>
        <w:bottom w:val="none" w:sz="0" w:space="0" w:color="auto"/>
        <w:right w:val="none" w:sz="0" w:space="0" w:color="auto"/>
      </w:divBdr>
    </w:div>
    <w:div w:id="1935698179">
      <w:bodyDiv w:val="1"/>
      <w:marLeft w:val="0"/>
      <w:marRight w:val="0"/>
      <w:marTop w:val="0"/>
      <w:marBottom w:val="0"/>
      <w:divBdr>
        <w:top w:val="none" w:sz="0" w:space="0" w:color="auto"/>
        <w:left w:val="none" w:sz="0" w:space="0" w:color="auto"/>
        <w:bottom w:val="none" w:sz="0" w:space="0" w:color="auto"/>
        <w:right w:val="none" w:sz="0" w:space="0" w:color="auto"/>
      </w:divBdr>
    </w:div>
    <w:div w:id="1936553556">
      <w:bodyDiv w:val="1"/>
      <w:marLeft w:val="0"/>
      <w:marRight w:val="0"/>
      <w:marTop w:val="0"/>
      <w:marBottom w:val="0"/>
      <w:divBdr>
        <w:top w:val="none" w:sz="0" w:space="0" w:color="auto"/>
        <w:left w:val="none" w:sz="0" w:space="0" w:color="auto"/>
        <w:bottom w:val="none" w:sz="0" w:space="0" w:color="auto"/>
        <w:right w:val="none" w:sz="0" w:space="0" w:color="auto"/>
      </w:divBdr>
    </w:div>
    <w:div w:id="1939024220">
      <w:bodyDiv w:val="1"/>
      <w:marLeft w:val="0"/>
      <w:marRight w:val="0"/>
      <w:marTop w:val="0"/>
      <w:marBottom w:val="0"/>
      <w:divBdr>
        <w:top w:val="none" w:sz="0" w:space="0" w:color="auto"/>
        <w:left w:val="none" w:sz="0" w:space="0" w:color="auto"/>
        <w:bottom w:val="none" w:sz="0" w:space="0" w:color="auto"/>
        <w:right w:val="none" w:sz="0" w:space="0" w:color="auto"/>
      </w:divBdr>
    </w:div>
    <w:div w:id="1941839759">
      <w:bodyDiv w:val="1"/>
      <w:marLeft w:val="0"/>
      <w:marRight w:val="0"/>
      <w:marTop w:val="0"/>
      <w:marBottom w:val="0"/>
      <w:divBdr>
        <w:top w:val="none" w:sz="0" w:space="0" w:color="auto"/>
        <w:left w:val="none" w:sz="0" w:space="0" w:color="auto"/>
        <w:bottom w:val="none" w:sz="0" w:space="0" w:color="auto"/>
        <w:right w:val="none" w:sz="0" w:space="0" w:color="auto"/>
      </w:divBdr>
    </w:div>
    <w:div w:id="1944259593">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6231">
      <w:bodyDiv w:val="1"/>
      <w:marLeft w:val="0"/>
      <w:marRight w:val="0"/>
      <w:marTop w:val="0"/>
      <w:marBottom w:val="0"/>
      <w:divBdr>
        <w:top w:val="none" w:sz="0" w:space="0" w:color="auto"/>
        <w:left w:val="none" w:sz="0" w:space="0" w:color="auto"/>
        <w:bottom w:val="none" w:sz="0" w:space="0" w:color="auto"/>
        <w:right w:val="none" w:sz="0" w:space="0" w:color="auto"/>
      </w:divBdr>
    </w:div>
    <w:div w:id="1945309612">
      <w:bodyDiv w:val="1"/>
      <w:marLeft w:val="0"/>
      <w:marRight w:val="0"/>
      <w:marTop w:val="0"/>
      <w:marBottom w:val="0"/>
      <w:divBdr>
        <w:top w:val="none" w:sz="0" w:space="0" w:color="auto"/>
        <w:left w:val="none" w:sz="0" w:space="0" w:color="auto"/>
        <w:bottom w:val="none" w:sz="0" w:space="0" w:color="auto"/>
        <w:right w:val="none" w:sz="0" w:space="0" w:color="auto"/>
      </w:divBdr>
    </w:div>
    <w:div w:id="1945458298">
      <w:bodyDiv w:val="1"/>
      <w:marLeft w:val="0"/>
      <w:marRight w:val="0"/>
      <w:marTop w:val="0"/>
      <w:marBottom w:val="0"/>
      <w:divBdr>
        <w:top w:val="none" w:sz="0" w:space="0" w:color="auto"/>
        <w:left w:val="none" w:sz="0" w:space="0" w:color="auto"/>
        <w:bottom w:val="none" w:sz="0" w:space="0" w:color="auto"/>
        <w:right w:val="none" w:sz="0" w:space="0" w:color="auto"/>
      </w:divBdr>
    </w:div>
    <w:div w:id="1949505160">
      <w:bodyDiv w:val="1"/>
      <w:marLeft w:val="0"/>
      <w:marRight w:val="0"/>
      <w:marTop w:val="0"/>
      <w:marBottom w:val="0"/>
      <w:divBdr>
        <w:top w:val="none" w:sz="0" w:space="0" w:color="auto"/>
        <w:left w:val="none" w:sz="0" w:space="0" w:color="auto"/>
        <w:bottom w:val="none" w:sz="0" w:space="0" w:color="auto"/>
        <w:right w:val="none" w:sz="0" w:space="0" w:color="auto"/>
      </w:divBdr>
    </w:div>
    <w:div w:id="1950308380">
      <w:bodyDiv w:val="1"/>
      <w:marLeft w:val="0"/>
      <w:marRight w:val="0"/>
      <w:marTop w:val="0"/>
      <w:marBottom w:val="0"/>
      <w:divBdr>
        <w:top w:val="none" w:sz="0" w:space="0" w:color="auto"/>
        <w:left w:val="none" w:sz="0" w:space="0" w:color="auto"/>
        <w:bottom w:val="none" w:sz="0" w:space="0" w:color="auto"/>
        <w:right w:val="none" w:sz="0" w:space="0" w:color="auto"/>
      </w:divBdr>
    </w:div>
    <w:div w:id="1950548465">
      <w:bodyDiv w:val="1"/>
      <w:marLeft w:val="0"/>
      <w:marRight w:val="0"/>
      <w:marTop w:val="0"/>
      <w:marBottom w:val="0"/>
      <w:divBdr>
        <w:top w:val="none" w:sz="0" w:space="0" w:color="auto"/>
        <w:left w:val="none" w:sz="0" w:space="0" w:color="auto"/>
        <w:bottom w:val="none" w:sz="0" w:space="0" w:color="auto"/>
        <w:right w:val="none" w:sz="0" w:space="0" w:color="auto"/>
      </w:divBdr>
    </w:div>
    <w:div w:id="1953635168">
      <w:bodyDiv w:val="1"/>
      <w:marLeft w:val="0"/>
      <w:marRight w:val="0"/>
      <w:marTop w:val="0"/>
      <w:marBottom w:val="0"/>
      <w:divBdr>
        <w:top w:val="none" w:sz="0" w:space="0" w:color="auto"/>
        <w:left w:val="none" w:sz="0" w:space="0" w:color="auto"/>
        <w:bottom w:val="none" w:sz="0" w:space="0" w:color="auto"/>
        <w:right w:val="none" w:sz="0" w:space="0" w:color="auto"/>
      </w:divBdr>
    </w:div>
    <w:div w:id="1958101579">
      <w:bodyDiv w:val="1"/>
      <w:marLeft w:val="0"/>
      <w:marRight w:val="0"/>
      <w:marTop w:val="0"/>
      <w:marBottom w:val="0"/>
      <w:divBdr>
        <w:top w:val="none" w:sz="0" w:space="0" w:color="auto"/>
        <w:left w:val="none" w:sz="0" w:space="0" w:color="auto"/>
        <w:bottom w:val="none" w:sz="0" w:space="0" w:color="auto"/>
        <w:right w:val="none" w:sz="0" w:space="0" w:color="auto"/>
      </w:divBdr>
    </w:div>
    <w:div w:id="1962686883">
      <w:bodyDiv w:val="1"/>
      <w:marLeft w:val="0"/>
      <w:marRight w:val="0"/>
      <w:marTop w:val="0"/>
      <w:marBottom w:val="0"/>
      <w:divBdr>
        <w:top w:val="none" w:sz="0" w:space="0" w:color="auto"/>
        <w:left w:val="none" w:sz="0" w:space="0" w:color="auto"/>
        <w:bottom w:val="none" w:sz="0" w:space="0" w:color="auto"/>
        <w:right w:val="none" w:sz="0" w:space="0" w:color="auto"/>
      </w:divBdr>
    </w:div>
    <w:div w:id="1962759760">
      <w:bodyDiv w:val="1"/>
      <w:marLeft w:val="0"/>
      <w:marRight w:val="0"/>
      <w:marTop w:val="0"/>
      <w:marBottom w:val="0"/>
      <w:divBdr>
        <w:top w:val="none" w:sz="0" w:space="0" w:color="auto"/>
        <w:left w:val="none" w:sz="0" w:space="0" w:color="auto"/>
        <w:bottom w:val="none" w:sz="0" w:space="0" w:color="auto"/>
        <w:right w:val="none" w:sz="0" w:space="0" w:color="auto"/>
      </w:divBdr>
    </w:div>
    <w:div w:id="1962833696">
      <w:bodyDiv w:val="1"/>
      <w:marLeft w:val="0"/>
      <w:marRight w:val="0"/>
      <w:marTop w:val="0"/>
      <w:marBottom w:val="0"/>
      <w:divBdr>
        <w:top w:val="none" w:sz="0" w:space="0" w:color="auto"/>
        <w:left w:val="none" w:sz="0" w:space="0" w:color="auto"/>
        <w:bottom w:val="none" w:sz="0" w:space="0" w:color="auto"/>
        <w:right w:val="none" w:sz="0" w:space="0" w:color="auto"/>
      </w:divBdr>
    </w:div>
    <w:div w:id="1964730247">
      <w:bodyDiv w:val="1"/>
      <w:marLeft w:val="0"/>
      <w:marRight w:val="0"/>
      <w:marTop w:val="0"/>
      <w:marBottom w:val="0"/>
      <w:divBdr>
        <w:top w:val="none" w:sz="0" w:space="0" w:color="auto"/>
        <w:left w:val="none" w:sz="0" w:space="0" w:color="auto"/>
        <w:bottom w:val="none" w:sz="0" w:space="0" w:color="auto"/>
        <w:right w:val="none" w:sz="0" w:space="0" w:color="auto"/>
      </w:divBdr>
    </w:div>
    <w:div w:id="1965041503">
      <w:bodyDiv w:val="1"/>
      <w:marLeft w:val="0"/>
      <w:marRight w:val="0"/>
      <w:marTop w:val="0"/>
      <w:marBottom w:val="0"/>
      <w:divBdr>
        <w:top w:val="none" w:sz="0" w:space="0" w:color="auto"/>
        <w:left w:val="none" w:sz="0" w:space="0" w:color="auto"/>
        <w:bottom w:val="none" w:sz="0" w:space="0" w:color="auto"/>
        <w:right w:val="none" w:sz="0" w:space="0" w:color="auto"/>
      </w:divBdr>
    </w:div>
    <w:div w:id="1965310000">
      <w:bodyDiv w:val="1"/>
      <w:marLeft w:val="0"/>
      <w:marRight w:val="0"/>
      <w:marTop w:val="0"/>
      <w:marBottom w:val="0"/>
      <w:divBdr>
        <w:top w:val="none" w:sz="0" w:space="0" w:color="auto"/>
        <w:left w:val="none" w:sz="0" w:space="0" w:color="auto"/>
        <w:bottom w:val="none" w:sz="0" w:space="0" w:color="auto"/>
        <w:right w:val="none" w:sz="0" w:space="0" w:color="auto"/>
      </w:divBdr>
    </w:div>
    <w:div w:id="1965383429">
      <w:bodyDiv w:val="1"/>
      <w:marLeft w:val="0"/>
      <w:marRight w:val="0"/>
      <w:marTop w:val="0"/>
      <w:marBottom w:val="0"/>
      <w:divBdr>
        <w:top w:val="none" w:sz="0" w:space="0" w:color="auto"/>
        <w:left w:val="none" w:sz="0" w:space="0" w:color="auto"/>
        <w:bottom w:val="none" w:sz="0" w:space="0" w:color="auto"/>
        <w:right w:val="none" w:sz="0" w:space="0" w:color="auto"/>
      </w:divBdr>
    </w:div>
    <w:div w:id="1968779564">
      <w:bodyDiv w:val="1"/>
      <w:marLeft w:val="0"/>
      <w:marRight w:val="0"/>
      <w:marTop w:val="0"/>
      <w:marBottom w:val="0"/>
      <w:divBdr>
        <w:top w:val="none" w:sz="0" w:space="0" w:color="auto"/>
        <w:left w:val="none" w:sz="0" w:space="0" w:color="auto"/>
        <w:bottom w:val="none" w:sz="0" w:space="0" w:color="auto"/>
        <w:right w:val="none" w:sz="0" w:space="0" w:color="auto"/>
      </w:divBdr>
    </w:div>
    <w:div w:id="1969818568">
      <w:bodyDiv w:val="1"/>
      <w:marLeft w:val="0"/>
      <w:marRight w:val="0"/>
      <w:marTop w:val="0"/>
      <w:marBottom w:val="0"/>
      <w:divBdr>
        <w:top w:val="none" w:sz="0" w:space="0" w:color="auto"/>
        <w:left w:val="none" w:sz="0" w:space="0" w:color="auto"/>
        <w:bottom w:val="none" w:sz="0" w:space="0" w:color="auto"/>
        <w:right w:val="none" w:sz="0" w:space="0" w:color="auto"/>
      </w:divBdr>
    </w:div>
    <w:div w:id="1971279509">
      <w:bodyDiv w:val="1"/>
      <w:marLeft w:val="0"/>
      <w:marRight w:val="0"/>
      <w:marTop w:val="0"/>
      <w:marBottom w:val="0"/>
      <w:divBdr>
        <w:top w:val="none" w:sz="0" w:space="0" w:color="auto"/>
        <w:left w:val="none" w:sz="0" w:space="0" w:color="auto"/>
        <w:bottom w:val="none" w:sz="0" w:space="0" w:color="auto"/>
        <w:right w:val="none" w:sz="0" w:space="0" w:color="auto"/>
      </w:divBdr>
    </w:div>
    <w:div w:id="1973443325">
      <w:bodyDiv w:val="1"/>
      <w:marLeft w:val="0"/>
      <w:marRight w:val="0"/>
      <w:marTop w:val="0"/>
      <w:marBottom w:val="0"/>
      <w:divBdr>
        <w:top w:val="none" w:sz="0" w:space="0" w:color="auto"/>
        <w:left w:val="none" w:sz="0" w:space="0" w:color="auto"/>
        <w:bottom w:val="none" w:sz="0" w:space="0" w:color="auto"/>
        <w:right w:val="none" w:sz="0" w:space="0" w:color="auto"/>
      </w:divBdr>
    </w:div>
    <w:div w:id="1974750938">
      <w:bodyDiv w:val="1"/>
      <w:marLeft w:val="0"/>
      <w:marRight w:val="0"/>
      <w:marTop w:val="0"/>
      <w:marBottom w:val="0"/>
      <w:divBdr>
        <w:top w:val="none" w:sz="0" w:space="0" w:color="auto"/>
        <w:left w:val="none" w:sz="0" w:space="0" w:color="auto"/>
        <w:bottom w:val="none" w:sz="0" w:space="0" w:color="auto"/>
        <w:right w:val="none" w:sz="0" w:space="0" w:color="auto"/>
      </w:divBdr>
    </w:div>
    <w:div w:id="1978728484">
      <w:bodyDiv w:val="1"/>
      <w:marLeft w:val="0"/>
      <w:marRight w:val="0"/>
      <w:marTop w:val="0"/>
      <w:marBottom w:val="0"/>
      <w:divBdr>
        <w:top w:val="none" w:sz="0" w:space="0" w:color="auto"/>
        <w:left w:val="none" w:sz="0" w:space="0" w:color="auto"/>
        <w:bottom w:val="none" w:sz="0" w:space="0" w:color="auto"/>
        <w:right w:val="none" w:sz="0" w:space="0" w:color="auto"/>
      </w:divBdr>
    </w:div>
    <w:div w:id="1979142361">
      <w:bodyDiv w:val="1"/>
      <w:marLeft w:val="0"/>
      <w:marRight w:val="0"/>
      <w:marTop w:val="0"/>
      <w:marBottom w:val="0"/>
      <w:divBdr>
        <w:top w:val="none" w:sz="0" w:space="0" w:color="auto"/>
        <w:left w:val="none" w:sz="0" w:space="0" w:color="auto"/>
        <w:bottom w:val="none" w:sz="0" w:space="0" w:color="auto"/>
        <w:right w:val="none" w:sz="0" w:space="0" w:color="auto"/>
      </w:divBdr>
    </w:div>
    <w:div w:id="1979411908">
      <w:bodyDiv w:val="1"/>
      <w:marLeft w:val="0"/>
      <w:marRight w:val="0"/>
      <w:marTop w:val="0"/>
      <w:marBottom w:val="0"/>
      <w:divBdr>
        <w:top w:val="none" w:sz="0" w:space="0" w:color="auto"/>
        <w:left w:val="none" w:sz="0" w:space="0" w:color="auto"/>
        <w:bottom w:val="none" w:sz="0" w:space="0" w:color="auto"/>
        <w:right w:val="none" w:sz="0" w:space="0" w:color="auto"/>
      </w:divBdr>
    </w:div>
    <w:div w:id="1981035502">
      <w:bodyDiv w:val="1"/>
      <w:marLeft w:val="0"/>
      <w:marRight w:val="0"/>
      <w:marTop w:val="0"/>
      <w:marBottom w:val="0"/>
      <w:divBdr>
        <w:top w:val="none" w:sz="0" w:space="0" w:color="auto"/>
        <w:left w:val="none" w:sz="0" w:space="0" w:color="auto"/>
        <w:bottom w:val="none" w:sz="0" w:space="0" w:color="auto"/>
        <w:right w:val="none" w:sz="0" w:space="0" w:color="auto"/>
      </w:divBdr>
    </w:div>
    <w:div w:id="1981113214">
      <w:bodyDiv w:val="1"/>
      <w:marLeft w:val="0"/>
      <w:marRight w:val="0"/>
      <w:marTop w:val="0"/>
      <w:marBottom w:val="0"/>
      <w:divBdr>
        <w:top w:val="none" w:sz="0" w:space="0" w:color="auto"/>
        <w:left w:val="none" w:sz="0" w:space="0" w:color="auto"/>
        <w:bottom w:val="none" w:sz="0" w:space="0" w:color="auto"/>
        <w:right w:val="none" w:sz="0" w:space="0" w:color="auto"/>
      </w:divBdr>
    </w:div>
    <w:div w:id="1983273060">
      <w:bodyDiv w:val="1"/>
      <w:marLeft w:val="0"/>
      <w:marRight w:val="0"/>
      <w:marTop w:val="0"/>
      <w:marBottom w:val="0"/>
      <w:divBdr>
        <w:top w:val="none" w:sz="0" w:space="0" w:color="auto"/>
        <w:left w:val="none" w:sz="0" w:space="0" w:color="auto"/>
        <w:bottom w:val="none" w:sz="0" w:space="0" w:color="auto"/>
        <w:right w:val="none" w:sz="0" w:space="0" w:color="auto"/>
      </w:divBdr>
    </w:div>
    <w:div w:id="1983540872">
      <w:bodyDiv w:val="1"/>
      <w:marLeft w:val="0"/>
      <w:marRight w:val="0"/>
      <w:marTop w:val="0"/>
      <w:marBottom w:val="0"/>
      <w:divBdr>
        <w:top w:val="none" w:sz="0" w:space="0" w:color="auto"/>
        <w:left w:val="none" w:sz="0" w:space="0" w:color="auto"/>
        <w:bottom w:val="none" w:sz="0" w:space="0" w:color="auto"/>
        <w:right w:val="none" w:sz="0" w:space="0" w:color="auto"/>
      </w:divBdr>
    </w:div>
    <w:div w:id="1983582559">
      <w:bodyDiv w:val="1"/>
      <w:marLeft w:val="0"/>
      <w:marRight w:val="0"/>
      <w:marTop w:val="0"/>
      <w:marBottom w:val="0"/>
      <w:divBdr>
        <w:top w:val="none" w:sz="0" w:space="0" w:color="auto"/>
        <w:left w:val="none" w:sz="0" w:space="0" w:color="auto"/>
        <w:bottom w:val="none" w:sz="0" w:space="0" w:color="auto"/>
        <w:right w:val="none" w:sz="0" w:space="0" w:color="auto"/>
      </w:divBdr>
    </w:div>
    <w:div w:id="1985574382">
      <w:bodyDiv w:val="1"/>
      <w:marLeft w:val="0"/>
      <w:marRight w:val="0"/>
      <w:marTop w:val="0"/>
      <w:marBottom w:val="0"/>
      <w:divBdr>
        <w:top w:val="none" w:sz="0" w:space="0" w:color="auto"/>
        <w:left w:val="none" w:sz="0" w:space="0" w:color="auto"/>
        <w:bottom w:val="none" w:sz="0" w:space="0" w:color="auto"/>
        <w:right w:val="none" w:sz="0" w:space="0" w:color="auto"/>
      </w:divBdr>
    </w:div>
    <w:div w:id="1988363164">
      <w:bodyDiv w:val="1"/>
      <w:marLeft w:val="0"/>
      <w:marRight w:val="0"/>
      <w:marTop w:val="0"/>
      <w:marBottom w:val="0"/>
      <w:divBdr>
        <w:top w:val="none" w:sz="0" w:space="0" w:color="auto"/>
        <w:left w:val="none" w:sz="0" w:space="0" w:color="auto"/>
        <w:bottom w:val="none" w:sz="0" w:space="0" w:color="auto"/>
        <w:right w:val="none" w:sz="0" w:space="0" w:color="auto"/>
      </w:divBdr>
    </w:div>
    <w:div w:id="1989480103">
      <w:bodyDiv w:val="1"/>
      <w:marLeft w:val="0"/>
      <w:marRight w:val="0"/>
      <w:marTop w:val="0"/>
      <w:marBottom w:val="0"/>
      <w:divBdr>
        <w:top w:val="none" w:sz="0" w:space="0" w:color="auto"/>
        <w:left w:val="none" w:sz="0" w:space="0" w:color="auto"/>
        <w:bottom w:val="none" w:sz="0" w:space="0" w:color="auto"/>
        <w:right w:val="none" w:sz="0" w:space="0" w:color="auto"/>
      </w:divBdr>
    </w:div>
    <w:div w:id="1990137034">
      <w:bodyDiv w:val="1"/>
      <w:marLeft w:val="0"/>
      <w:marRight w:val="0"/>
      <w:marTop w:val="0"/>
      <w:marBottom w:val="0"/>
      <w:divBdr>
        <w:top w:val="none" w:sz="0" w:space="0" w:color="auto"/>
        <w:left w:val="none" w:sz="0" w:space="0" w:color="auto"/>
        <w:bottom w:val="none" w:sz="0" w:space="0" w:color="auto"/>
        <w:right w:val="none" w:sz="0" w:space="0" w:color="auto"/>
      </w:divBdr>
    </w:div>
    <w:div w:id="1993438886">
      <w:bodyDiv w:val="1"/>
      <w:marLeft w:val="0"/>
      <w:marRight w:val="0"/>
      <w:marTop w:val="0"/>
      <w:marBottom w:val="0"/>
      <w:divBdr>
        <w:top w:val="none" w:sz="0" w:space="0" w:color="auto"/>
        <w:left w:val="none" w:sz="0" w:space="0" w:color="auto"/>
        <w:bottom w:val="none" w:sz="0" w:space="0" w:color="auto"/>
        <w:right w:val="none" w:sz="0" w:space="0" w:color="auto"/>
      </w:divBdr>
    </w:div>
    <w:div w:id="1994024378">
      <w:bodyDiv w:val="1"/>
      <w:marLeft w:val="0"/>
      <w:marRight w:val="0"/>
      <w:marTop w:val="0"/>
      <w:marBottom w:val="0"/>
      <w:divBdr>
        <w:top w:val="none" w:sz="0" w:space="0" w:color="auto"/>
        <w:left w:val="none" w:sz="0" w:space="0" w:color="auto"/>
        <w:bottom w:val="none" w:sz="0" w:space="0" w:color="auto"/>
        <w:right w:val="none" w:sz="0" w:space="0" w:color="auto"/>
      </w:divBdr>
    </w:div>
    <w:div w:id="1995640360">
      <w:bodyDiv w:val="1"/>
      <w:marLeft w:val="0"/>
      <w:marRight w:val="0"/>
      <w:marTop w:val="0"/>
      <w:marBottom w:val="0"/>
      <w:divBdr>
        <w:top w:val="none" w:sz="0" w:space="0" w:color="auto"/>
        <w:left w:val="none" w:sz="0" w:space="0" w:color="auto"/>
        <w:bottom w:val="none" w:sz="0" w:space="0" w:color="auto"/>
        <w:right w:val="none" w:sz="0" w:space="0" w:color="auto"/>
      </w:divBdr>
    </w:div>
    <w:div w:id="1996949455">
      <w:bodyDiv w:val="1"/>
      <w:marLeft w:val="0"/>
      <w:marRight w:val="0"/>
      <w:marTop w:val="0"/>
      <w:marBottom w:val="0"/>
      <w:divBdr>
        <w:top w:val="none" w:sz="0" w:space="0" w:color="auto"/>
        <w:left w:val="none" w:sz="0" w:space="0" w:color="auto"/>
        <w:bottom w:val="none" w:sz="0" w:space="0" w:color="auto"/>
        <w:right w:val="none" w:sz="0" w:space="0" w:color="auto"/>
      </w:divBdr>
    </w:div>
    <w:div w:id="1997226115">
      <w:bodyDiv w:val="1"/>
      <w:marLeft w:val="0"/>
      <w:marRight w:val="0"/>
      <w:marTop w:val="0"/>
      <w:marBottom w:val="0"/>
      <w:divBdr>
        <w:top w:val="none" w:sz="0" w:space="0" w:color="auto"/>
        <w:left w:val="none" w:sz="0" w:space="0" w:color="auto"/>
        <w:bottom w:val="none" w:sz="0" w:space="0" w:color="auto"/>
        <w:right w:val="none" w:sz="0" w:space="0" w:color="auto"/>
      </w:divBdr>
    </w:div>
    <w:div w:id="1999335195">
      <w:bodyDiv w:val="1"/>
      <w:marLeft w:val="0"/>
      <w:marRight w:val="0"/>
      <w:marTop w:val="0"/>
      <w:marBottom w:val="0"/>
      <w:divBdr>
        <w:top w:val="none" w:sz="0" w:space="0" w:color="auto"/>
        <w:left w:val="none" w:sz="0" w:space="0" w:color="auto"/>
        <w:bottom w:val="none" w:sz="0" w:space="0" w:color="auto"/>
        <w:right w:val="none" w:sz="0" w:space="0" w:color="auto"/>
      </w:divBdr>
    </w:div>
    <w:div w:id="1999845431">
      <w:bodyDiv w:val="1"/>
      <w:marLeft w:val="0"/>
      <w:marRight w:val="0"/>
      <w:marTop w:val="0"/>
      <w:marBottom w:val="0"/>
      <w:divBdr>
        <w:top w:val="none" w:sz="0" w:space="0" w:color="auto"/>
        <w:left w:val="none" w:sz="0" w:space="0" w:color="auto"/>
        <w:bottom w:val="none" w:sz="0" w:space="0" w:color="auto"/>
        <w:right w:val="none" w:sz="0" w:space="0" w:color="auto"/>
      </w:divBdr>
    </w:div>
    <w:div w:id="2003192710">
      <w:bodyDiv w:val="1"/>
      <w:marLeft w:val="0"/>
      <w:marRight w:val="0"/>
      <w:marTop w:val="0"/>
      <w:marBottom w:val="0"/>
      <w:divBdr>
        <w:top w:val="none" w:sz="0" w:space="0" w:color="auto"/>
        <w:left w:val="none" w:sz="0" w:space="0" w:color="auto"/>
        <w:bottom w:val="none" w:sz="0" w:space="0" w:color="auto"/>
        <w:right w:val="none" w:sz="0" w:space="0" w:color="auto"/>
      </w:divBdr>
    </w:div>
    <w:div w:id="2009746019">
      <w:bodyDiv w:val="1"/>
      <w:marLeft w:val="0"/>
      <w:marRight w:val="0"/>
      <w:marTop w:val="0"/>
      <w:marBottom w:val="0"/>
      <w:divBdr>
        <w:top w:val="none" w:sz="0" w:space="0" w:color="auto"/>
        <w:left w:val="none" w:sz="0" w:space="0" w:color="auto"/>
        <w:bottom w:val="none" w:sz="0" w:space="0" w:color="auto"/>
        <w:right w:val="none" w:sz="0" w:space="0" w:color="auto"/>
      </w:divBdr>
    </w:div>
    <w:div w:id="2012294323">
      <w:bodyDiv w:val="1"/>
      <w:marLeft w:val="0"/>
      <w:marRight w:val="0"/>
      <w:marTop w:val="0"/>
      <w:marBottom w:val="0"/>
      <w:divBdr>
        <w:top w:val="none" w:sz="0" w:space="0" w:color="auto"/>
        <w:left w:val="none" w:sz="0" w:space="0" w:color="auto"/>
        <w:bottom w:val="none" w:sz="0" w:space="0" w:color="auto"/>
        <w:right w:val="none" w:sz="0" w:space="0" w:color="auto"/>
      </w:divBdr>
    </w:div>
    <w:div w:id="2012491123">
      <w:bodyDiv w:val="1"/>
      <w:marLeft w:val="0"/>
      <w:marRight w:val="0"/>
      <w:marTop w:val="0"/>
      <w:marBottom w:val="0"/>
      <w:divBdr>
        <w:top w:val="none" w:sz="0" w:space="0" w:color="auto"/>
        <w:left w:val="none" w:sz="0" w:space="0" w:color="auto"/>
        <w:bottom w:val="none" w:sz="0" w:space="0" w:color="auto"/>
        <w:right w:val="none" w:sz="0" w:space="0" w:color="auto"/>
      </w:divBdr>
    </w:div>
    <w:div w:id="2017920899">
      <w:bodyDiv w:val="1"/>
      <w:marLeft w:val="0"/>
      <w:marRight w:val="0"/>
      <w:marTop w:val="0"/>
      <w:marBottom w:val="0"/>
      <w:divBdr>
        <w:top w:val="none" w:sz="0" w:space="0" w:color="auto"/>
        <w:left w:val="none" w:sz="0" w:space="0" w:color="auto"/>
        <w:bottom w:val="none" w:sz="0" w:space="0" w:color="auto"/>
        <w:right w:val="none" w:sz="0" w:space="0" w:color="auto"/>
      </w:divBdr>
    </w:div>
    <w:div w:id="2020499727">
      <w:bodyDiv w:val="1"/>
      <w:marLeft w:val="0"/>
      <w:marRight w:val="0"/>
      <w:marTop w:val="0"/>
      <w:marBottom w:val="0"/>
      <w:divBdr>
        <w:top w:val="none" w:sz="0" w:space="0" w:color="auto"/>
        <w:left w:val="none" w:sz="0" w:space="0" w:color="auto"/>
        <w:bottom w:val="none" w:sz="0" w:space="0" w:color="auto"/>
        <w:right w:val="none" w:sz="0" w:space="0" w:color="auto"/>
      </w:divBdr>
    </w:div>
    <w:div w:id="2020499876">
      <w:bodyDiv w:val="1"/>
      <w:marLeft w:val="0"/>
      <w:marRight w:val="0"/>
      <w:marTop w:val="0"/>
      <w:marBottom w:val="0"/>
      <w:divBdr>
        <w:top w:val="none" w:sz="0" w:space="0" w:color="auto"/>
        <w:left w:val="none" w:sz="0" w:space="0" w:color="auto"/>
        <w:bottom w:val="none" w:sz="0" w:space="0" w:color="auto"/>
        <w:right w:val="none" w:sz="0" w:space="0" w:color="auto"/>
      </w:divBdr>
    </w:div>
    <w:div w:id="2020694256">
      <w:bodyDiv w:val="1"/>
      <w:marLeft w:val="0"/>
      <w:marRight w:val="0"/>
      <w:marTop w:val="0"/>
      <w:marBottom w:val="0"/>
      <w:divBdr>
        <w:top w:val="none" w:sz="0" w:space="0" w:color="auto"/>
        <w:left w:val="none" w:sz="0" w:space="0" w:color="auto"/>
        <w:bottom w:val="none" w:sz="0" w:space="0" w:color="auto"/>
        <w:right w:val="none" w:sz="0" w:space="0" w:color="auto"/>
      </w:divBdr>
    </w:div>
    <w:div w:id="2023361211">
      <w:bodyDiv w:val="1"/>
      <w:marLeft w:val="0"/>
      <w:marRight w:val="0"/>
      <w:marTop w:val="0"/>
      <w:marBottom w:val="0"/>
      <w:divBdr>
        <w:top w:val="none" w:sz="0" w:space="0" w:color="auto"/>
        <w:left w:val="none" w:sz="0" w:space="0" w:color="auto"/>
        <w:bottom w:val="none" w:sz="0" w:space="0" w:color="auto"/>
        <w:right w:val="none" w:sz="0" w:space="0" w:color="auto"/>
      </w:divBdr>
    </w:div>
    <w:div w:id="2024163621">
      <w:bodyDiv w:val="1"/>
      <w:marLeft w:val="0"/>
      <w:marRight w:val="0"/>
      <w:marTop w:val="0"/>
      <w:marBottom w:val="0"/>
      <w:divBdr>
        <w:top w:val="none" w:sz="0" w:space="0" w:color="auto"/>
        <w:left w:val="none" w:sz="0" w:space="0" w:color="auto"/>
        <w:bottom w:val="none" w:sz="0" w:space="0" w:color="auto"/>
        <w:right w:val="none" w:sz="0" w:space="0" w:color="auto"/>
      </w:divBdr>
    </w:div>
    <w:div w:id="2024168239">
      <w:bodyDiv w:val="1"/>
      <w:marLeft w:val="0"/>
      <w:marRight w:val="0"/>
      <w:marTop w:val="0"/>
      <w:marBottom w:val="0"/>
      <w:divBdr>
        <w:top w:val="none" w:sz="0" w:space="0" w:color="auto"/>
        <w:left w:val="none" w:sz="0" w:space="0" w:color="auto"/>
        <w:bottom w:val="none" w:sz="0" w:space="0" w:color="auto"/>
        <w:right w:val="none" w:sz="0" w:space="0" w:color="auto"/>
      </w:divBdr>
    </w:div>
    <w:div w:id="2025472745">
      <w:bodyDiv w:val="1"/>
      <w:marLeft w:val="0"/>
      <w:marRight w:val="0"/>
      <w:marTop w:val="0"/>
      <w:marBottom w:val="0"/>
      <w:divBdr>
        <w:top w:val="none" w:sz="0" w:space="0" w:color="auto"/>
        <w:left w:val="none" w:sz="0" w:space="0" w:color="auto"/>
        <w:bottom w:val="none" w:sz="0" w:space="0" w:color="auto"/>
        <w:right w:val="none" w:sz="0" w:space="0" w:color="auto"/>
      </w:divBdr>
    </w:div>
    <w:div w:id="2025595110">
      <w:bodyDiv w:val="1"/>
      <w:marLeft w:val="0"/>
      <w:marRight w:val="0"/>
      <w:marTop w:val="0"/>
      <w:marBottom w:val="0"/>
      <w:divBdr>
        <w:top w:val="none" w:sz="0" w:space="0" w:color="auto"/>
        <w:left w:val="none" w:sz="0" w:space="0" w:color="auto"/>
        <w:bottom w:val="none" w:sz="0" w:space="0" w:color="auto"/>
        <w:right w:val="none" w:sz="0" w:space="0" w:color="auto"/>
      </w:divBdr>
    </w:div>
    <w:div w:id="2028292817">
      <w:bodyDiv w:val="1"/>
      <w:marLeft w:val="0"/>
      <w:marRight w:val="0"/>
      <w:marTop w:val="0"/>
      <w:marBottom w:val="0"/>
      <w:divBdr>
        <w:top w:val="none" w:sz="0" w:space="0" w:color="auto"/>
        <w:left w:val="none" w:sz="0" w:space="0" w:color="auto"/>
        <w:bottom w:val="none" w:sz="0" w:space="0" w:color="auto"/>
        <w:right w:val="none" w:sz="0" w:space="0" w:color="auto"/>
      </w:divBdr>
    </w:div>
    <w:div w:id="2028942333">
      <w:bodyDiv w:val="1"/>
      <w:marLeft w:val="0"/>
      <w:marRight w:val="0"/>
      <w:marTop w:val="0"/>
      <w:marBottom w:val="0"/>
      <w:divBdr>
        <w:top w:val="none" w:sz="0" w:space="0" w:color="auto"/>
        <w:left w:val="none" w:sz="0" w:space="0" w:color="auto"/>
        <w:bottom w:val="none" w:sz="0" w:space="0" w:color="auto"/>
        <w:right w:val="none" w:sz="0" w:space="0" w:color="auto"/>
      </w:divBdr>
    </w:div>
    <w:div w:id="2030058056">
      <w:bodyDiv w:val="1"/>
      <w:marLeft w:val="0"/>
      <w:marRight w:val="0"/>
      <w:marTop w:val="0"/>
      <w:marBottom w:val="0"/>
      <w:divBdr>
        <w:top w:val="none" w:sz="0" w:space="0" w:color="auto"/>
        <w:left w:val="none" w:sz="0" w:space="0" w:color="auto"/>
        <w:bottom w:val="none" w:sz="0" w:space="0" w:color="auto"/>
        <w:right w:val="none" w:sz="0" w:space="0" w:color="auto"/>
      </w:divBdr>
    </w:div>
    <w:div w:id="2030250904">
      <w:bodyDiv w:val="1"/>
      <w:marLeft w:val="0"/>
      <w:marRight w:val="0"/>
      <w:marTop w:val="0"/>
      <w:marBottom w:val="0"/>
      <w:divBdr>
        <w:top w:val="none" w:sz="0" w:space="0" w:color="auto"/>
        <w:left w:val="none" w:sz="0" w:space="0" w:color="auto"/>
        <w:bottom w:val="none" w:sz="0" w:space="0" w:color="auto"/>
        <w:right w:val="none" w:sz="0" w:space="0" w:color="auto"/>
      </w:divBdr>
    </w:div>
    <w:div w:id="2033876000">
      <w:bodyDiv w:val="1"/>
      <w:marLeft w:val="0"/>
      <w:marRight w:val="0"/>
      <w:marTop w:val="0"/>
      <w:marBottom w:val="0"/>
      <w:divBdr>
        <w:top w:val="none" w:sz="0" w:space="0" w:color="auto"/>
        <w:left w:val="none" w:sz="0" w:space="0" w:color="auto"/>
        <w:bottom w:val="none" w:sz="0" w:space="0" w:color="auto"/>
        <w:right w:val="none" w:sz="0" w:space="0" w:color="auto"/>
      </w:divBdr>
    </w:div>
    <w:div w:id="2037805155">
      <w:bodyDiv w:val="1"/>
      <w:marLeft w:val="0"/>
      <w:marRight w:val="0"/>
      <w:marTop w:val="0"/>
      <w:marBottom w:val="0"/>
      <w:divBdr>
        <w:top w:val="none" w:sz="0" w:space="0" w:color="auto"/>
        <w:left w:val="none" w:sz="0" w:space="0" w:color="auto"/>
        <w:bottom w:val="none" w:sz="0" w:space="0" w:color="auto"/>
        <w:right w:val="none" w:sz="0" w:space="0" w:color="auto"/>
      </w:divBdr>
    </w:div>
    <w:div w:id="2040086317">
      <w:bodyDiv w:val="1"/>
      <w:marLeft w:val="0"/>
      <w:marRight w:val="0"/>
      <w:marTop w:val="0"/>
      <w:marBottom w:val="0"/>
      <w:divBdr>
        <w:top w:val="none" w:sz="0" w:space="0" w:color="auto"/>
        <w:left w:val="none" w:sz="0" w:space="0" w:color="auto"/>
        <w:bottom w:val="none" w:sz="0" w:space="0" w:color="auto"/>
        <w:right w:val="none" w:sz="0" w:space="0" w:color="auto"/>
      </w:divBdr>
    </w:div>
    <w:div w:id="2042317640">
      <w:bodyDiv w:val="1"/>
      <w:marLeft w:val="0"/>
      <w:marRight w:val="0"/>
      <w:marTop w:val="0"/>
      <w:marBottom w:val="0"/>
      <w:divBdr>
        <w:top w:val="none" w:sz="0" w:space="0" w:color="auto"/>
        <w:left w:val="none" w:sz="0" w:space="0" w:color="auto"/>
        <w:bottom w:val="none" w:sz="0" w:space="0" w:color="auto"/>
        <w:right w:val="none" w:sz="0" w:space="0" w:color="auto"/>
      </w:divBdr>
    </w:div>
    <w:div w:id="2047755770">
      <w:bodyDiv w:val="1"/>
      <w:marLeft w:val="0"/>
      <w:marRight w:val="0"/>
      <w:marTop w:val="0"/>
      <w:marBottom w:val="0"/>
      <w:divBdr>
        <w:top w:val="none" w:sz="0" w:space="0" w:color="auto"/>
        <w:left w:val="none" w:sz="0" w:space="0" w:color="auto"/>
        <w:bottom w:val="none" w:sz="0" w:space="0" w:color="auto"/>
        <w:right w:val="none" w:sz="0" w:space="0" w:color="auto"/>
      </w:divBdr>
    </w:div>
    <w:div w:id="2050834036">
      <w:bodyDiv w:val="1"/>
      <w:marLeft w:val="0"/>
      <w:marRight w:val="0"/>
      <w:marTop w:val="0"/>
      <w:marBottom w:val="0"/>
      <w:divBdr>
        <w:top w:val="none" w:sz="0" w:space="0" w:color="auto"/>
        <w:left w:val="none" w:sz="0" w:space="0" w:color="auto"/>
        <w:bottom w:val="none" w:sz="0" w:space="0" w:color="auto"/>
        <w:right w:val="none" w:sz="0" w:space="0" w:color="auto"/>
      </w:divBdr>
    </w:div>
    <w:div w:id="2054889105">
      <w:bodyDiv w:val="1"/>
      <w:marLeft w:val="0"/>
      <w:marRight w:val="0"/>
      <w:marTop w:val="0"/>
      <w:marBottom w:val="0"/>
      <w:divBdr>
        <w:top w:val="none" w:sz="0" w:space="0" w:color="auto"/>
        <w:left w:val="none" w:sz="0" w:space="0" w:color="auto"/>
        <w:bottom w:val="none" w:sz="0" w:space="0" w:color="auto"/>
        <w:right w:val="none" w:sz="0" w:space="0" w:color="auto"/>
      </w:divBdr>
    </w:div>
    <w:div w:id="2057005575">
      <w:bodyDiv w:val="1"/>
      <w:marLeft w:val="0"/>
      <w:marRight w:val="0"/>
      <w:marTop w:val="0"/>
      <w:marBottom w:val="0"/>
      <w:divBdr>
        <w:top w:val="none" w:sz="0" w:space="0" w:color="auto"/>
        <w:left w:val="none" w:sz="0" w:space="0" w:color="auto"/>
        <w:bottom w:val="none" w:sz="0" w:space="0" w:color="auto"/>
        <w:right w:val="none" w:sz="0" w:space="0" w:color="auto"/>
      </w:divBdr>
    </w:div>
    <w:div w:id="2057579255">
      <w:bodyDiv w:val="1"/>
      <w:marLeft w:val="0"/>
      <w:marRight w:val="0"/>
      <w:marTop w:val="0"/>
      <w:marBottom w:val="0"/>
      <w:divBdr>
        <w:top w:val="none" w:sz="0" w:space="0" w:color="auto"/>
        <w:left w:val="none" w:sz="0" w:space="0" w:color="auto"/>
        <w:bottom w:val="none" w:sz="0" w:space="0" w:color="auto"/>
        <w:right w:val="none" w:sz="0" w:space="0" w:color="auto"/>
      </w:divBdr>
    </w:div>
    <w:div w:id="2058431578">
      <w:bodyDiv w:val="1"/>
      <w:marLeft w:val="0"/>
      <w:marRight w:val="0"/>
      <w:marTop w:val="0"/>
      <w:marBottom w:val="0"/>
      <w:divBdr>
        <w:top w:val="none" w:sz="0" w:space="0" w:color="auto"/>
        <w:left w:val="none" w:sz="0" w:space="0" w:color="auto"/>
        <w:bottom w:val="none" w:sz="0" w:space="0" w:color="auto"/>
        <w:right w:val="none" w:sz="0" w:space="0" w:color="auto"/>
      </w:divBdr>
    </w:div>
    <w:div w:id="2061856102">
      <w:bodyDiv w:val="1"/>
      <w:marLeft w:val="0"/>
      <w:marRight w:val="0"/>
      <w:marTop w:val="0"/>
      <w:marBottom w:val="0"/>
      <w:divBdr>
        <w:top w:val="none" w:sz="0" w:space="0" w:color="auto"/>
        <w:left w:val="none" w:sz="0" w:space="0" w:color="auto"/>
        <w:bottom w:val="none" w:sz="0" w:space="0" w:color="auto"/>
        <w:right w:val="none" w:sz="0" w:space="0" w:color="auto"/>
      </w:divBdr>
    </w:div>
    <w:div w:id="2065257357">
      <w:bodyDiv w:val="1"/>
      <w:marLeft w:val="0"/>
      <w:marRight w:val="0"/>
      <w:marTop w:val="0"/>
      <w:marBottom w:val="0"/>
      <w:divBdr>
        <w:top w:val="none" w:sz="0" w:space="0" w:color="auto"/>
        <w:left w:val="none" w:sz="0" w:space="0" w:color="auto"/>
        <w:bottom w:val="none" w:sz="0" w:space="0" w:color="auto"/>
        <w:right w:val="none" w:sz="0" w:space="0" w:color="auto"/>
      </w:divBdr>
    </w:div>
    <w:div w:id="2067144388">
      <w:bodyDiv w:val="1"/>
      <w:marLeft w:val="0"/>
      <w:marRight w:val="0"/>
      <w:marTop w:val="0"/>
      <w:marBottom w:val="0"/>
      <w:divBdr>
        <w:top w:val="none" w:sz="0" w:space="0" w:color="auto"/>
        <w:left w:val="none" w:sz="0" w:space="0" w:color="auto"/>
        <w:bottom w:val="none" w:sz="0" w:space="0" w:color="auto"/>
        <w:right w:val="none" w:sz="0" w:space="0" w:color="auto"/>
      </w:divBdr>
    </w:div>
    <w:div w:id="2070610975">
      <w:bodyDiv w:val="1"/>
      <w:marLeft w:val="0"/>
      <w:marRight w:val="0"/>
      <w:marTop w:val="0"/>
      <w:marBottom w:val="0"/>
      <w:divBdr>
        <w:top w:val="none" w:sz="0" w:space="0" w:color="auto"/>
        <w:left w:val="none" w:sz="0" w:space="0" w:color="auto"/>
        <w:bottom w:val="none" w:sz="0" w:space="0" w:color="auto"/>
        <w:right w:val="none" w:sz="0" w:space="0" w:color="auto"/>
      </w:divBdr>
    </w:div>
    <w:div w:id="2071154174">
      <w:bodyDiv w:val="1"/>
      <w:marLeft w:val="0"/>
      <w:marRight w:val="0"/>
      <w:marTop w:val="0"/>
      <w:marBottom w:val="0"/>
      <w:divBdr>
        <w:top w:val="none" w:sz="0" w:space="0" w:color="auto"/>
        <w:left w:val="none" w:sz="0" w:space="0" w:color="auto"/>
        <w:bottom w:val="none" w:sz="0" w:space="0" w:color="auto"/>
        <w:right w:val="none" w:sz="0" w:space="0" w:color="auto"/>
      </w:divBdr>
    </w:div>
    <w:div w:id="2071923276">
      <w:bodyDiv w:val="1"/>
      <w:marLeft w:val="0"/>
      <w:marRight w:val="0"/>
      <w:marTop w:val="0"/>
      <w:marBottom w:val="0"/>
      <w:divBdr>
        <w:top w:val="none" w:sz="0" w:space="0" w:color="auto"/>
        <w:left w:val="none" w:sz="0" w:space="0" w:color="auto"/>
        <w:bottom w:val="none" w:sz="0" w:space="0" w:color="auto"/>
        <w:right w:val="none" w:sz="0" w:space="0" w:color="auto"/>
      </w:divBdr>
    </w:div>
    <w:div w:id="2076124704">
      <w:bodyDiv w:val="1"/>
      <w:marLeft w:val="0"/>
      <w:marRight w:val="0"/>
      <w:marTop w:val="0"/>
      <w:marBottom w:val="0"/>
      <w:divBdr>
        <w:top w:val="none" w:sz="0" w:space="0" w:color="auto"/>
        <w:left w:val="none" w:sz="0" w:space="0" w:color="auto"/>
        <w:bottom w:val="none" w:sz="0" w:space="0" w:color="auto"/>
        <w:right w:val="none" w:sz="0" w:space="0" w:color="auto"/>
      </w:divBdr>
    </w:div>
    <w:div w:id="2077582543">
      <w:bodyDiv w:val="1"/>
      <w:marLeft w:val="0"/>
      <w:marRight w:val="0"/>
      <w:marTop w:val="0"/>
      <w:marBottom w:val="0"/>
      <w:divBdr>
        <w:top w:val="none" w:sz="0" w:space="0" w:color="auto"/>
        <w:left w:val="none" w:sz="0" w:space="0" w:color="auto"/>
        <w:bottom w:val="none" w:sz="0" w:space="0" w:color="auto"/>
        <w:right w:val="none" w:sz="0" w:space="0" w:color="auto"/>
      </w:divBdr>
    </w:div>
    <w:div w:id="2081707743">
      <w:bodyDiv w:val="1"/>
      <w:marLeft w:val="0"/>
      <w:marRight w:val="0"/>
      <w:marTop w:val="0"/>
      <w:marBottom w:val="0"/>
      <w:divBdr>
        <w:top w:val="none" w:sz="0" w:space="0" w:color="auto"/>
        <w:left w:val="none" w:sz="0" w:space="0" w:color="auto"/>
        <w:bottom w:val="none" w:sz="0" w:space="0" w:color="auto"/>
        <w:right w:val="none" w:sz="0" w:space="0" w:color="auto"/>
      </w:divBdr>
    </w:div>
    <w:div w:id="2082866941">
      <w:bodyDiv w:val="1"/>
      <w:marLeft w:val="0"/>
      <w:marRight w:val="0"/>
      <w:marTop w:val="0"/>
      <w:marBottom w:val="0"/>
      <w:divBdr>
        <w:top w:val="none" w:sz="0" w:space="0" w:color="auto"/>
        <w:left w:val="none" w:sz="0" w:space="0" w:color="auto"/>
        <w:bottom w:val="none" w:sz="0" w:space="0" w:color="auto"/>
        <w:right w:val="none" w:sz="0" w:space="0" w:color="auto"/>
      </w:divBdr>
    </w:div>
    <w:div w:id="2085060549">
      <w:bodyDiv w:val="1"/>
      <w:marLeft w:val="0"/>
      <w:marRight w:val="0"/>
      <w:marTop w:val="0"/>
      <w:marBottom w:val="0"/>
      <w:divBdr>
        <w:top w:val="none" w:sz="0" w:space="0" w:color="auto"/>
        <w:left w:val="none" w:sz="0" w:space="0" w:color="auto"/>
        <w:bottom w:val="none" w:sz="0" w:space="0" w:color="auto"/>
        <w:right w:val="none" w:sz="0" w:space="0" w:color="auto"/>
      </w:divBdr>
    </w:div>
    <w:div w:id="2085563935">
      <w:bodyDiv w:val="1"/>
      <w:marLeft w:val="0"/>
      <w:marRight w:val="0"/>
      <w:marTop w:val="0"/>
      <w:marBottom w:val="0"/>
      <w:divBdr>
        <w:top w:val="none" w:sz="0" w:space="0" w:color="auto"/>
        <w:left w:val="none" w:sz="0" w:space="0" w:color="auto"/>
        <w:bottom w:val="none" w:sz="0" w:space="0" w:color="auto"/>
        <w:right w:val="none" w:sz="0" w:space="0" w:color="auto"/>
      </w:divBdr>
    </w:div>
    <w:div w:id="2087146293">
      <w:bodyDiv w:val="1"/>
      <w:marLeft w:val="0"/>
      <w:marRight w:val="0"/>
      <w:marTop w:val="0"/>
      <w:marBottom w:val="0"/>
      <w:divBdr>
        <w:top w:val="none" w:sz="0" w:space="0" w:color="auto"/>
        <w:left w:val="none" w:sz="0" w:space="0" w:color="auto"/>
        <w:bottom w:val="none" w:sz="0" w:space="0" w:color="auto"/>
        <w:right w:val="none" w:sz="0" w:space="0" w:color="auto"/>
      </w:divBdr>
    </w:div>
    <w:div w:id="2088725334">
      <w:bodyDiv w:val="1"/>
      <w:marLeft w:val="0"/>
      <w:marRight w:val="0"/>
      <w:marTop w:val="0"/>
      <w:marBottom w:val="0"/>
      <w:divBdr>
        <w:top w:val="none" w:sz="0" w:space="0" w:color="auto"/>
        <w:left w:val="none" w:sz="0" w:space="0" w:color="auto"/>
        <w:bottom w:val="none" w:sz="0" w:space="0" w:color="auto"/>
        <w:right w:val="none" w:sz="0" w:space="0" w:color="auto"/>
      </w:divBdr>
    </w:div>
    <w:div w:id="2089879349">
      <w:bodyDiv w:val="1"/>
      <w:marLeft w:val="0"/>
      <w:marRight w:val="0"/>
      <w:marTop w:val="0"/>
      <w:marBottom w:val="0"/>
      <w:divBdr>
        <w:top w:val="none" w:sz="0" w:space="0" w:color="auto"/>
        <w:left w:val="none" w:sz="0" w:space="0" w:color="auto"/>
        <w:bottom w:val="none" w:sz="0" w:space="0" w:color="auto"/>
        <w:right w:val="none" w:sz="0" w:space="0" w:color="auto"/>
      </w:divBdr>
    </w:div>
    <w:div w:id="2102481166">
      <w:bodyDiv w:val="1"/>
      <w:marLeft w:val="0"/>
      <w:marRight w:val="0"/>
      <w:marTop w:val="0"/>
      <w:marBottom w:val="0"/>
      <w:divBdr>
        <w:top w:val="none" w:sz="0" w:space="0" w:color="auto"/>
        <w:left w:val="none" w:sz="0" w:space="0" w:color="auto"/>
        <w:bottom w:val="none" w:sz="0" w:space="0" w:color="auto"/>
        <w:right w:val="none" w:sz="0" w:space="0" w:color="auto"/>
      </w:divBdr>
    </w:div>
    <w:div w:id="2102676932">
      <w:bodyDiv w:val="1"/>
      <w:marLeft w:val="0"/>
      <w:marRight w:val="0"/>
      <w:marTop w:val="0"/>
      <w:marBottom w:val="0"/>
      <w:divBdr>
        <w:top w:val="none" w:sz="0" w:space="0" w:color="auto"/>
        <w:left w:val="none" w:sz="0" w:space="0" w:color="auto"/>
        <w:bottom w:val="none" w:sz="0" w:space="0" w:color="auto"/>
        <w:right w:val="none" w:sz="0" w:space="0" w:color="auto"/>
      </w:divBdr>
    </w:div>
    <w:div w:id="2107000411">
      <w:bodyDiv w:val="1"/>
      <w:marLeft w:val="0"/>
      <w:marRight w:val="0"/>
      <w:marTop w:val="0"/>
      <w:marBottom w:val="0"/>
      <w:divBdr>
        <w:top w:val="none" w:sz="0" w:space="0" w:color="auto"/>
        <w:left w:val="none" w:sz="0" w:space="0" w:color="auto"/>
        <w:bottom w:val="none" w:sz="0" w:space="0" w:color="auto"/>
        <w:right w:val="none" w:sz="0" w:space="0" w:color="auto"/>
      </w:divBdr>
    </w:div>
    <w:div w:id="2107001283">
      <w:bodyDiv w:val="1"/>
      <w:marLeft w:val="0"/>
      <w:marRight w:val="0"/>
      <w:marTop w:val="0"/>
      <w:marBottom w:val="0"/>
      <w:divBdr>
        <w:top w:val="none" w:sz="0" w:space="0" w:color="auto"/>
        <w:left w:val="none" w:sz="0" w:space="0" w:color="auto"/>
        <w:bottom w:val="none" w:sz="0" w:space="0" w:color="auto"/>
        <w:right w:val="none" w:sz="0" w:space="0" w:color="auto"/>
      </w:divBdr>
    </w:div>
    <w:div w:id="2109035554">
      <w:bodyDiv w:val="1"/>
      <w:marLeft w:val="0"/>
      <w:marRight w:val="0"/>
      <w:marTop w:val="0"/>
      <w:marBottom w:val="0"/>
      <w:divBdr>
        <w:top w:val="none" w:sz="0" w:space="0" w:color="auto"/>
        <w:left w:val="none" w:sz="0" w:space="0" w:color="auto"/>
        <w:bottom w:val="none" w:sz="0" w:space="0" w:color="auto"/>
        <w:right w:val="none" w:sz="0" w:space="0" w:color="auto"/>
      </w:divBdr>
    </w:div>
    <w:div w:id="2109764504">
      <w:bodyDiv w:val="1"/>
      <w:marLeft w:val="0"/>
      <w:marRight w:val="0"/>
      <w:marTop w:val="0"/>
      <w:marBottom w:val="0"/>
      <w:divBdr>
        <w:top w:val="none" w:sz="0" w:space="0" w:color="auto"/>
        <w:left w:val="none" w:sz="0" w:space="0" w:color="auto"/>
        <w:bottom w:val="none" w:sz="0" w:space="0" w:color="auto"/>
        <w:right w:val="none" w:sz="0" w:space="0" w:color="auto"/>
      </w:divBdr>
    </w:div>
    <w:div w:id="2111051009">
      <w:bodyDiv w:val="1"/>
      <w:marLeft w:val="0"/>
      <w:marRight w:val="0"/>
      <w:marTop w:val="0"/>
      <w:marBottom w:val="0"/>
      <w:divBdr>
        <w:top w:val="none" w:sz="0" w:space="0" w:color="auto"/>
        <w:left w:val="none" w:sz="0" w:space="0" w:color="auto"/>
        <w:bottom w:val="none" w:sz="0" w:space="0" w:color="auto"/>
        <w:right w:val="none" w:sz="0" w:space="0" w:color="auto"/>
      </w:divBdr>
    </w:div>
    <w:div w:id="2114474581">
      <w:bodyDiv w:val="1"/>
      <w:marLeft w:val="0"/>
      <w:marRight w:val="0"/>
      <w:marTop w:val="0"/>
      <w:marBottom w:val="0"/>
      <w:divBdr>
        <w:top w:val="none" w:sz="0" w:space="0" w:color="auto"/>
        <w:left w:val="none" w:sz="0" w:space="0" w:color="auto"/>
        <w:bottom w:val="none" w:sz="0" w:space="0" w:color="auto"/>
        <w:right w:val="none" w:sz="0" w:space="0" w:color="auto"/>
      </w:divBdr>
    </w:div>
    <w:div w:id="2114664411">
      <w:bodyDiv w:val="1"/>
      <w:marLeft w:val="0"/>
      <w:marRight w:val="0"/>
      <w:marTop w:val="0"/>
      <w:marBottom w:val="0"/>
      <w:divBdr>
        <w:top w:val="none" w:sz="0" w:space="0" w:color="auto"/>
        <w:left w:val="none" w:sz="0" w:space="0" w:color="auto"/>
        <w:bottom w:val="none" w:sz="0" w:space="0" w:color="auto"/>
        <w:right w:val="none" w:sz="0" w:space="0" w:color="auto"/>
      </w:divBdr>
    </w:div>
    <w:div w:id="2115250214">
      <w:bodyDiv w:val="1"/>
      <w:marLeft w:val="0"/>
      <w:marRight w:val="0"/>
      <w:marTop w:val="0"/>
      <w:marBottom w:val="0"/>
      <w:divBdr>
        <w:top w:val="none" w:sz="0" w:space="0" w:color="auto"/>
        <w:left w:val="none" w:sz="0" w:space="0" w:color="auto"/>
        <w:bottom w:val="none" w:sz="0" w:space="0" w:color="auto"/>
        <w:right w:val="none" w:sz="0" w:space="0" w:color="auto"/>
      </w:divBdr>
    </w:div>
    <w:div w:id="2118982180">
      <w:bodyDiv w:val="1"/>
      <w:marLeft w:val="0"/>
      <w:marRight w:val="0"/>
      <w:marTop w:val="0"/>
      <w:marBottom w:val="0"/>
      <w:divBdr>
        <w:top w:val="none" w:sz="0" w:space="0" w:color="auto"/>
        <w:left w:val="none" w:sz="0" w:space="0" w:color="auto"/>
        <w:bottom w:val="none" w:sz="0" w:space="0" w:color="auto"/>
        <w:right w:val="none" w:sz="0" w:space="0" w:color="auto"/>
      </w:divBdr>
    </w:div>
    <w:div w:id="2121753548">
      <w:bodyDiv w:val="1"/>
      <w:marLeft w:val="0"/>
      <w:marRight w:val="0"/>
      <w:marTop w:val="0"/>
      <w:marBottom w:val="0"/>
      <w:divBdr>
        <w:top w:val="none" w:sz="0" w:space="0" w:color="auto"/>
        <w:left w:val="none" w:sz="0" w:space="0" w:color="auto"/>
        <w:bottom w:val="none" w:sz="0" w:space="0" w:color="auto"/>
        <w:right w:val="none" w:sz="0" w:space="0" w:color="auto"/>
      </w:divBdr>
    </w:div>
    <w:div w:id="2122411983">
      <w:bodyDiv w:val="1"/>
      <w:marLeft w:val="0"/>
      <w:marRight w:val="0"/>
      <w:marTop w:val="0"/>
      <w:marBottom w:val="0"/>
      <w:divBdr>
        <w:top w:val="none" w:sz="0" w:space="0" w:color="auto"/>
        <w:left w:val="none" w:sz="0" w:space="0" w:color="auto"/>
        <w:bottom w:val="none" w:sz="0" w:space="0" w:color="auto"/>
        <w:right w:val="none" w:sz="0" w:space="0" w:color="auto"/>
      </w:divBdr>
    </w:div>
    <w:div w:id="2124382166">
      <w:bodyDiv w:val="1"/>
      <w:marLeft w:val="0"/>
      <w:marRight w:val="0"/>
      <w:marTop w:val="0"/>
      <w:marBottom w:val="0"/>
      <w:divBdr>
        <w:top w:val="none" w:sz="0" w:space="0" w:color="auto"/>
        <w:left w:val="none" w:sz="0" w:space="0" w:color="auto"/>
        <w:bottom w:val="none" w:sz="0" w:space="0" w:color="auto"/>
        <w:right w:val="none" w:sz="0" w:space="0" w:color="auto"/>
      </w:divBdr>
    </w:div>
    <w:div w:id="2124764732">
      <w:bodyDiv w:val="1"/>
      <w:marLeft w:val="0"/>
      <w:marRight w:val="0"/>
      <w:marTop w:val="0"/>
      <w:marBottom w:val="0"/>
      <w:divBdr>
        <w:top w:val="none" w:sz="0" w:space="0" w:color="auto"/>
        <w:left w:val="none" w:sz="0" w:space="0" w:color="auto"/>
        <w:bottom w:val="none" w:sz="0" w:space="0" w:color="auto"/>
        <w:right w:val="none" w:sz="0" w:space="0" w:color="auto"/>
      </w:divBdr>
    </w:div>
    <w:div w:id="2125927615">
      <w:bodyDiv w:val="1"/>
      <w:marLeft w:val="0"/>
      <w:marRight w:val="0"/>
      <w:marTop w:val="0"/>
      <w:marBottom w:val="0"/>
      <w:divBdr>
        <w:top w:val="none" w:sz="0" w:space="0" w:color="auto"/>
        <w:left w:val="none" w:sz="0" w:space="0" w:color="auto"/>
        <w:bottom w:val="none" w:sz="0" w:space="0" w:color="auto"/>
        <w:right w:val="none" w:sz="0" w:space="0" w:color="auto"/>
      </w:divBdr>
    </w:div>
    <w:div w:id="2126658525">
      <w:bodyDiv w:val="1"/>
      <w:marLeft w:val="0"/>
      <w:marRight w:val="0"/>
      <w:marTop w:val="0"/>
      <w:marBottom w:val="0"/>
      <w:divBdr>
        <w:top w:val="none" w:sz="0" w:space="0" w:color="auto"/>
        <w:left w:val="none" w:sz="0" w:space="0" w:color="auto"/>
        <w:bottom w:val="none" w:sz="0" w:space="0" w:color="auto"/>
        <w:right w:val="none" w:sz="0" w:space="0" w:color="auto"/>
      </w:divBdr>
    </w:div>
    <w:div w:id="2126999106">
      <w:bodyDiv w:val="1"/>
      <w:marLeft w:val="0"/>
      <w:marRight w:val="0"/>
      <w:marTop w:val="0"/>
      <w:marBottom w:val="0"/>
      <w:divBdr>
        <w:top w:val="none" w:sz="0" w:space="0" w:color="auto"/>
        <w:left w:val="none" w:sz="0" w:space="0" w:color="auto"/>
        <w:bottom w:val="none" w:sz="0" w:space="0" w:color="auto"/>
        <w:right w:val="none" w:sz="0" w:space="0" w:color="auto"/>
      </w:divBdr>
    </w:div>
    <w:div w:id="2131436810">
      <w:bodyDiv w:val="1"/>
      <w:marLeft w:val="0"/>
      <w:marRight w:val="0"/>
      <w:marTop w:val="0"/>
      <w:marBottom w:val="0"/>
      <w:divBdr>
        <w:top w:val="none" w:sz="0" w:space="0" w:color="auto"/>
        <w:left w:val="none" w:sz="0" w:space="0" w:color="auto"/>
        <w:bottom w:val="none" w:sz="0" w:space="0" w:color="auto"/>
        <w:right w:val="none" w:sz="0" w:space="0" w:color="auto"/>
      </w:divBdr>
    </w:div>
    <w:div w:id="2136176547">
      <w:bodyDiv w:val="1"/>
      <w:marLeft w:val="0"/>
      <w:marRight w:val="0"/>
      <w:marTop w:val="0"/>
      <w:marBottom w:val="0"/>
      <w:divBdr>
        <w:top w:val="none" w:sz="0" w:space="0" w:color="auto"/>
        <w:left w:val="none" w:sz="0" w:space="0" w:color="auto"/>
        <w:bottom w:val="none" w:sz="0" w:space="0" w:color="auto"/>
        <w:right w:val="none" w:sz="0" w:space="0" w:color="auto"/>
      </w:divBdr>
    </w:div>
    <w:div w:id="21452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199704241163" TargetMode="External"/><Relationship Id="rId13" Type="http://schemas.openxmlformats.org/officeDocument/2006/relationships/hyperlink" Target="lex:LPLP20081024218" TargetMode="External"/><Relationship Id="rId18" Type="http://schemas.openxmlformats.org/officeDocument/2006/relationships/hyperlink" Target="lex:LPLP20081024218" TargetMode="External"/><Relationship Id="rId26" Type="http://schemas.openxmlformats.org/officeDocument/2006/relationships/hyperlink" Target="http://eur-lex.europa.eu/legal-content/RO/TXT/?uri=CELEX%3A32009R1186" TargetMode="External"/><Relationship Id="rId3" Type="http://schemas.openxmlformats.org/officeDocument/2006/relationships/styles" Target="styles.xml"/><Relationship Id="rId21" Type="http://schemas.openxmlformats.org/officeDocument/2006/relationships/hyperlink" Target="lex:LPLP20081024218" TargetMode="External"/><Relationship Id="rId7" Type="http://schemas.openxmlformats.org/officeDocument/2006/relationships/endnotes" Target="endnotes.xml"/><Relationship Id="rId12" Type="http://schemas.openxmlformats.org/officeDocument/2006/relationships/hyperlink" Target="https://customs.gov.md:2012/webmail/" TargetMode="External"/><Relationship Id="rId17" Type="http://schemas.openxmlformats.org/officeDocument/2006/relationships/hyperlink" Target="lex:LPLP20081024218" TargetMode="External"/><Relationship Id="rId25" Type="http://schemas.openxmlformats.org/officeDocument/2006/relationships/hyperlink" Target="http://eur-lex.europa.eu/legal-content/RO/TXT/?uri=CELEX%3A32009R1186" TargetMode="External"/><Relationship Id="rId2" Type="http://schemas.openxmlformats.org/officeDocument/2006/relationships/numbering" Target="numbering.xml"/><Relationship Id="rId16" Type="http://schemas.openxmlformats.org/officeDocument/2006/relationships/hyperlink" Target="lex:LPLP20081024218" TargetMode="External"/><Relationship Id="rId20" Type="http://schemas.openxmlformats.org/officeDocument/2006/relationships/hyperlink" Target="lex:LPLP200810242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stoms.gov.md:2012/webmail/" TargetMode="External"/><Relationship Id="rId24" Type="http://schemas.openxmlformats.org/officeDocument/2006/relationships/hyperlink" Target="http://eur-lex.europa.eu/legal-content/RO/TXT/?uri=CELEX%3A32009R1186" TargetMode="External"/><Relationship Id="rId5" Type="http://schemas.openxmlformats.org/officeDocument/2006/relationships/webSettings" Target="webSettings.xml"/><Relationship Id="rId15" Type="http://schemas.openxmlformats.org/officeDocument/2006/relationships/hyperlink" Target="lex:LPLP20081024218" TargetMode="External"/><Relationship Id="rId23" Type="http://schemas.openxmlformats.org/officeDocument/2006/relationships/hyperlink" Target="http://eur-lex.europa.eu/legal-content/RO/TXT/?uri=CELEX%3A32009R1186" TargetMode="External"/><Relationship Id="rId28" Type="http://schemas.openxmlformats.org/officeDocument/2006/relationships/theme" Target="theme/theme1.xml"/><Relationship Id="rId10" Type="http://schemas.openxmlformats.org/officeDocument/2006/relationships/hyperlink" Target="https://customs.gov.md:2012/webmail/" TargetMode="External"/><Relationship Id="rId19" Type="http://schemas.openxmlformats.org/officeDocument/2006/relationships/hyperlink" Target="lex:LPLP20081024218" TargetMode="External"/><Relationship Id="rId4" Type="http://schemas.openxmlformats.org/officeDocument/2006/relationships/settings" Target="settings.xml"/><Relationship Id="rId9" Type="http://schemas.openxmlformats.org/officeDocument/2006/relationships/hyperlink" Target="lex:LPLP199704241163" TargetMode="External"/><Relationship Id="rId14" Type="http://schemas.openxmlformats.org/officeDocument/2006/relationships/hyperlink" Target="lex:LPLP20081024218" TargetMode="External"/><Relationship Id="rId22" Type="http://schemas.openxmlformats.org/officeDocument/2006/relationships/hyperlink" Target="http://eur-lex.europa.eu/legal-content/RO/TXT/?uri=CELEX%3A32009R118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113E5-C871-4F66-B530-95F7B1EA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442</Pages>
  <Words>162739</Words>
  <Characters>927613</Characters>
  <Application>Microsoft Office Word</Application>
  <DocSecurity>0</DocSecurity>
  <Lines>7730</Lines>
  <Paragraphs>2176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1088176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Otean</dc:creator>
  <cp:keywords/>
  <dc:description/>
  <cp:lastModifiedBy>Alexa Corina</cp:lastModifiedBy>
  <cp:revision>12</cp:revision>
  <cp:lastPrinted>2017-11-02T13:40:00Z</cp:lastPrinted>
  <dcterms:created xsi:type="dcterms:W3CDTF">2018-04-05T07:19:00Z</dcterms:created>
  <dcterms:modified xsi:type="dcterms:W3CDTF">2018-04-10T05:06:00Z</dcterms:modified>
</cp:coreProperties>
</file>