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BE" w:rsidRDefault="00184AA0" w:rsidP="00DA2AA5">
      <w:pPr>
        <w:ind w:firstLine="709"/>
        <w:jc w:val="center"/>
        <w:rPr>
          <w:b/>
          <w:sz w:val="24"/>
          <w:szCs w:val="24"/>
          <w:lang w:val="ro-RO"/>
        </w:rPr>
      </w:pPr>
      <w:r w:rsidRPr="00441CDE">
        <w:rPr>
          <w:b/>
          <w:sz w:val="24"/>
          <w:szCs w:val="24"/>
          <w:lang w:val="ro-RO"/>
        </w:rPr>
        <w:t>I</w:t>
      </w:r>
      <w:r w:rsidR="00142A35" w:rsidRPr="00441CDE">
        <w:rPr>
          <w:b/>
          <w:sz w:val="24"/>
          <w:szCs w:val="24"/>
          <w:lang w:val="ro-RO"/>
        </w:rPr>
        <w:t>nformația privind împrumuturile recreditate prin intermediul</w:t>
      </w:r>
      <w:r w:rsidR="00DA2AA5" w:rsidRPr="00441CDE">
        <w:rPr>
          <w:b/>
          <w:sz w:val="24"/>
          <w:szCs w:val="24"/>
          <w:lang w:val="ro-RO"/>
        </w:rPr>
        <w:t xml:space="preserve"> </w:t>
      </w:r>
    </w:p>
    <w:p w:rsidR="00DA2AA5" w:rsidRPr="00441CDE" w:rsidRDefault="00142A35" w:rsidP="00DA2AA5">
      <w:pPr>
        <w:ind w:firstLine="709"/>
        <w:jc w:val="center"/>
        <w:rPr>
          <w:b/>
          <w:sz w:val="24"/>
          <w:szCs w:val="24"/>
          <w:lang w:val="ro-RO"/>
        </w:rPr>
      </w:pPr>
      <w:r w:rsidRPr="00441CDE">
        <w:rPr>
          <w:b/>
          <w:sz w:val="24"/>
          <w:szCs w:val="24"/>
          <w:lang w:val="ro-RO"/>
        </w:rPr>
        <w:t xml:space="preserve">Ministerului Finanţelor, Directoratului Liniei de Credit, Unităţii de </w:t>
      </w:r>
      <w:r w:rsidR="00DA2AA5" w:rsidRPr="00441CDE">
        <w:rPr>
          <w:b/>
          <w:sz w:val="24"/>
          <w:szCs w:val="24"/>
          <w:lang w:val="ro-RO"/>
        </w:rPr>
        <w:t>I</w:t>
      </w:r>
      <w:r w:rsidRPr="00441CDE">
        <w:rPr>
          <w:b/>
          <w:sz w:val="24"/>
          <w:szCs w:val="24"/>
          <w:lang w:val="ro-RO"/>
        </w:rPr>
        <w:t xml:space="preserve">mplementare </w:t>
      </w:r>
    </w:p>
    <w:p w:rsidR="00DA2AA5" w:rsidRPr="00441CDE" w:rsidRDefault="00142A35" w:rsidP="00DA2AA5">
      <w:pPr>
        <w:ind w:firstLine="709"/>
        <w:jc w:val="center"/>
        <w:rPr>
          <w:b/>
          <w:sz w:val="24"/>
          <w:szCs w:val="24"/>
          <w:lang w:val="ro-RO"/>
        </w:rPr>
      </w:pPr>
      <w:r w:rsidRPr="00441CDE">
        <w:rPr>
          <w:b/>
          <w:sz w:val="24"/>
          <w:szCs w:val="24"/>
          <w:lang w:val="ro-RO"/>
        </w:rPr>
        <w:t>a Proiectelor Fondului Internaţional pentru Dezvoltarea Agrico</w:t>
      </w:r>
      <w:r w:rsidR="00915F31" w:rsidRPr="00441CDE">
        <w:rPr>
          <w:b/>
          <w:sz w:val="24"/>
          <w:szCs w:val="24"/>
          <w:lang w:val="ro-RO"/>
        </w:rPr>
        <w:t>lă</w:t>
      </w:r>
      <w:r w:rsidRPr="00441CDE">
        <w:rPr>
          <w:b/>
          <w:sz w:val="24"/>
          <w:szCs w:val="24"/>
          <w:lang w:val="ro-RO"/>
        </w:rPr>
        <w:t xml:space="preserve"> </w:t>
      </w:r>
    </w:p>
    <w:p w:rsidR="00142A35" w:rsidRPr="00441CDE" w:rsidRDefault="00142A35" w:rsidP="00CF6CBE">
      <w:pPr>
        <w:ind w:firstLine="709"/>
        <w:jc w:val="center"/>
        <w:rPr>
          <w:b/>
          <w:sz w:val="24"/>
          <w:szCs w:val="24"/>
          <w:lang w:val="ro-RO"/>
        </w:rPr>
      </w:pPr>
      <w:r w:rsidRPr="00441CDE">
        <w:rPr>
          <w:b/>
          <w:sz w:val="24"/>
          <w:szCs w:val="24"/>
          <w:lang w:val="ro-RO"/>
        </w:rPr>
        <w:t>la situaţia din 3</w:t>
      </w:r>
      <w:r w:rsidR="000A52A8" w:rsidRPr="00441CDE">
        <w:rPr>
          <w:b/>
          <w:sz w:val="24"/>
          <w:szCs w:val="24"/>
          <w:lang w:val="ro-RO"/>
        </w:rPr>
        <w:t>0</w:t>
      </w:r>
      <w:r w:rsidRPr="00441CDE">
        <w:rPr>
          <w:b/>
          <w:sz w:val="24"/>
          <w:szCs w:val="24"/>
          <w:lang w:val="ro-RO"/>
        </w:rPr>
        <w:t xml:space="preserve"> </w:t>
      </w:r>
      <w:r w:rsidR="003F689F" w:rsidRPr="00441CDE">
        <w:rPr>
          <w:b/>
          <w:sz w:val="24"/>
          <w:szCs w:val="24"/>
          <w:lang w:val="ro-RO"/>
        </w:rPr>
        <w:t>septembrie</w:t>
      </w:r>
      <w:r w:rsidRPr="00441CDE">
        <w:rPr>
          <w:b/>
          <w:sz w:val="24"/>
          <w:szCs w:val="24"/>
          <w:lang w:val="ro-RO"/>
        </w:rPr>
        <w:t xml:space="preserve"> 201</w:t>
      </w:r>
      <w:r w:rsidR="00EB042A" w:rsidRPr="00441CDE">
        <w:rPr>
          <w:b/>
          <w:sz w:val="24"/>
          <w:szCs w:val="24"/>
          <w:lang w:val="ro-RO"/>
        </w:rPr>
        <w:t>9</w:t>
      </w:r>
    </w:p>
    <w:p w:rsidR="00142A35" w:rsidRPr="00441CDE" w:rsidRDefault="00142A35" w:rsidP="00CF6CBE">
      <w:pPr>
        <w:spacing w:before="240"/>
        <w:ind w:firstLine="709"/>
        <w:jc w:val="both"/>
        <w:rPr>
          <w:sz w:val="24"/>
          <w:szCs w:val="24"/>
          <w:lang w:val="ro-RO"/>
        </w:rPr>
      </w:pPr>
      <w:r w:rsidRPr="00441CDE">
        <w:rPr>
          <w:sz w:val="24"/>
          <w:szCs w:val="24"/>
          <w:lang w:val="ro-RO"/>
        </w:rPr>
        <w:t>Recreditarea de stat se efectuează prin intermediul Ministerului Finanţelor</w:t>
      </w:r>
      <w:r w:rsidR="00F6578E" w:rsidRPr="00441CDE">
        <w:rPr>
          <w:sz w:val="24"/>
          <w:szCs w:val="24"/>
          <w:lang w:val="ro-RO"/>
        </w:rPr>
        <w:t xml:space="preserve"> (M</w:t>
      </w:r>
      <w:r w:rsidR="00106C8D" w:rsidRPr="00441CDE">
        <w:rPr>
          <w:sz w:val="24"/>
          <w:szCs w:val="24"/>
          <w:lang w:val="ro-RO"/>
        </w:rPr>
        <w:t>in</w:t>
      </w:r>
      <w:r w:rsidR="00F6578E" w:rsidRPr="00441CDE">
        <w:rPr>
          <w:sz w:val="24"/>
          <w:szCs w:val="24"/>
          <w:lang w:val="ro-RO"/>
        </w:rPr>
        <w:t>F</w:t>
      </w:r>
      <w:r w:rsidR="00106C8D" w:rsidRPr="00441CDE">
        <w:rPr>
          <w:sz w:val="24"/>
          <w:szCs w:val="24"/>
          <w:lang w:val="ro-RO"/>
        </w:rPr>
        <w:t>in</w:t>
      </w:r>
      <w:r w:rsidR="00F6578E" w:rsidRPr="00441CDE">
        <w:rPr>
          <w:sz w:val="24"/>
          <w:szCs w:val="24"/>
          <w:lang w:val="ro-RO"/>
        </w:rPr>
        <w:t>)</w:t>
      </w:r>
      <w:r w:rsidRPr="00441CDE">
        <w:rPr>
          <w:sz w:val="24"/>
          <w:szCs w:val="24"/>
          <w:lang w:val="ro-RO"/>
        </w:rPr>
        <w:t>, Directoratului Liniei de Credit (DLC) şi Unităţii de Implementare a Proiectelor Fondului Internaţional pentru Dezvoltarea Agricolă (</w:t>
      </w:r>
      <w:r w:rsidR="00E21F1C" w:rsidRPr="00441CDE">
        <w:rPr>
          <w:sz w:val="24"/>
          <w:szCs w:val="24"/>
          <w:lang w:val="ro-RO"/>
        </w:rPr>
        <w:t>UCIP-IFAD</w:t>
      </w:r>
      <w:r w:rsidRPr="00441CDE">
        <w:rPr>
          <w:sz w:val="24"/>
          <w:szCs w:val="24"/>
          <w:lang w:val="ro-RO"/>
        </w:rPr>
        <w:t>).</w:t>
      </w:r>
    </w:p>
    <w:p w:rsidR="00142A35" w:rsidRPr="00441CDE" w:rsidRDefault="00142A35" w:rsidP="00142A35">
      <w:pPr>
        <w:tabs>
          <w:tab w:val="left" w:pos="851"/>
        </w:tabs>
        <w:spacing w:after="120"/>
        <w:ind w:firstLine="709"/>
        <w:jc w:val="both"/>
        <w:rPr>
          <w:sz w:val="24"/>
          <w:szCs w:val="24"/>
          <w:lang w:val="ro-RO"/>
        </w:rPr>
      </w:pPr>
      <w:r w:rsidRPr="00441CDE">
        <w:rPr>
          <w:sz w:val="24"/>
          <w:szCs w:val="24"/>
          <w:lang w:val="ro-RO"/>
        </w:rPr>
        <w:t>Pe parcursul</w:t>
      </w:r>
      <w:r w:rsidRPr="00441CDE">
        <w:rPr>
          <w:sz w:val="24"/>
          <w:szCs w:val="24"/>
          <w:lang w:val="en-US"/>
        </w:rPr>
        <w:t xml:space="preserve"> </w:t>
      </w:r>
      <w:r w:rsidR="00D32CF7" w:rsidRPr="00441CDE">
        <w:rPr>
          <w:sz w:val="24"/>
          <w:szCs w:val="24"/>
          <w:lang w:val="en-US"/>
        </w:rPr>
        <w:t>a 9 luni a</w:t>
      </w:r>
      <w:r w:rsidR="00581525" w:rsidRPr="00441CDE">
        <w:rPr>
          <w:sz w:val="24"/>
          <w:szCs w:val="24"/>
          <w:lang w:val="en-US"/>
        </w:rPr>
        <w:t>le</w:t>
      </w:r>
      <w:r w:rsidR="00EB042A" w:rsidRPr="00441CDE">
        <w:rPr>
          <w:sz w:val="24"/>
          <w:szCs w:val="24"/>
          <w:lang w:val="en-US"/>
        </w:rPr>
        <w:t xml:space="preserve"> anului</w:t>
      </w:r>
      <w:r w:rsidRPr="00441CDE">
        <w:rPr>
          <w:sz w:val="24"/>
          <w:szCs w:val="24"/>
          <w:lang w:val="en-US"/>
        </w:rPr>
        <w:t xml:space="preserve"> </w:t>
      </w:r>
      <w:r w:rsidRPr="00441CDE">
        <w:rPr>
          <w:sz w:val="24"/>
          <w:szCs w:val="24"/>
          <w:lang w:val="ro-RO"/>
        </w:rPr>
        <w:t>201</w:t>
      </w:r>
      <w:r w:rsidR="00EB042A" w:rsidRPr="00441CDE">
        <w:rPr>
          <w:sz w:val="24"/>
          <w:szCs w:val="24"/>
          <w:lang w:val="ro-RO"/>
        </w:rPr>
        <w:t>9</w:t>
      </w:r>
      <w:r w:rsidRPr="00441CDE">
        <w:rPr>
          <w:sz w:val="24"/>
          <w:szCs w:val="24"/>
          <w:lang w:val="ro-RO"/>
        </w:rPr>
        <w:t xml:space="preserve"> din contul liniilor de creditare şi a mijloacelor circul</w:t>
      </w:r>
      <w:r w:rsidR="001A4786" w:rsidRPr="00441CDE">
        <w:rPr>
          <w:sz w:val="24"/>
          <w:szCs w:val="24"/>
          <w:lang w:val="ro-RO"/>
        </w:rPr>
        <w:t xml:space="preserve">ante acumulate (din rambursarea sumelor principale, dobânzilor </w:t>
      </w:r>
      <w:r w:rsidR="001A4786" w:rsidRPr="00441CDE">
        <w:rPr>
          <w:sz w:val="24"/>
          <w:szCs w:val="24"/>
          <w:lang w:val="en-US"/>
        </w:rPr>
        <w:t>aferente</w:t>
      </w:r>
      <w:r w:rsidR="001A4786" w:rsidRPr="00441CDE">
        <w:rPr>
          <w:sz w:val="24"/>
          <w:szCs w:val="24"/>
          <w:lang w:val="ro-RO"/>
        </w:rPr>
        <w:t xml:space="preserve"> </w:t>
      </w:r>
      <w:r w:rsidRPr="00441CDE">
        <w:rPr>
          <w:sz w:val="24"/>
          <w:szCs w:val="24"/>
          <w:lang w:val="ro-RO"/>
        </w:rPr>
        <w:t xml:space="preserve">de către </w:t>
      </w:r>
      <w:r w:rsidR="00060491" w:rsidRPr="00441CDE">
        <w:rPr>
          <w:sz w:val="24"/>
          <w:szCs w:val="24"/>
          <w:lang w:val="ro-RO"/>
        </w:rPr>
        <w:t>b</w:t>
      </w:r>
      <w:r w:rsidR="00060491" w:rsidRPr="00441CDE">
        <w:rPr>
          <w:sz w:val="24"/>
          <w:szCs w:val="24"/>
          <w:lang w:val="en-US"/>
        </w:rPr>
        <w:t>ăncile, organizațiile de creditare nebancare</w:t>
      </w:r>
      <w:r w:rsidR="001E6199" w:rsidRPr="00441CDE">
        <w:rPr>
          <w:sz w:val="24"/>
          <w:szCs w:val="24"/>
          <w:lang w:val="en-US"/>
        </w:rPr>
        <w:t xml:space="preserve"> </w:t>
      </w:r>
      <w:r w:rsidR="00252636" w:rsidRPr="00441CDE">
        <w:rPr>
          <w:sz w:val="24"/>
          <w:szCs w:val="24"/>
          <w:lang w:val="en-US"/>
        </w:rPr>
        <w:t>(OCN</w:t>
      </w:r>
      <w:r w:rsidR="001E6199" w:rsidRPr="00441CDE">
        <w:rPr>
          <w:sz w:val="24"/>
          <w:szCs w:val="24"/>
          <w:lang w:val="en-US"/>
        </w:rPr>
        <w:t>)</w:t>
      </w:r>
      <w:r w:rsidR="00060491" w:rsidRPr="00441CDE">
        <w:rPr>
          <w:sz w:val="24"/>
          <w:szCs w:val="24"/>
          <w:lang w:val="en-US"/>
        </w:rPr>
        <w:t xml:space="preserve"> și asociațiile de economii și împrumut</w:t>
      </w:r>
      <w:r w:rsidR="00F17048" w:rsidRPr="00441CDE">
        <w:rPr>
          <w:sz w:val="24"/>
          <w:szCs w:val="24"/>
          <w:lang w:val="en-US"/>
        </w:rPr>
        <w:t xml:space="preserve"> </w:t>
      </w:r>
      <w:r w:rsidR="001344A7" w:rsidRPr="00441CDE">
        <w:rPr>
          <w:sz w:val="24"/>
          <w:szCs w:val="24"/>
          <w:lang w:val="en-US"/>
        </w:rPr>
        <w:t xml:space="preserve">(AEÎ) </w:t>
      </w:r>
      <w:r w:rsidR="00F17048" w:rsidRPr="00441CDE">
        <w:rPr>
          <w:sz w:val="24"/>
          <w:szCs w:val="24"/>
          <w:lang w:val="en-US"/>
        </w:rPr>
        <w:t>p</w:t>
      </w:r>
      <w:r w:rsidR="00563D96" w:rsidRPr="00441CDE">
        <w:rPr>
          <w:sz w:val="24"/>
          <w:szCs w:val="24"/>
          <w:lang w:val="en-US"/>
        </w:rPr>
        <w:t>articipante</w:t>
      </w:r>
      <w:r w:rsidR="001A4786" w:rsidRPr="00441CDE">
        <w:rPr>
          <w:sz w:val="24"/>
          <w:szCs w:val="24"/>
          <w:lang w:val="ro-RO"/>
        </w:rPr>
        <w:t xml:space="preserve"> la recreditarea de stat</w:t>
      </w:r>
      <w:r w:rsidRPr="00441CDE">
        <w:rPr>
          <w:sz w:val="24"/>
          <w:szCs w:val="24"/>
          <w:lang w:val="ro-RO"/>
        </w:rPr>
        <w:t xml:space="preserve">) pentru realizarea proiectelor finanțate din surse externe au fost recreditate împrumuturi către agenţi economici, autorităţi publice locale şi </w:t>
      </w:r>
      <w:r w:rsidR="00560FE1" w:rsidRPr="00441CDE">
        <w:rPr>
          <w:sz w:val="24"/>
          <w:szCs w:val="24"/>
          <w:lang w:val="ro-RO"/>
        </w:rPr>
        <w:t>bănci</w:t>
      </w:r>
      <w:r w:rsidR="002D2765" w:rsidRPr="00441CDE">
        <w:rPr>
          <w:sz w:val="24"/>
          <w:szCs w:val="24"/>
          <w:lang w:val="ro-RO"/>
        </w:rPr>
        <w:t>le</w:t>
      </w:r>
      <w:r w:rsidR="00560FE1" w:rsidRPr="00441CDE">
        <w:rPr>
          <w:sz w:val="24"/>
          <w:szCs w:val="24"/>
          <w:lang w:val="ro-RO"/>
        </w:rPr>
        <w:t>, organi</w:t>
      </w:r>
      <w:r w:rsidR="00606C59" w:rsidRPr="00441CDE">
        <w:rPr>
          <w:sz w:val="24"/>
          <w:szCs w:val="24"/>
          <w:lang w:val="ro-RO"/>
        </w:rPr>
        <w:t>zații</w:t>
      </w:r>
      <w:r w:rsidR="002D2765" w:rsidRPr="00441CDE">
        <w:rPr>
          <w:sz w:val="24"/>
          <w:szCs w:val="24"/>
          <w:lang w:val="ro-RO"/>
        </w:rPr>
        <w:t>le</w:t>
      </w:r>
      <w:r w:rsidR="00606C59" w:rsidRPr="00441CDE">
        <w:rPr>
          <w:sz w:val="24"/>
          <w:szCs w:val="24"/>
          <w:lang w:val="ro-RO"/>
        </w:rPr>
        <w:t xml:space="preserve"> de creditare nebancare, </w:t>
      </w:r>
      <w:r w:rsidR="00560FE1" w:rsidRPr="00441CDE">
        <w:rPr>
          <w:sz w:val="24"/>
          <w:szCs w:val="24"/>
          <w:lang w:val="ro-RO"/>
        </w:rPr>
        <w:t>asociații</w:t>
      </w:r>
      <w:r w:rsidR="002D2765" w:rsidRPr="00441CDE">
        <w:rPr>
          <w:sz w:val="24"/>
          <w:szCs w:val="24"/>
          <w:lang w:val="ro-RO"/>
        </w:rPr>
        <w:t>le</w:t>
      </w:r>
      <w:r w:rsidR="00560FE1" w:rsidRPr="00441CDE">
        <w:rPr>
          <w:sz w:val="24"/>
          <w:szCs w:val="24"/>
          <w:lang w:val="ro-RO"/>
        </w:rPr>
        <w:t xml:space="preserve"> de economii și împrumut participante </w:t>
      </w:r>
      <w:r w:rsidRPr="00441CDE">
        <w:rPr>
          <w:sz w:val="24"/>
          <w:szCs w:val="24"/>
          <w:lang w:val="ro-RO"/>
        </w:rPr>
        <w:t xml:space="preserve">în sumă de </w:t>
      </w:r>
      <w:r w:rsidR="003F689F" w:rsidRPr="00441CDE">
        <w:rPr>
          <w:sz w:val="24"/>
          <w:szCs w:val="24"/>
          <w:lang w:val="ro-RO"/>
        </w:rPr>
        <w:t>370,3</w:t>
      </w:r>
      <w:r w:rsidR="00EB042A" w:rsidRPr="00441CDE">
        <w:rPr>
          <w:sz w:val="24"/>
          <w:szCs w:val="24"/>
          <w:lang w:val="ro-RO"/>
        </w:rPr>
        <w:t xml:space="preserve"> mil. lei, </w:t>
      </w:r>
      <w:r w:rsidR="003F689F" w:rsidRPr="00441CDE">
        <w:rPr>
          <w:sz w:val="24"/>
          <w:szCs w:val="24"/>
          <w:lang w:val="ro-RO"/>
        </w:rPr>
        <w:t>1,7</w:t>
      </w:r>
      <w:r w:rsidR="00EB042A" w:rsidRPr="00441CDE">
        <w:rPr>
          <w:sz w:val="24"/>
          <w:szCs w:val="24"/>
          <w:lang w:val="ro-RO"/>
        </w:rPr>
        <w:t xml:space="preserve"> mil. dolari SUA și </w:t>
      </w:r>
      <w:r w:rsidR="003F689F" w:rsidRPr="00441CDE">
        <w:rPr>
          <w:sz w:val="24"/>
          <w:szCs w:val="24"/>
          <w:lang w:val="ro-RO"/>
        </w:rPr>
        <w:t>8,7</w:t>
      </w:r>
      <w:r w:rsidRPr="00441CDE">
        <w:rPr>
          <w:sz w:val="24"/>
          <w:szCs w:val="24"/>
          <w:lang w:val="ro-RO"/>
        </w:rPr>
        <w:t xml:space="preserve"> mil. Euro (echivalent a cca </w:t>
      </w:r>
      <w:r w:rsidR="003F689F" w:rsidRPr="00441CDE">
        <w:rPr>
          <w:sz w:val="24"/>
          <w:szCs w:val="24"/>
          <w:lang w:val="ro-RO"/>
        </w:rPr>
        <w:t>571,6</w:t>
      </w:r>
      <w:r w:rsidRPr="00441CDE">
        <w:rPr>
          <w:sz w:val="24"/>
          <w:szCs w:val="24"/>
          <w:lang w:val="ro-RO"/>
        </w:rPr>
        <w:t xml:space="preserve"> mil. lei), inclusiv: din resurse recreditate din mijloacele circulante acumulate – </w:t>
      </w:r>
      <w:r w:rsidR="003F689F" w:rsidRPr="00441CDE">
        <w:rPr>
          <w:sz w:val="24"/>
          <w:szCs w:val="24"/>
          <w:lang w:val="ro-RO"/>
        </w:rPr>
        <w:t>275,2</w:t>
      </w:r>
      <w:r w:rsidR="00EB042A" w:rsidRPr="00441CDE">
        <w:rPr>
          <w:sz w:val="24"/>
          <w:szCs w:val="24"/>
          <w:lang w:val="ro-RO"/>
        </w:rPr>
        <w:t xml:space="preserve"> mil. lei</w:t>
      </w:r>
      <w:r w:rsidR="003F689F" w:rsidRPr="00441CDE">
        <w:rPr>
          <w:sz w:val="24"/>
          <w:szCs w:val="24"/>
          <w:lang w:val="ro-RO"/>
        </w:rPr>
        <w:t>, 0,3 mil. dolari SUA</w:t>
      </w:r>
      <w:r w:rsidR="00EB042A" w:rsidRPr="00441CDE">
        <w:rPr>
          <w:sz w:val="24"/>
          <w:szCs w:val="24"/>
          <w:lang w:val="ro-RO"/>
        </w:rPr>
        <w:t xml:space="preserve"> </w:t>
      </w:r>
      <w:r w:rsidRPr="00441CDE">
        <w:rPr>
          <w:sz w:val="24"/>
          <w:szCs w:val="24"/>
          <w:lang w:val="ro-RO"/>
        </w:rPr>
        <w:t xml:space="preserve">și </w:t>
      </w:r>
      <w:r w:rsidR="00EB042A" w:rsidRPr="00441CDE">
        <w:rPr>
          <w:sz w:val="24"/>
          <w:szCs w:val="24"/>
          <w:lang w:val="ro-RO"/>
        </w:rPr>
        <w:t>0,</w:t>
      </w:r>
      <w:r w:rsidR="003F689F" w:rsidRPr="00441CDE">
        <w:rPr>
          <w:sz w:val="24"/>
          <w:szCs w:val="24"/>
          <w:lang w:val="ro-RO"/>
        </w:rPr>
        <w:t>9</w:t>
      </w:r>
      <w:r w:rsidR="00EB042A" w:rsidRPr="00441CDE">
        <w:rPr>
          <w:sz w:val="24"/>
          <w:szCs w:val="24"/>
          <w:lang w:val="ro-RO"/>
        </w:rPr>
        <w:t xml:space="preserve"> </w:t>
      </w:r>
      <w:r w:rsidRPr="00441CDE">
        <w:rPr>
          <w:sz w:val="24"/>
          <w:szCs w:val="24"/>
          <w:lang w:val="ro-RO"/>
        </w:rPr>
        <w:t xml:space="preserve">mil. Euro (echivalent a cca </w:t>
      </w:r>
      <w:r w:rsidR="003F689F" w:rsidRPr="00441CDE">
        <w:rPr>
          <w:sz w:val="24"/>
          <w:szCs w:val="24"/>
          <w:lang w:val="ro-RO"/>
        </w:rPr>
        <w:t>296,2</w:t>
      </w:r>
      <w:r w:rsidRPr="00441CDE">
        <w:rPr>
          <w:sz w:val="24"/>
          <w:szCs w:val="24"/>
          <w:lang w:val="ro-RO"/>
        </w:rPr>
        <w:t xml:space="preserve"> mil. lei) sau </w:t>
      </w:r>
      <w:r w:rsidR="003F689F" w:rsidRPr="00441CDE">
        <w:rPr>
          <w:sz w:val="24"/>
          <w:szCs w:val="24"/>
          <w:lang w:val="ro-RO"/>
        </w:rPr>
        <w:t>51</w:t>
      </w:r>
      <w:r w:rsidR="00402343" w:rsidRPr="00441CDE">
        <w:rPr>
          <w:sz w:val="24"/>
          <w:szCs w:val="24"/>
          <w:lang w:val="ro-RO"/>
        </w:rPr>
        <w:t>,8</w:t>
      </w:r>
      <w:r w:rsidRPr="00441CDE">
        <w:rPr>
          <w:sz w:val="24"/>
          <w:szCs w:val="24"/>
          <w:lang w:val="ro-RO"/>
        </w:rPr>
        <w:t>% din suma totală recreditată.</w:t>
      </w:r>
    </w:p>
    <w:p w:rsidR="00142A35" w:rsidRPr="00F6578E" w:rsidRDefault="00142A35" w:rsidP="00142A35">
      <w:pPr>
        <w:jc w:val="right"/>
        <w:rPr>
          <w:b/>
          <w:lang w:val="en-US"/>
        </w:rPr>
      </w:pPr>
      <w:r w:rsidRPr="00F6578E">
        <w:rPr>
          <w:b/>
          <w:lang w:val="en-US"/>
        </w:rPr>
        <w:t>Împrumuturile recreditate de stat pe creditori</w:t>
      </w:r>
      <w:r w:rsidR="003B7D87">
        <w:rPr>
          <w:rStyle w:val="FootnoteReference"/>
          <w:b/>
          <w:lang w:val="en-US"/>
        </w:rPr>
        <w:footnoteReference w:id="1"/>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5"/>
      </w:tblGrid>
      <w:tr w:rsidR="00142A35" w:rsidRPr="00402343" w:rsidTr="00A5651C">
        <w:trPr>
          <w:trHeight w:val="3620"/>
        </w:trPr>
        <w:tc>
          <w:tcPr>
            <w:tcW w:w="9825" w:type="dxa"/>
            <w:tcBorders>
              <w:top w:val="double" w:sz="4" w:space="0" w:color="4F81BD"/>
              <w:left w:val="double" w:sz="4" w:space="0" w:color="4F81BD"/>
              <w:bottom w:val="double" w:sz="4" w:space="0" w:color="4F81BD"/>
              <w:right w:val="double" w:sz="4" w:space="0" w:color="4F81BD"/>
            </w:tcBorders>
          </w:tcPr>
          <w:p w:rsidR="00142A35" w:rsidRPr="00A5651C" w:rsidRDefault="00D32CF7" w:rsidP="00397192">
            <w:pPr>
              <w:tabs>
                <w:tab w:val="left" w:pos="7692"/>
                <w:tab w:val="left" w:pos="8505"/>
              </w:tabs>
              <w:ind w:left="-105" w:right="-60" w:hanging="37"/>
              <w:rPr>
                <w:lang w:val="ro-RO"/>
              </w:rPr>
            </w:pPr>
            <w:r>
              <w:rPr>
                <w:noProof/>
                <w:lang w:val="en-GB" w:eastAsia="en-GB"/>
              </w:rPr>
              <w:drawing>
                <wp:inline distT="0" distB="0" distL="0" distR="0">
                  <wp:extent cx="1994535" cy="2568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2568271"/>
                          </a:xfrm>
                          <a:prstGeom prst="rect">
                            <a:avLst/>
                          </a:prstGeom>
                          <a:noFill/>
                        </pic:spPr>
                      </pic:pic>
                    </a:graphicData>
                  </a:graphic>
                </wp:inline>
              </w:drawing>
            </w:r>
            <w:r w:rsidR="00C92938">
              <w:rPr>
                <w:noProof/>
                <w:lang w:val="en-GB" w:eastAsia="en-GB"/>
              </w:rPr>
              <w:drawing>
                <wp:inline distT="0" distB="0" distL="0" distR="0">
                  <wp:extent cx="2034981" cy="2560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981" cy="2560320"/>
                          </a:xfrm>
                          <a:prstGeom prst="rect">
                            <a:avLst/>
                          </a:prstGeom>
                          <a:noFill/>
                        </pic:spPr>
                      </pic:pic>
                    </a:graphicData>
                  </a:graphic>
                </wp:inline>
              </w:drawing>
            </w:r>
            <w:r>
              <w:rPr>
                <w:noProof/>
                <w:lang w:val="en-GB" w:eastAsia="en-GB"/>
              </w:rPr>
              <w:drawing>
                <wp:inline distT="0" distB="0" distL="0" distR="0">
                  <wp:extent cx="2170371" cy="2592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0371" cy="2592125"/>
                          </a:xfrm>
                          <a:prstGeom prst="rect">
                            <a:avLst/>
                          </a:prstGeom>
                          <a:noFill/>
                        </pic:spPr>
                      </pic:pic>
                    </a:graphicData>
                  </a:graphic>
                </wp:inline>
              </w:drawing>
            </w:r>
          </w:p>
        </w:tc>
      </w:tr>
    </w:tbl>
    <w:p w:rsidR="00142A35" w:rsidRPr="00441CDE" w:rsidRDefault="00142A35" w:rsidP="00CF6CBE">
      <w:pPr>
        <w:tabs>
          <w:tab w:val="left" w:pos="6957"/>
        </w:tabs>
        <w:spacing w:before="120" w:after="120"/>
        <w:ind w:firstLine="709"/>
        <w:jc w:val="both"/>
        <w:rPr>
          <w:i/>
          <w:sz w:val="24"/>
          <w:szCs w:val="24"/>
          <w:lang w:val="ro-RO"/>
        </w:rPr>
      </w:pPr>
      <w:r w:rsidRPr="00441CDE">
        <w:rPr>
          <w:sz w:val="24"/>
          <w:szCs w:val="24"/>
          <w:lang w:val="ro-RO"/>
        </w:rPr>
        <w:t xml:space="preserve">În perioada de analiză, se atestă un trend </w:t>
      </w:r>
      <w:r w:rsidR="001D706B" w:rsidRPr="00441CDE">
        <w:rPr>
          <w:sz w:val="24"/>
          <w:szCs w:val="24"/>
          <w:lang w:val="ro-RO"/>
        </w:rPr>
        <w:t>ascendent</w:t>
      </w:r>
      <w:r w:rsidRPr="00441CDE">
        <w:rPr>
          <w:sz w:val="24"/>
          <w:szCs w:val="24"/>
          <w:lang w:val="ro-RO"/>
        </w:rPr>
        <w:t xml:space="preserve"> aferent valorii mijloacelor financiare îndreptate spre recreditare în scopul implementării proiectelor finanțate din surse externe în</w:t>
      </w:r>
      <w:r w:rsidR="009B525E" w:rsidRPr="00441CDE">
        <w:rPr>
          <w:sz w:val="24"/>
          <w:szCs w:val="24"/>
          <w:lang w:val="ro-RO"/>
        </w:rPr>
        <w:t xml:space="preserve"> </w:t>
      </w:r>
      <w:r w:rsidR="001D706B" w:rsidRPr="00441CDE">
        <w:rPr>
          <w:sz w:val="24"/>
          <w:szCs w:val="24"/>
          <w:lang w:val="ro-RO"/>
        </w:rPr>
        <w:t>moneda națională și unul descendent în Euro și dolari SUA</w:t>
      </w:r>
      <w:r w:rsidRPr="00441CDE">
        <w:rPr>
          <w:sz w:val="24"/>
          <w:szCs w:val="24"/>
          <w:lang w:val="ro-RO"/>
        </w:rPr>
        <w:t>.</w:t>
      </w:r>
    </w:p>
    <w:tbl>
      <w:tblPr>
        <w:tblW w:w="9622" w:type="dxa"/>
        <w:tblInd w:w="108" w:type="dxa"/>
        <w:tblBorders>
          <w:top w:val="single" w:sz="8" w:space="0" w:color="4BACC6"/>
          <w:bottom w:val="single" w:sz="8" w:space="0" w:color="4BACC6"/>
        </w:tblBorders>
        <w:tblLayout w:type="fixed"/>
        <w:tblLook w:val="04A0" w:firstRow="1" w:lastRow="0" w:firstColumn="1" w:lastColumn="0" w:noHBand="0" w:noVBand="1"/>
      </w:tblPr>
      <w:tblGrid>
        <w:gridCol w:w="4985"/>
        <w:gridCol w:w="4637"/>
      </w:tblGrid>
      <w:tr w:rsidR="00142A35" w:rsidRPr="00402343" w:rsidTr="0068372B">
        <w:trPr>
          <w:trHeight w:val="3091"/>
        </w:trPr>
        <w:tc>
          <w:tcPr>
            <w:tcW w:w="4985" w:type="dxa"/>
            <w:tcBorders>
              <w:top w:val="double" w:sz="4" w:space="0" w:color="365F91"/>
              <w:left w:val="double" w:sz="4" w:space="0" w:color="365F91"/>
              <w:bottom w:val="double" w:sz="4" w:space="0" w:color="365F91"/>
              <w:right w:val="double" w:sz="4" w:space="0" w:color="365F91"/>
            </w:tcBorders>
          </w:tcPr>
          <w:p w:rsidR="00142A35" w:rsidRPr="00F6578E" w:rsidRDefault="009B4369" w:rsidP="0068372B">
            <w:pPr>
              <w:ind w:right="-6"/>
              <w:rPr>
                <w:lang w:val="ro-RO"/>
              </w:rPr>
            </w:pPr>
            <w:r>
              <w:rPr>
                <w:noProof/>
              </w:rPr>
              <w:pict>
                <v:shapetype id="_x0000_t202" coordsize="21600,21600" o:spt="202" path="m,l,21600r21600,l21600,xe">
                  <v:stroke joinstyle="miter"/>
                  <v:path gradientshapeok="t" o:connecttype="rect"/>
                </v:shapetype>
                <v:shape id="_x0000_s1041" type="#_x0000_t202" style="position:absolute;margin-left:-3.9pt;margin-top:3.3pt;width:242.25pt;height:53.2pt;z-index:251665408" filled="f" stroked="f">
                  <v:textbox style="mso-next-textbox:#_x0000_s1041;mso-fit-shape-to-text:t">
                    <w:txbxContent>
                      <w:p w:rsidR="0068372B" w:rsidRPr="003E60F3" w:rsidRDefault="0068372B" w:rsidP="00142A35">
                        <w:pPr>
                          <w:tabs>
                            <w:tab w:val="left" w:pos="1463"/>
                          </w:tabs>
                          <w:jc w:val="both"/>
                          <w:rPr>
                            <w:b/>
                            <w:bCs/>
                            <w:lang w:val="ro-RO"/>
                          </w:rPr>
                        </w:pPr>
                        <w:r w:rsidRPr="00C92938">
                          <w:rPr>
                            <w:b/>
                            <w:bCs/>
                            <w:lang w:val="ro-RO"/>
                          </w:rPr>
                          <w:t xml:space="preserve">Împrumuturile recreditate de stat, recalculate în moneda națională la data tranzacției, </w:t>
                        </w:r>
                        <w:r w:rsidRPr="00C92938">
                          <w:rPr>
                            <w:b/>
                            <w:lang w:val="ro-RO"/>
                          </w:rPr>
                          <w:t xml:space="preserve">pe parcursul </w:t>
                        </w:r>
                        <w:r w:rsidR="007B682B" w:rsidRPr="00C92938">
                          <w:rPr>
                            <w:b/>
                            <w:lang w:val="ro-RO"/>
                          </w:rPr>
                          <w:t>a 9 luni a</w:t>
                        </w:r>
                        <w:r w:rsidR="00D439BB" w:rsidRPr="00C92938">
                          <w:rPr>
                            <w:b/>
                            <w:lang w:val="ro-RO"/>
                          </w:rPr>
                          <w:t>le</w:t>
                        </w:r>
                        <w:r w:rsidRPr="00C92938">
                          <w:rPr>
                            <w:b/>
                            <w:lang w:val="ro-RO"/>
                          </w:rPr>
                          <w:t xml:space="preserve"> anului 2017, 2018 și 2019</w:t>
                        </w:r>
                        <w:r w:rsidRPr="00C92938">
                          <w:rPr>
                            <w:b/>
                            <w:bCs/>
                            <w:lang w:val="ro-RO"/>
                          </w:rPr>
                          <w:t xml:space="preserve"> (mil. lei)</w:t>
                        </w:r>
                      </w:p>
                      <w:p w:rsidR="0068372B" w:rsidRPr="003E60F3" w:rsidRDefault="0068372B" w:rsidP="00142A35">
                        <w:pPr>
                          <w:tabs>
                            <w:tab w:val="left" w:pos="1463"/>
                          </w:tabs>
                          <w:jc w:val="both"/>
                          <w:rPr>
                            <w:b/>
                            <w:bCs/>
                            <w:lang w:val="ro-RO"/>
                          </w:rPr>
                        </w:pPr>
                      </w:p>
                    </w:txbxContent>
                  </v:textbox>
                  <w10:wrap type="square"/>
                </v:shape>
              </w:pict>
            </w:r>
          </w:p>
        </w:tc>
        <w:tc>
          <w:tcPr>
            <w:tcW w:w="4637" w:type="dxa"/>
            <w:tcBorders>
              <w:top w:val="double" w:sz="4" w:space="0" w:color="365F91"/>
              <w:left w:val="double" w:sz="4" w:space="0" w:color="365F91"/>
              <w:bottom w:val="double" w:sz="4" w:space="0" w:color="365F91"/>
              <w:right w:val="double" w:sz="4" w:space="0" w:color="365F91"/>
            </w:tcBorders>
          </w:tcPr>
          <w:p w:rsidR="00142A35" w:rsidRPr="00D1759B" w:rsidRDefault="00C20532" w:rsidP="00F06B4D">
            <w:pPr>
              <w:ind w:left="-135" w:right="-121"/>
              <w:jc w:val="right"/>
              <w:rPr>
                <w:noProof/>
                <w:lang w:val="en-US"/>
              </w:rPr>
            </w:pPr>
            <w:r>
              <w:rPr>
                <w:noProof/>
                <w:lang w:val="en-GB" w:eastAsia="en-GB"/>
              </w:rPr>
              <w:drawing>
                <wp:inline distT="0" distB="0" distL="0" distR="0">
                  <wp:extent cx="2954020" cy="20196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3998" cy="2026454"/>
                          </a:xfrm>
                          <a:prstGeom prst="rect">
                            <a:avLst/>
                          </a:prstGeom>
                          <a:noFill/>
                        </pic:spPr>
                      </pic:pic>
                    </a:graphicData>
                  </a:graphic>
                </wp:inline>
              </w:drawing>
            </w:r>
          </w:p>
        </w:tc>
      </w:tr>
    </w:tbl>
    <w:p w:rsidR="00142A35" w:rsidRPr="00441CDE" w:rsidRDefault="00473F0C" w:rsidP="00142A35">
      <w:pPr>
        <w:spacing w:before="120" w:after="120"/>
        <w:ind w:firstLine="709"/>
        <w:jc w:val="both"/>
        <w:rPr>
          <w:sz w:val="24"/>
          <w:szCs w:val="24"/>
          <w:lang w:val="ro-RO"/>
        </w:rPr>
      </w:pPr>
      <w:r w:rsidRPr="00441CDE">
        <w:rPr>
          <w:sz w:val="24"/>
          <w:szCs w:val="24"/>
          <w:lang w:val="ro-RO"/>
        </w:rPr>
        <w:lastRenderedPageBreak/>
        <w:t>Pe parcursul a 9 luni ale anului</w:t>
      </w:r>
      <w:r w:rsidR="00142A35" w:rsidRPr="00441CDE">
        <w:rPr>
          <w:sz w:val="24"/>
          <w:szCs w:val="24"/>
          <w:lang w:val="ro-RO"/>
        </w:rPr>
        <w:t xml:space="preserve"> 201</w:t>
      </w:r>
      <w:r w:rsidR="00B7671B" w:rsidRPr="00441CDE">
        <w:rPr>
          <w:sz w:val="24"/>
          <w:szCs w:val="24"/>
          <w:lang w:val="ro-RO"/>
        </w:rPr>
        <w:t>9</w:t>
      </w:r>
      <w:r w:rsidR="00142A35" w:rsidRPr="00441CDE">
        <w:rPr>
          <w:sz w:val="24"/>
          <w:szCs w:val="24"/>
          <w:lang w:val="ro-RO"/>
        </w:rPr>
        <w:t xml:space="preserve"> se constată o descreștere a mijloacelor financiare îndreptate spre recreditarea de stat</w:t>
      </w:r>
      <w:r w:rsidR="00465F34" w:rsidRPr="00441CDE">
        <w:rPr>
          <w:sz w:val="24"/>
          <w:szCs w:val="24"/>
          <w:lang w:val="en-GB"/>
        </w:rPr>
        <w:t xml:space="preserve"> </w:t>
      </w:r>
      <w:r w:rsidR="00465F34" w:rsidRPr="00441CDE">
        <w:rPr>
          <w:sz w:val="24"/>
          <w:szCs w:val="24"/>
          <w:lang w:val="ro-RO"/>
        </w:rPr>
        <w:t xml:space="preserve">în comparație cu </w:t>
      </w:r>
      <w:r w:rsidR="00FA360F" w:rsidRPr="00441CDE">
        <w:rPr>
          <w:sz w:val="24"/>
          <w:szCs w:val="24"/>
          <w:lang w:val="ro-RO"/>
        </w:rPr>
        <w:t>perioadele</w:t>
      </w:r>
      <w:r w:rsidR="00CB6325" w:rsidRPr="00441CDE">
        <w:rPr>
          <w:sz w:val="24"/>
          <w:szCs w:val="24"/>
          <w:lang w:val="ro-RO"/>
        </w:rPr>
        <w:t xml:space="preserve"> </w:t>
      </w:r>
      <w:r w:rsidR="00FA360F" w:rsidRPr="00441CDE">
        <w:rPr>
          <w:sz w:val="24"/>
          <w:szCs w:val="24"/>
          <w:lang w:val="ro-RO"/>
        </w:rPr>
        <w:t>similare</w:t>
      </w:r>
      <w:r w:rsidR="00CB6325" w:rsidRPr="00441CDE">
        <w:rPr>
          <w:sz w:val="24"/>
          <w:szCs w:val="24"/>
          <w:lang w:val="ro-RO"/>
        </w:rPr>
        <w:t xml:space="preserve"> al</w:t>
      </w:r>
      <w:r w:rsidR="00C176D7" w:rsidRPr="00441CDE">
        <w:rPr>
          <w:sz w:val="24"/>
          <w:szCs w:val="24"/>
          <w:lang w:val="ro-RO"/>
        </w:rPr>
        <w:t>e</w:t>
      </w:r>
      <w:r w:rsidR="00465F34" w:rsidRPr="00441CDE">
        <w:rPr>
          <w:sz w:val="24"/>
          <w:szCs w:val="24"/>
          <w:lang w:val="ro-RO"/>
        </w:rPr>
        <w:t xml:space="preserve"> anului 2017 și 2018</w:t>
      </w:r>
      <w:r w:rsidR="00142A35" w:rsidRPr="00441CDE">
        <w:rPr>
          <w:sz w:val="24"/>
          <w:szCs w:val="24"/>
          <w:lang w:val="ro-RO"/>
        </w:rPr>
        <w:t>,</w:t>
      </w:r>
      <w:r w:rsidR="00142A35" w:rsidRPr="00441CDE">
        <w:rPr>
          <w:i/>
          <w:sz w:val="24"/>
          <w:szCs w:val="24"/>
          <w:lang w:val="ro-RO"/>
        </w:rPr>
        <w:t xml:space="preserve"> </w:t>
      </w:r>
      <w:r w:rsidR="00142A35" w:rsidRPr="00441CDE">
        <w:rPr>
          <w:sz w:val="24"/>
          <w:szCs w:val="24"/>
          <w:lang w:val="ro-RO"/>
        </w:rPr>
        <w:t>condiționată de o cerere mai redusă de recreditare din partea beneficiarilor în vederea implementării proiectelor finanțate din contul împrumuturilor externe de stat</w:t>
      </w:r>
      <w:r w:rsidR="003F3DD1" w:rsidRPr="00441CDE">
        <w:rPr>
          <w:sz w:val="24"/>
          <w:szCs w:val="24"/>
          <w:lang w:val="ro-RO"/>
        </w:rPr>
        <w:t>.</w:t>
      </w:r>
    </w:p>
    <w:tbl>
      <w:tblPr>
        <w:tblW w:w="0" w:type="auto"/>
        <w:tblInd w:w="108" w:type="dxa"/>
        <w:tblBorders>
          <w:top w:val="single" w:sz="8" w:space="0" w:color="4BACC6"/>
          <w:bottom w:val="single" w:sz="8" w:space="0" w:color="4BACC6"/>
        </w:tblBorders>
        <w:tblLook w:val="04A0" w:firstRow="1" w:lastRow="0" w:firstColumn="1" w:lastColumn="0" w:noHBand="0" w:noVBand="1"/>
      </w:tblPr>
      <w:tblGrid>
        <w:gridCol w:w="9786"/>
      </w:tblGrid>
      <w:tr w:rsidR="00142A35" w:rsidRPr="00402343" w:rsidTr="00FB23C0">
        <w:trPr>
          <w:trHeight w:val="2127"/>
        </w:trPr>
        <w:tc>
          <w:tcPr>
            <w:tcW w:w="9786" w:type="dxa"/>
            <w:tcBorders>
              <w:top w:val="double" w:sz="4" w:space="0" w:color="365F91"/>
              <w:left w:val="double" w:sz="4" w:space="0" w:color="365F91"/>
              <w:bottom w:val="double" w:sz="4" w:space="0" w:color="365F91"/>
              <w:right w:val="double" w:sz="4" w:space="0" w:color="365F91"/>
            </w:tcBorders>
          </w:tcPr>
          <w:p w:rsidR="00142A35" w:rsidRPr="00F6578E" w:rsidRDefault="009B4369" w:rsidP="004020CC">
            <w:pPr>
              <w:tabs>
                <w:tab w:val="left" w:pos="0"/>
                <w:tab w:val="left" w:pos="567"/>
              </w:tabs>
              <w:ind w:right="-105"/>
              <w:jc w:val="right"/>
              <w:rPr>
                <w:noProof/>
                <w:color w:val="FFFF00"/>
                <w:lang w:val="en-US" w:eastAsia="en-US"/>
              </w:rPr>
            </w:pPr>
            <w:r>
              <w:rPr>
                <w:noProof/>
                <w:color w:val="FFFF00"/>
                <w:lang w:val="en-US" w:eastAsia="en-US"/>
              </w:rPr>
              <w:pict>
                <v:shape id="_x0000_s1039" type="#_x0000_t202" style="position:absolute;left:0;text-align:left;margin-left:-2.5pt;margin-top:2.5pt;width:246.3pt;height:79.8pt;z-index:251663360;mso-width-relative:margin;mso-height-relative:margin" strokecolor="white">
                  <v:textbox style="mso-next-textbox:#_x0000_s1039">
                    <w:txbxContent>
                      <w:p w:rsidR="0068372B" w:rsidRPr="003E60F3" w:rsidRDefault="0068372B" w:rsidP="00142A35">
                        <w:pPr>
                          <w:spacing w:before="100" w:beforeAutospacing="1"/>
                          <w:ind w:left="-113"/>
                          <w:jc w:val="both"/>
                          <w:rPr>
                            <w:b/>
                            <w:color w:val="000000"/>
                            <w:lang w:val="ro-RO"/>
                          </w:rPr>
                        </w:pPr>
                        <w:r w:rsidRPr="004275FF">
                          <w:rPr>
                            <w:b/>
                            <w:color w:val="000000"/>
                            <w:lang w:val="ro-RO"/>
                          </w:rPr>
                          <w:t xml:space="preserve">Structura împrumuturilor recreditate de stat, pe valute, </w:t>
                        </w:r>
                        <w:r w:rsidR="00A61354" w:rsidRPr="004275FF">
                          <w:rPr>
                            <w:b/>
                            <w:color w:val="000000"/>
                            <w:lang w:val="ro-RO"/>
                          </w:rPr>
                          <w:t>la situa</w:t>
                        </w:r>
                        <w:r w:rsidR="00A61354" w:rsidRPr="00184AA0">
                          <w:rPr>
                            <w:b/>
                            <w:color w:val="000000"/>
                            <w:lang w:val="en-US"/>
                          </w:rPr>
                          <w:t>ția din 30 septembrie 2019</w:t>
                        </w:r>
                        <w:r w:rsidRPr="004275FF">
                          <w:rPr>
                            <w:b/>
                            <w:color w:val="000000"/>
                            <w:lang w:val="ro-RO"/>
                          </w:rPr>
                          <w:t xml:space="preserve"> (%)</w:t>
                        </w:r>
                      </w:p>
                      <w:p w:rsidR="0068372B" w:rsidRPr="004B52F7" w:rsidRDefault="0068372B" w:rsidP="00142A35">
                        <w:pPr>
                          <w:rPr>
                            <w:lang w:val="ro-RO"/>
                          </w:rPr>
                        </w:pPr>
                      </w:p>
                    </w:txbxContent>
                  </v:textbox>
                </v:shape>
              </w:pict>
            </w:r>
            <w:r w:rsidR="00710851">
              <w:rPr>
                <w:noProof/>
                <w:color w:val="FFFF00"/>
                <w:lang w:val="en-GB" w:eastAsia="en-GB"/>
              </w:rPr>
              <w:drawing>
                <wp:inline distT="0" distB="0" distL="0" distR="0">
                  <wp:extent cx="2867939"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2633" cy="1648479"/>
                          </a:xfrm>
                          <a:prstGeom prst="rect">
                            <a:avLst/>
                          </a:prstGeom>
                          <a:noFill/>
                        </pic:spPr>
                      </pic:pic>
                    </a:graphicData>
                  </a:graphic>
                </wp:inline>
              </w:drawing>
            </w:r>
          </w:p>
        </w:tc>
      </w:tr>
    </w:tbl>
    <w:p w:rsidR="00142A35" w:rsidRPr="00441CDE" w:rsidRDefault="00142A35" w:rsidP="00895E02">
      <w:pPr>
        <w:pStyle w:val="BodyTextIndent2"/>
        <w:tabs>
          <w:tab w:val="left" w:pos="851"/>
        </w:tabs>
        <w:spacing w:before="120"/>
        <w:ind w:firstLine="709"/>
        <w:rPr>
          <w:color w:val="000000"/>
          <w:sz w:val="24"/>
          <w:szCs w:val="24"/>
        </w:rPr>
      </w:pPr>
      <w:r w:rsidRPr="00441CDE">
        <w:rPr>
          <w:color w:val="000000"/>
          <w:sz w:val="24"/>
          <w:szCs w:val="24"/>
          <w:lang w:val="en-US"/>
        </w:rPr>
        <w:t>Î</w:t>
      </w:r>
      <w:r w:rsidRPr="00441CDE">
        <w:rPr>
          <w:color w:val="000000"/>
          <w:sz w:val="24"/>
          <w:szCs w:val="24"/>
        </w:rPr>
        <w:t xml:space="preserve">n perioada de referință poziția dominantă în structura împrumuturilor recreditate de stat pe valute este ocupată de </w:t>
      </w:r>
      <w:r w:rsidR="00D42DAF" w:rsidRPr="00441CDE">
        <w:rPr>
          <w:color w:val="000000"/>
          <w:sz w:val="24"/>
          <w:szCs w:val="24"/>
        </w:rPr>
        <w:t xml:space="preserve">moneda națională </w:t>
      </w:r>
      <w:r w:rsidRPr="00441CDE">
        <w:rPr>
          <w:color w:val="000000"/>
          <w:sz w:val="24"/>
          <w:szCs w:val="24"/>
        </w:rPr>
        <w:t xml:space="preserve">cu </w:t>
      </w:r>
      <w:r w:rsidR="0068372B" w:rsidRPr="00441CDE">
        <w:rPr>
          <w:color w:val="000000"/>
          <w:sz w:val="24"/>
          <w:szCs w:val="24"/>
        </w:rPr>
        <w:t>64</w:t>
      </w:r>
      <w:r w:rsidRPr="00441CDE">
        <w:rPr>
          <w:color w:val="000000"/>
          <w:sz w:val="24"/>
          <w:szCs w:val="24"/>
        </w:rPr>
        <w:t>,</w:t>
      </w:r>
      <w:r w:rsidR="009F1BC5" w:rsidRPr="00441CDE">
        <w:rPr>
          <w:color w:val="000000"/>
          <w:sz w:val="24"/>
          <w:szCs w:val="24"/>
        </w:rPr>
        <w:t>8</w:t>
      </w:r>
      <w:r w:rsidRPr="00441CDE">
        <w:rPr>
          <w:color w:val="000000"/>
          <w:sz w:val="24"/>
          <w:szCs w:val="24"/>
        </w:rPr>
        <w:t xml:space="preserve">%, urmată de </w:t>
      </w:r>
      <w:r w:rsidR="00FB23C0" w:rsidRPr="00441CDE">
        <w:rPr>
          <w:color w:val="000000"/>
          <w:sz w:val="24"/>
          <w:szCs w:val="24"/>
        </w:rPr>
        <w:t>Euro</w:t>
      </w:r>
      <w:r w:rsidR="00D42DAF" w:rsidRPr="00441CDE">
        <w:rPr>
          <w:color w:val="000000"/>
          <w:sz w:val="24"/>
          <w:szCs w:val="24"/>
        </w:rPr>
        <w:t xml:space="preserve"> cu </w:t>
      </w:r>
      <w:r w:rsidR="009F1BC5" w:rsidRPr="00441CDE">
        <w:rPr>
          <w:color w:val="000000"/>
          <w:sz w:val="24"/>
          <w:szCs w:val="24"/>
        </w:rPr>
        <w:t>29,9</w:t>
      </w:r>
      <w:r w:rsidR="00D42DAF" w:rsidRPr="00441CDE">
        <w:rPr>
          <w:color w:val="000000"/>
          <w:sz w:val="24"/>
          <w:szCs w:val="24"/>
        </w:rPr>
        <w:t xml:space="preserve">% și </w:t>
      </w:r>
      <w:r w:rsidR="00FB23C0" w:rsidRPr="00441CDE">
        <w:rPr>
          <w:color w:val="000000"/>
          <w:sz w:val="24"/>
          <w:szCs w:val="24"/>
        </w:rPr>
        <w:t>dolarul SUA</w:t>
      </w:r>
      <w:r w:rsidRPr="00441CDE">
        <w:rPr>
          <w:color w:val="000000"/>
          <w:sz w:val="24"/>
          <w:szCs w:val="24"/>
        </w:rPr>
        <w:t xml:space="preserve"> cu </w:t>
      </w:r>
      <w:r w:rsidR="009F1BC5" w:rsidRPr="00441CDE">
        <w:rPr>
          <w:color w:val="000000"/>
          <w:sz w:val="24"/>
          <w:szCs w:val="24"/>
        </w:rPr>
        <w:t>5,3</w:t>
      </w:r>
      <w:r w:rsidR="00D42DAF" w:rsidRPr="00441CDE">
        <w:rPr>
          <w:color w:val="000000"/>
          <w:sz w:val="24"/>
          <w:szCs w:val="24"/>
        </w:rPr>
        <w:t>%.</w:t>
      </w:r>
      <w:r w:rsidRPr="00441CDE">
        <w:rPr>
          <w:color w:val="000000"/>
          <w:sz w:val="24"/>
          <w:szCs w:val="24"/>
        </w:rPr>
        <w:t xml:space="preserve"> </w:t>
      </w:r>
    </w:p>
    <w:p w:rsidR="00142A35" w:rsidRPr="00441CDE" w:rsidRDefault="00142A35" w:rsidP="00895E02">
      <w:pPr>
        <w:pStyle w:val="BodyTextIndent2"/>
        <w:tabs>
          <w:tab w:val="left" w:pos="851"/>
        </w:tabs>
        <w:ind w:firstLine="709"/>
        <w:rPr>
          <w:sz w:val="24"/>
          <w:szCs w:val="24"/>
        </w:rPr>
      </w:pPr>
      <w:r w:rsidRPr="00441CDE">
        <w:rPr>
          <w:color w:val="000000"/>
          <w:sz w:val="24"/>
          <w:szCs w:val="24"/>
        </w:rPr>
        <w:t xml:space="preserve">Sumele recreditate </w:t>
      </w:r>
      <w:r w:rsidR="000934C0" w:rsidRPr="00441CDE">
        <w:rPr>
          <w:color w:val="000000"/>
          <w:sz w:val="24"/>
          <w:szCs w:val="24"/>
        </w:rPr>
        <w:t xml:space="preserve">pe parcursul </w:t>
      </w:r>
      <w:r w:rsidR="00607064" w:rsidRPr="00441CDE">
        <w:rPr>
          <w:color w:val="000000"/>
          <w:sz w:val="24"/>
          <w:szCs w:val="24"/>
        </w:rPr>
        <w:t>a 9 luni</w:t>
      </w:r>
      <w:r w:rsidR="000934C0" w:rsidRPr="00441CDE">
        <w:rPr>
          <w:color w:val="000000"/>
          <w:sz w:val="24"/>
          <w:szCs w:val="24"/>
        </w:rPr>
        <w:t xml:space="preserve"> </w:t>
      </w:r>
      <w:r w:rsidR="00B7671B" w:rsidRPr="00441CDE">
        <w:rPr>
          <w:color w:val="000000"/>
          <w:sz w:val="24"/>
          <w:szCs w:val="24"/>
        </w:rPr>
        <w:t>al</w:t>
      </w:r>
      <w:r w:rsidR="00607064" w:rsidRPr="00441CDE">
        <w:rPr>
          <w:color w:val="000000"/>
          <w:sz w:val="24"/>
          <w:szCs w:val="24"/>
        </w:rPr>
        <w:t>e</w:t>
      </w:r>
      <w:r w:rsidRPr="00441CDE">
        <w:rPr>
          <w:color w:val="000000"/>
          <w:sz w:val="24"/>
          <w:szCs w:val="24"/>
        </w:rPr>
        <w:t xml:space="preserve"> anului 201</w:t>
      </w:r>
      <w:r w:rsidR="00B7671B" w:rsidRPr="00441CDE">
        <w:rPr>
          <w:color w:val="000000"/>
          <w:sz w:val="24"/>
          <w:szCs w:val="24"/>
        </w:rPr>
        <w:t>9</w:t>
      </w:r>
      <w:r w:rsidRPr="00441CDE">
        <w:rPr>
          <w:color w:val="000000"/>
          <w:sz w:val="24"/>
          <w:szCs w:val="24"/>
        </w:rPr>
        <w:t xml:space="preserve"> se prezintă după cum urmează</w:t>
      </w:r>
      <w:r w:rsidRPr="00441CDE">
        <w:rPr>
          <w:sz w:val="24"/>
          <w:szCs w:val="24"/>
        </w:rPr>
        <w:t>:</w:t>
      </w:r>
    </w:p>
    <w:p w:rsidR="00142A35" w:rsidRPr="00441CDE" w:rsidRDefault="00142A35" w:rsidP="00142A35">
      <w:pPr>
        <w:pStyle w:val="BodyTextIndent2"/>
        <w:numPr>
          <w:ilvl w:val="0"/>
          <w:numId w:val="22"/>
        </w:numPr>
        <w:tabs>
          <w:tab w:val="left" w:pos="993"/>
        </w:tabs>
        <w:ind w:left="0" w:firstLine="709"/>
        <w:rPr>
          <w:sz w:val="24"/>
          <w:szCs w:val="24"/>
        </w:rPr>
      </w:pPr>
      <w:r w:rsidRPr="00441CDE">
        <w:rPr>
          <w:i/>
          <w:sz w:val="24"/>
          <w:szCs w:val="24"/>
          <w:u w:val="single"/>
        </w:rPr>
        <w:t>prin intermediul Ministerului Finanţelor</w:t>
      </w:r>
      <w:r w:rsidRPr="00441CDE">
        <w:rPr>
          <w:sz w:val="24"/>
          <w:szCs w:val="24"/>
        </w:rPr>
        <w:t xml:space="preserve"> – </w:t>
      </w:r>
      <w:r w:rsidR="008515A2" w:rsidRPr="00441CDE">
        <w:rPr>
          <w:sz w:val="24"/>
          <w:szCs w:val="24"/>
        </w:rPr>
        <w:t>1,4</w:t>
      </w:r>
      <w:r w:rsidRPr="00441CDE">
        <w:rPr>
          <w:color w:val="000000"/>
          <w:sz w:val="24"/>
          <w:szCs w:val="24"/>
        </w:rPr>
        <w:t xml:space="preserve"> mil. dolari SUA </w:t>
      </w:r>
      <w:r w:rsidRPr="00441CDE">
        <w:rPr>
          <w:sz w:val="24"/>
          <w:szCs w:val="24"/>
        </w:rPr>
        <w:t xml:space="preserve">și </w:t>
      </w:r>
      <w:r w:rsidR="008515A2" w:rsidRPr="00441CDE">
        <w:rPr>
          <w:sz w:val="24"/>
          <w:szCs w:val="24"/>
        </w:rPr>
        <w:t>4,5</w:t>
      </w:r>
      <w:r w:rsidRPr="00441CDE">
        <w:rPr>
          <w:sz w:val="24"/>
          <w:szCs w:val="24"/>
        </w:rPr>
        <w:t xml:space="preserve"> mil. </w:t>
      </w:r>
      <w:r w:rsidRPr="00441CDE">
        <w:rPr>
          <w:color w:val="000000"/>
          <w:sz w:val="24"/>
          <w:szCs w:val="24"/>
        </w:rPr>
        <w:t xml:space="preserve">Euro </w:t>
      </w:r>
      <w:r w:rsidRPr="00441CDE">
        <w:rPr>
          <w:sz w:val="24"/>
          <w:szCs w:val="24"/>
        </w:rPr>
        <w:t xml:space="preserve">(echivalent a cca </w:t>
      </w:r>
      <w:r w:rsidR="008515A2" w:rsidRPr="00441CDE">
        <w:rPr>
          <w:sz w:val="24"/>
          <w:szCs w:val="24"/>
        </w:rPr>
        <w:t>114,0</w:t>
      </w:r>
      <w:r w:rsidRPr="00441CDE">
        <w:rPr>
          <w:sz w:val="24"/>
          <w:szCs w:val="24"/>
        </w:rPr>
        <w:t xml:space="preserve"> mil. lei), inclusiv:</w:t>
      </w:r>
    </w:p>
    <w:p w:rsidR="00142A35" w:rsidRPr="00441CDE" w:rsidRDefault="00142A35" w:rsidP="00142A35">
      <w:pPr>
        <w:pStyle w:val="BodyTextIndent2"/>
        <w:tabs>
          <w:tab w:val="left" w:pos="0"/>
          <w:tab w:val="left" w:pos="284"/>
          <w:tab w:val="left" w:pos="1134"/>
        </w:tabs>
        <w:ind w:firstLine="709"/>
        <w:rPr>
          <w:color w:val="000000"/>
          <w:sz w:val="24"/>
          <w:szCs w:val="24"/>
        </w:rPr>
      </w:pPr>
      <w:r w:rsidRPr="00441CDE">
        <w:rPr>
          <w:sz w:val="24"/>
          <w:szCs w:val="24"/>
        </w:rPr>
        <w:t xml:space="preserve">- </w:t>
      </w:r>
      <w:r w:rsidRPr="00441CDE">
        <w:rPr>
          <w:color w:val="000000"/>
          <w:sz w:val="24"/>
          <w:szCs w:val="24"/>
        </w:rPr>
        <w:t xml:space="preserve">Proiectul „Construcția locuințelor sociale pentru păturile socialmente vulnerabile”, faza </w:t>
      </w:r>
      <w:r w:rsidRPr="00441CDE">
        <w:rPr>
          <w:color w:val="000000"/>
          <w:sz w:val="24"/>
          <w:szCs w:val="24"/>
          <w:lang w:val="en-US"/>
        </w:rPr>
        <w:t xml:space="preserve">II, </w:t>
      </w:r>
      <w:r w:rsidRPr="00441CDE">
        <w:rPr>
          <w:color w:val="000000"/>
          <w:sz w:val="24"/>
          <w:szCs w:val="24"/>
        </w:rPr>
        <w:t>finanțat de Banca de Dezvoltare a Consiliului Europei</w:t>
      </w:r>
      <w:r w:rsidR="00822F8D" w:rsidRPr="00441CDE">
        <w:rPr>
          <w:color w:val="000000"/>
          <w:sz w:val="24"/>
          <w:szCs w:val="24"/>
          <w:lang w:val="en-US"/>
        </w:rPr>
        <w:t xml:space="preserve"> – 1,</w:t>
      </w:r>
      <w:r w:rsidR="00DE7C9C" w:rsidRPr="00441CDE">
        <w:rPr>
          <w:color w:val="000000"/>
          <w:sz w:val="24"/>
          <w:szCs w:val="24"/>
          <w:lang w:val="en-US"/>
        </w:rPr>
        <w:t>26</w:t>
      </w:r>
      <w:r w:rsidRPr="00441CDE">
        <w:rPr>
          <w:color w:val="000000"/>
          <w:sz w:val="24"/>
          <w:szCs w:val="24"/>
          <w:lang w:val="en-US"/>
        </w:rPr>
        <w:t xml:space="preserve"> mil. Euro</w:t>
      </w:r>
      <w:r w:rsidRPr="00441CDE">
        <w:rPr>
          <w:color w:val="000000"/>
          <w:sz w:val="24"/>
          <w:szCs w:val="24"/>
        </w:rPr>
        <w:t>;</w:t>
      </w:r>
    </w:p>
    <w:p w:rsidR="00142A35" w:rsidRPr="00441CDE" w:rsidRDefault="00142A35" w:rsidP="00142A35">
      <w:pPr>
        <w:pStyle w:val="BodyTextIndent2"/>
        <w:tabs>
          <w:tab w:val="left" w:pos="851"/>
        </w:tabs>
        <w:ind w:firstLine="709"/>
        <w:contextualSpacing/>
        <w:rPr>
          <w:sz w:val="24"/>
          <w:szCs w:val="24"/>
        </w:rPr>
      </w:pPr>
      <w:r w:rsidRPr="00441CDE">
        <w:rPr>
          <w:sz w:val="24"/>
          <w:szCs w:val="24"/>
        </w:rPr>
        <w:t xml:space="preserve">- Proiectul de îmbunătățire a eficienței sistemului de alimentare centralizată cu energie termică (S.A. „Termoelectrica”), finanțat de Banca Mondială – </w:t>
      </w:r>
      <w:r w:rsidR="00C578AD" w:rsidRPr="00441CDE">
        <w:rPr>
          <w:sz w:val="24"/>
          <w:szCs w:val="24"/>
        </w:rPr>
        <w:t>0,3</w:t>
      </w:r>
      <w:r w:rsidR="005907E4" w:rsidRPr="00441CDE">
        <w:rPr>
          <w:sz w:val="24"/>
          <w:szCs w:val="24"/>
        </w:rPr>
        <w:t>2</w:t>
      </w:r>
      <w:r w:rsidR="00C578AD" w:rsidRPr="00441CDE">
        <w:rPr>
          <w:sz w:val="24"/>
          <w:szCs w:val="24"/>
        </w:rPr>
        <w:t xml:space="preserve"> mil. dolari SUA și </w:t>
      </w:r>
      <w:r w:rsidR="00822F8D" w:rsidRPr="00441CDE">
        <w:rPr>
          <w:sz w:val="24"/>
          <w:szCs w:val="24"/>
        </w:rPr>
        <w:t>1,7</w:t>
      </w:r>
      <w:r w:rsidRPr="00441CDE">
        <w:rPr>
          <w:sz w:val="24"/>
          <w:szCs w:val="24"/>
        </w:rPr>
        <w:t xml:space="preserve"> mil. </w:t>
      </w:r>
      <w:r w:rsidR="008A62D7" w:rsidRPr="00441CDE">
        <w:rPr>
          <w:sz w:val="24"/>
          <w:szCs w:val="24"/>
        </w:rPr>
        <w:t>E</w:t>
      </w:r>
      <w:r w:rsidR="000A52A8" w:rsidRPr="00441CDE">
        <w:rPr>
          <w:sz w:val="24"/>
          <w:szCs w:val="24"/>
        </w:rPr>
        <w:t>uro</w:t>
      </w:r>
      <w:r w:rsidR="000C5D73" w:rsidRPr="00441CDE">
        <w:rPr>
          <w:rStyle w:val="FootnoteReference"/>
          <w:sz w:val="24"/>
          <w:szCs w:val="24"/>
        </w:rPr>
        <w:footnoteReference w:id="2"/>
      </w:r>
      <w:r w:rsidRPr="00441CDE">
        <w:rPr>
          <w:sz w:val="24"/>
          <w:szCs w:val="24"/>
        </w:rPr>
        <w:t>;</w:t>
      </w:r>
    </w:p>
    <w:p w:rsidR="00142A35" w:rsidRPr="00441CDE" w:rsidRDefault="00142A35" w:rsidP="00142A35">
      <w:pPr>
        <w:pStyle w:val="BodyTextIndent2"/>
        <w:ind w:firstLine="709"/>
        <w:contextualSpacing/>
        <w:rPr>
          <w:sz w:val="24"/>
          <w:szCs w:val="24"/>
          <w:lang w:val="en-US"/>
        </w:rPr>
      </w:pPr>
      <w:r w:rsidRPr="00441CDE">
        <w:rPr>
          <w:sz w:val="24"/>
          <w:szCs w:val="24"/>
        </w:rPr>
        <w:t xml:space="preserve">- Proiectul „Împrumutul destinat reabilitării rețelelor de transport ale Î.S. ,,Moldelectrica””, finanțat de Banca Europeană pentru Reconstrucție și Dezvoltare – </w:t>
      </w:r>
      <w:r w:rsidR="00822F8D" w:rsidRPr="00441CDE">
        <w:rPr>
          <w:sz w:val="24"/>
          <w:szCs w:val="24"/>
        </w:rPr>
        <w:t>1,1</w:t>
      </w:r>
      <w:r w:rsidRPr="00441CDE">
        <w:rPr>
          <w:sz w:val="24"/>
          <w:szCs w:val="24"/>
        </w:rPr>
        <w:t xml:space="preserve"> mil. dolari SUA</w:t>
      </w:r>
      <w:r w:rsidR="000A52A8" w:rsidRPr="00441CDE">
        <w:rPr>
          <w:sz w:val="24"/>
          <w:szCs w:val="24"/>
        </w:rPr>
        <w:t>;</w:t>
      </w:r>
    </w:p>
    <w:p w:rsidR="000A52A8" w:rsidRPr="00441CDE" w:rsidRDefault="008B775B" w:rsidP="00142A35">
      <w:pPr>
        <w:pStyle w:val="BodyTextIndent2"/>
        <w:ind w:firstLine="709"/>
        <w:contextualSpacing/>
        <w:rPr>
          <w:sz w:val="24"/>
          <w:szCs w:val="24"/>
        </w:rPr>
      </w:pPr>
      <w:r w:rsidRPr="00441CDE">
        <w:rPr>
          <w:sz w:val="24"/>
          <w:szCs w:val="24"/>
        </w:rPr>
        <w:t>- P</w:t>
      </w:r>
      <w:r w:rsidR="000A52A8" w:rsidRPr="00441CDE">
        <w:rPr>
          <w:sz w:val="24"/>
          <w:szCs w:val="24"/>
        </w:rPr>
        <w:t>roiectul termoenergetic al mun. Bălți (S</w:t>
      </w:r>
      <w:r w:rsidRPr="00441CDE">
        <w:rPr>
          <w:sz w:val="24"/>
          <w:szCs w:val="24"/>
        </w:rPr>
        <w:t>.</w:t>
      </w:r>
      <w:r w:rsidR="000A52A8" w:rsidRPr="00441CDE">
        <w:rPr>
          <w:sz w:val="24"/>
          <w:szCs w:val="24"/>
        </w:rPr>
        <w:t>A</w:t>
      </w:r>
      <w:r w:rsidRPr="00441CDE">
        <w:rPr>
          <w:sz w:val="24"/>
          <w:szCs w:val="24"/>
        </w:rPr>
        <w:t>. ,,</w:t>
      </w:r>
      <w:r w:rsidR="00DE7C9C" w:rsidRPr="00441CDE">
        <w:rPr>
          <w:sz w:val="24"/>
          <w:szCs w:val="24"/>
        </w:rPr>
        <w:t>CET-NORD”) – 1,55</w:t>
      </w:r>
      <w:r w:rsidR="000A52A8" w:rsidRPr="00441CDE">
        <w:rPr>
          <w:sz w:val="24"/>
          <w:szCs w:val="24"/>
        </w:rPr>
        <w:t xml:space="preserve"> mil. </w:t>
      </w:r>
      <w:r w:rsidR="008A62D7" w:rsidRPr="00441CDE">
        <w:rPr>
          <w:sz w:val="24"/>
          <w:szCs w:val="24"/>
        </w:rPr>
        <w:t>E</w:t>
      </w:r>
      <w:r w:rsidR="000A52A8" w:rsidRPr="00441CDE">
        <w:rPr>
          <w:sz w:val="24"/>
          <w:szCs w:val="24"/>
        </w:rPr>
        <w:t xml:space="preserve">uro. </w:t>
      </w:r>
    </w:p>
    <w:p w:rsidR="00142A35" w:rsidRPr="00441CDE" w:rsidRDefault="00142A35" w:rsidP="006F178B">
      <w:pPr>
        <w:ind w:firstLine="709"/>
        <w:jc w:val="both"/>
        <w:rPr>
          <w:sz w:val="24"/>
          <w:szCs w:val="24"/>
          <w:lang w:val="en-US"/>
        </w:rPr>
      </w:pPr>
      <w:r w:rsidRPr="00441CDE">
        <w:rPr>
          <w:i/>
          <w:sz w:val="24"/>
          <w:szCs w:val="24"/>
          <w:lang w:val="ro-RO"/>
        </w:rPr>
        <w:t>2)</w:t>
      </w:r>
      <w:r w:rsidRPr="00441CDE">
        <w:rPr>
          <w:i/>
          <w:sz w:val="24"/>
          <w:szCs w:val="24"/>
          <w:u w:val="single"/>
          <w:lang w:val="ro-RO"/>
        </w:rPr>
        <w:t xml:space="preserve"> prin intermediul Directoratului Liniei de Credit</w:t>
      </w:r>
      <w:r w:rsidRPr="00441CDE">
        <w:rPr>
          <w:sz w:val="24"/>
          <w:szCs w:val="24"/>
          <w:lang w:val="ro-RO"/>
        </w:rPr>
        <w:t xml:space="preserve"> – </w:t>
      </w:r>
      <w:r w:rsidR="00A357CE" w:rsidRPr="00441CDE">
        <w:rPr>
          <w:sz w:val="24"/>
          <w:szCs w:val="24"/>
          <w:lang w:val="ro-RO"/>
        </w:rPr>
        <w:t>316,7</w:t>
      </w:r>
      <w:r w:rsidR="00A357CE" w:rsidRPr="00441CDE">
        <w:rPr>
          <w:color w:val="000000"/>
          <w:sz w:val="24"/>
          <w:szCs w:val="24"/>
          <w:lang w:val="ro-RO"/>
        </w:rPr>
        <w:t xml:space="preserve"> mil. lei,</w:t>
      </w:r>
      <w:r w:rsidRPr="00441CDE">
        <w:rPr>
          <w:color w:val="000000"/>
          <w:sz w:val="24"/>
          <w:szCs w:val="24"/>
          <w:lang w:val="ro-RO"/>
        </w:rPr>
        <w:t xml:space="preserve"> </w:t>
      </w:r>
      <w:r w:rsidR="00A357CE" w:rsidRPr="00441CDE">
        <w:rPr>
          <w:color w:val="000000"/>
          <w:sz w:val="24"/>
          <w:szCs w:val="24"/>
          <w:lang w:val="ro-RO"/>
        </w:rPr>
        <w:t>4,0</w:t>
      </w:r>
      <w:r w:rsidRPr="00441CDE">
        <w:rPr>
          <w:color w:val="000000"/>
          <w:sz w:val="24"/>
          <w:szCs w:val="24"/>
          <w:lang w:val="ro-RO"/>
        </w:rPr>
        <w:t xml:space="preserve"> mil. </w:t>
      </w:r>
      <w:r w:rsidR="00B7671B" w:rsidRPr="00441CDE">
        <w:rPr>
          <w:color w:val="000000"/>
          <w:sz w:val="24"/>
          <w:szCs w:val="24"/>
          <w:lang w:val="ro-RO"/>
        </w:rPr>
        <w:t>Euro</w:t>
      </w:r>
      <w:r w:rsidR="00A357CE" w:rsidRPr="00441CDE">
        <w:rPr>
          <w:color w:val="000000"/>
          <w:sz w:val="24"/>
          <w:szCs w:val="24"/>
          <w:lang w:val="ro-RO"/>
        </w:rPr>
        <w:t xml:space="preserve"> și 0,3 mil. dolari SUA</w:t>
      </w:r>
      <w:r w:rsidRPr="00441CDE">
        <w:rPr>
          <w:sz w:val="24"/>
          <w:szCs w:val="24"/>
          <w:lang w:val="ro-RO"/>
        </w:rPr>
        <w:t xml:space="preserve"> </w:t>
      </w:r>
      <w:r w:rsidRPr="00441CDE">
        <w:rPr>
          <w:sz w:val="24"/>
          <w:szCs w:val="24"/>
          <w:lang w:val="en-US"/>
        </w:rPr>
        <w:t xml:space="preserve">(echivalent a cca </w:t>
      </w:r>
      <w:r w:rsidR="00A357CE" w:rsidRPr="00441CDE">
        <w:rPr>
          <w:sz w:val="24"/>
          <w:szCs w:val="24"/>
          <w:lang w:val="en-US"/>
        </w:rPr>
        <w:t>400,6</w:t>
      </w:r>
      <w:r w:rsidRPr="00441CDE">
        <w:rPr>
          <w:sz w:val="24"/>
          <w:szCs w:val="24"/>
          <w:lang w:val="en-US"/>
        </w:rPr>
        <w:t xml:space="preserve"> mil. lei), </w:t>
      </w:r>
      <w:r w:rsidRPr="00441CDE">
        <w:rPr>
          <w:sz w:val="24"/>
          <w:szCs w:val="24"/>
          <w:lang w:val="ro-RO"/>
        </w:rPr>
        <w:t>dintre care:</w:t>
      </w:r>
    </w:p>
    <w:p w:rsidR="00142A35" w:rsidRPr="00441CDE" w:rsidRDefault="00142A35" w:rsidP="00142A35">
      <w:pPr>
        <w:numPr>
          <w:ilvl w:val="0"/>
          <w:numId w:val="20"/>
        </w:numPr>
        <w:tabs>
          <w:tab w:val="clear" w:pos="786"/>
          <w:tab w:val="num" w:pos="709"/>
          <w:tab w:val="left" w:pos="993"/>
        </w:tabs>
        <w:ind w:left="0" w:firstLine="709"/>
        <w:jc w:val="both"/>
        <w:rPr>
          <w:sz w:val="24"/>
          <w:szCs w:val="24"/>
          <w:lang w:val="ro-RO"/>
        </w:rPr>
      </w:pPr>
      <w:r w:rsidRPr="00441CDE">
        <w:rPr>
          <w:sz w:val="24"/>
          <w:szCs w:val="24"/>
          <w:lang w:val="ro-RO"/>
        </w:rPr>
        <w:t>resurse recreditate direct din împrumuturile externe</w:t>
      </w:r>
      <w:r w:rsidRPr="00441CDE">
        <w:rPr>
          <w:i/>
          <w:sz w:val="24"/>
          <w:szCs w:val="24"/>
          <w:lang w:val="ro-RO"/>
        </w:rPr>
        <w:t xml:space="preserve"> – </w:t>
      </w:r>
      <w:r w:rsidR="00A357CE" w:rsidRPr="00441CDE">
        <w:rPr>
          <w:sz w:val="24"/>
          <w:szCs w:val="24"/>
          <w:lang w:val="ro-RO"/>
        </w:rPr>
        <w:t>41,5</w:t>
      </w:r>
      <w:r w:rsidRPr="00441CDE">
        <w:rPr>
          <w:i/>
          <w:sz w:val="24"/>
          <w:szCs w:val="24"/>
          <w:lang w:val="ro-RO"/>
        </w:rPr>
        <w:t xml:space="preserve"> </w:t>
      </w:r>
      <w:r w:rsidR="00B7671B" w:rsidRPr="00441CDE">
        <w:rPr>
          <w:sz w:val="24"/>
          <w:szCs w:val="24"/>
          <w:lang w:val="ro-RO"/>
        </w:rPr>
        <w:t>mil.</w:t>
      </w:r>
      <w:r w:rsidR="00FB476E" w:rsidRPr="00441CDE">
        <w:rPr>
          <w:sz w:val="24"/>
          <w:szCs w:val="24"/>
          <w:lang w:val="ro-RO"/>
        </w:rPr>
        <w:t xml:space="preserve"> </w:t>
      </w:r>
      <w:r w:rsidR="00B7671B" w:rsidRPr="00441CDE">
        <w:rPr>
          <w:sz w:val="24"/>
          <w:szCs w:val="24"/>
          <w:lang w:val="ro-RO"/>
        </w:rPr>
        <w:t xml:space="preserve">lei și </w:t>
      </w:r>
      <w:r w:rsidR="00A357CE" w:rsidRPr="00441CDE">
        <w:rPr>
          <w:sz w:val="24"/>
          <w:szCs w:val="24"/>
          <w:lang w:val="ro-RO"/>
        </w:rPr>
        <w:t>3,1</w:t>
      </w:r>
      <w:r w:rsidRPr="00441CDE">
        <w:rPr>
          <w:sz w:val="24"/>
          <w:szCs w:val="24"/>
          <w:lang w:val="ro-RO"/>
        </w:rPr>
        <w:t xml:space="preserve"> mil. Euro, inclusiv:</w:t>
      </w:r>
    </w:p>
    <w:p w:rsidR="00F1207C" w:rsidRPr="00441CDE" w:rsidRDefault="00F1207C" w:rsidP="00F1207C">
      <w:pPr>
        <w:pStyle w:val="ListParagraph"/>
        <w:numPr>
          <w:ilvl w:val="0"/>
          <w:numId w:val="29"/>
        </w:numPr>
        <w:tabs>
          <w:tab w:val="left" w:pos="0"/>
          <w:tab w:val="left" w:pos="851"/>
        </w:tabs>
        <w:ind w:left="0" w:firstLine="709"/>
        <w:jc w:val="both"/>
        <w:rPr>
          <w:sz w:val="24"/>
          <w:szCs w:val="24"/>
          <w:lang w:val="ro-RO"/>
        </w:rPr>
      </w:pPr>
      <w:r w:rsidRPr="00441CDE">
        <w:rPr>
          <w:rFonts w:ascii="Times New Roman" w:hAnsi="Times New Roman" w:cs="Times New Roman"/>
          <w:sz w:val="24"/>
          <w:szCs w:val="24"/>
          <w:lang w:val="ro-RO"/>
        </w:rPr>
        <w:t>Proiectul de Ameliorare a Compet</w:t>
      </w:r>
      <w:r w:rsidR="00AD5D5C" w:rsidRPr="00441CDE">
        <w:rPr>
          <w:rFonts w:ascii="Times New Roman" w:hAnsi="Times New Roman" w:cs="Times New Roman"/>
          <w:sz w:val="24"/>
          <w:szCs w:val="24"/>
          <w:lang w:val="ro-RO"/>
        </w:rPr>
        <w:t>itivității, faza 2 (PA</w:t>
      </w:r>
      <w:r w:rsidR="00FB476E" w:rsidRPr="00441CDE">
        <w:rPr>
          <w:rFonts w:ascii="Times New Roman" w:hAnsi="Times New Roman" w:cs="Times New Roman"/>
          <w:sz w:val="24"/>
          <w:szCs w:val="24"/>
          <w:lang w:val="ro-RO"/>
        </w:rPr>
        <w:t xml:space="preserve">C 2) – </w:t>
      </w:r>
      <w:r w:rsidR="00202A0C" w:rsidRPr="00441CDE">
        <w:rPr>
          <w:rFonts w:ascii="Times New Roman" w:hAnsi="Times New Roman" w:cs="Times New Roman"/>
          <w:sz w:val="24"/>
          <w:szCs w:val="24"/>
          <w:lang w:val="ro-RO"/>
        </w:rPr>
        <w:t>29,0</w:t>
      </w:r>
      <w:r w:rsidRPr="00441CDE">
        <w:rPr>
          <w:rFonts w:ascii="Times New Roman" w:hAnsi="Times New Roman" w:cs="Times New Roman"/>
          <w:sz w:val="24"/>
          <w:szCs w:val="24"/>
          <w:lang w:val="ro-RO"/>
        </w:rPr>
        <w:t xml:space="preserve"> mil. lei și </w:t>
      </w:r>
      <w:r w:rsidR="00202A0C" w:rsidRPr="00441CDE">
        <w:rPr>
          <w:rFonts w:ascii="Times New Roman" w:hAnsi="Times New Roman" w:cs="Times New Roman"/>
          <w:sz w:val="24"/>
          <w:szCs w:val="24"/>
          <w:lang w:val="ro-RO"/>
        </w:rPr>
        <w:t>1,0</w:t>
      </w:r>
      <w:r w:rsidR="00BE0390" w:rsidRPr="00441CDE">
        <w:rPr>
          <w:rFonts w:ascii="Times New Roman" w:hAnsi="Times New Roman" w:cs="Times New Roman"/>
          <w:sz w:val="24"/>
          <w:szCs w:val="24"/>
          <w:lang w:val="ro-RO"/>
        </w:rPr>
        <w:t xml:space="preserve"> mil. Euro</w:t>
      </w:r>
      <w:r w:rsidR="00BE0390" w:rsidRPr="00441CDE">
        <w:rPr>
          <w:rFonts w:ascii="Times New Roman" w:hAnsi="Times New Roman" w:cs="Times New Roman"/>
          <w:sz w:val="24"/>
          <w:szCs w:val="24"/>
          <w:lang w:val="en-US"/>
        </w:rPr>
        <w:t>;</w:t>
      </w:r>
    </w:p>
    <w:p w:rsidR="008A62D7" w:rsidRPr="00441CDE" w:rsidRDefault="008A62D7" w:rsidP="00A357CE">
      <w:pPr>
        <w:pStyle w:val="ListParagraph"/>
        <w:numPr>
          <w:ilvl w:val="0"/>
          <w:numId w:val="29"/>
        </w:numPr>
        <w:tabs>
          <w:tab w:val="left" w:pos="0"/>
          <w:tab w:val="left" w:pos="851"/>
        </w:tabs>
        <w:ind w:left="0" w:firstLine="709"/>
        <w:jc w:val="both"/>
        <w:rPr>
          <w:rFonts w:ascii="Times New Roman" w:hAnsi="Times New Roman" w:cs="Times New Roman"/>
          <w:sz w:val="24"/>
          <w:szCs w:val="24"/>
          <w:lang w:val="ro-RO"/>
        </w:rPr>
      </w:pPr>
      <w:r w:rsidRPr="00441CDE">
        <w:rPr>
          <w:rFonts w:ascii="Times New Roman" w:hAnsi="Times New Roman" w:cs="Times New Roman"/>
          <w:sz w:val="24"/>
          <w:szCs w:val="24"/>
          <w:lang w:val="ro-RO"/>
        </w:rPr>
        <w:t>Proiect</w:t>
      </w:r>
      <w:r w:rsidR="00AC7FC6" w:rsidRPr="00441CDE">
        <w:rPr>
          <w:rFonts w:ascii="Times New Roman" w:hAnsi="Times New Roman" w:cs="Times New Roman"/>
          <w:sz w:val="24"/>
          <w:szCs w:val="24"/>
          <w:lang w:val="ro-RO"/>
        </w:rPr>
        <w:t xml:space="preserve">ul Livada Moldovei – </w:t>
      </w:r>
      <w:r w:rsidR="00202A0C" w:rsidRPr="00441CDE">
        <w:rPr>
          <w:rFonts w:ascii="Times New Roman" w:hAnsi="Times New Roman" w:cs="Times New Roman"/>
          <w:sz w:val="24"/>
          <w:szCs w:val="24"/>
          <w:lang w:val="ro-RO"/>
        </w:rPr>
        <w:t>12,5</w:t>
      </w:r>
      <w:r w:rsidR="00AC7FC6" w:rsidRPr="00441CDE">
        <w:rPr>
          <w:rFonts w:ascii="Times New Roman" w:hAnsi="Times New Roman" w:cs="Times New Roman"/>
          <w:sz w:val="24"/>
          <w:szCs w:val="24"/>
          <w:lang w:val="ro-RO"/>
        </w:rPr>
        <w:t xml:space="preserve"> mil.</w:t>
      </w:r>
      <w:r w:rsidR="009966A6" w:rsidRPr="00441CDE">
        <w:rPr>
          <w:rFonts w:ascii="Times New Roman" w:hAnsi="Times New Roman" w:cs="Times New Roman"/>
          <w:sz w:val="24"/>
          <w:szCs w:val="24"/>
          <w:lang w:val="ro-RO"/>
        </w:rPr>
        <w:t xml:space="preserve"> lei și </w:t>
      </w:r>
      <w:r w:rsidR="00202A0C" w:rsidRPr="00441CDE">
        <w:rPr>
          <w:rFonts w:ascii="Times New Roman" w:hAnsi="Times New Roman" w:cs="Times New Roman"/>
          <w:sz w:val="24"/>
          <w:szCs w:val="24"/>
          <w:lang w:val="ro-RO"/>
        </w:rPr>
        <w:t>1,7</w:t>
      </w:r>
      <w:r w:rsidR="009966A6" w:rsidRPr="00441CDE">
        <w:rPr>
          <w:rFonts w:ascii="Times New Roman" w:hAnsi="Times New Roman" w:cs="Times New Roman"/>
          <w:sz w:val="24"/>
          <w:szCs w:val="24"/>
          <w:lang w:val="ro-RO"/>
        </w:rPr>
        <w:t xml:space="preserve"> mil.</w:t>
      </w:r>
      <w:r w:rsidRPr="00441CDE">
        <w:rPr>
          <w:rFonts w:ascii="Times New Roman" w:hAnsi="Times New Roman" w:cs="Times New Roman"/>
          <w:sz w:val="24"/>
          <w:szCs w:val="24"/>
          <w:lang w:val="ro-RO"/>
        </w:rPr>
        <w:t xml:space="preserve"> E</w:t>
      </w:r>
      <w:r w:rsidR="00E56C44" w:rsidRPr="00441CDE">
        <w:rPr>
          <w:rFonts w:ascii="Times New Roman" w:hAnsi="Times New Roman" w:cs="Times New Roman"/>
          <w:sz w:val="24"/>
          <w:szCs w:val="24"/>
          <w:lang w:val="ro-RO"/>
        </w:rPr>
        <w:t>uro;</w:t>
      </w:r>
    </w:p>
    <w:p w:rsidR="00E56C44" w:rsidRPr="00441CDE" w:rsidRDefault="00E56C44" w:rsidP="00A357CE">
      <w:pPr>
        <w:pStyle w:val="ListParagraph"/>
        <w:numPr>
          <w:ilvl w:val="0"/>
          <w:numId w:val="29"/>
        </w:numPr>
        <w:tabs>
          <w:tab w:val="left" w:pos="0"/>
          <w:tab w:val="left" w:pos="851"/>
        </w:tabs>
        <w:ind w:hanging="502"/>
        <w:jc w:val="both"/>
        <w:rPr>
          <w:rFonts w:ascii="Times New Roman" w:hAnsi="Times New Roman" w:cs="Times New Roman"/>
          <w:sz w:val="24"/>
          <w:szCs w:val="24"/>
          <w:lang w:val="ro-RO"/>
        </w:rPr>
      </w:pPr>
      <w:r w:rsidRPr="00441CDE">
        <w:rPr>
          <w:rFonts w:ascii="Times New Roman" w:hAnsi="Times New Roman" w:cs="Times New Roman"/>
          <w:sz w:val="24"/>
          <w:szCs w:val="24"/>
          <w:lang w:val="ro-RO"/>
        </w:rPr>
        <w:t>Proiectul Livada Moldovei – componenta leasing –</w:t>
      </w:r>
      <w:r w:rsidR="00402343" w:rsidRPr="00441CDE">
        <w:rPr>
          <w:rFonts w:ascii="Times New Roman" w:hAnsi="Times New Roman" w:cs="Times New Roman"/>
          <w:sz w:val="24"/>
          <w:szCs w:val="24"/>
          <w:lang w:val="ro-RO"/>
        </w:rPr>
        <w:t xml:space="preserve"> </w:t>
      </w:r>
      <w:r w:rsidR="00202A0C" w:rsidRPr="00441CDE">
        <w:rPr>
          <w:rFonts w:ascii="Times New Roman" w:hAnsi="Times New Roman" w:cs="Times New Roman"/>
          <w:sz w:val="24"/>
          <w:szCs w:val="24"/>
          <w:lang w:val="ro-RO"/>
        </w:rPr>
        <w:t>0,3</w:t>
      </w:r>
      <w:r w:rsidR="00A357CE" w:rsidRPr="00441CDE">
        <w:rPr>
          <w:rFonts w:ascii="Times New Roman" w:hAnsi="Times New Roman" w:cs="Times New Roman"/>
          <w:sz w:val="24"/>
          <w:szCs w:val="24"/>
          <w:lang w:val="ro-RO"/>
        </w:rPr>
        <w:t>6</w:t>
      </w:r>
      <w:r w:rsidRPr="00441CDE">
        <w:rPr>
          <w:rFonts w:ascii="Times New Roman" w:hAnsi="Times New Roman" w:cs="Times New Roman"/>
          <w:color w:val="FF0000"/>
          <w:sz w:val="24"/>
          <w:szCs w:val="24"/>
          <w:lang w:val="ro-RO"/>
        </w:rPr>
        <w:t xml:space="preserve"> </w:t>
      </w:r>
      <w:r w:rsidRPr="00441CDE">
        <w:rPr>
          <w:rFonts w:ascii="Times New Roman" w:hAnsi="Times New Roman" w:cs="Times New Roman"/>
          <w:sz w:val="24"/>
          <w:szCs w:val="24"/>
          <w:lang w:val="ro-RO"/>
        </w:rPr>
        <w:t>mil. Euro.</w:t>
      </w:r>
    </w:p>
    <w:p w:rsidR="00142A35" w:rsidRPr="00441CDE" w:rsidRDefault="00142A35" w:rsidP="00A357CE">
      <w:pPr>
        <w:numPr>
          <w:ilvl w:val="0"/>
          <w:numId w:val="20"/>
        </w:numPr>
        <w:tabs>
          <w:tab w:val="clear" w:pos="786"/>
          <w:tab w:val="num" w:pos="851"/>
          <w:tab w:val="left" w:pos="993"/>
        </w:tabs>
        <w:ind w:left="0" w:firstLine="709"/>
        <w:jc w:val="both"/>
        <w:rPr>
          <w:sz w:val="24"/>
          <w:szCs w:val="24"/>
          <w:lang w:val="ro-RO"/>
        </w:rPr>
      </w:pPr>
      <w:r w:rsidRPr="00441CDE">
        <w:rPr>
          <w:sz w:val="24"/>
          <w:szCs w:val="24"/>
          <w:lang w:val="ro-RO"/>
        </w:rPr>
        <w:t>resurse recreditate din mijloacele DLC circulante acumulate</w:t>
      </w:r>
      <w:r w:rsidRPr="00441CDE">
        <w:rPr>
          <w:i/>
          <w:sz w:val="24"/>
          <w:szCs w:val="24"/>
          <w:lang w:val="ro-RO"/>
        </w:rPr>
        <w:t xml:space="preserve"> </w:t>
      </w:r>
      <w:r w:rsidRPr="00441CDE">
        <w:rPr>
          <w:sz w:val="24"/>
          <w:szCs w:val="24"/>
          <w:lang w:val="ro-RO"/>
        </w:rPr>
        <w:t xml:space="preserve">– </w:t>
      </w:r>
      <w:r w:rsidR="00202A0C" w:rsidRPr="00441CDE">
        <w:rPr>
          <w:sz w:val="24"/>
          <w:szCs w:val="24"/>
          <w:lang w:val="ro-RO"/>
        </w:rPr>
        <w:t>275,2</w:t>
      </w:r>
      <w:r w:rsidRPr="00441CDE">
        <w:rPr>
          <w:color w:val="000000"/>
          <w:sz w:val="24"/>
          <w:szCs w:val="24"/>
          <w:lang w:val="ro-RO"/>
        </w:rPr>
        <w:t xml:space="preserve"> mil. lei</w:t>
      </w:r>
      <w:r w:rsidR="00202A0C" w:rsidRPr="00441CDE">
        <w:rPr>
          <w:color w:val="000000"/>
          <w:sz w:val="24"/>
          <w:szCs w:val="24"/>
          <w:lang w:val="ro-RO"/>
        </w:rPr>
        <w:t xml:space="preserve">, 0,3 mil. dolari SUA </w:t>
      </w:r>
      <w:r w:rsidRPr="00441CDE">
        <w:rPr>
          <w:color w:val="000000"/>
          <w:sz w:val="24"/>
          <w:szCs w:val="24"/>
          <w:lang w:val="ro-RO"/>
        </w:rPr>
        <w:t xml:space="preserve">și </w:t>
      </w:r>
      <w:r w:rsidR="00B7671B" w:rsidRPr="00441CDE">
        <w:rPr>
          <w:color w:val="000000"/>
          <w:sz w:val="24"/>
          <w:szCs w:val="24"/>
          <w:lang w:val="ro-RO"/>
        </w:rPr>
        <w:t>0</w:t>
      </w:r>
      <w:r w:rsidRPr="00441CDE">
        <w:rPr>
          <w:color w:val="000000"/>
          <w:sz w:val="24"/>
          <w:szCs w:val="24"/>
          <w:lang w:val="ro-RO"/>
        </w:rPr>
        <w:t>,</w:t>
      </w:r>
      <w:r w:rsidR="00202A0C" w:rsidRPr="00441CDE">
        <w:rPr>
          <w:color w:val="000000"/>
          <w:sz w:val="24"/>
          <w:szCs w:val="24"/>
          <w:lang w:val="ro-RO"/>
        </w:rPr>
        <w:t>9</w:t>
      </w:r>
      <w:r w:rsidRPr="00441CDE">
        <w:rPr>
          <w:color w:val="000000"/>
          <w:sz w:val="24"/>
          <w:szCs w:val="24"/>
          <w:lang w:val="ro-RO"/>
        </w:rPr>
        <w:t xml:space="preserve"> mil. Euro,</w:t>
      </w:r>
      <w:r w:rsidRPr="00441CDE">
        <w:rPr>
          <w:sz w:val="24"/>
          <w:szCs w:val="24"/>
          <w:lang w:val="ro-RO"/>
        </w:rPr>
        <w:t xml:space="preserve"> inclusiv:</w:t>
      </w:r>
    </w:p>
    <w:p w:rsidR="00142A35" w:rsidRPr="00441CDE" w:rsidRDefault="00142A35" w:rsidP="00A357CE">
      <w:pPr>
        <w:pStyle w:val="BodyTextIndent2"/>
        <w:tabs>
          <w:tab w:val="left" w:pos="709"/>
        </w:tabs>
        <w:ind w:firstLine="709"/>
        <w:rPr>
          <w:color w:val="000000"/>
          <w:sz w:val="24"/>
          <w:szCs w:val="24"/>
        </w:rPr>
      </w:pPr>
      <w:r w:rsidRPr="00441CDE">
        <w:rPr>
          <w:sz w:val="24"/>
          <w:szCs w:val="24"/>
        </w:rPr>
        <w:t xml:space="preserve">- </w:t>
      </w:r>
      <w:r w:rsidRPr="00441CDE">
        <w:rPr>
          <w:color w:val="000000"/>
          <w:sz w:val="24"/>
          <w:szCs w:val="24"/>
        </w:rPr>
        <w:t xml:space="preserve">Proiectul de Finanțare Rurală și Dezvoltare a Întreprinderilor Mici (FIDA I) – </w:t>
      </w:r>
      <w:r w:rsidR="00202A0C" w:rsidRPr="00441CDE">
        <w:rPr>
          <w:color w:val="000000"/>
          <w:sz w:val="24"/>
          <w:szCs w:val="24"/>
        </w:rPr>
        <w:t>152,2</w:t>
      </w:r>
      <w:r w:rsidRPr="00441CDE">
        <w:rPr>
          <w:color w:val="000000"/>
          <w:sz w:val="24"/>
          <w:szCs w:val="24"/>
        </w:rPr>
        <w:t xml:space="preserve"> mil. lei</w:t>
      </w:r>
      <w:r w:rsidR="008A62D7" w:rsidRPr="00441CDE">
        <w:rPr>
          <w:color w:val="000000"/>
          <w:sz w:val="24"/>
          <w:szCs w:val="24"/>
        </w:rPr>
        <w:t xml:space="preserve"> și 0,</w:t>
      </w:r>
      <w:r w:rsidR="0034445D" w:rsidRPr="00441CDE">
        <w:rPr>
          <w:color w:val="000000"/>
          <w:sz w:val="24"/>
          <w:szCs w:val="24"/>
        </w:rPr>
        <w:t>1</w:t>
      </w:r>
      <w:r w:rsidR="00402343" w:rsidRPr="00441CDE">
        <w:rPr>
          <w:color w:val="000000"/>
          <w:sz w:val="24"/>
          <w:szCs w:val="24"/>
        </w:rPr>
        <w:t xml:space="preserve"> mil.</w:t>
      </w:r>
      <w:r w:rsidR="008A62D7" w:rsidRPr="00441CDE">
        <w:rPr>
          <w:color w:val="000000"/>
          <w:sz w:val="24"/>
          <w:szCs w:val="24"/>
        </w:rPr>
        <w:t xml:space="preserve"> Euro</w:t>
      </w:r>
      <w:r w:rsidRPr="00441CDE">
        <w:rPr>
          <w:color w:val="000000"/>
          <w:sz w:val="24"/>
          <w:szCs w:val="24"/>
        </w:rPr>
        <w:t>;</w:t>
      </w:r>
    </w:p>
    <w:p w:rsidR="00142A35" w:rsidRPr="00441CDE" w:rsidRDefault="00142A35" w:rsidP="00A357CE">
      <w:pPr>
        <w:pStyle w:val="BodyTextIndent2"/>
        <w:ind w:firstLine="709"/>
        <w:contextualSpacing/>
        <w:rPr>
          <w:sz w:val="24"/>
          <w:szCs w:val="24"/>
          <w:highlight w:val="yellow"/>
        </w:rPr>
      </w:pPr>
      <w:r w:rsidRPr="00441CDE">
        <w:rPr>
          <w:sz w:val="24"/>
          <w:szCs w:val="24"/>
        </w:rPr>
        <w:t xml:space="preserve">- Proiectul de Revitalizare a Agriculturii (FIDA II, PRA) – </w:t>
      </w:r>
      <w:r w:rsidR="00202A0C" w:rsidRPr="00441CDE">
        <w:rPr>
          <w:sz w:val="24"/>
          <w:szCs w:val="24"/>
        </w:rPr>
        <w:t>27,2</w:t>
      </w:r>
      <w:r w:rsidRPr="00441CDE">
        <w:rPr>
          <w:sz w:val="24"/>
          <w:szCs w:val="24"/>
        </w:rPr>
        <w:t xml:space="preserve"> mil. lei;</w:t>
      </w:r>
    </w:p>
    <w:p w:rsidR="005F26FB" w:rsidRPr="00441CDE" w:rsidRDefault="005F26FB" w:rsidP="00A357CE">
      <w:pPr>
        <w:pStyle w:val="BodyTextIndent2"/>
        <w:ind w:firstLine="709"/>
        <w:contextualSpacing/>
        <w:rPr>
          <w:sz w:val="24"/>
          <w:szCs w:val="24"/>
          <w:highlight w:val="yellow"/>
        </w:rPr>
      </w:pPr>
      <w:r w:rsidRPr="00441CDE">
        <w:rPr>
          <w:sz w:val="24"/>
          <w:szCs w:val="24"/>
        </w:rPr>
        <w:t>- Proiectul de Dezvoltare a Afacerilor Rural</w:t>
      </w:r>
      <w:r w:rsidR="00402343" w:rsidRPr="00441CDE">
        <w:rPr>
          <w:sz w:val="24"/>
          <w:szCs w:val="24"/>
        </w:rPr>
        <w:t>e</w:t>
      </w:r>
      <w:r w:rsidR="00BE0390" w:rsidRPr="00441CDE">
        <w:rPr>
          <w:sz w:val="24"/>
          <w:szCs w:val="24"/>
        </w:rPr>
        <w:t xml:space="preserve"> </w:t>
      </w:r>
      <w:r w:rsidR="00402343" w:rsidRPr="00441CDE">
        <w:rPr>
          <w:sz w:val="24"/>
          <w:szCs w:val="24"/>
        </w:rPr>
        <w:t>(FIDA III, PDAR) – 6,</w:t>
      </w:r>
      <w:r w:rsidR="00202A0C" w:rsidRPr="00441CDE">
        <w:rPr>
          <w:sz w:val="24"/>
          <w:szCs w:val="24"/>
        </w:rPr>
        <w:t>4</w:t>
      </w:r>
      <w:r w:rsidR="00402343" w:rsidRPr="00441CDE">
        <w:rPr>
          <w:sz w:val="24"/>
          <w:szCs w:val="24"/>
        </w:rPr>
        <w:t xml:space="preserve"> mil.</w:t>
      </w:r>
      <w:r w:rsidRPr="00441CDE">
        <w:rPr>
          <w:sz w:val="24"/>
          <w:szCs w:val="24"/>
        </w:rPr>
        <w:t xml:space="preserve"> lei;</w:t>
      </w:r>
    </w:p>
    <w:p w:rsidR="00142A35" w:rsidRPr="00441CDE" w:rsidRDefault="00142A35" w:rsidP="00A357CE">
      <w:pPr>
        <w:pStyle w:val="BodyTextIndent2"/>
        <w:tabs>
          <w:tab w:val="left" w:pos="0"/>
          <w:tab w:val="left" w:pos="993"/>
        </w:tabs>
        <w:ind w:firstLine="709"/>
        <w:contextualSpacing/>
        <w:rPr>
          <w:sz w:val="24"/>
          <w:szCs w:val="24"/>
        </w:rPr>
      </w:pPr>
      <w:r w:rsidRPr="00441CDE">
        <w:rPr>
          <w:sz w:val="24"/>
          <w:szCs w:val="24"/>
        </w:rPr>
        <w:t xml:space="preserve">- Proiectul de Servicii Financiare Rurale și Dezvoltarea Businessului Agricol (FIDA 5) – </w:t>
      </w:r>
      <w:r w:rsidR="00202A0C" w:rsidRPr="00441CDE">
        <w:rPr>
          <w:sz w:val="24"/>
          <w:szCs w:val="24"/>
        </w:rPr>
        <w:t>28,5</w:t>
      </w:r>
      <w:r w:rsidRPr="00441CDE">
        <w:rPr>
          <w:sz w:val="24"/>
          <w:szCs w:val="24"/>
        </w:rPr>
        <w:t xml:space="preserve"> mil. lei;</w:t>
      </w:r>
    </w:p>
    <w:p w:rsidR="005F26FB" w:rsidRPr="00441CDE" w:rsidRDefault="005F26FB" w:rsidP="00A357CE">
      <w:pPr>
        <w:numPr>
          <w:ilvl w:val="0"/>
          <w:numId w:val="1"/>
        </w:numPr>
        <w:tabs>
          <w:tab w:val="clear" w:pos="900"/>
          <w:tab w:val="num" w:pos="284"/>
          <w:tab w:val="left" w:pos="851"/>
        </w:tabs>
        <w:ind w:left="0" w:firstLine="709"/>
        <w:jc w:val="both"/>
        <w:rPr>
          <w:sz w:val="24"/>
          <w:szCs w:val="24"/>
          <w:lang w:val="ro-RO"/>
        </w:rPr>
      </w:pPr>
      <w:r w:rsidRPr="00441CDE">
        <w:rPr>
          <w:sz w:val="24"/>
          <w:szCs w:val="24"/>
          <w:lang w:val="ro-RO"/>
        </w:rPr>
        <w:t xml:space="preserve">Programul Rural de </w:t>
      </w:r>
      <w:r w:rsidR="009966A6" w:rsidRPr="00441CDE">
        <w:rPr>
          <w:sz w:val="24"/>
          <w:szCs w:val="24"/>
          <w:lang w:val="ro-RO"/>
        </w:rPr>
        <w:t>Reziliență Economică - Climatica</w:t>
      </w:r>
      <w:r w:rsidRPr="00441CDE">
        <w:rPr>
          <w:sz w:val="24"/>
          <w:szCs w:val="24"/>
          <w:lang w:val="ro-RO"/>
        </w:rPr>
        <w:t xml:space="preserve"> Incluzivă (FIDA 6, datele UCIP-IFA</w:t>
      </w:r>
      <w:r w:rsidR="00214BCC" w:rsidRPr="00441CDE">
        <w:rPr>
          <w:sz w:val="24"/>
          <w:szCs w:val="24"/>
          <w:lang w:val="ro-RO"/>
        </w:rPr>
        <w:t xml:space="preserve">D) – </w:t>
      </w:r>
      <w:r w:rsidR="00202A0C" w:rsidRPr="00441CDE">
        <w:rPr>
          <w:sz w:val="24"/>
          <w:szCs w:val="24"/>
          <w:lang w:val="ro-RO"/>
        </w:rPr>
        <w:t>3,7</w:t>
      </w:r>
      <w:r w:rsidR="00214BCC" w:rsidRPr="00441CDE">
        <w:rPr>
          <w:sz w:val="24"/>
          <w:szCs w:val="24"/>
          <w:lang w:val="ro-RO"/>
        </w:rPr>
        <w:t xml:space="preserve"> mil. lei;</w:t>
      </w:r>
    </w:p>
    <w:p w:rsidR="00142A35" w:rsidRPr="00441CDE" w:rsidRDefault="00142A35" w:rsidP="00A357CE">
      <w:pPr>
        <w:pStyle w:val="BodyTextIndent2"/>
        <w:ind w:firstLine="709"/>
        <w:contextualSpacing/>
        <w:rPr>
          <w:sz w:val="24"/>
          <w:szCs w:val="24"/>
        </w:rPr>
      </w:pPr>
      <w:r w:rsidRPr="00441CDE">
        <w:rPr>
          <w:sz w:val="24"/>
          <w:szCs w:val="24"/>
        </w:rPr>
        <w:t xml:space="preserve">- Proiectul de Investiții și Servicii Rurale, faza I (RISP I) – </w:t>
      </w:r>
      <w:r w:rsidR="00202A0C" w:rsidRPr="00441CDE">
        <w:rPr>
          <w:sz w:val="24"/>
          <w:szCs w:val="24"/>
        </w:rPr>
        <w:t>23,4</w:t>
      </w:r>
      <w:r w:rsidRPr="00441CDE">
        <w:rPr>
          <w:sz w:val="24"/>
          <w:szCs w:val="24"/>
        </w:rPr>
        <w:t xml:space="preserve"> mil. lei și 0,</w:t>
      </w:r>
      <w:r w:rsidR="005F26FB" w:rsidRPr="00441CDE">
        <w:rPr>
          <w:sz w:val="24"/>
          <w:szCs w:val="24"/>
        </w:rPr>
        <w:t>1</w:t>
      </w:r>
      <w:r w:rsidR="00A357CE" w:rsidRPr="00441CDE">
        <w:rPr>
          <w:sz w:val="24"/>
          <w:szCs w:val="24"/>
        </w:rPr>
        <w:t>3</w:t>
      </w:r>
      <w:r w:rsidRPr="00441CDE">
        <w:rPr>
          <w:sz w:val="24"/>
          <w:szCs w:val="24"/>
        </w:rPr>
        <w:t xml:space="preserve"> mil. Euro;</w:t>
      </w:r>
    </w:p>
    <w:p w:rsidR="00142A35" w:rsidRPr="00441CDE" w:rsidRDefault="00142A35" w:rsidP="00A357CE">
      <w:pPr>
        <w:pStyle w:val="BodyTextIndent2"/>
        <w:ind w:firstLine="709"/>
        <w:contextualSpacing/>
        <w:rPr>
          <w:sz w:val="24"/>
          <w:szCs w:val="24"/>
        </w:rPr>
      </w:pPr>
      <w:r w:rsidRPr="00441CDE">
        <w:rPr>
          <w:sz w:val="24"/>
          <w:szCs w:val="24"/>
        </w:rPr>
        <w:t xml:space="preserve">- Proiectul de Investiții și Servicii Rurale, faza II (RISP II) – </w:t>
      </w:r>
      <w:r w:rsidR="005F26FB" w:rsidRPr="00441CDE">
        <w:rPr>
          <w:sz w:val="24"/>
          <w:szCs w:val="24"/>
        </w:rPr>
        <w:t>4</w:t>
      </w:r>
      <w:r w:rsidRPr="00441CDE">
        <w:rPr>
          <w:sz w:val="24"/>
          <w:szCs w:val="24"/>
        </w:rPr>
        <w:t>,</w:t>
      </w:r>
      <w:r w:rsidR="00A357CE" w:rsidRPr="00441CDE">
        <w:rPr>
          <w:sz w:val="24"/>
          <w:szCs w:val="24"/>
        </w:rPr>
        <w:t>25</w:t>
      </w:r>
      <w:r w:rsidR="005F26FB" w:rsidRPr="00441CDE">
        <w:rPr>
          <w:sz w:val="24"/>
          <w:szCs w:val="24"/>
        </w:rPr>
        <w:t xml:space="preserve"> </w:t>
      </w:r>
      <w:r w:rsidRPr="00441CDE">
        <w:rPr>
          <w:sz w:val="24"/>
          <w:szCs w:val="24"/>
        </w:rPr>
        <w:t>mil. lei</w:t>
      </w:r>
      <w:r w:rsidR="009667E4" w:rsidRPr="00441CDE">
        <w:rPr>
          <w:sz w:val="24"/>
          <w:szCs w:val="24"/>
        </w:rPr>
        <w:t xml:space="preserve"> și 0,1 mil.</w:t>
      </w:r>
      <w:r w:rsidR="005F26FB" w:rsidRPr="00441CDE">
        <w:rPr>
          <w:sz w:val="24"/>
          <w:szCs w:val="24"/>
        </w:rPr>
        <w:t xml:space="preserve"> Euro</w:t>
      </w:r>
      <w:r w:rsidRPr="00441CDE">
        <w:rPr>
          <w:sz w:val="24"/>
          <w:szCs w:val="24"/>
        </w:rPr>
        <w:t>;</w:t>
      </w:r>
    </w:p>
    <w:p w:rsidR="005F26FB" w:rsidRPr="00441CDE" w:rsidRDefault="005F26FB" w:rsidP="00A357CE">
      <w:pPr>
        <w:pStyle w:val="BodyTextIndent2"/>
        <w:ind w:firstLine="709"/>
        <w:contextualSpacing/>
        <w:rPr>
          <w:sz w:val="24"/>
          <w:szCs w:val="24"/>
        </w:rPr>
      </w:pPr>
      <w:r w:rsidRPr="00441CDE">
        <w:rPr>
          <w:sz w:val="24"/>
          <w:szCs w:val="24"/>
        </w:rPr>
        <w:t>- Kreditanstalt fur W</w:t>
      </w:r>
      <w:r w:rsidR="009667E4" w:rsidRPr="00441CDE">
        <w:rPr>
          <w:sz w:val="24"/>
          <w:szCs w:val="24"/>
        </w:rPr>
        <w:t xml:space="preserve">iederaufbau (KfW) – </w:t>
      </w:r>
      <w:r w:rsidR="00A357CE" w:rsidRPr="00441CDE">
        <w:rPr>
          <w:sz w:val="24"/>
          <w:szCs w:val="24"/>
        </w:rPr>
        <w:t>13,17</w:t>
      </w:r>
      <w:r w:rsidR="009667E4" w:rsidRPr="00441CDE">
        <w:rPr>
          <w:sz w:val="24"/>
          <w:szCs w:val="24"/>
        </w:rPr>
        <w:t xml:space="preserve"> mil.</w:t>
      </w:r>
      <w:r w:rsidRPr="00441CDE">
        <w:rPr>
          <w:sz w:val="24"/>
          <w:szCs w:val="24"/>
        </w:rPr>
        <w:t xml:space="preserve"> lei</w:t>
      </w:r>
      <w:r w:rsidR="00202A0C" w:rsidRPr="00441CDE">
        <w:rPr>
          <w:sz w:val="24"/>
          <w:szCs w:val="24"/>
        </w:rPr>
        <w:t xml:space="preserve"> și 0,1</w:t>
      </w:r>
      <w:r w:rsidR="00A357CE" w:rsidRPr="00441CDE">
        <w:rPr>
          <w:sz w:val="24"/>
          <w:szCs w:val="24"/>
        </w:rPr>
        <w:t xml:space="preserve"> </w:t>
      </w:r>
      <w:r w:rsidR="00202A0C" w:rsidRPr="00441CDE">
        <w:rPr>
          <w:sz w:val="24"/>
          <w:szCs w:val="24"/>
        </w:rPr>
        <w:t>mil. Euro</w:t>
      </w:r>
      <w:r w:rsidRPr="00441CDE">
        <w:rPr>
          <w:sz w:val="24"/>
          <w:szCs w:val="24"/>
        </w:rPr>
        <w:t>;</w:t>
      </w:r>
    </w:p>
    <w:p w:rsidR="005F26FB" w:rsidRPr="00441CDE" w:rsidRDefault="005F26FB" w:rsidP="00A357CE">
      <w:pPr>
        <w:pStyle w:val="BodyTextIndent2"/>
        <w:ind w:firstLine="709"/>
        <w:contextualSpacing/>
        <w:rPr>
          <w:sz w:val="24"/>
          <w:szCs w:val="24"/>
        </w:rPr>
      </w:pPr>
      <w:r w:rsidRPr="00441CDE">
        <w:rPr>
          <w:sz w:val="24"/>
          <w:szCs w:val="24"/>
        </w:rPr>
        <w:t>- Proiect</w:t>
      </w:r>
      <w:r w:rsidR="009667E4" w:rsidRPr="00441CDE">
        <w:rPr>
          <w:sz w:val="24"/>
          <w:szCs w:val="24"/>
        </w:rPr>
        <w:t>u</w:t>
      </w:r>
      <w:r w:rsidRPr="00441CDE">
        <w:rPr>
          <w:sz w:val="24"/>
          <w:szCs w:val="24"/>
        </w:rPr>
        <w:t xml:space="preserve">l </w:t>
      </w:r>
      <w:r w:rsidR="009667E4" w:rsidRPr="00441CDE">
        <w:rPr>
          <w:sz w:val="24"/>
          <w:szCs w:val="24"/>
        </w:rPr>
        <w:t xml:space="preserve">Filiere du Vin – </w:t>
      </w:r>
      <w:r w:rsidR="00202A0C" w:rsidRPr="00441CDE">
        <w:rPr>
          <w:sz w:val="24"/>
          <w:szCs w:val="24"/>
        </w:rPr>
        <w:t>10,2</w:t>
      </w:r>
      <w:r w:rsidR="009667E4" w:rsidRPr="00441CDE">
        <w:rPr>
          <w:sz w:val="24"/>
          <w:szCs w:val="24"/>
        </w:rPr>
        <w:t xml:space="preserve"> mil.</w:t>
      </w:r>
      <w:r w:rsidRPr="00441CDE">
        <w:rPr>
          <w:sz w:val="24"/>
          <w:szCs w:val="24"/>
        </w:rPr>
        <w:t xml:space="preserve"> lei</w:t>
      </w:r>
      <w:r w:rsidR="00202A0C" w:rsidRPr="00441CDE">
        <w:rPr>
          <w:sz w:val="24"/>
          <w:szCs w:val="24"/>
        </w:rPr>
        <w:t xml:space="preserve"> și 0,1 mil. Euro</w:t>
      </w:r>
      <w:r w:rsidRPr="00441CDE">
        <w:rPr>
          <w:sz w:val="24"/>
          <w:szCs w:val="24"/>
        </w:rPr>
        <w:t>;</w:t>
      </w:r>
    </w:p>
    <w:p w:rsidR="00142A35" w:rsidRPr="00441CDE" w:rsidRDefault="00142A35" w:rsidP="00A357CE">
      <w:pPr>
        <w:tabs>
          <w:tab w:val="left" w:pos="567"/>
        </w:tabs>
        <w:ind w:firstLine="709"/>
        <w:jc w:val="both"/>
        <w:rPr>
          <w:sz w:val="24"/>
          <w:szCs w:val="24"/>
          <w:lang w:val="ro-RO"/>
        </w:rPr>
      </w:pPr>
      <w:r w:rsidRPr="00441CDE">
        <w:rPr>
          <w:sz w:val="24"/>
          <w:szCs w:val="24"/>
          <w:lang w:val="ro-RO"/>
        </w:rPr>
        <w:t xml:space="preserve">- Proiectul de Ameliorare a Competitivității (PAC 1) – </w:t>
      </w:r>
      <w:r w:rsidR="007F237A" w:rsidRPr="00441CDE">
        <w:rPr>
          <w:sz w:val="24"/>
          <w:szCs w:val="24"/>
          <w:lang w:val="ro-RO"/>
        </w:rPr>
        <w:t>0</w:t>
      </w:r>
      <w:r w:rsidRPr="00441CDE">
        <w:rPr>
          <w:sz w:val="24"/>
          <w:szCs w:val="24"/>
          <w:lang w:val="ro-RO"/>
        </w:rPr>
        <w:t>,</w:t>
      </w:r>
      <w:r w:rsidR="005F26FB" w:rsidRPr="00441CDE">
        <w:rPr>
          <w:sz w:val="24"/>
          <w:szCs w:val="24"/>
          <w:lang w:val="ro-RO"/>
        </w:rPr>
        <w:t>3 mil. Euro</w:t>
      </w:r>
      <w:r w:rsidR="00202A0C" w:rsidRPr="00441CDE">
        <w:rPr>
          <w:sz w:val="24"/>
          <w:szCs w:val="24"/>
          <w:lang w:val="ro-RO"/>
        </w:rPr>
        <w:t>, 0,3 mil. dolari SUA și 5,0 mil. lei</w:t>
      </w:r>
      <w:r w:rsidR="005F26FB" w:rsidRPr="00441CDE">
        <w:rPr>
          <w:sz w:val="24"/>
          <w:szCs w:val="24"/>
          <w:lang w:val="ro-RO"/>
        </w:rPr>
        <w:t>;</w:t>
      </w:r>
    </w:p>
    <w:p w:rsidR="005F26FB" w:rsidRPr="00441CDE" w:rsidRDefault="005F26FB" w:rsidP="00A357CE">
      <w:pPr>
        <w:tabs>
          <w:tab w:val="left" w:pos="567"/>
        </w:tabs>
        <w:ind w:firstLine="709"/>
        <w:jc w:val="both"/>
        <w:rPr>
          <w:sz w:val="24"/>
          <w:szCs w:val="24"/>
          <w:lang w:val="ro-RO"/>
        </w:rPr>
      </w:pPr>
      <w:r w:rsidRPr="00441CDE">
        <w:rPr>
          <w:sz w:val="24"/>
          <w:szCs w:val="24"/>
          <w:lang w:val="ro-RO"/>
        </w:rPr>
        <w:lastRenderedPageBreak/>
        <w:t>- Proiectul de Ameliorare a Competitivități</w:t>
      </w:r>
      <w:r w:rsidR="009667E4" w:rsidRPr="00441CDE">
        <w:rPr>
          <w:sz w:val="24"/>
          <w:szCs w:val="24"/>
          <w:lang w:val="ro-RO"/>
        </w:rPr>
        <w:t>i, faza 2 (PAC 2) – 1,2 mil.</w:t>
      </w:r>
      <w:r w:rsidRPr="00441CDE">
        <w:rPr>
          <w:sz w:val="24"/>
          <w:szCs w:val="24"/>
          <w:lang w:val="ro-RO"/>
        </w:rPr>
        <w:t xml:space="preserve"> lei</w:t>
      </w:r>
      <w:r w:rsidR="00202A0C" w:rsidRPr="00441CDE">
        <w:rPr>
          <w:sz w:val="24"/>
          <w:szCs w:val="24"/>
          <w:lang w:val="ro-RO"/>
        </w:rPr>
        <w:t xml:space="preserve"> și 0,03 mil. Euro</w:t>
      </w:r>
      <w:r w:rsidRPr="00441CDE">
        <w:rPr>
          <w:sz w:val="24"/>
          <w:szCs w:val="24"/>
          <w:lang w:val="ro-RO"/>
        </w:rPr>
        <w:t>.</w:t>
      </w:r>
    </w:p>
    <w:p w:rsidR="00142A35" w:rsidRPr="00441CDE" w:rsidRDefault="00142A35" w:rsidP="00A357CE">
      <w:pPr>
        <w:ind w:firstLine="709"/>
        <w:jc w:val="both"/>
        <w:rPr>
          <w:sz w:val="24"/>
          <w:szCs w:val="24"/>
          <w:lang w:val="en-US"/>
        </w:rPr>
      </w:pPr>
      <w:r w:rsidRPr="00441CDE">
        <w:rPr>
          <w:i/>
          <w:sz w:val="24"/>
          <w:szCs w:val="24"/>
          <w:lang w:val="ro-RO"/>
        </w:rPr>
        <w:t xml:space="preserve">3) </w:t>
      </w:r>
      <w:r w:rsidRPr="00441CDE">
        <w:rPr>
          <w:i/>
          <w:sz w:val="24"/>
          <w:szCs w:val="24"/>
          <w:u w:val="single"/>
          <w:lang w:val="ro-RO"/>
        </w:rPr>
        <w:t>prin intermediul Unităţii de Implementare a Proiectelor FIDA</w:t>
      </w:r>
      <w:r w:rsidRPr="00441CDE">
        <w:rPr>
          <w:sz w:val="24"/>
          <w:szCs w:val="24"/>
          <w:lang w:val="ro-RO"/>
        </w:rPr>
        <w:t xml:space="preserve"> (resurse recreditate direct din împrumuturile externe) – </w:t>
      </w:r>
      <w:r w:rsidR="00F7784D" w:rsidRPr="00441CDE">
        <w:rPr>
          <w:sz w:val="24"/>
          <w:szCs w:val="24"/>
          <w:lang w:val="ro-RO"/>
        </w:rPr>
        <w:t>53,6</w:t>
      </w:r>
      <w:r w:rsidRPr="00441CDE">
        <w:rPr>
          <w:color w:val="000000"/>
          <w:sz w:val="24"/>
          <w:szCs w:val="24"/>
          <w:lang w:val="ro-RO"/>
        </w:rPr>
        <w:t xml:space="preserve"> mil. </w:t>
      </w:r>
      <w:r w:rsidR="007F237A" w:rsidRPr="00441CDE">
        <w:rPr>
          <w:sz w:val="24"/>
          <w:szCs w:val="24"/>
          <w:lang w:val="ro-RO"/>
        </w:rPr>
        <w:t>lei</w:t>
      </w:r>
      <w:r w:rsidR="000B37CC" w:rsidRPr="00441CDE">
        <w:rPr>
          <w:sz w:val="24"/>
          <w:szCs w:val="24"/>
          <w:lang w:val="ro-RO"/>
        </w:rPr>
        <w:t xml:space="preserve"> și 0,2 mil. Euro</w:t>
      </w:r>
      <w:r w:rsidR="00F13EAF" w:rsidRPr="00441CDE">
        <w:rPr>
          <w:sz w:val="24"/>
          <w:szCs w:val="24"/>
          <w:lang w:val="ro-RO"/>
        </w:rPr>
        <w:t xml:space="preserve"> (echivalent a cca </w:t>
      </w:r>
      <w:r w:rsidR="00F7784D" w:rsidRPr="00441CDE">
        <w:rPr>
          <w:sz w:val="24"/>
          <w:szCs w:val="24"/>
          <w:lang w:val="ro-RO"/>
        </w:rPr>
        <w:t>57,0</w:t>
      </w:r>
      <w:r w:rsidR="00F13EAF" w:rsidRPr="00441CDE">
        <w:rPr>
          <w:sz w:val="24"/>
          <w:szCs w:val="24"/>
          <w:lang w:val="ro-RO"/>
        </w:rPr>
        <w:t xml:space="preserve"> mil. lei)</w:t>
      </w:r>
      <w:r w:rsidRPr="00441CDE">
        <w:rPr>
          <w:sz w:val="24"/>
          <w:szCs w:val="24"/>
          <w:lang w:val="en-US"/>
        </w:rPr>
        <w:t xml:space="preserve">, </w:t>
      </w:r>
      <w:r w:rsidRPr="00441CDE">
        <w:rPr>
          <w:sz w:val="24"/>
          <w:szCs w:val="24"/>
          <w:lang w:val="ro-RO"/>
        </w:rPr>
        <w:t>din care:</w:t>
      </w:r>
    </w:p>
    <w:p w:rsidR="00142A35" w:rsidRPr="00441CDE" w:rsidRDefault="00142A35" w:rsidP="00A357CE">
      <w:pPr>
        <w:numPr>
          <w:ilvl w:val="0"/>
          <w:numId w:val="1"/>
        </w:numPr>
        <w:tabs>
          <w:tab w:val="clear" w:pos="900"/>
          <w:tab w:val="num" w:pos="284"/>
          <w:tab w:val="left" w:pos="851"/>
        </w:tabs>
        <w:ind w:left="0" w:firstLine="709"/>
        <w:jc w:val="both"/>
        <w:rPr>
          <w:sz w:val="24"/>
          <w:szCs w:val="24"/>
          <w:lang w:val="ro-RO"/>
        </w:rPr>
      </w:pPr>
      <w:r w:rsidRPr="00441CDE">
        <w:rPr>
          <w:sz w:val="24"/>
          <w:szCs w:val="24"/>
          <w:lang w:val="ro-RO"/>
        </w:rPr>
        <w:t xml:space="preserve">Programul Rural de </w:t>
      </w:r>
      <w:r w:rsidR="00315988" w:rsidRPr="00441CDE">
        <w:rPr>
          <w:sz w:val="24"/>
          <w:szCs w:val="24"/>
          <w:lang w:val="ro-RO"/>
        </w:rPr>
        <w:t>Reziliență Economică - Climatica</w:t>
      </w:r>
      <w:r w:rsidRPr="00441CDE">
        <w:rPr>
          <w:sz w:val="24"/>
          <w:szCs w:val="24"/>
          <w:lang w:val="ro-RO"/>
        </w:rPr>
        <w:t xml:space="preserve"> Incluzivă (FIDA 6, datele UCIP-IFAD) – </w:t>
      </w:r>
      <w:r w:rsidR="00202A0C" w:rsidRPr="00441CDE">
        <w:rPr>
          <w:sz w:val="24"/>
          <w:szCs w:val="24"/>
          <w:lang w:val="ro-RO"/>
        </w:rPr>
        <w:t>17,7</w:t>
      </w:r>
      <w:r w:rsidRPr="00441CDE">
        <w:rPr>
          <w:sz w:val="24"/>
          <w:szCs w:val="24"/>
          <w:lang w:val="ro-RO"/>
        </w:rPr>
        <w:t xml:space="preserve"> mil. lei</w:t>
      </w:r>
      <w:r w:rsidR="000B37CC" w:rsidRPr="00441CDE">
        <w:rPr>
          <w:sz w:val="24"/>
          <w:szCs w:val="24"/>
          <w:lang w:val="ro-RO"/>
        </w:rPr>
        <w:t>;</w:t>
      </w:r>
    </w:p>
    <w:p w:rsidR="000B37CC" w:rsidRPr="00441CDE" w:rsidRDefault="000B37CC" w:rsidP="00FF4005">
      <w:pPr>
        <w:numPr>
          <w:ilvl w:val="0"/>
          <w:numId w:val="1"/>
        </w:numPr>
        <w:tabs>
          <w:tab w:val="clear" w:pos="900"/>
          <w:tab w:val="num" w:pos="284"/>
          <w:tab w:val="left" w:pos="851"/>
        </w:tabs>
        <w:spacing w:after="120"/>
        <w:ind w:left="0" w:firstLine="709"/>
        <w:jc w:val="both"/>
        <w:rPr>
          <w:sz w:val="24"/>
          <w:szCs w:val="24"/>
          <w:lang w:val="ro-RO"/>
        </w:rPr>
      </w:pPr>
      <w:r w:rsidRPr="00441CDE">
        <w:rPr>
          <w:sz w:val="24"/>
          <w:szCs w:val="24"/>
          <w:lang w:val="ro-RO"/>
        </w:rPr>
        <w:t>Proiec</w:t>
      </w:r>
      <w:r w:rsidR="00F02A06" w:rsidRPr="00441CDE">
        <w:rPr>
          <w:sz w:val="24"/>
          <w:szCs w:val="24"/>
          <w:lang w:val="ro-RO"/>
        </w:rPr>
        <w:t>tul de Reziliență Rurală (FIDA 7</w:t>
      </w:r>
      <w:r w:rsidRPr="00441CDE">
        <w:rPr>
          <w:sz w:val="24"/>
          <w:szCs w:val="24"/>
          <w:lang w:val="ro-RO"/>
        </w:rPr>
        <w:t xml:space="preserve">, PRR) – </w:t>
      </w:r>
      <w:r w:rsidR="00202A0C" w:rsidRPr="00441CDE">
        <w:rPr>
          <w:sz w:val="24"/>
          <w:szCs w:val="24"/>
          <w:lang w:val="ro-RO"/>
        </w:rPr>
        <w:t>35,9</w:t>
      </w:r>
      <w:r w:rsidRPr="00441CDE">
        <w:rPr>
          <w:sz w:val="24"/>
          <w:szCs w:val="24"/>
          <w:lang w:val="ro-RO"/>
        </w:rPr>
        <w:t xml:space="preserve"> mil. lei și 0,2 mil. Euro.</w:t>
      </w:r>
    </w:p>
    <w:tbl>
      <w:tblPr>
        <w:tblW w:w="9748" w:type="dxa"/>
        <w:tblInd w:w="108" w:type="dxa"/>
        <w:tblBorders>
          <w:top w:val="single" w:sz="8" w:space="0" w:color="4BACC6"/>
          <w:bottom w:val="single" w:sz="8" w:space="0" w:color="4BACC6"/>
        </w:tblBorders>
        <w:tblLook w:val="04A0" w:firstRow="1" w:lastRow="0" w:firstColumn="1" w:lastColumn="0" w:noHBand="0" w:noVBand="1"/>
      </w:tblPr>
      <w:tblGrid>
        <w:gridCol w:w="9748"/>
      </w:tblGrid>
      <w:tr w:rsidR="00142A35" w:rsidRPr="00F02A06" w:rsidTr="0080199E">
        <w:trPr>
          <w:trHeight w:val="2538"/>
        </w:trPr>
        <w:tc>
          <w:tcPr>
            <w:tcW w:w="9748" w:type="dxa"/>
            <w:tcBorders>
              <w:top w:val="double" w:sz="4" w:space="0" w:color="365F91"/>
              <w:left w:val="double" w:sz="4" w:space="0" w:color="365F91"/>
              <w:bottom w:val="double" w:sz="4" w:space="0" w:color="365F91"/>
              <w:right w:val="double" w:sz="4" w:space="0" w:color="365F91"/>
            </w:tcBorders>
          </w:tcPr>
          <w:p w:rsidR="00142A35" w:rsidRPr="00555111" w:rsidRDefault="009B4369" w:rsidP="00555111">
            <w:pPr>
              <w:tabs>
                <w:tab w:val="left" w:pos="0"/>
                <w:tab w:val="left" w:pos="567"/>
              </w:tabs>
              <w:ind w:right="-135"/>
              <w:rPr>
                <w:noProof/>
                <w:lang w:val="en-US" w:eastAsia="en-US"/>
              </w:rPr>
            </w:pPr>
            <w:r>
              <w:rPr>
                <w:b/>
                <w:noProof/>
                <w:sz w:val="26"/>
                <w:szCs w:val="26"/>
                <w:lang w:val="en-US" w:eastAsia="en-US"/>
              </w:rPr>
              <w:pict>
                <v:shape id="_x0000_s1040" type="#_x0000_t202" style="position:absolute;margin-left:-1.9pt;margin-top:3.6pt;width:282.6pt;height:50.55pt;z-index:251664384;mso-width-relative:margin;mso-height-relative:margin" strokecolor="white">
                  <v:textbox style="mso-next-textbox:#_x0000_s1040">
                    <w:txbxContent>
                      <w:p w:rsidR="0068372B" w:rsidRPr="00BE6D76" w:rsidRDefault="0068372B" w:rsidP="00142A35">
                        <w:pPr>
                          <w:tabs>
                            <w:tab w:val="left" w:pos="851"/>
                          </w:tabs>
                          <w:jc w:val="both"/>
                          <w:rPr>
                            <w:b/>
                            <w:lang w:val="ro-RO"/>
                          </w:rPr>
                        </w:pPr>
                        <w:r w:rsidRPr="00895E1D">
                          <w:rPr>
                            <w:b/>
                            <w:color w:val="000000"/>
                            <w:lang w:val="en-US"/>
                          </w:rPr>
                          <w:t xml:space="preserve">Structura </w:t>
                        </w:r>
                        <w:r w:rsidRPr="00895E1D">
                          <w:rPr>
                            <w:b/>
                            <w:lang w:val="ro-RO"/>
                          </w:rPr>
                          <w:t xml:space="preserve">recreditării împrumuturilor de stat între instituțiile participante </w:t>
                        </w:r>
                        <w:r w:rsidR="008772DA" w:rsidRPr="00895E1D">
                          <w:rPr>
                            <w:b/>
                            <w:lang w:val="ro-RO"/>
                          </w:rPr>
                          <w:t xml:space="preserve">la situația din 30 septembrie </w:t>
                        </w:r>
                        <w:r w:rsidRPr="00895E1D">
                          <w:rPr>
                            <w:b/>
                            <w:lang w:val="ro-RO"/>
                          </w:rPr>
                          <w:t>2019 (%)</w:t>
                        </w:r>
                      </w:p>
                      <w:p w:rsidR="0068372B" w:rsidRPr="00585877" w:rsidRDefault="0068372B" w:rsidP="00142A35">
                        <w:pPr>
                          <w:tabs>
                            <w:tab w:val="left" w:pos="0"/>
                            <w:tab w:val="left" w:pos="567"/>
                          </w:tabs>
                          <w:jc w:val="both"/>
                          <w:rPr>
                            <w:noProof/>
                            <w:lang w:val="ro-RO" w:eastAsia="en-US"/>
                          </w:rPr>
                        </w:pPr>
                      </w:p>
                      <w:p w:rsidR="0068372B" w:rsidRPr="003A3D87" w:rsidRDefault="0068372B" w:rsidP="00142A35">
                        <w:pPr>
                          <w:rPr>
                            <w:lang w:val="en-US"/>
                          </w:rPr>
                        </w:pPr>
                      </w:p>
                    </w:txbxContent>
                  </v:textbox>
                </v:shape>
              </w:pict>
            </w:r>
            <w:r w:rsidR="00142A35" w:rsidRPr="00F6578E">
              <w:rPr>
                <w:noProof/>
                <w:lang w:val="en-US" w:eastAsia="en-US"/>
              </w:rPr>
              <w:t xml:space="preserve">                                                                                                                 </w:t>
            </w:r>
            <w:r w:rsidR="008153C1">
              <w:rPr>
                <w:noProof/>
                <w:lang w:val="en-GB" w:eastAsia="en-GB"/>
              </w:rPr>
              <w:t xml:space="preserve"> </w:t>
            </w:r>
            <w:r w:rsidR="00577A45">
              <w:rPr>
                <w:noProof/>
                <w:lang w:val="en-GB" w:eastAsia="en-GB"/>
              </w:rPr>
              <w:drawing>
                <wp:inline distT="0" distB="0" distL="0" distR="0">
                  <wp:extent cx="2461082" cy="16061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0109" cy="1618580"/>
                          </a:xfrm>
                          <a:prstGeom prst="rect">
                            <a:avLst/>
                          </a:prstGeom>
                          <a:noFill/>
                        </pic:spPr>
                      </pic:pic>
                    </a:graphicData>
                  </a:graphic>
                </wp:inline>
              </w:drawing>
            </w:r>
          </w:p>
        </w:tc>
      </w:tr>
    </w:tbl>
    <w:p w:rsidR="00142A35" w:rsidRPr="00441CDE" w:rsidRDefault="00142A35" w:rsidP="00CF6CBE">
      <w:pPr>
        <w:spacing w:before="120" w:after="120"/>
        <w:ind w:firstLine="709"/>
        <w:jc w:val="both"/>
        <w:rPr>
          <w:color w:val="000000"/>
          <w:sz w:val="24"/>
          <w:szCs w:val="24"/>
          <w:lang w:val="ro-RO" w:eastAsia="en-US"/>
        </w:rPr>
      </w:pPr>
      <w:r w:rsidRPr="00441CDE">
        <w:rPr>
          <w:color w:val="000000"/>
          <w:sz w:val="24"/>
          <w:szCs w:val="24"/>
          <w:lang w:val="en-US" w:eastAsia="en-US"/>
        </w:rPr>
        <w:t>Î</w:t>
      </w:r>
      <w:r w:rsidRPr="00441CDE">
        <w:rPr>
          <w:color w:val="000000"/>
          <w:sz w:val="24"/>
          <w:szCs w:val="24"/>
          <w:lang w:val="ro-RO" w:eastAsia="en-US"/>
        </w:rPr>
        <w:t xml:space="preserve">n perioada de referință, cota majoră de recreditare de stat îi revine </w:t>
      </w:r>
      <w:r w:rsidR="005C21B3" w:rsidRPr="00441CDE">
        <w:rPr>
          <w:bCs/>
          <w:iCs/>
          <w:color w:val="000000"/>
          <w:sz w:val="24"/>
          <w:szCs w:val="24"/>
          <w:lang w:val="ro-RO" w:eastAsia="en-US"/>
        </w:rPr>
        <w:t>Directoratului Liniei de Credit</w:t>
      </w:r>
      <w:r w:rsidRPr="00441CDE">
        <w:rPr>
          <w:bCs/>
          <w:iCs/>
          <w:color w:val="000000"/>
          <w:sz w:val="24"/>
          <w:szCs w:val="24"/>
          <w:lang w:val="ro-RO" w:eastAsia="en-US"/>
        </w:rPr>
        <w:t xml:space="preserve"> (</w:t>
      </w:r>
      <w:r w:rsidR="00974D2C" w:rsidRPr="00441CDE">
        <w:rPr>
          <w:bCs/>
          <w:iCs/>
          <w:color w:val="000000"/>
          <w:sz w:val="24"/>
          <w:szCs w:val="24"/>
          <w:lang w:val="ro-RO" w:eastAsia="en-US"/>
        </w:rPr>
        <w:t>70,1</w:t>
      </w:r>
      <w:r w:rsidRPr="00441CDE">
        <w:rPr>
          <w:bCs/>
          <w:iCs/>
          <w:color w:val="000000"/>
          <w:sz w:val="24"/>
          <w:szCs w:val="24"/>
          <w:lang w:val="ro-RO" w:eastAsia="en-US"/>
        </w:rPr>
        <w:t>%)</w:t>
      </w:r>
      <w:r w:rsidRPr="00441CDE">
        <w:rPr>
          <w:color w:val="000000"/>
          <w:sz w:val="24"/>
          <w:szCs w:val="24"/>
          <w:lang w:val="ro-RO" w:eastAsia="en-US"/>
        </w:rPr>
        <w:t xml:space="preserve">, urmată de </w:t>
      </w:r>
      <w:r w:rsidR="005C21B3" w:rsidRPr="00441CDE">
        <w:rPr>
          <w:color w:val="000000"/>
          <w:sz w:val="24"/>
          <w:szCs w:val="24"/>
          <w:lang w:val="ro-RO" w:eastAsia="en-US"/>
        </w:rPr>
        <w:t>Ministerul Finanțelor</w:t>
      </w:r>
      <w:r w:rsidRPr="00441CDE">
        <w:rPr>
          <w:color w:val="000000"/>
          <w:sz w:val="24"/>
          <w:szCs w:val="24"/>
          <w:lang w:val="ro-RO" w:eastAsia="en-US"/>
        </w:rPr>
        <w:t xml:space="preserve"> cu cota de</w:t>
      </w:r>
      <w:r w:rsidR="007157BA" w:rsidRPr="00441CDE">
        <w:rPr>
          <w:bCs/>
          <w:iCs/>
          <w:color w:val="000000"/>
          <w:sz w:val="24"/>
          <w:szCs w:val="24"/>
          <w:lang w:val="ro-RO" w:eastAsia="en-US"/>
        </w:rPr>
        <w:t xml:space="preserve"> </w:t>
      </w:r>
      <w:r w:rsidR="00577A45" w:rsidRPr="00441CDE">
        <w:rPr>
          <w:bCs/>
          <w:iCs/>
          <w:color w:val="000000"/>
          <w:sz w:val="24"/>
          <w:szCs w:val="24"/>
          <w:lang w:val="ro-RO" w:eastAsia="en-US"/>
        </w:rPr>
        <w:t>19,9</w:t>
      </w:r>
      <w:r w:rsidRPr="00441CDE">
        <w:rPr>
          <w:bCs/>
          <w:iCs/>
          <w:color w:val="000000"/>
          <w:sz w:val="24"/>
          <w:szCs w:val="24"/>
          <w:lang w:val="ro-RO" w:eastAsia="en-US"/>
        </w:rPr>
        <w:t>%</w:t>
      </w:r>
      <w:r w:rsidRPr="00441CDE">
        <w:rPr>
          <w:color w:val="000000"/>
          <w:sz w:val="24"/>
          <w:szCs w:val="24"/>
          <w:lang w:val="ro-RO" w:eastAsia="en-US"/>
        </w:rPr>
        <w:t xml:space="preserve"> și </w:t>
      </w:r>
      <w:r w:rsidR="005C21B3" w:rsidRPr="00441CDE">
        <w:rPr>
          <w:color w:val="000000"/>
          <w:sz w:val="24"/>
          <w:szCs w:val="24"/>
          <w:lang w:val="ro-RO" w:eastAsia="en-US"/>
        </w:rPr>
        <w:t xml:space="preserve">Unitatea de Implementare a Proiectelor FIDA </w:t>
      </w:r>
      <w:r w:rsidRPr="00441CDE">
        <w:rPr>
          <w:bCs/>
          <w:iCs/>
          <w:color w:val="000000"/>
          <w:sz w:val="24"/>
          <w:szCs w:val="24"/>
          <w:lang w:val="ro-RO" w:eastAsia="en-US"/>
        </w:rPr>
        <w:t>cu</w:t>
      </w:r>
      <w:r w:rsidR="007157BA" w:rsidRPr="00441CDE">
        <w:rPr>
          <w:bCs/>
          <w:iCs/>
          <w:color w:val="000000"/>
          <w:sz w:val="24"/>
          <w:szCs w:val="24"/>
          <w:lang w:val="ro-RO" w:eastAsia="en-US"/>
        </w:rPr>
        <w:t xml:space="preserve"> </w:t>
      </w:r>
      <w:r w:rsidR="00577A45" w:rsidRPr="00441CDE">
        <w:rPr>
          <w:bCs/>
          <w:iCs/>
          <w:color w:val="000000"/>
          <w:sz w:val="24"/>
          <w:szCs w:val="24"/>
          <w:lang w:val="ro-RO" w:eastAsia="en-US"/>
        </w:rPr>
        <w:t>10,0</w:t>
      </w:r>
      <w:r w:rsidRPr="00441CDE">
        <w:rPr>
          <w:bCs/>
          <w:iCs/>
          <w:color w:val="000000"/>
          <w:sz w:val="24"/>
          <w:szCs w:val="24"/>
          <w:lang w:val="ro-RO" w:eastAsia="en-US"/>
        </w:rPr>
        <w:t>%</w:t>
      </w:r>
      <w:r w:rsidRPr="00441CDE">
        <w:rPr>
          <w:color w:val="000000"/>
          <w:sz w:val="24"/>
          <w:szCs w:val="24"/>
          <w:lang w:val="ro-RO" w:eastAsia="en-US"/>
        </w:rPr>
        <w:t xml:space="preserve">. </w:t>
      </w:r>
    </w:p>
    <w:tbl>
      <w:tblPr>
        <w:tblW w:w="0" w:type="auto"/>
        <w:tblInd w:w="108" w:type="dxa"/>
        <w:tblBorders>
          <w:top w:val="single" w:sz="8" w:space="0" w:color="4BACC6"/>
          <w:bottom w:val="single" w:sz="8" w:space="0" w:color="4BACC6"/>
        </w:tblBorders>
        <w:tblLook w:val="04A0" w:firstRow="1" w:lastRow="0" w:firstColumn="1" w:lastColumn="0" w:noHBand="0" w:noVBand="1"/>
      </w:tblPr>
      <w:tblGrid>
        <w:gridCol w:w="9741"/>
      </w:tblGrid>
      <w:tr w:rsidR="00142A35" w:rsidRPr="007C309B" w:rsidTr="00627E08">
        <w:trPr>
          <w:trHeight w:val="3642"/>
        </w:trPr>
        <w:tc>
          <w:tcPr>
            <w:tcW w:w="9741" w:type="dxa"/>
            <w:tcBorders>
              <w:top w:val="double" w:sz="4" w:space="0" w:color="365F91"/>
              <w:left w:val="double" w:sz="4" w:space="0" w:color="365F91"/>
              <w:bottom w:val="double" w:sz="4" w:space="0" w:color="365F91"/>
              <w:right w:val="double" w:sz="4" w:space="0" w:color="365F91"/>
            </w:tcBorders>
          </w:tcPr>
          <w:p w:rsidR="001263E8" w:rsidRPr="004A7938" w:rsidRDefault="00142A35" w:rsidP="001263E8">
            <w:pPr>
              <w:tabs>
                <w:tab w:val="left" w:pos="851"/>
                <w:tab w:val="left" w:pos="8187"/>
              </w:tabs>
              <w:jc w:val="center"/>
              <w:rPr>
                <w:b/>
                <w:lang w:val="ro-RO"/>
              </w:rPr>
            </w:pPr>
            <w:r w:rsidRPr="004A7938">
              <w:rPr>
                <w:b/>
                <w:color w:val="000000"/>
                <w:lang w:val="en-US"/>
              </w:rPr>
              <w:t xml:space="preserve">Structura </w:t>
            </w:r>
            <w:r w:rsidRPr="004A7938">
              <w:rPr>
                <w:b/>
                <w:lang w:val="ro-RO"/>
              </w:rPr>
              <w:t>recreditării împru</w:t>
            </w:r>
            <w:r w:rsidR="001263E8" w:rsidRPr="004A7938">
              <w:rPr>
                <w:b/>
                <w:lang w:val="ro-RO"/>
              </w:rPr>
              <w:t>muturilor de stat sub aspectul activităților economice</w:t>
            </w:r>
            <w:r w:rsidRPr="004A7938">
              <w:rPr>
                <w:b/>
                <w:lang w:val="ro-RO"/>
              </w:rPr>
              <w:t xml:space="preserve"> </w:t>
            </w:r>
          </w:p>
          <w:p w:rsidR="00142A35" w:rsidRPr="004A7938" w:rsidRDefault="00142A35" w:rsidP="006F5668">
            <w:pPr>
              <w:tabs>
                <w:tab w:val="left" w:pos="851"/>
                <w:tab w:val="left" w:pos="8187"/>
              </w:tabs>
              <w:jc w:val="center"/>
              <w:rPr>
                <w:b/>
                <w:lang w:val="ro-RO"/>
              </w:rPr>
            </w:pPr>
            <w:r w:rsidRPr="004A7938">
              <w:rPr>
                <w:b/>
                <w:lang w:val="ro-RO"/>
              </w:rPr>
              <w:t xml:space="preserve">pe parcursul </w:t>
            </w:r>
            <w:r w:rsidR="007C309B" w:rsidRPr="004A7938">
              <w:rPr>
                <w:b/>
                <w:lang w:val="ro-RO"/>
              </w:rPr>
              <w:t>a 9 luni</w:t>
            </w:r>
            <w:r w:rsidR="00A70A9E" w:rsidRPr="004A7938">
              <w:rPr>
                <w:b/>
                <w:lang w:val="ro-RO"/>
              </w:rPr>
              <w:t xml:space="preserve"> al</w:t>
            </w:r>
            <w:r w:rsidR="007C309B" w:rsidRPr="004A7938">
              <w:rPr>
                <w:b/>
                <w:lang w:val="ro-RO"/>
              </w:rPr>
              <w:t>e</w:t>
            </w:r>
            <w:r w:rsidR="00A70A9E" w:rsidRPr="004A7938">
              <w:rPr>
                <w:b/>
                <w:lang w:val="ro-RO"/>
              </w:rPr>
              <w:t xml:space="preserve"> </w:t>
            </w:r>
            <w:r w:rsidRPr="004A7938">
              <w:rPr>
                <w:b/>
                <w:lang w:val="ro-RO"/>
              </w:rPr>
              <w:t>anului 201</w:t>
            </w:r>
            <w:r w:rsidR="00A70A9E" w:rsidRPr="004A7938">
              <w:rPr>
                <w:b/>
                <w:lang w:val="ro-RO"/>
              </w:rPr>
              <w:t>9</w:t>
            </w:r>
          </w:p>
          <w:tbl>
            <w:tblPr>
              <w:tblStyle w:val="GridTable4-Accent11"/>
              <w:tblpPr w:leftFromText="180" w:rightFromText="180" w:vertAnchor="text" w:horzAnchor="margin" w:tblpXSpec="right" w:tblpY="20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8"/>
              <w:gridCol w:w="973"/>
            </w:tblGrid>
            <w:tr w:rsidR="00627E08" w:rsidRPr="007C309B" w:rsidTr="00BD1C3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rsidR="00627E08" w:rsidRPr="00971B37" w:rsidRDefault="001263E8" w:rsidP="001263E8">
                  <w:pPr>
                    <w:tabs>
                      <w:tab w:val="left" w:pos="8187"/>
                    </w:tabs>
                    <w:jc w:val="center"/>
                    <w:rPr>
                      <w:color w:val="000000"/>
                      <w:sz w:val="18"/>
                      <w:szCs w:val="18"/>
                    </w:rPr>
                  </w:pPr>
                  <w:r w:rsidRPr="00971B37">
                    <w:rPr>
                      <w:color w:val="000000"/>
                      <w:sz w:val="18"/>
                      <w:szCs w:val="18"/>
                    </w:rPr>
                    <w:t>Activitățile economice</w:t>
                  </w:r>
                </w:p>
              </w:tc>
              <w:tc>
                <w:tcPr>
                  <w:tcW w:w="728"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627E08" w:rsidRPr="00971B37" w:rsidRDefault="00627E08" w:rsidP="006F5668">
                  <w:pPr>
                    <w:tabs>
                      <w:tab w:val="left" w:pos="8187"/>
                    </w:tabs>
                    <w:jc w:val="center"/>
                    <w:cnfStyle w:val="100000000000" w:firstRow="1" w:lastRow="0" w:firstColumn="0" w:lastColumn="0" w:oddVBand="0" w:evenVBand="0" w:oddHBand="0" w:evenHBand="0" w:firstRowFirstColumn="0" w:firstRowLastColumn="0" w:lastRowFirstColumn="0" w:lastRowLastColumn="0"/>
                    <w:rPr>
                      <w:bCs w:val="0"/>
                      <w:color w:val="000000"/>
                      <w:sz w:val="18"/>
                      <w:szCs w:val="18"/>
                    </w:rPr>
                  </w:pPr>
                  <w:r w:rsidRPr="00971B37">
                    <w:rPr>
                      <w:bCs w:val="0"/>
                      <w:color w:val="000000"/>
                      <w:sz w:val="18"/>
                      <w:szCs w:val="18"/>
                    </w:rPr>
                    <w:t>mil. lei</w:t>
                  </w:r>
                </w:p>
              </w:tc>
              <w:tc>
                <w:tcPr>
                  <w:tcW w:w="973"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rsidR="00627E08" w:rsidRPr="00971B37" w:rsidRDefault="00627E08" w:rsidP="006F5668">
                  <w:pPr>
                    <w:tabs>
                      <w:tab w:val="left" w:pos="8187"/>
                    </w:tabs>
                    <w:jc w:val="center"/>
                    <w:cnfStyle w:val="100000000000" w:firstRow="1" w:lastRow="0" w:firstColumn="0" w:lastColumn="0" w:oddVBand="0" w:evenVBand="0" w:oddHBand="0" w:evenHBand="0" w:firstRowFirstColumn="0" w:firstRowLastColumn="0" w:lastRowFirstColumn="0" w:lastRowLastColumn="0"/>
                    <w:rPr>
                      <w:bCs w:val="0"/>
                      <w:color w:val="000000"/>
                      <w:sz w:val="18"/>
                      <w:szCs w:val="18"/>
                      <w:lang w:val="en-GB"/>
                    </w:rPr>
                  </w:pPr>
                  <w:r w:rsidRPr="00971B37">
                    <w:rPr>
                      <w:bCs w:val="0"/>
                      <w:color w:val="000000"/>
                      <w:sz w:val="18"/>
                      <w:szCs w:val="18"/>
                      <w:lang w:val="en-GB"/>
                    </w:rPr>
                    <w:t>p</w:t>
                  </w:r>
                  <w:r w:rsidRPr="00971B37">
                    <w:rPr>
                      <w:color w:val="000000"/>
                      <w:sz w:val="18"/>
                      <w:szCs w:val="18"/>
                      <w:lang w:val="en-GB"/>
                    </w:rPr>
                    <w:t>onderea (%)</w:t>
                  </w:r>
                </w:p>
              </w:tc>
            </w:tr>
            <w:tr w:rsidR="00627E08" w:rsidRPr="007C309B" w:rsidTr="00BD1C3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268" w:type="dxa"/>
                  <w:noWrap/>
                  <w:hideMark/>
                </w:tcPr>
                <w:p w:rsidR="00627E08" w:rsidRPr="00971B37" w:rsidRDefault="00627E08" w:rsidP="001E5DC1">
                  <w:pPr>
                    <w:tabs>
                      <w:tab w:val="left" w:pos="8187"/>
                    </w:tabs>
                    <w:rPr>
                      <w:b w:val="0"/>
                      <w:bCs w:val="0"/>
                      <w:color w:val="000000"/>
                      <w:sz w:val="18"/>
                      <w:szCs w:val="18"/>
                      <w:lang w:val="en-GB" w:eastAsia="en-GB"/>
                    </w:rPr>
                  </w:pPr>
                  <w:r w:rsidRPr="00971B37">
                    <w:rPr>
                      <w:b w:val="0"/>
                      <w:bCs w:val="0"/>
                      <w:color w:val="000000"/>
                      <w:sz w:val="18"/>
                      <w:szCs w:val="18"/>
                      <w:lang w:val="en-GB"/>
                    </w:rPr>
                    <w:t xml:space="preserve">Agricultură, silvicultură și pescuit </w:t>
                  </w:r>
                </w:p>
              </w:tc>
              <w:tc>
                <w:tcPr>
                  <w:tcW w:w="728" w:type="dxa"/>
                  <w:shd w:val="clear" w:color="auto" w:fill="auto"/>
                </w:tcPr>
                <w:p w:rsidR="00627E08" w:rsidRPr="00971B37" w:rsidRDefault="00902538" w:rsidP="00AF7C45">
                  <w:pPr>
                    <w:tabs>
                      <w:tab w:val="left" w:pos="8187"/>
                    </w:tabs>
                    <w:spacing w:before="120"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971B37">
                    <w:rPr>
                      <w:color w:val="000000"/>
                      <w:sz w:val="18"/>
                      <w:szCs w:val="18"/>
                      <w:lang w:val="en-GB"/>
                    </w:rPr>
                    <w:t>373,3</w:t>
                  </w:r>
                </w:p>
              </w:tc>
              <w:tc>
                <w:tcPr>
                  <w:tcW w:w="973" w:type="dxa"/>
                  <w:shd w:val="clear" w:color="auto" w:fill="auto"/>
                  <w:noWrap/>
                  <w:hideMark/>
                </w:tcPr>
                <w:p w:rsidR="00627E08" w:rsidRPr="00971B37" w:rsidRDefault="00902538" w:rsidP="00AF7C45">
                  <w:pPr>
                    <w:tabs>
                      <w:tab w:val="left" w:pos="8187"/>
                    </w:tabs>
                    <w:spacing w:before="120"/>
                    <w:jc w:val="center"/>
                    <w:cnfStyle w:val="000000100000" w:firstRow="0" w:lastRow="0" w:firstColumn="0" w:lastColumn="0" w:oddVBand="0" w:evenVBand="0" w:oddHBand="1" w:evenHBand="0" w:firstRowFirstColumn="0" w:firstRowLastColumn="0" w:lastRowFirstColumn="0" w:lastRowLastColumn="0"/>
                    <w:rPr>
                      <w:color w:val="000000"/>
                      <w:sz w:val="18"/>
                      <w:szCs w:val="18"/>
                      <w:lang w:val="ro-RO"/>
                    </w:rPr>
                  </w:pPr>
                  <w:r w:rsidRPr="00971B37">
                    <w:rPr>
                      <w:color w:val="000000"/>
                      <w:sz w:val="18"/>
                      <w:szCs w:val="18"/>
                      <w:lang w:val="en-GB"/>
                    </w:rPr>
                    <w:t>65,3</w:t>
                  </w:r>
                </w:p>
              </w:tc>
            </w:tr>
            <w:tr w:rsidR="00627E08" w:rsidRPr="007C309B" w:rsidTr="00BD1C3D">
              <w:trPr>
                <w:trHeight w:val="423"/>
              </w:trPr>
              <w:tc>
                <w:tcPr>
                  <w:cnfStyle w:val="001000000000" w:firstRow="0" w:lastRow="0" w:firstColumn="1" w:lastColumn="0" w:oddVBand="0" w:evenVBand="0" w:oddHBand="0" w:evenHBand="0" w:firstRowFirstColumn="0" w:firstRowLastColumn="0" w:lastRowFirstColumn="0" w:lastRowLastColumn="0"/>
                  <w:tcW w:w="2268" w:type="dxa"/>
                  <w:shd w:val="clear" w:color="auto" w:fill="DBE5F1" w:themeFill="accent1" w:themeFillTint="33"/>
                  <w:noWrap/>
                  <w:hideMark/>
                </w:tcPr>
                <w:p w:rsidR="00627E08" w:rsidRPr="00971B37" w:rsidRDefault="00627E08" w:rsidP="001E5DC1">
                  <w:pPr>
                    <w:tabs>
                      <w:tab w:val="left" w:pos="8187"/>
                    </w:tabs>
                    <w:rPr>
                      <w:b w:val="0"/>
                      <w:bCs w:val="0"/>
                      <w:color w:val="000000"/>
                      <w:sz w:val="18"/>
                      <w:szCs w:val="18"/>
                      <w:lang w:val="en-GB" w:eastAsia="en-GB"/>
                    </w:rPr>
                  </w:pPr>
                  <w:r w:rsidRPr="00971B37">
                    <w:rPr>
                      <w:b w:val="0"/>
                      <w:bCs w:val="0"/>
                      <w:color w:val="000000"/>
                      <w:sz w:val="18"/>
                      <w:szCs w:val="18"/>
                      <w:lang w:val="en-GB"/>
                    </w:rPr>
                    <w:t>Producția și furnizarea de energie electrică și termică, gaze, apă caldă și aer condiționat</w:t>
                  </w:r>
                </w:p>
              </w:tc>
              <w:tc>
                <w:tcPr>
                  <w:tcW w:w="728" w:type="dxa"/>
                  <w:shd w:val="clear" w:color="auto" w:fill="auto"/>
                </w:tcPr>
                <w:p w:rsidR="00627E08" w:rsidRPr="00971B37" w:rsidRDefault="00902538" w:rsidP="00AF7C45">
                  <w:pPr>
                    <w:tabs>
                      <w:tab w:val="left" w:pos="8187"/>
                    </w:tabs>
                    <w:spacing w:before="360"/>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90,0</w:t>
                  </w:r>
                </w:p>
              </w:tc>
              <w:tc>
                <w:tcPr>
                  <w:tcW w:w="973" w:type="dxa"/>
                  <w:shd w:val="clear" w:color="auto" w:fill="auto"/>
                  <w:noWrap/>
                </w:tcPr>
                <w:p w:rsidR="00627E08" w:rsidRPr="00971B37" w:rsidRDefault="00902538" w:rsidP="00AF7C45">
                  <w:pPr>
                    <w:tabs>
                      <w:tab w:val="left" w:pos="8187"/>
                    </w:tabs>
                    <w:spacing w:before="360"/>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15,7</w:t>
                  </w:r>
                </w:p>
              </w:tc>
            </w:tr>
            <w:tr w:rsidR="00627E08" w:rsidRPr="007C309B" w:rsidTr="00BD1C3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8" w:type="dxa"/>
                  <w:noWrap/>
                  <w:hideMark/>
                </w:tcPr>
                <w:p w:rsidR="00627E08" w:rsidRPr="00971B37" w:rsidRDefault="00627E08" w:rsidP="001E5DC1">
                  <w:pPr>
                    <w:tabs>
                      <w:tab w:val="left" w:pos="8187"/>
                    </w:tabs>
                    <w:rPr>
                      <w:b w:val="0"/>
                      <w:bCs w:val="0"/>
                      <w:color w:val="000000"/>
                      <w:sz w:val="18"/>
                      <w:szCs w:val="18"/>
                      <w:lang w:eastAsia="en-GB"/>
                    </w:rPr>
                  </w:pPr>
                  <w:r w:rsidRPr="00971B37">
                    <w:rPr>
                      <w:b w:val="0"/>
                      <w:bCs w:val="0"/>
                      <w:color w:val="000000"/>
                      <w:sz w:val="18"/>
                      <w:szCs w:val="18"/>
                    </w:rPr>
                    <w:t>Industria prelucrătoare</w:t>
                  </w:r>
                </w:p>
              </w:tc>
              <w:tc>
                <w:tcPr>
                  <w:tcW w:w="728" w:type="dxa"/>
                  <w:shd w:val="clear" w:color="auto" w:fill="auto"/>
                </w:tcPr>
                <w:p w:rsidR="00627E08" w:rsidRPr="00971B37" w:rsidRDefault="00AF7A3B"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color w:val="000000"/>
                      <w:sz w:val="18"/>
                      <w:szCs w:val="18"/>
                      <w:lang w:val="ro-RO"/>
                    </w:rPr>
                  </w:pPr>
                  <w:r>
                    <w:rPr>
                      <w:color w:val="000000"/>
                      <w:sz w:val="18"/>
                      <w:szCs w:val="18"/>
                      <w:lang w:val="ro-RO"/>
                    </w:rPr>
                    <w:t>41,3</w:t>
                  </w:r>
                </w:p>
              </w:tc>
              <w:tc>
                <w:tcPr>
                  <w:tcW w:w="973" w:type="dxa"/>
                  <w:shd w:val="clear" w:color="auto" w:fill="auto"/>
                  <w:noWrap/>
                </w:tcPr>
                <w:p w:rsidR="00627E08" w:rsidRPr="00971B37" w:rsidRDefault="00902538"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color w:val="000000"/>
                      <w:sz w:val="18"/>
                      <w:szCs w:val="18"/>
                      <w:lang w:val="ro-RO"/>
                    </w:rPr>
                  </w:pPr>
                  <w:r w:rsidRPr="00971B37">
                    <w:rPr>
                      <w:color w:val="000000"/>
                      <w:sz w:val="18"/>
                      <w:szCs w:val="18"/>
                      <w:lang w:val="ro-RO"/>
                    </w:rPr>
                    <w:t>7,2</w:t>
                  </w:r>
                </w:p>
              </w:tc>
            </w:tr>
            <w:tr w:rsidR="00627E08" w:rsidRPr="007C309B" w:rsidTr="00BD1C3D">
              <w:trPr>
                <w:trHeight w:val="163"/>
              </w:trPr>
              <w:tc>
                <w:tcPr>
                  <w:cnfStyle w:val="001000000000" w:firstRow="0" w:lastRow="0" w:firstColumn="1" w:lastColumn="0" w:oddVBand="0" w:evenVBand="0" w:oddHBand="0" w:evenHBand="0" w:firstRowFirstColumn="0" w:firstRowLastColumn="0" w:lastRowFirstColumn="0" w:lastRowLastColumn="0"/>
                  <w:tcW w:w="2268" w:type="dxa"/>
                  <w:shd w:val="clear" w:color="auto" w:fill="DBE5F1" w:themeFill="accent1" w:themeFillTint="33"/>
                  <w:noWrap/>
                </w:tcPr>
                <w:p w:rsidR="00627E08" w:rsidRPr="00971B37" w:rsidRDefault="00627E08" w:rsidP="001E5DC1">
                  <w:pPr>
                    <w:tabs>
                      <w:tab w:val="left" w:pos="8187"/>
                    </w:tabs>
                    <w:ind w:left="171" w:hanging="142"/>
                    <w:rPr>
                      <w:b w:val="0"/>
                      <w:bCs w:val="0"/>
                      <w:color w:val="000000"/>
                      <w:sz w:val="18"/>
                      <w:szCs w:val="18"/>
                      <w:lang w:eastAsia="en-GB"/>
                    </w:rPr>
                  </w:pPr>
                  <w:r w:rsidRPr="00971B37">
                    <w:rPr>
                      <w:b w:val="0"/>
                      <w:bCs w:val="0"/>
                      <w:color w:val="000000"/>
                      <w:sz w:val="18"/>
                      <w:szCs w:val="18"/>
                    </w:rPr>
                    <w:t>Construcții</w:t>
                  </w:r>
                </w:p>
              </w:tc>
              <w:tc>
                <w:tcPr>
                  <w:tcW w:w="728" w:type="dxa"/>
                  <w:shd w:val="clear" w:color="auto" w:fill="auto"/>
                </w:tcPr>
                <w:p w:rsidR="00627E08" w:rsidRPr="00971B37" w:rsidRDefault="00902538" w:rsidP="00627E08">
                  <w:pPr>
                    <w:tabs>
                      <w:tab w:val="left" w:pos="8187"/>
                    </w:tabs>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26,2</w:t>
                  </w:r>
                </w:p>
              </w:tc>
              <w:tc>
                <w:tcPr>
                  <w:tcW w:w="973" w:type="dxa"/>
                  <w:shd w:val="clear" w:color="auto" w:fill="auto"/>
                  <w:noWrap/>
                </w:tcPr>
                <w:p w:rsidR="00627E08" w:rsidRPr="00971B37" w:rsidRDefault="00902538" w:rsidP="00627E08">
                  <w:pPr>
                    <w:tabs>
                      <w:tab w:val="left" w:pos="8187"/>
                    </w:tabs>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4,6</w:t>
                  </w:r>
                </w:p>
              </w:tc>
            </w:tr>
            <w:tr w:rsidR="00627E08" w:rsidRPr="007C309B" w:rsidTr="00BD1C3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68" w:type="dxa"/>
                  <w:noWrap/>
                </w:tcPr>
                <w:p w:rsidR="00627E08" w:rsidRPr="00971B37" w:rsidRDefault="00627E08" w:rsidP="001E5DC1">
                  <w:pPr>
                    <w:tabs>
                      <w:tab w:val="left" w:pos="8187"/>
                    </w:tabs>
                    <w:rPr>
                      <w:b w:val="0"/>
                      <w:bCs w:val="0"/>
                      <w:color w:val="000000"/>
                      <w:sz w:val="18"/>
                      <w:szCs w:val="18"/>
                      <w:lang w:val="en-GB"/>
                    </w:rPr>
                  </w:pPr>
                  <w:r w:rsidRPr="00971B37">
                    <w:rPr>
                      <w:b w:val="0"/>
                      <w:color w:val="000000"/>
                      <w:sz w:val="18"/>
                      <w:szCs w:val="18"/>
                      <w:lang w:val="en-GB"/>
                    </w:rPr>
                    <w:t>Comerț cu ridicata și cu amănuntul; întreținere</w:t>
                  </w:r>
                  <w:r w:rsidR="002D6182" w:rsidRPr="00971B37">
                    <w:rPr>
                      <w:b w:val="0"/>
                      <w:color w:val="000000"/>
                      <w:sz w:val="18"/>
                      <w:szCs w:val="18"/>
                      <w:lang w:val="en-GB"/>
                    </w:rPr>
                    <w:t>a și repararea autovehiculelor ș</w:t>
                  </w:r>
                  <w:r w:rsidRPr="00971B37">
                    <w:rPr>
                      <w:b w:val="0"/>
                      <w:color w:val="000000"/>
                      <w:sz w:val="18"/>
                      <w:szCs w:val="18"/>
                      <w:lang w:val="en-GB"/>
                    </w:rPr>
                    <w:t>i a motocicletelor</w:t>
                  </w:r>
                </w:p>
              </w:tc>
              <w:tc>
                <w:tcPr>
                  <w:tcW w:w="728" w:type="dxa"/>
                  <w:shd w:val="clear" w:color="auto" w:fill="auto"/>
                </w:tcPr>
                <w:p w:rsidR="00627E08" w:rsidRPr="00971B37" w:rsidRDefault="00902538" w:rsidP="00AF7C45">
                  <w:pPr>
                    <w:tabs>
                      <w:tab w:val="left" w:pos="8187"/>
                    </w:tabs>
                    <w:spacing w:before="360" w:line="276" w:lineRule="auto"/>
                    <w:jc w:val="center"/>
                    <w:cnfStyle w:val="000000100000" w:firstRow="0" w:lastRow="0" w:firstColumn="0" w:lastColumn="0" w:oddVBand="0" w:evenVBand="0" w:oddHBand="1" w:evenHBand="0" w:firstRowFirstColumn="0" w:firstRowLastColumn="0" w:lastRowFirstColumn="0" w:lastRowLastColumn="0"/>
                    <w:rPr>
                      <w:color w:val="000000"/>
                      <w:sz w:val="18"/>
                      <w:szCs w:val="18"/>
                      <w:lang w:val="ro-RO"/>
                    </w:rPr>
                  </w:pPr>
                  <w:r w:rsidRPr="00971B37">
                    <w:rPr>
                      <w:color w:val="000000"/>
                      <w:sz w:val="18"/>
                      <w:szCs w:val="18"/>
                      <w:lang w:val="ro-RO"/>
                    </w:rPr>
                    <w:t>20,7</w:t>
                  </w:r>
                </w:p>
              </w:tc>
              <w:tc>
                <w:tcPr>
                  <w:tcW w:w="973" w:type="dxa"/>
                  <w:shd w:val="clear" w:color="auto" w:fill="auto"/>
                  <w:noWrap/>
                </w:tcPr>
                <w:p w:rsidR="00627E08" w:rsidRPr="00971B37" w:rsidRDefault="00902538" w:rsidP="00AF7C45">
                  <w:pPr>
                    <w:tabs>
                      <w:tab w:val="left" w:pos="8187"/>
                    </w:tabs>
                    <w:spacing w:before="360"/>
                    <w:jc w:val="center"/>
                    <w:cnfStyle w:val="000000100000" w:firstRow="0" w:lastRow="0" w:firstColumn="0" w:lastColumn="0" w:oddVBand="0" w:evenVBand="0" w:oddHBand="1" w:evenHBand="0" w:firstRowFirstColumn="0" w:firstRowLastColumn="0" w:lastRowFirstColumn="0" w:lastRowLastColumn="0"/>
                    <w:rPr>
                      <w:color w:val="000000"/>
                      <w:sz w:val="18"/>
                      <w:szCs w:val="18"/>
                      <w:lang w:val="ro-RO"/>
                    </w:rPr>
                  </w:pPr>
                  <w:r w:rsidRPr="00971B37">
                    <w:rPr>
                      <w:color w:val="000000"/>
                      <w:sz w:val="18"/>
                      <w:szCs w:val="18"/>
                      <w:lang w:val="ro-RO"/>
                    </w:rPr>
                    <w:t>3,6</w:t>
                  </w:r>
                </w:p>
              </w:tc>
            </w:tr>
            <w:tr w:rsidR="00627E08" w:rsidRPr="007C309B" w:rsidTr="00BD1C3D">
              <w:trPr>
                <w:trHeight w:val="334"/>
              </w:trPr>
              <w:tc>
                <w:tcPr>
                  <w:cnfStyle w:val="001000000000" w:firstRow="0" w:lastRow="0" w:firstColumn="1" w:lastColumn="0" w:oddVBand="0" w:evenVBand="0" w:oddHBand="0" w:evenHBand="0" w:firstRowFirstColumn="0" w:firstRowLastColumn="0" w:lastRowFirstColumn="0" w:lastRowLastColumn="0"/>
                  <w:tcW w:w="2268" w:type="dxa"/>
                  <w:shd w:val="clear" w:color="auto" w:fill="DBE5F1" w:themeFill="accent1" w:themeFillTint="33"/>
                  <w:noWrap/>
                </w:tcPr>
                <w:p w:rsidR="00627E08" w:rsidRPr="00971B37" w:rsidRDefault="00627E08" w:rsidP="001E5DC1">
                  <w:pPr>
                    <w:tabs>
                      <w:tab w:val="left" w:pos="8187"/>
                    </w:tabs>
                    <w:ind w:left="29"/>
                    <w:rPr>
                      <w:b w:val="0"/>
                      <w:bCs w:val="0"/>
                      <w:color w:val="000000"/>
                      <w:sz w:val="18"/>
                      <w:szCs w:val="18"/>
                      <w:lang w:val="ro-RO"/>
                    </w:rPr>
                  </w:pPr>
                  <w:r w:rsidRPr="00971B37">
                    <w:rPr>
                      <w:b w:val="0"/>
                      <w:color w:val="000000"/>
                      <w:sz w:val="18"/>
                      <w:szCs w:val="18"/>
                      <w:lang w:val="ro-RO"/>
                    </w:rPr>
                    <w:t>Activități de servicii administrative și activități de servicii suport</w:t>
                  </w:r>
                </w:p>
              </w:tc>
              <w:tc>
                <w:tcPr>
                  <w:tcW w:w="728" w:type="dxa"/>
                  <w:shd w:val="clear" w:color="auto" w:fill="auto"/>
                </w:tcPr>
                <w:p w:rsidR="00627E08" w:rsidRPr="00971B37" w:rsidRDefault="00902538" w:rsidP="00AF7C45">
                  <w:pPr>
                    <w:tabs>
                      <w:tab w:val="left" w:pos="8187"/>
                    </w:tabs>
                    <w:spacing w:before="240"/>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16,3</w:t>
                  </w:r>
                </w:p>
              </w:tc>
              <w:tc>
                <w:tcPr>
                  <w:tcW w:w="973" w:type="dxa"/>
                  <w:shd w:val="clear" w:color="auto" w:fill="auto"/>
                  <w:noWrap/>
                </w:tcPr>
                <w:p w:rsidR="00627E08" w:rsidRPr="00971B37" w:rsidRDefault="00902538" w:rsidP="00AF7C45">
                  <w:pPr>
                    <w:tabs>
                      <w:tab w:val="left" w:pos="8187"/>
                    </w:tabs>
                    <w:spacing w:before="240"/>
                    <w:jc w:val="center"/>
                    <w:cnfStyle w:val="000000000000" w:firstRow="0" w:lastRow="0" w:firstColumn="0" w:lastColumn="0" w:oddVBand="0" w:evenVBand="0" w:oddHBand="0" w:evenHBand="0" w:firstRowFirstColumn="0" w:firstRowLastColumn="0" w:lastRowFirstColumn="0" w:lastRowLastColumn="0"/>
                    <w:rPr>
                      <w:color w:val="000000"/>
                      <w:sz w:val="18"/>
                      <w:szCs w:val="18"/>
                      <w:lang w:val="ro-RO"/>
                    </w:rPr>
                  </w:pPr>
                  <w:r w:rsidRPr="00971B37">
                    <w:rPr>
                      <w:color w:val="000000"/>
                      <w:sz w:val="18"/>
                      <w:szCs w:val="18"/>
                      <w:lang w:val="ro-RO"/>
                    </w:rPr>
                    <w:t>2,9</w:t>
                  </w:r>
                </w:p>
              </w:tc>
            </w:tr>
            <w:tr w:rsidR="00627E08" w:rsidRPr="007C309B" w:rsidTr="00BD1C3D">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268" w:type="dxa"/>
                  <w:noWrap/>
                </w:tcPr>
                <w:p w:rsidR="00627E08" w:rsidRPr="00971B37" w:rsidRDefault="00627E08" w:rsidP="001E5DC1">
                  <w:pPr>
                    <w:tabs>
                      <w:tab w:val="left" w:pos="8187"/>
                    </w:tabs>
                    <w:rPr>
                      <w:b w:val="0"/>
                      <w:bCs w:val="0"/>
                      <w:color w:val="000000"/>
                      <w:sz w:val="18"/>
                      <w:szCs w:val="18"/>
                    </w:rPr>
                  </w:pPr>
                  <w:r w:rsidRPr="00971B37">
                    <w:rPr>
                      <w:b w:val="0"/>
                      <w:color w:val="000000"/>
                      <w:sz w:val="18"/>
                      <w:szCs w:val="18"/>
                    </w:rPr>
                    <w:t>Transport și dezvoltare</w:t>
                  </w:r>
                </w:p>
              </w:tc>
              <w:tc>
                <w:tcPr>
                  <w:tcW w:w="728" w:type="dxa"/>
                  <w:shd w:val="clear" w:color="auto" w:fill="auto"/>
                </w:tcPr>
                <w:p w:rsidR="00627E08" w:rsidRPr="00971B37" w:rsidRDefault="00627E08"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971B37">
                    <w:rPr>
                      <w:bCs/>
                      <w:color w:val="000000"/>
                      <w:sz w:val="18"/>
                      <w:szCs w:val="18"/>
                    </w:rPr>
                    <w:t>2,0</w:t>
                  </w:r>
                </w:p>
              </w:tc>
              <w:tc>
                <w:tcPr>
                  <w:tcW w:w="973" w:type="dxa"/>
                  <w:shd w:val="clear" w:color="auto" w:fill="auto"/>
                  <w:noWrap/>
                </w:tcPr>
                <w:p w:rsidR="00627E08" w:rsidRPr="00971B37" w:rsidRDefault="00902538"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971B37">
                    <w:rPr>
                      <w:bCs/>
                      <w:color w:val="000000"/>
                      <w:sz w:val="18"/>
                      <w:szCs w:val="18"/>
                    </w:rPr>
                    <w:t>0,4</w:t>
                  </w:r>
                </w:p>
              </w:tc>
            </w:tr>
            <w:tr w:rsidR="00627E08" w:rsidRPr="007C309B" w:rsidTr="00BD1C3D">
              <w:trPr>
                <w:trHeight w:val="436"/>
              </w:trPr>
              <w:tc>
                <w:tcPr>
                  <w:cnfStyle w:val="001000000000" w:firstRow="0" w:lastRow="0" w:firstColumn="1" w:lastColumn="0" w:oddVBand="0" w:evenVBand="0" w:oddHBand="0" w:evenHBand="0" w:firstRowFirstColumn="0" w:firstRowLastColumn="0" w:lastRowFirstColumn="0" w:lastRowLastColumn="0"/>
                  <w:tcW w:w="2268" w:type="dxa"/>
                  <w:shd w:val="clear" w:color="auto" w:fill="DBE5F1" w:themeFill="accent1" w:themeFillTint="33"/>
                  <w:noWrap/>
                </w:tcPr>
                <w:p w:rsidR="00627E08" w:rsidRPr="00971B37" w:rsidRDefault="00627E08" w:rsidP="001E5DC1">
                  <w:pPr>
                    <w:tabs>
                      <w:tab w:val="left" w:pos="8187"/>
                    </w:tabs>
                    <w:rPr>
                      <w:b w:val="0"/>
                      <w:bCs w:val="0"/>
                      <w:color w:val="000000"/>
                      <w:sz w:val="18"/>
                      <w:szCs w:val="18"/>
                      <w:lang w:val="en-GB"/>
                    </w:rPr>
                  </w:pPr>
                  <w:r w:rsidRPr="00971B37">
                    <w:rPr>
                      <w:b w:val="0"/>
                      <w:color w:val="000000"/>
                      <w:sz w:val="18"/>
                      <w:szCs w:val="18"/>
                      <w:lang w:val="en-GB"/>
                    </w:rPr>
                    <w:t>Activități de cazare și alimentație publică</w:t>
                  </w:r>
                </w:p>
              </w:tc>
              <w:tc>
                <w:tcPr>
                  <w:tcW w:w="728" w:type="dxa"/>
                  <w:shd w:val="clear" w:color="auto" w:fill="auto"/>
                </w:tcPr>
                <w:p w:rsidR="00627E08" w:rsidRPr="00971B37" w:rsidRDefault="00AF7A3B" w:rsidP="00AF7C45">
                  <w:pPr>
                    <w:tabs>
                      <w:tab w:val="left" w:pos="8187"/>
                    </w:tabs>
                    <w:spacing w:before="120"/>
                    <w:jc w:val="center"/>
                    <w:cnfStyle w:val="000000000000" w:firstRow="0" w:lastRow="0" w:firstColumn="0" w:lastColumn="0" w:oddVBand="0" w:evenVBand="0" w:oddHBand="0" w:evenHBand="0" w:firstRowFirstColumn="0" w:firstRowLastColumn="0" w:lastRowFirstColumn="0" w:lastRowLastColumn="0"/>
                    <w:rPr>
                      <w:bCs/>
                      <w:color w:val="000000"/>
                      <w:sz w:val="18"/>
                      <w:szCs w:val="18"/>
                      <w:lang w:val="en-GB"/>
                    </w:rPr>
                  </w:pPr>
                  <w:r>
                    <w:rPr>
                      <w:bCs/>
                      <w:color w:val="000000"/>
                      <w:sz w:val="18"/>
                      <w:szCs w:val="18"/>
                      <w:lang w:val="en-GB"/>
                    </w:rPr>
                    <w:t>1,1</w:t>
                  </w:r>
                </w:p>
              </w:tc>
              <w:tc>
                <w:tcPr>
                  <w:tcW w:w="973" w:type="dxa"/>
                  <w:shd w:val="clear" w:color="auto" w:fill="auto"/>
                  <w:noWrap/>
                </w:tcPr>
                <w:p w:rsidR="00627E08" w:rsidRPr="00971B37" w:rsidRDefault="00902538" w:rsidP="00AF7C45">
                  <w:pPr>
                    <w:tabs>
                      <w:tab w:val="left" w:pos="8187"/>
                    </w:tabs>
                    <w:spacing w:before="120"/>
                    <w:jc w:val="center"/>
                    <w:cnfStyle w:val="000000000000" w:firstRow="0" w:lastRow="0" w:firstColumn="0" w:lastColumn="0" w:oddVBand="0" w:evenVBand="0" w:oddHBand="0" w:evenHBand="0" w:firstRowFirstColumn="0" w:firstRowLastColumn="0" w:lastRowFirstColumn="0" w:lastRowLastColumn="0"/>
                    <w:rPr>
                      <w:bCs/>
                      <w:color w:val="000000"/>
                      <w:sz w:val="18"/>
                      <w:szCs w:val="18"/>
                      <w:lang w:val="en-GB"/>
                    </w:rPr>
                  </w:pPr>
                  <w:r w:rsidRPr="00971B37">
                    <w:rPr>
                      <w:bCs/>
                      <w:color w:val="000000"/>
                      <w:sz w:val="18"/>
                      <w:szCs w:val="18"/>
                      <w:lang w:val="en-GB"/>
                    </w:rPr>
                    <w:t>0,2</w:t>
                  </w:r>
                </w:p>
              </w:tc>
            </w:tr>
            <w:tr w:rsidR="00627E08" w:rsidRPr="007C309B" w:rsidTr="00BD1C3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268" w:type="dxa"/>
                  <w:noWrap/>
                </w:tcPr>
                <w:p w:rsidR="00627E08" w:rsidRPr="00971B37" w:rsidRDefault="00627E08" w:rsidP="001E5DC1">
                  <w:pPr>
                    <w:tabs>
                      <w:tab w:val="left" w:pos="8187"/>
                    </w:tabs>
                    <w:rPr>
                      <w:b w:val="0"/>
                      <w:bCs w:val="0"/>
                      <w:color w:val="000000"/>
                      <w:sz w:val="18"/>
                      <w:szCs w:val="18"/>
                      <w:lang w:val="en-GB"/>
                    </w:rPr>
                  </w:pPr>
                  <w:r w:rsidRPr="00971B37">
                    <w:rPr>
                      <w:b w:val="0"/>
                      <w:color w:val="000000"/>
                      <w:sz w:val="18"/>
                      <w:szCs w:val="18"/>
                      <w:lang w:val="en-GB"/>
                    </w:rPr>
                    <w:t>Sănătate și asistență socială</w:t>
                  </w:r>
                </w:p>
              </w:tc>
              <w:tc>
                <w:tcPr>
                  <w:tcW w:w="728" w:type="dxa"/>
                  <w:shd w:val="clear" w:color="auto" w:fill="auto"/>
                </w:tcPr>
                <w:p w:rsidR="00627E08" w:rsidRPr="00971B37" w:rsidRDefault="00627E08"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val="en-GB"/>
                    </w:rPr>
                  </w:pPr>
                  <w:r w:rsidRPr="00971B37">
                    <w:rPr>
                      <w:bCs/>
                      <w:color w:val="000000"/>
                      <w:sz w:val="18"/>
                      <w:szCs w:val="18"/>
                      <w:lang w:val="en-GB"/>
                    </w:rPr>
                    <w:t>0,7</w:t>
                  </w:r>
                </w:p>
              </w:tc>
              <w:tc>
                <w:tcPr>
                  <w:tcW w:w="973" w:type="dxa"/>
                  <w:shd w:val="clear" w:color="auto" w:fill="auto"/>
                  <w:noWrap/>
                </w:tcPr>
                <w:p w:rsidR="00627E08" w:rsidRPr="00971B37" w:rsidRDefault="00902538" w:rsidP="00627E08">
                  <w:pPr>
                    <w:tabs>
                      <w:tab w:val="left" w:pos="8187"/>
                    </w:tabs>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val="en-GB"/>
                    </w:rPr>
                  </w:pPr>
                  <w:r w:rsidRPr="00971B37">
                    <w:rPr>
                      <w:bCs/>
                      <w:color w:val="000000"/>
                      <w:sz w:val="18"/>
                      <w:szCs w:val="18"/>
                      <w:lang w:val="en-GB"/>
                    </w:rPr>
                    <w:t>0,1</w:t>
                  </w:r>
                </w:p>
              </w:tc>
            </w:tr>
            <w:tr w:rsidR="00627E08" w:rsidRPr="007C309B" w:rsidTr="00BD1C3D">
              <w:trPr>
                <w:trHeight w:val="60"/>
              </w:trPr>
              <w:tc>
                <w:tcPr>
                  <w:cnfStyle w:val="001000000000" w:firstRow="0" w:lastRow="0" w:firstColumn="1" w:lastColumn="0" w:oddVBand="0" w:evenVBand="0" w:oddHBand="0" w:evenHBand="0" w:firstRowFirstColumn="0" w:firstRowLastColumn="0" w:lastRowFirstColumn="0" w:lastRowLastColumn="0"/>
                  <w:tcW w:w="2268" w:type="dxa"/>
                  <w:shd w:val="clear" w:color="auto" w:fill="DBE5F1" w:themeFill="accent1" w:themeFillTint="33"/>
                  <w:noWrap/>
                </w:tcPr>
                <w:p w:rsidR="00627E08" w:rsidRPr="00971B37" w:rsidRDefault="00627E08" w:rsidP="006F5668">
                  <w:pPr>
                    <w:tabs>
                      <w:tab w:val="left" w:pos="8187"/>
                    </w:tabs>
                    <w:rPr>
                      <w:bCs w:val="0"/>
                      <w:color w:val="000000"/>
                      <w:sz w:val="18"/>
                      <w:szCs w:val="18"/>
                      <w:lang w:val="en-GB"/>
                    </w:rPr>
                  </w:pPr>
                  <w:r w:rsidRPr="00971B37">
                    <w:rPr>
                      <w:bCs w:val="0"/>
                      <w:color w:val="000000"/>
                      <w:sz w:val="18"/>
                      <w:szCs w:val="18"/>
                      <w:lang w:val="en-GB"/>
                    </w:rPr>
                    <w:t>TOTAL</w:t>
                  </w:r>
                </w:p>
              </w:tc>
              <w:tc>
                <w:tcPr>
                  <w:tcW w:w="728" w:type="dxa"/>
                  <w:shd w:val="clear" w:color="auto" w:fill="DBE5F1" w:themeFill="accent1" w:themeFillTint="33"/>
                </w:tcPr>
                <w:p w:rsidR="00627E08" w:rsidRPr="00971B37" w:rsidRDefault="005C37C4" w:rsidP="006F5668">
                  <w:pPr>
                    <w:tabs>
                      <w:tab w:val="left" w:pos="8187"/>
                    </w:tabs>
                    <w:jc w:val="center"/>
                    <w:cnfStyle w:val="000000000000" w:firstRow="0" w:lastRow="0" w:firstColumn="0" w:lastColumn="0" w:oddVBand="0" w:evenVBand="0" w:oddHBand="0" w:evenHBand="0" w:firstRowFirstColumn="0" w:firstRowLastColumn="0" w:lastRowFirstColumn="0" w:lastRowLastColumn="0"/>
                    <w:rPr>
                      <w:b/>
                      <w:bCs/>
                      <w:color w:val="000000"/>
                      <w:sz w:val="18"/>
                      <w:szCs w:val="18"/>
                      <w:lang w:val="en-GB"/>
                    </w:rPr>
                  </w:pPr>
                  <w:r w:rsidRPr="00971B37">
                    <w:rPr>
                      <w:b/>
                      <w:bCs/>
                      <w:color w:val="000000"/>
                      <w:sz w:val="18"/>
                      <w:szCs w:val="18"/>
                      <w:lang w:val="en-GB"/>
                    </w:rPr>
                    <w:t>571,6</w:t>
                  </w:r>
                </w:p>
              </w:tc>
              <w:tc>
                <w:tcPr>
                  <w:tcW w:w="973" w:type="dxa"/>
                  <w:shd w:val="clear" w:color="auto" w:fill="DBE5F1" w:themeFill="accent1" w:themeFillTint="33"/>
                  <w:noWrap/>
                </w:tcPr>
                <w:p w:rsidR="00627E08" w:rsidRPr="00971B37" w:rsidRDefault="00627E08" w:rsidP="006F5668">
                  <w:pPr>
                    <w:tabs>
                      <w:tab w:val="left" w:pos="8187"/>
                    </w:tabs>
                    <w:jc w:val="center"/>
                    <w:cnfStyle w:val="000000000000" w:firstRow="0" w:lastRow="0" w:firstColumn="0" w:lastColumn="0" w:oddVBand="0" w:evenVBand="0" w:oddHBand="0" w:evenHBand="0" w:firstRowFirstColumn="0" w:firstRowLastColumn="0" w:lastRowFirstColumn="0" w:lastRowLastColumn="0"/>
                    <w:rPr>
                      <w:b/>
                      <w:bCs/>
                      <w:color w:val="000000"/>
                      <w:sz w:val="18"/>
                      <w:szCs w:val="18"/>
                      <w:lang w:val="en-GB"/>
                    </w:rPr>
                  </w:pPr>
                  <w:r w:rsidRPr="00971B37">
                    <w:rPr>
                      <w:b/>
                      <w:bCs/>
                      <w:color w:val="000000"/>
                      <w:sz w:val="18"/>
                      <w:szCs w:val="18"/>
                      <w:lang w:val="en-GB"/>
                    </w:rPr>
                    <w:t>100</w:t>
                  </w:r>
                  <w:r w:rsidR="00DB28B5" w:rsidRPr="00971B37">
                    <w:rPr>
                      <w:b/>
                      <w:bCs/>
                      <w:color w:val="000000"/>
                      <w:sz w:val="18"/>
                      <w:szCs w:val="18"/>
                      <w:lang w:val="en-GB"/>
                    </w:rPr>
                    <w:t>,0</w:t>
                  </w:r>
                </w:p>
              </w:tc>
            </w:tr>
          </w:tbl>
          <w:p w:rsidR="00142A35" w:rsidRPr="007C309B" w:rsidRDefault="00142A35" w:rsidP="006F5668">
            <w:pPr>
              <w:tabs>
                <w:tab w:val="left" w:pos="851"/>
                <w:tab w:val="left" w:pos="8187"/>
              </w:tabs>
              <w:jc w:val="center"/>
              <w:rPr>
                <w:b/>
                <w:highlight w:val="yellow"/>
                <w:lang w:val="ro-RO"/>
              </w:rPr>
            </w:pPr>
          </w:p>
          <w:p w:rsidR="00142A35" w:rsidRPr="007C309B" w:rsidRDefault="005C37C4" w:rsidP="00BD1C3D">
            <w:pPr>
              <w:tabs>
                <w:tab w:val="left" w:pos="851"/>
                <w:tab w:val="left" w:pos="8187"/>
              </w:tabs>
              <w:ind w:left="-255" w:firstLine="142"/>
              <w:rPr>
                <w:b/>
                <w:highlight w:val="yellow"/>
              </w:rPr>
            </w:pPr>
            <w:r>
              <w:rPr>
                <w:b/>
                <w:noProof/>
                <w:highlight w:val="yellow"/>
                <w:lang w:val="en-GB" w:eastAsia="en-GB"/>
              </w:rPr>
              <w:drawing>
                <wp:inline distT="0" distB="0" distL="0" distR="0">
                  <wp:extent cx="3561715" cy="30135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524" cy="3022689"/>
                          </a:xfrm>
                          <a:prstGeom prst="rect">
                            <a:avLst/>
                          </a:prstGeom>
                          <a:noFill/>
                        </pic:spPr>
                      </pic:pic>
                    </a:graphicData>
                  </a:graphic>
                </wp:inline>
              </w:drawing>
            </w:r>
          </w:p>
        </w:tc>
      </w:tr>
    </w:tbl>
    <w:p w:rsidR="00142A35" w:rsidRPr="00441CDE" w:rsidRDefault="00142A35" w:rsidP="00142A35">
      <w:pPr>
        <w:spacing w:before="120"/>
        <w:ind w:firstLine="709"/>
        <w:jc w:val="both"/>
        <w:rPr>
          <w:color w:val="000000"/>
          <w:sz w:val="24"/>
          <w:szCs w:val="24"/>
          <w:lang w:val="en-US" w:eastAsia="en-US"/>
        </w:rPr>
      </w:pPr>
      <w:r w:rsidRPr="00441CDE">
        <w:rPr>
          <w:color w:val="000000"/>
          <w:sz w:val="24"/>
          <w:szCs w:val="24"/>
          <w:lang w:val="en-US" w:eastAsia="en-US"/>
        </w:rPr>
        <w:t xml:space="preserve">În structura mijloacelor financiare recreditate de stat pe parcursul </w:t>
      </w:r>
      <w:r w:rsidR="00902538" w:rsidRPr="00441CDE">
        <w:rPr>
          <w:color w:val="000000"/>
          <w:sz w:val="24"/>
          <w:szCs w:val="24"/>
          <w:lang w:val="en-US" w:eastAsia="en-US"/>
        </w:rPr>
        <w:t>a 9 luni</w:t>
      </w:r>
      <w:r w:rsidR="00607D84" w:rsidRPr="00441CDE">
        <w:rPr>
          <w:color w:val="000000"/>
          <w:sz w:val="24"/>
          <w:szCs w:val="24"/>
          <w:lang w:val="en-US" w:eastAsia="en-US"/>
        </w:rPr>
        <w:t xml:space="preserve"> al</w:t>
      </w:r>
      <w:r w:rsidR="00902538" w:rsidRPr="00441CDE">
        <w:rPr>
          <w:color w:val="000000"/>
          <w:sz w:val="24"/>
          <w:szCs w:val="24"/>
          <w:lang w:val="en-US" w:eastAsia="en-US"/>
        </w:rPr>
        <w:t>e</w:t>
      </w:r>
      <w:r w:rsidR="00607D84" w:rsidRPr="00441CDE">
        <w:rPr>
          <w:color w:val="000000"/>
          <w:sz w:val="24"/>
          <w:szCs w:val="24"/>
          <w:lang w:val="en-US" w:eastAsia="en-US"/>
        </w:rPr>
        <w:t xml:space="preserve"> anului 2019</w:t>
      </w:r>
      <w:r w:rsidRPr="00441CDE">
        <w:rPr>
          <w:color w:val="000000"/>
          <w:sz w:val="24"/>
          <w:szCs w:val="24"/>
          <w:lang w:val="en-US" w:eastAsia="en-US"/>
        </w:rPr>
        <w:t xml:space="preserve"> sub </w:t>
      </w:r>
      <w:r w:rsidR="00F46028" w:rsidRPr="00441CDE">
        <w:rPr>
          <w:color w:val="000000"/>
          <w:sz w:val="24"/>
          <w:szCs w:val="24"/>
          <w:lang w:val="en-US" w:eastAsia="en-US"/>
        </w:rPr>
        <w:t xml:space="preserve">aspectul </w:t>
      </w:r>
      <w:r w:rsidR="00BB5446" w:rsidRPr="00441CDE">
        <w:rPr>
          <w:color w:val="000000"/>
          <w:sz w:val="24"/>
          <w:szCs w:val="24"/>
          <w:lang w:val="en-US" w:eastAsia="en-US"/>
        </w:rPr>
        <w:t>activităților economice</w:t>
      </w:r>
      <w:r w:rsidRPr="00441CDE">
        <w:rPr>
          <w:color w:val="000000"/>
          <w:sz w:val="24"/>
          <w:szCs w:val="24"/>
          <w:lang w:val="en-US" w:eastAsia="en-US"/>
        </w:rPr>
        <w:t xml:space="preserve">, ponderea majoră îi revine </w:t>
      </w:r>
      <w:r w:rsidR="00BB5446" w:rsidRPr="00441CDE">
        <w:rPr>
          <w:color w:val="000000"/>
          <w:sz w:val="24"/>
          <w:szCs w:val="24"/>
          <w:lang w:val="en-US" w:eastAsia="en-US"/>
        </w:rPr>
        <w:t>activității agricultură, silvi</w:t>
      </w:r>
      <w:r w:rsidR="006C03B5" w:rsidRPr="00441CDE">
        <w:rPr>
          <w:color w:val="000000"/>
          <w:sz w:val="24"/>
          <w:szCs w:val="24"/>
          <w:lang w:val="en-US" w:eastAsia="en-US"/>
        </w:rPr>
        <w:t>cultură și</w:t>
      </w:r>
      <w:r w:rsidR="000D62E9" w:rsidRPr="00441CDE">
        <w:rPr>
          <w:color w:val="000000"/>
          <w:sz w:val="24"/>
          <w:szCs w:val="24"/>
          <w:lang w:val="en-US" w:eastAsia="en-US"/>
        </w:rPr>
        <w:t xml:space="preserve"> pescuit</w:t>
      </w:r>
      <w:r w:rsidRPr="00441CDE">
        <w:rPr>
          <w:color w:val="000000"/>
          <w:sz w:val="24"/>
          <w:szCs w:val="24"/>
          <w:lang w:val="en-US" w:eastAsia="en-US"/>
        </w:rPr>
        <w:t xml:space="preserve"> cu </w:t>
      </w:r>
      <w:r w:rsidR="00902538" w:rsidRPr="00441CDE">
        <w:rPr>
          <w:color w:val="000000"/>
          <w:sz w:val="24"/>
          <w:szCs w:val="24"/>
          <w:lang w:val="en-US" w:eastAsia="en-US"/>
        </w:rPr>
        <w:t>65,3</w:t>
      </w:r>
      <w:r w:rsidRPr="00441CDE">
        <w:rPr>
          <w:color w:val="000000"/>
          <w:sz w:val="24"/>
          <w:szCs w:val="24"/>
          <w:lang w:val="en-US" w:eastAsia="en-US"/>
        </w:rPr>
        <w:t>%, urmat</w:t>
      </w:r>
      <w:r w:rsidR="00BB5446" w:rsidRPr="00441CDE">
        <w:rPr>
          <w:color w:val="000000"/>
          <w:sz w:val="24"/>
          <w:szCs w:val="24"/>
          <w:lang w:val="en-US" w:eastAsia="en-US"/>
        </w:rPr>
        <w:t>ă</w:t>
      </w:r>
      <w:r w:rsidRPr="00441CDE">
        <w:rPr>
          <w:color w:val="000000"/>
          <w:sz w:val="24"/>
          <w:szCs w:val="24"/>
          <w:lang w:val="en-US" w:eastAsia="en-US"/>
        </w:rPr>
        <w:t xml:space="preserve"> de </w:t>
      </w:r>
      <w:r w:rsidR="00BB5446" w:rsidRPr="00441CDE">
        <w:rPr>
          <w:color w:val="000000"/>
          <w:sz w:val="24"/>
          <w:szCs w:val="24"/>
          <w:lang w:val="en-US" w:eastAsia="en-US"/>
        </w:rPr>
        <w:t>activitatea economică</w:t>
      </w:r>
      <w:r w:rsidR="00BE6D38" w:rsidRPr="00441CDE">
        <w:rPr>
          <w:color w:val="000000"/>
          <w:sz w:val="24"/>
          <w:szCs w:val="24"/>
          <w:lang w:val="en-US" w:eastAsia="en-US"/>
        </w:rPr>
        <w:t xml:space="preserve"> producția și furnizarea de energie </w:t>
      </w:r>
      <w:r w:rsidR="006C03B5" w:rsidRPr="00441CDE">
        <w:rPr>
          <w:color w:val="000000"/>
          <w:sz w:val="24"/>
          <w:szCs w:val="24"/>
          <w:lang w:val="en-US" w:eastAsia="en-US"/>
        </w:rPr>
        <w:t xml:space="preserve">electrică și </w:t>
      </w:r>
      <w:r w:rsidR="00BE6D38" w:rsidRPr="00441CDE">
        <w:rPr>
          <w:color w:val="000000"/>
          <w:sz w:val="24"/>
          <w:szCs w:val="24"/>
          <w:lang w:val="en-US" w:eastAsia="en-US"/>
        </w:rPr>
        <w:t>termică, gaze, apă caldă și aer condiționat</w:t>
      </w:r>
      <w:r w:rsidR="00FE3456" w:rsidRPr="00441CDE">
        <w:rPr>
          <w:color w:val="000000"/>
          <w:sz w:val="24"/>
          <w:szCs w:val="24"/>
          <w:lang w:val="en-US" w:eastAsia="en-US"/>
        </w:rPr>
        <w:t xml:space="preserve"> cu 1</w:t>
      </w:r>
      <w:r w:rsidR="00902538" w:rsidRPr="00441CDE">
        <w:rPr>
          <w:color w:val="000000"/>
          <w:sz w:val="24"/>
          <w:szCs w:val="24"/>
          <w:lang w:val="en-US" w:eastAsia="en-US"/>
        </w:rPr>
        <w:t>5</w:t>
      </w:r>
      <w:r w:rsidR="00FE3456" w:rsidRPr="00441CDE">
        <w:rPr>
          <w:color w:val="000000"/>
          <w:sz w:val="24"/>
          <w:szCs w:val="24"/>
          <w:lang w:val="en-US" w:eastAsia="en-US"/>
        </w:rPr>
        <w:t>,</w:t>
      </w:r>
      <w:r w:rsidR="00902538" w:rsidRPr="00441CDE">
        <w:rPr>
          <w:color w:val="000000"/>
          <w:sz w:val="24"/>
          <w:szCs w:val="24"/>
          <w:lang w:val="en-US" w:eastAsia="en-US"/>
        </w:rPr>
        <w:t>7</w:t>
      </w:r>
      <w:r w:rsidR="00FF2BBF" w:rsidRPr="00441CDE">
        <w:rPr>
          <w:color w:val="000000"/>
          <w:sz w:val="24"/>
          <w:szCs w:val="24"/>
          <w:lang w:val="en-US" w:eastAsia="en-US"/>
        </w:rPr>
        <w:t>%, cota cea mai mică îi revin</w:t>
      </w:r>
      <w:r w:rsidR="00902538" w:rsidRPr="00441CDE">
        <w:rPr>
          <w:color w:val="000000"/>
          <w:sz w:val="24"/>
          <w:szCs w:val="24"/>
          <w:lang w:val="en-US" w:eastAsia="en-US"/>
        </w:rPr>
        <w:t>e</w:t>
      </w:r>
      <w:r w:rsidRPr="00441CDE">
        <w:rPr>
          <w:color w:val="000000"/>
          <w:sz w:val="24"/>
          <w:szCs w:val="24"/>
          <w:lang w:val="en-US" w:eastAsia="en-US"/>
        </w:rPr>
        <w:t xml:space="preserve"> </w:t>
      </w:r>
      <w:r w:rsidR="00E54763" w:rsidRPr="00441CDE">
        <w:rPr>
          <w:color w:val="000000"/>
          <w:sz w:val="24"/>
          <w:szCs w:val="24"/>
          <w:lang w:val="en-US" w:eastAsia="en-US"/>
        </w:rPr>
        <w:t>activității</w:t>
      </w:r>
      <w:r w:rsidR="00BB5446" w:rsidRPr="00441CDE">
        <w:rPr>
          <w:color w:val="000000"/>
          <w:sz w:val="24"/>
          <w:szCs w:val="24"/>
          <w:lang w:val="en-US" w:eastAsia="en-US"/>
        </w:rPr>
        <w:t xml:space="preserve"> economice </w:t>
      </w:r>
      <w:r w:rsidR="006C03B5" w:rsidRPr="00441CDE">
        <w:rPr>
          <w:color w:val="000000"/>
          <w:sz w:val="24"/>
          <w:szCs w:val="24"/>
          <w:lang w:val="en-US" w:eastAsia="en-US"/>
        </w:rPr>
        <w:t>sănătate și asistență social</w:t>
      </w:r>
      <w:r w:rsidR="001E026C" w:rsidRPr="00441CDE">
        <w:rPr>
          <w:color w:val="000000"/>
          <w:sz w:val="24"/>
          <w:szCs w:val="24"/>
          <w:lang w:val="en-US" w:eastAsia="en-US"/>
        </w:rPr>
        <w:t>ă</w:t>
      </w:r>
      <w:r w:rsidR="00902538" w:rsidRPr="00441CDE">
        <w:rPr>
          <w:color w:val="000000"/>
          <w:sz w:val="24"/>
          <w:szCs w:val="24"/>
          <w:lang w:val="en-US" w:eastAsia="en-US"/>
        </w:rPr>
        <w:t xml:space="preserve"> cu o pondere de 0,1</w:t>
      </w:r>
      <w:r w:rsidR="006C03B5" w:rsidRPr="00441CDE">
        <w:rPr>
          <w:color w:val="000000"/>
          <w:sz w:val="24"/>
          <w:szCs w:val="24"/>
          <w:lang w:val="en-US" w:eastAsia="en-US"/>
        </w:rPr>
        <w:t>%.</w:t>
      </w:r>
    </w:p>
    <w:p w:rsidR="00142A35" w:rsidRPr="00441CDE" w:rsidRDefault="00142A35" w:rsidP="00142A35">
      <w:pPr>
        <w:ind w:firstLine="709"/>
        <w:jc w:val="both"/>
        <w:rPr>
          <w:sz w:val="24"/>
          <w:szCs w:val="24"/>
          <w:lang w:val="ro-RO"/>
        </w:rPr>
      </w:pPr>
      <w:r w:rsidRPr="00441CDE">
        <w:rPr>
          <w:noProof/>
          <w:sz w:val="24"/>
          <w:szCs w:val="24"/>
          <w:lang w:val="en-US" w:eastAsia="en-US"/>
        </w:rPr>
        <w:t xml:space="preserve"> </w:t>
      </w:r>
      <w:r w:rsidRPr="00441CDE">
        <w:rPr>
          <w:sz w:val="24"/>
          <w:szCs w:val="24"/>
          <w:lang w:val="ro-RO"/>
        </w:rPr>
        <w:t>În perioada de analiză a fost rambursată de către agenţii economici</w:t>
      </w:r>
      <w:r w:rsidR="00A33F53" w:rsidRPr="00441CDE">
        <w:rPr>
          <w:sz w:val="24"/>
          <w:szCs w:val="24"/>
          <w:lang w:val="ro-RO"/>
        </w:rPr>
        <w:t>, autorităţile publice locale și</w:t>
      </w:r>
      <w:r w:rsidRPr="00441CDE">
        <w:rPr>
          <w:sz w:val="24"/>
          <w:szCs w:val="24"/>
          <w:lang w:val="ro-RO"/>
        </w:rPr>
        <w:t xml:space="preserve"> </w:t>
      </w:r>
      <w:r w:rsidR="009E64E5" w:rsidRPr="00441CDE">
        <w:rPr>
          <w:sz w:val="24"/>
          <w:szCs w:val="24"/>
          <w:lang w:val="ro-RO"/>
        </w:rPr>
        <w:t>băncile, organiz</w:t>
      </w:r>
      <w:r w:rsidR="00A33F53" w:rsidRPr="00441CDE">
        <w:rPr>
          <w:sz w:val="24"/>
          <w:szCs w:val="24"/>
          <w:lang w:val="ro-RO"/>
        </w:rPr>
        <w:t>ațiile de creditare nebancare,</w:t>
      </w:r>
      <w:r w:rsidR="009E64E5" w:rsidRPr="00441CDE">
        <w:rPr>
          <w:sz w:val="24"/>
          <w:szCs w:val="24"/>
          <w:lang w:val="ro-RO"/>
        </w:rPr>
        <w:t xml:space="preserve"> asociațiile de economii și împrumut participante</w:t>
      </w:r>
      <w:r w:rsidRPr="00441CDE">
        <w:rPr>
          <w:sz w:val="24"/>
          <w:szCs w:val="24"/>
          <w:lang w:val="ro-RO"/>
        </w:rPr>
        <w:t xml:space="preserve"> suma principală, dobânda și alte plăți aferente</w:t>
      </w:r>
      <w:r w:rsidRPr="00441CDE">
        <w:rPr>
          <w:i/>
          <w:sz w:val="24"/>
          <w:szCs w:val="24"/>
          <w:lang w:val="ro-RO"/>
        </w:rPr>
        <w:t xml:space="preserve"> </w:t>
      </w:r>
      <w:r w:rsidRPr="00441CDE">
        <w:rPr>
          <w:sz w:val="24"/>
          <w:szCs w:val="24"/>
          <w:lang w:val="ro-RO"/>
        </w:rPr>
        <w:t xml:space="preserve">în sumă de </w:t>
      </w:r>
      <w:r w:rsidR="00FC1BA8" w:rsidRPr="00441CDE">
        <w:rPr>
          <w:sz w:val="24"/>
          <w:szCs w:val="24"/>
          <w:lang w:val="ro-RO"/>
        </w:rPr>
        <w:t>317,2</w:t>
      </w:r>
      <w:r w:rsidR="00A45D4E" w:rsidRPr="00441CDE">
        <w:rPr>
          <w:sz w:val="24"/>
          <w:szCs w:val="24"/>
          <w:lang w:val="ro-RO"/>
        </w:rPr>
        <w:t xml:space="preserve"> mil. lei, </w:t>
      </w:r>
      <w:r w:rsidR="00FC1BA8" w:rsidRPr="00441CDE">
        <w:rPr>
          <w:sz w:val="24"/>
          <w:szCs w:val="24"/>
          <w:lang w:val="ro-RO"/>
        </w:rPr>
        <w:t>4,2</w:t>
      </w:r>
      <w:r w:rsidR="000944DD" w:rsidRPr="00441CDE">
        <w:rPr>
          <w:sz w:val="24"/>
          <w:szCs w:val="24"/>
          <w:lang w:val="ro-RO"/>
        </w:rPr>
        <w:t xml:space="preserve"> mil. dolari SUA, </w:t>
      </w:r>
      <w:r w:rsidR="00FC1BA8" w:rsidRPr="00441CDE">
        <w:rPr>
          <w:sz w:val="24"/>
          <w:szCs w:val="24"/>
          <w:lang w:val="ro-RO"/>
        </w:rPr>
        <w:t>10,1</w:t>
      </w:r>
      <w:r w:rsidRPr="00441CDE">
        <w:rPr>
          <w:sz w:val="24"/>
          <w:szCs w:val="24"/>
          <w:lang w:val="ro-RO"/>
        </w:rPr>
        <w:t xml:space="preserve"> mil. Euro </w:t>
      </w:r>
      <w:r w:rsidR="000944DD" w:rsidRPr="00441CDE">
        <w:rPr>
          <w:sz w:val="24"/>
          <w:szCs w:val="24"/>
          <w:lang w:val="ro-RO"/>
        </w:rPr>
        <w:t xml:space="preserve">și 0,4 mil. </w:t>
      </w:r>
      <w:r w:rsidR="000C607B" w:rsidRPr="00441CDE">
        <w:rPr>
          <w:sz w:val="24"/>
          <w:szCs w:val="24"/>
          <w:lang w:val="ro-RO"/>
        </w:rPr>
        <w:t>Yeni Japonezi</w:t>
      </w:r>
      <w:r w:rsidR="000944DD" w:rsidRPr="00441CDE">
        <w:rPr>
          <w:sz w:val="24"/>
          <w:szCs w:val="24"/>
          <w:lang w:val="ro-RO"/>
        </w:rPr>
        <w:t xml:space="preserve"> </w:t>
      </w:r>
      <w:r w:rsidRPr="00441CDE">
        <w:rPr>
          <w:sz w:val="24"/>
          <w:szCs w:val="24"/>
          <w:lang w:val="ro-RO"/>
        </w:rPr>
        <w:t xml:space="preserve">(echivalent a cca </w:t>
      </w:r>
      <w:r w:rsidR="005F4892" w:rsidRPr="00441CDE">
        <w:rPr>
          <w:sz w:val="24"/>
          <w:szCs w:val="24"/>
          <w:lang w:val="ro-RO"/>
        </w:rPr>
        <w:t>591,0</w:t>
      </w:r>
      <w:r w:rsidRPr="00441CDE">
        <w:rPr>
          <w:sz w:val="24"/>
          <w:szCs w:val="24"/>
          <w:lang w:val="ro-RO"/>
        </w:rPr>
        <w:t xml:space="preserve"> mil. lei). Astfel:</w:t>
      </w:r>
    </w:p>
    <w:p w:rsidR="00142A35" w:rsidRPr="00441CDE" w:rsidRDefault="00142A35" w:rsidP="00142A35">
      <w:pPr>
        <w:ind w:firstLine="709"/>
        <w:jc w:val="both"/>
        <w:rPr>
          <w:sz w:val="24"/>
          <w:szCs w:val="24"/>
          <w:lang w:val="en-US"/>
        </w:rPr>
      </w:pPr>
      <w:r w:rsidRPr="00441CDE">
        <w:rPr>
          <w:sz w:val="24"/>
          <w:szCs w:val="24"/>
          <w:lang w:val="ro-RO"/>
        </w:rPr>
        <w:t xml:space="preserve">1) </w:t>
      </w:r>
      <w:r w:rsidRPr="00441CDE">
        <w:rPr>
          <w:i/>
          <w:sz w:val="24"/>
          <w:szCs w:val="24"/>
          <w:u w:val="single"/>
          <w:lang w:val="ro-RO"/>
        </w:rPr>
        <w:t>pe împrumuturile recreditate prin intermediul Ministerului Finanţelor</w:t>
      </w:r>
      <w:r w:rsidRPr="00441CDE">
        <w:rPr>
          <w:i/>
          <w:sz w:val="24"/>
          <w:szCs w:val="24"/>
          <w:lang w:val="ro-RO"/>
        </w:rPr>
        <w:t xml:space="preserve"> </w:t>
      </w:r>
      <w:r w:rsidRPr="00441CDE">
        <w:rPr>
          <w:sz w:val="24"/>
          <w:szCs w:val="24"/>
          <w:lang w:val="ro-RO"/>
        </w:rPr>
        <w:t>au fost rambursate – 0,</w:t>
      </w:r>
      <w:r w:rsidR="003C10B6" w:rsidRPr="00441CDE">
        <w:rPr>
          <w:sz w:val="24"/>
          <w:szCs w:val="24"/>
          <w:lang w:val="ro-RO"/>
        </w:rPr>
        <w:t>1</w:t>
      </w:r>
      <w:r w:rsidRPr="00441CDE">
        <w:rPr>
          <w:sz w:val="24"/>
          <w:szCs w:val="24"/>
          <w:lang w:val="ro-RO"/>
        </w:rPr>
        <w:t xml:space="preserve"> mil. lei, </w:t>
      </w:r>
      <w:r w:rsidR="00FC1BA8" w:rsidRPr="00441CDE">
        <w:rPr>
          <w:sz w:val="24"/>
          <w:szCs w:val="24"/>
          <w:lang w:val="ro-RO"/>
        </w:rPr>
        <w:t>3,2</w:t>
      </w:r>
      <w:r w:rsidRPr="00441CDE">
        <w:rPr>
          <w:sz w:val="24"/>
          <w:szCs w:val="24"/>
          <w:lang w:val="ro-RO"/>
        </w:rPr>
        <w:t xml:space="preserve"> mil. dolari SUA</w:t>
      </w:r>
      <w:r w:rsidR="000944DD" w:rsidRPr="00441CDE">
        <w:rPr>
          <w:sz w:val="24"/>
          <w:szCs w:val="24"/>
          <w:lang w:val="ro-RO"/>
        </w:rPr>
        <w:t xml:space="preserve">, </w:t>
      </w:r>
      <w:r w:rsidR="00FC1BA8" w:rsidRPr="00441CDE">
        <w:rPr>
          <w:sz w:val="24"/>
          <w:szCs w:val="24"/>
          <w:lang w:val="ro-RO"/>
        </w:rPr>
        <w:t>2,9</w:t>
      </w:r>
      <w:r w:rsidRPr="00441CDE">
        <w:rPr>
          <w:sz w:val="24"/>
          <w:szCs w:val="24"/>
          <w:lang w:val="ro-RO"/>
        </w:rPr>
        <w:t xml:space="preserve"> mil. Euro</w:t>
      </w:r>
      <w:r w:rsidR="000944DD" w:rsidRPr="00441CDE">
        <w:rPr>
          <w:sz w:val="24"/>
          <w:szCs w:val="24"/>
          <w:lang w:val="ro-RO"/>
        </w:rPr>
        <w:t xml:space="preserve"> și 0,4 mil. </w:t>
      </w:r>
      <w:r w:rsidR="000C607B" w:rsidRPr="00441CDE">
        <w:rPr>
          <w:sz w:val="24"/>
          <w:szCs w:val="24"/>
          <w:lang w:val="ro-RO"/>
        </w:rPr>
        <w:t>Yeni Japonezi</w:t>
      </w:r>
      <w:r w:rsidRPr="00441CDE">
        <w:rPr>
          <w:sz w:val="24"/>
          <w:szCs w:val="24"/>
          <w:lang w:val="ro-RO"/>
        </w:rPr>
        <w:t>.</w:t>
      </w:r>
    </w:p>
    <w:p w:rsidR="00142A35" w:rsidRPr="00441CDE" w:rsidRDefault="00142A35" w:rsidP="00142A35">
      <w:pPr>
        <w:ind w:firstLine="709"/>
        <w:jc w:val="both"/>
        <w:rPr>
          <w:color w:val="000000"/>
          <w:sz w:val="24"/>
          <w:szCs w:val="24"/>
          <w:lang w:val="ro-RO"/>
        </w:rPr>
      </w:pPr>
      <w:r w:rsidRPr="00441CDE">
        <w:rPr>
          <w:sz w:val="24"/>
          <w:szCs w:val="24"/>
          <w:lang w:val="ro-RO"/>
        </w:rPr>
        <w:t xml:space="preserve">2) </w:t>
      </w:r>
      <w:r w:rsidRPr="00441CDE">
        <w:rPr>
          <w:i/>
          <w:sz w:val="24"/>
          <w:szCs w:val="24"/>
          <w:u w:val="single"/>
          <w:lang w:val="ro-RO"/>
        </w:rPr>
        <w:t>pe împrumuturile recreditate prin intermediul Directoratului Liniei de Credit</w:t>
      </w:r>
      <w:r w:rsidR="00F6336F" w:rsidRPr="00441CDE">
        <w:rPr>
          <w:sz w:val="24"/>
          <w:szCs w:val="24"/>
          <w:lang w:val="ro-RO"/>
        </w:rPr>
        <w:t xml:space="preserve"> </w:t>
      </w:r>
      <w:r w:rsidRPr="00441CDE">
        <w:rPr>
          <w:sz w:val="24"/>
          <w:szCs w:val="24"/>
          <w:lang w:val="ro-RO"/>
        </w:rPr>
        <w:t xml:space="preserve">au fost rambursate – </w:t>
      </w:r>
      <w:r w:rsidR="0031192B" w:rsidRPr="00441CDE">
        <w:rPr>
          <w:sz w:val="24"/>
          <w:szCs w:val="24"/>
          <w:lang w:val="ro-RO"/>
        </w:rPr>
        <w:t>283,5</w:t>
      </w:r>
      <w:r w:rsidRPr="00441CDE">
        <w:rPr>
          <w:sz w:val="24"/>
          <w:szCs w:val="24"/>
          <w:lang w:val="ro-RO"/>
        </w:rPr>
        <w:t xml:space="preserve"> </w:t>
      </w:r>
      <w:r w:rsidRPr="00441CDE">
        <w:rPr>
          <w:color w:val="000000"/>
          <w:sz w:val="24"/>
          <w:szCs w:val="24"/>
          <w:lang w:val="ro-RO"/>
        </w:rPr>
        <w:t xml:space="preserve">mil. lei, </w:t>
      </w:r>
      <w:r w:rsidR="00F07C24" w:rsidRPr="00441CDE">
        <w:rPr>
          <w:color w:val="000000"/>
          <w:sz w:val="24"/>
          <w:szCs w:val="24"/>
          <w:lang w:val="ro-RO"/>
        </w:rPr>
        <w:t>0</w:t>
      </w:r>
      <w:r w:rsidRPr="00441CDE">
        <w:rPr>
          <w:color w:val="000000"/>
          <w:sz w:val="24"/>
          <w:szCs w:val="24"/>
          <w:lang w:val="ro-RO"/>
        </w:rPr>
        <w:t>,</w:t>
      </w:r>
      <w:r w:rsidR="0031192B" w:rsidRPr="00441CDE">
        <w:rPr>
          <w:color w:val="000000"/>
          <w:sz w:val="24"/>
          <w:szCs w:val="24"/>
          <w:lang w:val="ro-RO"/>
        </w:rPr>
        <w:t>7</w:t>
      </w:r>
      <w:r w:rsidRPr="00441CDE">
        <w:rPr>
          <w:color w:val="000000"/>
          <w:sz w:val="24"/>
          <w:szCs w:val="24"/>
          <w:lang w:val="ro-RO"/>
        </w:rPr>
        <w:t xml:space="preserve"> mil. dolari SUA şi </w:t>
      </w:r>
      <w:r w:rsidR="00A60361" w:rsidRPr="00441CDE">
        <w:rPr>
          <w:color w:val="000000"/>
          <w:sz w:val="24"/>
          <w:szCs w:val="24"/>
          <w:lang w:val="ro-RO"/>
        </w:rPr>
        <w:t>7,1</w:t>
      </w:r>
      <w:r w:rsidRPr="00441CDE">
        <w:rPr>
          <w:color w:val="000000"/>
          <w:sz w:val="24"/>
          <w:szCs w:val="24"/>
          <w:lang w:val="ro-RO"/>
        </w:rPr>
        <w:t xml:space="preserve"> mil. Euro, din care:</w:t>
      </w:r>
    </w:p>
    <w:p w:rsidR="00142A35" w:rsidRPr="00441CDE" w:rsidRDefault="00142A35" w:rsidP="00142A35">
      <w:pPr>
        <w:numPr>
          <w:ilvl w:val="0"/>
          <w:numId w:val="3"/>
        </w:numPr>
        <w:tabs>
          <w:tab w:val="num" w:pos="709"/>
          <w:tab w:val="left" w:pos="851"/>
        </w:tabs>
        <w:ind w:left="0" w:firstLine="709"/>
        <w:jc w:val="both"/>
        <w:rPr>
          <w:sz w:val="24"/>
          <w:szCs w:val="24"/>
          <w:lang w:val="ro-RO"/>
        </w:rPr>
      </w:pPr>
      <w:r w:rsidRPr="00441CDE">
        <w:rPr>
          <w:sz w:val="24"/>
          <w:szCs w:val="24"/>
          <w:lang w:val="ro-RO"/>
        </w:rPr>
        <w:lastRenderedPageBreak/>
        <w:t xml:space="preserve">resurse recreditate direct din împrumuturi externe – </w:t>
      </w:r>
      <w:r w:rsidR="003C10B6" w:rsidRPr="00441CDE">
        <w:rPr>
          <w:sz w:val="24"/>
          <w:szCs w:val="24"/>
          <w:lang w:val="ro-RO"/>
        </w:rPr>
        <w:t>27</w:t>
      </w:r>
      <w:r w:rsidRPr="00441CDE">
        <w:rPr>
          <w:sz w:val="24"/>
          <w:szCs w:val="24"/>
          <w:lang w:val="ro-RO"/>
        </w:rPr>
        <w:t>,</w:t>
      </w:r>
      <w:r w:rsidR="00FC1BA8" w:rsidRPr="00441CDE">
        <w:rPr>
          <w:sz w:val="24"/>
          <w:szCs w:val="24"/>
          <w:lang w:val="ro-RO"/>
        </w:rPr>
        <w:t>5</w:t>
      </w:r>
      <w:r w:rsidR="00F07C24" w:rsidRPr="00441CDE">
        <w:rPr>
          <w:color w:val="000000"/>
          <w:sz w:val="24"/>
          <w:szCs w:val="24"/>
          <w:lang w:val="ro-RO"/>
        </w:rPr>
        <w:t xml:space="preserve"> mil. lei</w:t>
      </w:r>
      <w:r w:rsidR="003C10B6" w:rsidRPr="00441CDE">
        <w:rPr>
          <w:color w:val="000000"/>
          <w:sz w:val="24"/>
          <w:szCs w:val="24"/>
          <w:lang w:val="ro-RO"/>
        </w:rPr>
        <w:t>, 0,3 mil. dolari SUA</w:t>
      </w:r>
      <w:r w:rsidR="00F07C24" w:rsidRPr="00441CDE">
        <w:rPr>
          <w:color w:val="000000"/>
          <w:sz w:val="24"/>
          <w:szCs w:val="24"/>
          <w:lang w:val="ro-RO"/>
        </w:rPr>
        <w:t xml:space="preserve"> ș</w:t>
      </w:r>
      <w:r w:rsidRPr="00441CDE">
        <w:rPr>
          <w:color w:val="000000"/>
          <w:sz w:val="24"/>
          <w:szCs w:val="24"/>
          <w:lang w:val="ro-RO"/>
        </w:rPr>
        <w:t>i</w:t>
      </w:r>
      <w:r w:rsidRPr="00441CDE">
        <w:rPr>
          <w:sz w:val="24"/>
          <w:szCs w:val="24"/>
          <w:lang w:val="ro-RO"/>
        </w:rPr>
        <w:t xml:space="preserve"> </w:t>
      </w:r>
      <w:r w:rsidR="00FC1BA8" w:rsidRPr="00441CDE">
        <w:rPr>
          <w:sz w:val="24"/>
          <w:szCs w:val="24"/>
          <w:lang w:val="ro-RO"/>
        </w:rPr>
        <w:t>5,3</w:t>
      </w:r>
      <w:r w:rsidRPr="00441CDE">
        <w:rPr>
          <w:color w:val="000000"/>
          <w:sz w:val="24"/>
          <w:szCs w:val="24"/>
          <w:lang w:val="ro-RO"/>
        </w:rPr>
        <w:t xml:space="preserve"> mil. Euro</w:t>
      </w:r>
      <w:r w:rsidRPr="00441CDE">
        <w:rPr>
          <w:sz w:val="24"/>
          <w:szCs w:val="24"/>
          <w:lang w:val="ro-RO"/>
        </w:rPr>
        <w:t>;</w:t>
      </w:r>
    </w:p>
    <w:p w:rsidR="00142A35" w:rsidRPr="00441CDE" w:rsidRDefault="00142A35" w:rsidP="00142A35">
      <w:pPr>
        <w:numPr>
          <w:ilvl w:val="0"/>
          <w:numId w:val="3"/>
        </w:numPr>
        <w:tabs>
          <w:tab w:val="num" w:pos="709"/>
          <w:tab w:val="left" w:pos="851"/>
        </w:tabs>
        <w:ind w:left="0" w:firstLine="709"/>
        <w:jc w:val="both"/>
        <w:rPr>
          <w:sz w:val="24"/>
          <w:szCs w:val="24"/>
          <w:lang w:val="ro-RO"/>
        </w:rPr>
      </w:pPr>
      <w:r w:rsidRPr="00441CDE">
        <w:rPr>
          <w:sz w:val="24"/>
          <w:szCs w:val="24"/>
          <w:lang w:val="ro-RO"/>
        </w:rPr>
        <w:t xml:space="preserve">resurse recreditate din mijloacele circulante acumulate – </w:t>
      </w:r>
      <w:r w:rsidR="00FC1BA8" w:rsidRPr="00441CDE">
        <w:rPr>
          <w:sz w:val="24"/>
          <w:szCs w:val="24"/>
          <w:lang w:val="ro-RO"/>
        </w:rPr>
        <w:t>256,0</w:t>
      </w:r>
      <w:r w:rsidRPr="00441CDE">
        <w:rPr>
          <w:color w:val="000000"/>
          <w:sz w:val="24"/>
          <w:szCs w:val="24"/>
          <w:lang w:val="ro-RO"/>
        </w:rPr>
        <w:t xml:space="preserve"> mil. lei</w:t>
      </w:r>
      <w:r w:rsidRPr="00441CDE">
        <w:rPr>
          <w:sz w:val="24"/>
          <w:szCs w:val="24"/>
          <w:lang w:val="ro-RO"/>
        </w:rPr>
        <w:t>,</w:t>
      </w:r>
      <w:r w:rsidRPr="00441CDE">
        <w:rPr>
          <w:color w:val="000000"/>
          <w:sz w:val="24"/>
          <w:szCs w:val="24"/>
          <w:lang w:val="ro-RO"/>
        </w:rPr>
        <w:t xml:space="preserve"> </w:t>
      </w:r>
      <w:r w:rsidR="00F07C24" w:rsidRPr="00441CDE">
        <w:rPr>
          <w:color w:val="000000"/>
          <w:sz w:val="24"/>
          <w:szCs w:val="24"/>
          <w:lang w:val="ro-RO"/>
        </w:rPr>
        <w:t>0</w:t>
      </w:r>
      <w:r w:rsidRPr="00441CDE">
        <w:rPr>
          <w:color w:val="000000"/>
          <w:sz w:val="24"/>
          <w:szCs w:val="24"/>
          <w:lang w:val="ro-RO"/>
        </w:rPr>
        <w:t>,</w:t>
      </w:r>
      <w:r w:rsidR="0031192B" w:rsidRPr="00441CDE">
        <w:rPr>
          <w:color w:val="000000"/>
          <w:sz w:val="24"/>
          <w:szCs w:val="24"/>
          <w:lang w:val="ro-RO"/>
        </w:rPr>
        <w:t>4</w:t>
      </w:r>
      <w:r w:rsidRPr="00441CDE">
        <w:rPr>
          <w:color w:val="000000"/>
          <w:sz w:val="24"/>
          <w:szCs w:val="24"/>
          <w:lang w:val="ro-RO"/>
        </w:rPr>
        <w:t xml:space="preserve"> mil. dolari SUA și </w:t>
      </w:r>
      <w:r w:rsidR="003C10B6" w:rsidRPr="00441CDE">
        <w:rPr>
          <w:color w:val="000000"/>
          <w:sz w:val="24"/>
          <w:szCs w:val="24"/>
          <w:lang w:val="ro-RO"/>
        </w:rPr>
        <w:t>1</w:t>
      </w:r>
      <w:r w:rsidRPr="00441CDE">
        <w:rPr>
          <w:color w:val="000000"/>
          <w:sz w:val="24"/>
          <w:szCs w:val="24"/>
          <w:lang w:val="ro-RO"/>
        </w:rPr>
        <w:t>,</w:t>
      </w:r>
      <w:r w:rsidR="00A60361" w:rsidRPr="00441CDE">
        <w:rPr>
          <w:color w:val="000000"/>
          <w:sz w:val="24"/>
          <w:szCs w:val="24"/>
          <w:lang w:val="ro-RO"/>
        </w:rPr>
        <w:t>8</w:t>
      </w:r>
      <w:r w:rsidRPr="00441CDE">
        <w:rPr>
          <w:color w:val="000000"/>
          <w:sz w:val="24"/>
          <w:szCs w:val="24"/>
          <w:lang w:val="ro-RO"/>
        </w:rPr>
        <w:t xml:space="preserve"> </w:t>
      </w:r>
      <w:r w:rsidRPr="00441CDE">
        <w:rPr>
          <w:sz w:val="24"/>
          <w:szCs w:val="24"/>
          <w:lang w:val="ro-RO"/>
        </w:rPr>
        <w:t xml:space="preserve">mil. Euro. </w:t>
      </w:r>
    </w:p>
    <w:p w:rsidR="00142A35" w:rsidRPr="00441CDE" w:rsidRDefault="00142A35" w:rsidP="006C1202">
      <w:pPr>
        <w:ind w:firstLine="709"/>
        <w:jc w:val="both"/>
        <w:rPr>
          <w:color w:val="000000"/>
          <w:sz w:val="24"/>
          <w:szCs w:val="24"/>
          <w:lang w:val="ro-RO"/>
        </w:rPr>
      </w:pPr>
      <w:r w:rsidRPr="00441CDE">
        <w:rPr>
          <w:sz w:val="24"/>
          <w:szCs w:val="24"/>
          <w:lang w:val="ro-RO"/>
        </w:rPr>
        <w:t xml:space="preserve"> 3) </w:t>
      </w:r>
      <w:r w:rsidRPr="00441CDE">
        <w:rPr>
          <w:i/>
          <w:sz w:val="24"/>
          <w:szCs w:val="24"/>
          <w:u w:val="single"/>
          <w:lang w:val="ro-RO"/>
        </w:rPr>
        <w:t>pe împrumuturile recreditate prin intermediul Unităţii de Implementare a Proiectelor FIDA</w:t>
      </w:r>
      <w:r w:rsidRPr="00441CDE">
        <w:rPr>
          <w:sz w:val="24"/>
          <w:szCs w:val="24"/>
          <w:lang w:val="ro-RO"/>
        </w:rPr>
        <w:t xml:space="preserve"> au fost rambursate – </w:t>
      </w:r>
      <w:r w:rsidR="00FC1BA8" w:rsidRPr="00441CDE">
        <w:rPr>
          <w:sz w:val="24"/>
          <w:szCs w:val="24"/>
          <w:lang w:val="ro-RO"/>
        </w:rPr>
        <w:t>33,6</w:t>
      </w:r>
      <w:r w:rsidRPr="00441CDE">
        <w:rPr>
          <w:color w:val="000000"/>
          <w:sz w:val="24"/>
          <w:szCs w:val="24"/>
          <w:lang w:val="ro-RO"/>
        </w:rPr>
        <w:t xml:space="preserve"> mil. lei, 0,</w:t>
      </w:r>
      <w:r w:rsidR="00FC1BA8" w:rsidRPr="00441CDE">
        <w:rPr>
          <w:color w:val="000000"/>
          <w:sz w:val="24"/>
          <w:szCs w:val="24"/>
          <w:lang w:val="ro-RO"/>
        </w:rPr>
        <w:t>3</w:t>
      </w:r>
      <w:r w:rsidRPr="00441CDE">
        <w:rPr>
          <w:color w:val="000000"/>
          <w:sz w:val="24"/>
          <w:szCs w:val="24"/>
          <w:lang w:val="ro-RO"/>
        </w:rPr>
        <w:t xml:space="preserve"> mil. dolari SUA și 0,</w:t>
      </w:r>
      <w:r w:rsidR="00F07C24" w:rsidRPr="00441CDE">
        <w:rPr>
          <w:color w:val="000000"/>
          <w:sz w:val="24"/>
          <w:szCs w:val="24"/>
          <w:lang w:val="ro-RO"/>
        </w:rPr>
        <w:t>1</w:t>
      </w:r>
      <w:r w:rsidRPr="00441CDE">
        <w:rPr>
          <w:color w:val="000000"/>
          <w:sz w:val="24"/>
          <w:szCs w:val="24"/>
          <w:lang w:val="ro-RO"/>
        </w:rPr>
        <w:t xml:space="preserve"> mil. Euro.</w:t>
      </w:r>
    </w:p>
    <w:p w:rsidR="00142A35" w:rsidRPr="00441CDE" w:rsidRDefault="00142A35" w:rsidP="00B84278">
      <w:pPr>
        <w:tabs>
          <w:tab w:val="left" w:pos="851"/>
        </w:tabs>
        <w:ind w:firstLine="709"/>
        <w:jc w:val="both"/>
        <w:rPr>
          <w:color w:val="000000"/>
          <w:sz w:val="24"/>
          <w:szCs w:val="24"/>
          <w:lang w:val="en-US"/>
        </w:rPr>
      </w:pPr>
      <w:r w:rsidRPr="00441CDE">
        <w:rPr>
          <w:color w:val="000000"/>
          <w:sz w:val="24"/>
          <w:szCs w:val="24"/>
          <w:lang w:val="ro-RO"/>
        </w:rPr>
        <w:t>La situaţia din 3</w:t>
      </w:r>
      <w:r w:rsidR="004F6627" w:rsidRPr="00441CDE">
        <w:rPr>
          <w:color w:val="000000"/>
          <w:sz w:val="24"/>
          <w:szCs w:val="24"/>
          <w:lang w:val="ro-RO"/>
        </w:rPr>
        <w:t>0</w:t>
      </w:r>
      <w:r w:rsidRPr="00441CDE">
        <w:rPr>
          <w:color w:val="000000"/>
          <w:sz w:val="24"/>
          <w:szCs w:val="24"/>
          <w:lang w:val="ro-RO"/>
        </w:rPr>
        <w:t xml:space="preserve"> </w:t>
      </w:r>
      <w:r w:rsidR="000F1315" w:rsidRPr="00441CDE">
        <w:rPr>
          <w:color w:val="000000"/>
          <w:sz w:val="24"/>
          <w:szCs w:val="24"/>
          <w:lang w:val="ro-RO"/>
        </w:rPr>
        <w:t>septembrie</w:t>
      </w:r>
      <w:r w:rsidRPr="00441CDE">
        <w:rPr>
          <w:color w:val="000000"/>
          <w:sz w:val="24"/>
          <w:szCs w:val="24"/>
          <w:lang w:val="ro-RO"/>
        </w:rPr>
        <w:t xml:space="preserve"> 201</w:t>
      </w:r>
      <w:r w:rsidR="00F07C24" w:rsidRPr="00441CDE">
        <w:rPr>
          <w:color w:val="000000"/>
          <w:sz w:val="24"/>
          <w:szCs w:val="24"/>
          <w:lang w:val="ro-RO"/>
        </w:rPr>
        <w:t>9</w:t>
      </w:r>
      <w:r w:rsidR="005E4A88" w:rsidRPr="00441CDE">
        <w:rPr>
          <w:color w:val="000000"/>
          <w:sz w:val="24"/>
          <w:szCs w:val="24"/>
          <w:lang w:val="ro-RO"/>
        </w:rPr>
        <w:t>,</w:t>
      </w:r>
      <w:r w:rsidR="001900AB" w:rsidRPr="00441CDE">
        <w:rPr>
          <w:color w:val="000000"/>
          <w:sz w:val="24"/>
          <w:szCs w:val="24"/>
          <w:lang w:val="ro-RO"/>
        </w:rPr>
        <w:t xml:space="preserve"> soldul</w:t>
      </w:r>
      <w:r w:rsidR="00F07C24" w:rsidRPr="00441CDE">
        <w:rPr>
          <w:color w:val="000000"/>
          <w:sz w:val="24"/>
          <w:szCs w:val="24"/>
          <w:lang w:val="ro-RO"/>
        </w:rPr>
        <w:t xml:space="preserve"> </w:t>
      </w:r>
      <w:r w:rsidR="00222193" w:rsidRPr="00441CDE">
        <w:rPr>
          <w:color w:val="000000"/>
          <w:sz w:val="24"/>
          <w:szCs w:val="24"/>
          <w:lang w:val="ro-RO"/>
        </w:rPr>
        <w:t>datoriilor</w:t>
      </w:r>
      <w:r w:rsidR="00F07C24" w:rsidRPr="00441CDE">
        <w:rPr>
          <w:color w:val="000000"/>
          <w:sz w:val="24"/>
          <w:szCs w:val="24"/>
          <w:lang w:val="ro-RO"/>
        </w:rPr>
        <w:t xml:space="preserve"> </w:t>
      </w:r>
      <w:r w:rsidR="006F178B" w:rsidRPr="00441CDE">
        <w:rPr>
          <w:color w:val="000000"/>
          <w:sz w:val="24"/>
          <w:szCs w:val="24"/>
          <w:lang w:val="ro-RO"/>
        </w:rPr>
        <w:t>beneficiarilor recreditaţi</w:t>
      </w:r>
      <w:r w:rsidR="00F07C24" w:rsidRPr="00441CDE">
        <w:rPr>
          <w:color w:val="000000"/>
          <w:sz w:val="24"/>
          <w:szCs w:val="24"/>
          <w:lang w:val="ro-RO"/>
        </w:rPr>
        <w:t xml:space="preserve"> </w:t>
      </w:r>
      <w:r w:rsidRPr="00441CDE">
        <w:rPr>
          <w:color w:val="000000"/>
          <w:sz w:val="24"/>
          <w:szCs w:val="24"/>
          <w:lang w:val="ro-RO"/>
        </w:rPr>
        <w:t>constituie</w:t>
      </w:r>
      <w:r w:rsidRPr="00441CDE">
        <w:rPr>
          <w:color w:val="000000"/>
          <w:sz w:val="24"/>
          <w:szCs w:val="24"/>
          <w:lang w:val="en-US"/>
        </w:rPr>
        <w:t xml:space="preserve">: </w:t>
      </w:r>
      <w:r w:rsidR="000F1315" w:rsidRPr="00441CDE">
        <w:rPr>
          <w:color w:val="000000"/>
          <w:sz w:val="24"/>
          <w:szCs w:val="24"/>
          <w:lang w:val="en-US"/>
        </w:rPr>
        <w:t>1 199,3</w:t>
      </w:r>
      <w:r w:rsidRPr="00441CDE">
        <w:rPr>
          <w:color w:val="000000"/>
          <w:sz w:val="24"/>
          <w:szCs w:val="24"/>
          <w:lang w:val="ro-RO"/>
        </w:rPr>
        <w:t xml:space="preserve"> mil. lei, </w:t>
      </w:r>
      <w:r w:rsidR="000F1315" w:rsidRPr="00441CDE">
        <w:rPr>
          <w:color w:val="000000"/>
          <w:sz w:val="24"/>
          <w:szCs w:val="24"/>
          <w:lang w:val="ro-RO"/>
        </w:rPr>
        <w:t>51,0</w:t>
      </w:r>
      <w:r w:rsidRPr="00441CDE">
        <w:rPr>
          <w:color w:val="000000"/>
          <w:sz w:val="24"/>
          <w:szCs w:val="24"/>
          <w:lang w:val="ro-RO"/>
        </w:rPr>
        <w:t xml:space="preserve"> mil. dolari SUA, </w:t>
      </w:r>
      <w:r w:rsidR="000F1315" w:rsidRPr="00441CDE">
        <w:rPr>
          <w:color w:val="000000"/>
          <w:sz w:val="24"/>
          <w:szCs w:val="24"/>
          <w:lang w:val="ro-RO"/>
        </w:rPr>
        <w:t>117,0</w:t>
      </w:r>
      <w:r w:rsidRPr="00441CDE">
        <w:rPr>
          <w:color w:val="000000"/>
          <w:sz w:val="24"/>
          <w:szCs w:val="24"/>
          <w:lang w:val="ro-RO"/>
        </w:rPr>
        <w:t xml:space="preserve"> mil. Euro şi 896,9 mil. </w:t>
      </w:r>
      <w:r w:rsidRPr="00441CDE">
        <w:rPr>
          <w:sz w:val="24"/>
          <w:szCs w:val="24"/>
          <w:lang w:val="ro-RO"/>
        </w:rPr>
        <w:t>Yeni Japonezi</w:t>
      </w:r>
      <w:r w:rsidRPr="00441CDE">
        <w:rPr>
          <w:color w:val="000000"/>
          <w:sz w:val="24"/>
          <w:szCs w:val="24"/>
          <w:lang w:val="ro-RO"/>
        </w:rPr>
        <w:t xml:space="preserve"> (echivalent a </w:t>
      </w:r>
      <w:r w:rsidR="000F1315" w:rsidRPr="00441CDE">
        <w:rPr>
          <w:color w:val="000000"/>
          <w:sz w:val="24"/>
          <w:szCs w:val="24"/>
          <w:lang w:val="ro-RO"/>
        </w:rPr>
        <w:t>4 520,4</w:t>
      </w:r>
      <w:r w:rsidRPr="00441CDE">
        <w:rPr>
          <w:color w:val="000000"/>
          <w:sz w:val="24"/>
          <w:szCs w:val="24"/>
          <w:lang w:val="ro-RO"/>
        </w:rPr>
        <w:t xml:space="preserve"> mil. lei), m</w:t>
      </w:r>
      <w:r w:rsidR="004F6627" w:rsidRPr="00441CDE">
        <w:rPr>
          <w:color w:val="000000"/>
          <w:sz w:val="24"/>
          <w:szCs w:val="24"/>
          <w:lang w:val="ro-RO"/>
        </w:rPr>
        <w:t>aj</w:t>
      </w:r>
      <w:r w:rsidRPr="00441CDE">
        <w:rPr>
          <w:color w:val="000000"/>
          <w:sz w:val="24"/>
          <w:szCs w:val="24"/>
          <w:lang w:val="ro-RO"/>
        </w:rPr>
        <w:t xml:space="preserve">orîndu-se faţă de </w:t>
      </w:r>
      <w:r w:rsidR="00E03F5B" w:rsidRPr="00441CDE">
        <w:rPr>
          <w:color w:val="000000"/>
          <w:sz w:val="24"/>
          <w:szCs w:val="24"/>
          <w:lang w:val="ro-RO"/>
        </w:rPr>
        <w:t>sf</w:t>
      </w:r>
      <w:r w:rsidR="00E03F5B" w:rsidRPr="00441CDE">
        <w:rPr>
          <w:color w:val="000000"/>
          <w:sz w:val="24"/>
          <w:szCs w:val="24"/>
          <w:lang w:val="en-US"/>
        </w:rPr>
        <w:t xml:space="preserve">îrșitul anului 2018 </w:t>
      </w:r>
      <w:r w:rsidRPr="00441CDE">
        <w:rPr>
          <w:color w:val="000000"/>
          <w:sz w:val="24"/>
          <w:szCs w:val="24"/>
          <w:lang w:val="ro-RO"/>
        </w:rPr>
        <w:t xml:space="preserve">cu </w:t>
      </w:r>
      <w:r w:rsidR="00EC2C4F" w:rsidRPr="00441CDE">
        <w:rPr>
          <w:color w:val="000000"/>
          <w:sz w:val="24"/>
          <w:szCs w:val="24"/>
          <w:lang w:val="ro-RO"/>
        </w:rPr>
        <w:t>99,6</w:t>
      </w:r>
      <w:r w:rsidRPr="00441CDE">
        <w:rPr>
          <w:color w:val="000000"/>
          <w:sz w:val="24"/>
          <w:szCs w:val="24"/>
          <w:lang w:val="ro-RO"/>
        </w:rPr>
        <w:t xml:space="preserve"> mil. </w:t>
      </w:r>
      <w:r w:rsidRPr="00441CDE">
        <w:rPr>
          <w:sz w:val="24"/>
          <w:szCs w:val="24"/>
          <w:lang w:val="ro-RO"/>
        </w:rPr>
        <w:t xml:space="preserve">lei ce constituie o creștere de cca </w:t>
      </w:r>
      <w:r w:rsidR="00074DC2" w:rsidRPr="00441CDE">
        <w:rPr>
          <w:sz w:val="24"/>
          <w:szCs w:val="24"/>
          <w:lang w:val="ro-RO"/>
        </w:rPr>
        <w:t>2,3</w:t>
      </w:r>
      <w:r w:rsidRPr="00441CDE">
        <w:rPr>
          <w:sz w:val="24"/>
          <w:szCs w:val="24"/>
          <w:lang w:val="ro-RO"/>
        </w:rPr>
        <w:t>%, inclusiv:</w:t>
      </w:r>
    </w:p>
    <w:p w:rsidR="00142A35" w:rsidRPr="00441CDE" w:rsidRDefault="00142A35" w:rsidP="00142A35">
      <w:pPr>
        <w:ind w:firstLine="709"/>
        <w:jc w:val="both"/>
        <w:rPr>
          <w:sz w:val="24"/>
          <w:szCs w:val="24"/>
          <w:lang w:val="ro-RO"/>
        </w:rPr>
      </w:pPr>
      <w:r w:rsidRPr="00441CDE">
        <w:rPr>
          <w:sz w:val="24"/>
          <w:szCs w:val="24"/>
          <w:lang w:val="ro-RO"/>
        </w:rPr>
        <w:t xml:space="preserve">1) </w:t>
      </w:r>
      <w:r w:rsidRPr="00441CDE">
        <w:rPr>
          <w:i/>
          <w:sz w:val="24"/>
          <w:szCs w:val="24"/>
          <w:u w:val="single"/>
          <w:lang w:val="ro-RO"/>
        </w:rPr>
        <w:t xml:space="preserve">pe împrumuturile recreditate prin intermediul Ministerului Finanţelor </w:t>
      </w:r>
      <w:r w:rsidRPr="00441CDE">
        <w:rPr>
          <w:i/>
          <w:sz w:val="24"/>
          <w:szCs w:val="24"/>
          <w:lang w:val="ro-RO"/>
        </w:rPr>
        <w:t xml:space="preserve">– </w:t>
      </w:r>
      <w:r w:rsidR="003C580D" w:rsidRPr="00441CDE">
        <w:rPr>
          <w:sz w:val="24"/>
          <w:szCs w:val="24"/>
          <w:lang w:val="ro-RO"/>
        </w:rPr>
        <w:t>71,4</w:t>
      </w:r>
      <w:r w:rsidRPr="00441CDE">
        <w:rPr>
          <w:sz w:val="24"/>
          <w:szCs w:val="24"/>
          <w:lang w:val="ro-RO"/>
        </w:rPr>
        <w:t xml:space="preserve"> mil. lei, </w:t>
      </w:r>
      <w:r w:rsidR="003C580D" w:rsidRPr="00441CDE">
        <w:rPr>
          <w:sz w:val="24"/>
          <w:szCs w:val="24"/>
          <w:lang w:val="ro-RO"/>
        </w:rPr>
        <w:t>46,2</w:t>
      </w:r>
      <w:r w:rsidRPr="00441CDE">
        <w:rPr>
          <w:sz w:val="24"/>
          <w:szCs w:val="24"/>
          <w:lang w:val="ro-RO"/>
        </w:rPr>
        <w:t xml:space="preserve"> mil. dolari SUA, </w:t>
      </w:r>
      <w:r w:rsidR="003C580D" w:rsidRPr="00441CDE">
        <w:rPr>
          <w:sz w:val="24"/>
          <w:szCs w:val="24"/>
          <w:lang w:val="ro-RO"/>
        </w:rPr>
        <w:t>71,2</w:t>
      </w:r>
      <w:r w:rsidRPr="00441CDE">
        <w:rPr>
          <w:sz w:val="24"/>
          <w:szCs w:val="24"/>
          <w:lang w:val="ro-RO"/>
        </w:rPr>
        <w:t xml:space="preserve"> mil. Euro şi 896,9 mil.</w:t>
      </w:r>
      <w:r w:rsidRPr="00441CDE">
        <w:rPr>
          <w:b/>
          <w:sz w:val="24"/>
          <w:szCs w:val="24"/>
          <w:lang w:val="ro-RO"/>
        </w:rPr>
        <w:t xml:space="preserve"> </w:t>
      </w:r>
      <w:r w:rsidRPr="00441CDE">
        <w:rPr>
          <w:sz w:val="24"/>
          <w:szCs w:val="24"/>
          <w:lang w:val="ro-RO"/>
        </w:rPr>
        <w:t>Yeni Japonezi</w:t>
      </w:r>
      <w:r w:rsidRPr="00441CDE">
        <w:rPr>
          <w:b/>
          <w:color w:val="000000"/>
          <w:sz w:val="24"/>
          <w:szCs w:val="24"/>
          <w:lang w:val="ro-RO"/>
        </w:rPr>
        <w:t xml:space="preserve"> </w:t>
      </w:r>
      <w:r w:rsidR="002F1EB7" w:rsidRPr="00441CDE">
        <w:rPr>
          <w:sz w:val="24"/>
          <w:szCs w:val="24"/>
          <w:lang w:val="ro-RO"/>
        </w:rPr>
        <w:t xml:space="preserve">(echivalent a 2 </w:t>
      </w:r>
      <w:r w:rsidR="003C580D" w:rsidRPr="00441CDE">
        <w:rPr>
          <w:sz w:val="24"/>
          <w:szCs w:val="24"/>
          <w:lang w:val="ro-RO"/>
        </w:rPr>
        <w:t>419,2</w:t>
      </w:r>
      <w:r w:rsidRPr="00441CDE">
        <w:rPr>
          <w:sz w:val="24"/>
          <w:szCs w:val="24"/>
          <w:lang w:val="ro-RO"/>
        </w:rPr>
        <w:t xml:space="preserve"> mil. lei sau </w:t>
      </w:r>
      <w:r w:rsidR="000F1315" w:rsidRPr="00441CDE">
        <w:rPr>
          <w:sz w:val="24"/>
          <w:szCs w:val="24"/>
          <w:lang w:val="ro-RO"/>
        </w:rPr>
        <w:t>53,5</w:t>
      </w:r>
      <w:r w:rsidRPr="00441CDE">
        <w:rPr>
          <w:sz w:val="24"/>
          <w:szCs w:val="24"/>
          <w:lang w:val="ro-RO"/>
        </w:rPr>
        <w:t>%</w:t>
      </w:r>
      <w:r w:rsidR="00400E76" w:rsidRPr="00441CDE">
        <w:rPr>
          <w:sz w:val="24"/>
          <w:szCs w:val="24"/>
          <w:lang w:val="ro-RO"/>
        </w:rPr>
        <w:t xml:space="preserve"> din suma total</w:t>
      </w:r>
      <w:r w:rsidR="00400E76" w:rsidRPr="00441CDE">
        <w:rPr>
          <w:sz w:val="24"/>
          <w:szCs w:val="24"/>
          <w:lang w:val="en-US"/>
        </w:rPr>
        <w:t>ă a datoriilor</w:t>
      </w:r>
      <w:r w:rsidRPr="00441CDE">
        <w:rPr>
          <w:sz w:val="24"/>
          <w:szCs w:val="24"/>
          <w:lang w:val="ro-RO"/>
        </w:rPr>
        <w:t>);</w:t>
      </w:r>
    </w:p>
    <w:p w:rsidR="00142A35" w:rsidRPr="00441CDE" w:rsidRDefault="00142A35" w:rsidP="00142A35">
      <w:pPr>
        <w:ind w:firstLine="709"/>
        <w:jc w:val="both"/>
        <w:rPr>
          <w:sz w:val="24"/>
          <w:szCs w:val="24"/>
          <w:lang w:val="ro-RO"/>
        </w:rPr>
      </w:pPr>
      <w:r w:rsidRPr="00441CDE">
        <w:rPr>
          <w:sz w:val="24"/>
          <w:szCs w:val="24"/>
          <w:lang w:val="ro-RO"/>
        </w:rPr>
        <w:t xml:space="preserve">2) </w:t>
      </w:r>
      <w:r w:rsidRPr="00441CDE">
        <w:rPr>
          <w:i/>
          <w:sz w:val="24"/>
          <w:szCs w:val="24"/>
          <w:u w:val="single"/>
          <w:lang w:val="ro-RO"/>
        </w:rPr>
        <w:t>pe împrumuturile recreditate prin intermediul Directoratului Liniei de Credit și Unităţii de Implementare a Proiectelor FIDA</w:t>
      </w:r>
      <w:r w:rsidRPr="00441CDE">
        <w:rPr>
          <w:sz w:val="24"/>
          <w:szCs w:val="24"/>
          <w:lang w:val="ro-RO"/>
        </w:rPr>
        <w:t xml:space="preserve"> </w:t>
      </w:r>
      <w:r w:rsidRPr="00441CDE">
        <w:rPr>
          <w:i/>
          <w:sz w:val="24"/>
          <w:szCs w:val="24"/>
          <w:lang w:val="ro-RO"/>
        </w:rPr>
        <w:t xml:space="preserve">– </w:t>
      </w:r>
      <w:r w:rsidR="00B3293F" w:rsidRPr="00441CDE">
        <w:rPr>
          <w:sz w:val="24"/>
          <w:szCs w:val="24"/>
          <w:lang w:val="ro-RO"/>
        </w:rPr>
        <w:t>1 127,9</w:t>
      </w:r>
      <w:r w:rsidRPr="00441CDE">
        <w:rPr>
          <w:sz w:val="24"/>
          <w:szCs w:val="24"/>
          <w:lang w:val="ro-RO"/>
        </w:rPr>
        <w:t xml:space="preserve"> mil. lei, </w:t>
      </w:r>
      <w:r w:rsidR="00D4449B" w:rsidRPr="00441CDE">
        <w:rPr>
          <w:sz w:val="24"/>
          <w:szCs w:val="24"/>
          <w:lang w:val="ro-RO"/>
        </w:rPr>
        <w:t>4,</w:t>
      </w:r>
      <w:r w:rsidR="00B3293F" w:rsidRPr="00441CDE">
        <w:rPr>
          <w:sz w:val="24"/>
          <w:szCs w:val="24"/>
          <w:lang w:val="ro-RO"/>
        </w:rPr>
        <w:t>8</w:t>
      </w:r>
      <w:r w:rsidRPr="00441CDE">
        <w:rPr>
          <w:sz w:val="24"/>
          <w:szCs w:val="24"/>
          <w:lang w:val="ro-RO"/>
        </w:rPr>
        <w:t xml:space="preserve"> mil. dolari SUA şi </w:t>
      </w:r>
      <w:r w:rsidR="00B3293F" w:rsidRPr="00441CDE">
        <w:rPr>
          <w:sz w:val="24"/>
          <w:szCs w:val="24"/>
          <w:lang w:val="ro-RO"/>
        </w:rPr>
        <w:t>45,8</w:t>
      </w:r>
      <w:r w:rsidRPr="00441CDE">
        <w:rPr>
          <w:sz w:val="24"/>
          <w:szCs w:val="24"/>
          <w:lang w:val="ro-RO"/>
        </w:rPr>
        <w:t xml:space="preserve"> mil. Euro (echivalent a </w:t>
      </w:r>
      <w:r w:rsidR="00B3293F" w:rsidRPr="00441CDE">
        <w:rPr>
          <w:sz w:val="24"/>
          <w:szCs w:val="24"/>
          <w:lang w:val="ro-RO"/>
        </w:rPr>
        <w:t>2 101,1</w:t>
      </w:r>
      <w:r w:rsidRPr="00441CDE">
        <w:rPr>
          <w:sz w:val="24"/>
          <w:szCs w:val="24"/>
          <w:lang w:val="ro-RO"/>
        </w:rPr>
        <w:t xml:space="preserve"> mil. lei sau </w:t>
      </w:r>
      <w:r w:rsidR="000F1315" w:rsidRPr="00441CDE">
        <w:rPr>
          <w:sz w:val="24"/>
          <w:szCs w:val="24"/>
          <w:lang w:val="ro-RO"/>
        </w:rPr>
        <w:t>46,5</w:t>
      </w:r>
      <w:r w:rsidRPr="00441CDE">
        <w:rPr>
          <w:sz w:val="24"/>
          <w:szCs w:val="24"/>
          <w:lang w:val="ro-RO"/>
        </w:rPr>
        <w:t>%</w:t>
      </w:r>
      <w:r w:rsidR="00D40CDE" w:rsidRPr="00441CDE">
        <w:rPr>
          <w:sz w:val="24"/>
          <w:szCs w:val="24"/>
          <w:lang w:val="en-GB"/>
        </w:rPr>
        <w:t xml:space="preserve"> </w:t>
      </w:r>
      <w:r w:rsidR="00D40CDE" w:rsidRPr="00441CDE">
        <w:rPr>
          <w:sz w:val="24"/>
          <w:szCs w:val="24"/>
          <w:lang w:val="ro-RO"/>
        </w:rPr>
        <w:t>din suma totală a datoriilor</w:t>
      </w:r>
      <w:r w:rsidRPr="00441CDE">
        <w:rPr>
          <w:sz w:val="24"/>
          <w:szCs w:val="24"/>
          <w:lang w:val="ro-RO"/>
        </w:rPr>
        <w:t>).</w:t>
      </w:r>
    </w:p>
    <w:p w:rsidR="00142A35" w:rsidRPr="00441CDE" w:rsidRDefault="00142A35" w:rsidP="00142A35">
      <w:pPr>
        <w:ind w:firstLine="709"/>
        <w:contextualSpacing/>
        <w:jc w:val="both"/>
        <w:rPr>
          <w:sz w:val="24"/>
          <w:szCs w:val="24"/>
          <w:lang w:val="ro-RO"/>
        </w:rPr>
      </w:pPr>
      <w:r w:rsidRPr="00441CDE">
        <w:rPr>
          <w:sz w:val="24"/>
          <w:szCs w:val="24"/>
          <w:lang w:val="ro-RO"/>
        </w:rPr>
        <w:t>Datoria cu termen expirat la situaţia din 3</w:t>
      </w:r>
      <w:r w:rsidR="00D4449B" w:rsidRPr="00441CDE">
        <w:rPr>
          <w:sz w:val="24"/>
          <w:szCs w:val="24"/>
          <w:lang w:val="ro-RO"/>
        </w:rPr>
        <w:t>0</w:t>
      </w:r>
      <w:r w:rsidRPr="00441CDE">
        <w:rPr>
          <w:sz w:val="24"/>
          <w:szCs w:val="24"/>
          <w:lang w:val="ro-RO"/>
        </w:rPr>
        <w:t xml:space="preserve"> </w:t>
      </w:r>
      <w:r w:rsidR="00AE1BF0" w:rsidRPr="00441CDE">
        <w:rPr>
          <w:sz w:val="24"/>
          <w:szCs w:val="24"/>
          <w:lang w:val="ro-RO"/>
        </w:rPr>
        <w:t>septembrie</w:t>
      </w:r>
      <w:r w:rsidRPr="00441CDE">
        <w:rPr>
          <w:b/>
          <w:i/>
          <w:sz w:val="24"/>
          <w:szCs w:val="24"/>
          <w:lang w:val="ro-RO"/>
        </w:rPr>
        <w:t xml:space="preserve"> </w:t>
      </w:r>
      <w:r w:rsidR="005372AD" w:rsidRPr="00441CDE">
        <w:rPr>
          <w:sz w:val="24"/>
          <w:szCs w:val="24"/>
          <w:lang w:val="ro-RO"/>
        </w:rPr>
        <w:t>2019</w:t>
      </w:r>
      <w:r w:rsidRPr="00441CDE">
        <w:rPr>
          <w:sz w:val="24"/>
          <w:szCs w:val="24"/>
          <w:lang w:val="ro-RO"/>
        </w:rPr>
        <w:t xml:space="preserve"> se atestă atît la împrumuturile recreditate prin intermediul Ministerului Finanţelor, cît şi prin intermediul Directoratul</w:t>
      </w:r>
      <w:r w:rsidR="002232FC" w:rsidRPr="00441CDE">
        <w:rPr>
          <w:sz w:val="24"/>
          <w:szCs w:val="24"/>
          <w:lang w:val="ro-RO"/>
        </w:rPr>
        <w:t>ui</w:t>
      </w:r>
      <w:r w:rsidRPr="00441CDE">
        <w:rPr>
          <w:sz w:val="24"/>
          <w:szCs w:val="24"/>
          <w:lang w:val="ro-RO"/>
        </w:rPr>
        <w:t xml:space="preserve"> Liniei de Credit şi se cifrează la 72,</w:t>
      </w:r>
      <w:r w:rsidR="00AE1BF0" w:rsidRPr="00441CDE">
        <w:rPr>
          <w:sz w:val="24"/>
          <w:szCs w:val="24"/>
          <w:lang w:val="ro-RO"/>
        </w:rPr>
        <w:t>8</w:t>
      </w:r>
      <w:r w:rsidRPr="00441CDE">
        <w:rPr>
          <w:sz w:val="24"/>
          <w:szCs w:val="24"/>
          <w:lang w:val="ro-RO"/>
        </w:rPr>
        <w:t xml:space="preserve"> mil. lei, 10,</w:t>
      </w:r>
      <w:r w:rsidR="00AE1BF0" w:rsidRPr="00441CDE">
        <w:rPr>
          <w:sz w:val="24"/>
          <w:szCs w:val="24"/>
          <w:lang w:val="ro-RO"/>
        </w:rPr>
        <w:t xml:space="preserve">3 </w:t>
      </w:r>
      <w:r w:rsidRPr="00441CDE">
        <w:rPr>
          <w:sz w:val="24"/>
          <w:szCs w:val="24"/>
          <w:lang w:val="ro-RO"/>
        </w:rPr>
        <w:t>mil. dolari SUA și 0</w:t>
      </w:r>
      <w:r w:rsidR="00AE1BF0" w:rsidRPr="00441CDE">
        <w:rPr>
          <w:sz w:val="24"/>
          <w:szCs w:val="24"/>
          <w:lang w:val="ro-RO"/>
        </w:rPr>
        <w:t>,6</w:t>
      </w:r>
      <w:r w:rsidRPr="00441CDE">
        <w:rPr>
          <w:sz w:val="24"/>
          <w:szCs w:val="24"/>
          <w:lang w:val="ro-RO"/>
        </w:rPr>
        <w:t xml:space="preserve"> mil. Euro (echivalent a </w:t>
      </w:r>
      <w:r w:rsidR="00AE1BF0" w:rsidRPr="00441CDE">
        <w:rPr>
          <w:sz w:val="24"/>
          <w:szCs w:val="24"/>
          <w:lang w:val="ro-RO"/>
        </w:rPr>
        <w:t>268,0</w:t>
      </w:r>
      <w:r w:rsidR="00F66A48" w:rsidRPr="00441CDE">
        <w:rPr>
          <w:sz w:val="24"/>
          <w:szCs w:val="24"/>
          <w:lang w:val="ro-RO"/>
        </w:rPr>
        <w:t xml:space="preserve"> mil. lei) sau </w:t>
      </w:r>
      <w:r w:rsidR="00AE1BF0" w:rsidRPr="00441CDE">
        <w:rPr>
          <w:sz w:val="24"/>
          <w:szCs w:val="24"/>
          <w:lang w:val="ro-RO"/>
        </w:rPr>
        <w:t>5,9</w:t>
      </w:r>
      <w:r w:rsidRPr="00441CDE">
        <w:rPr>
          <w:sz w:val="24"/>
          <w:szCs w:val="24"/>
          <w:lang w:val="ro-RO"/>
        </w:rPr>
        <w:t>% din s</w:t>
      </w:r>
      <w:r w:rsidR="00802368" w:rsidRPr="00441CDE">
        <w:rPr>
          <w:sz w:val="24"/>
          <w:szCs w:val="24"/>
          <w:lang w:val="ro-RO"/>
        </w:rPr>
        <w:t>uma datoriilor totale. Comparativ cu situația de la sfîrșitul anului 2018, datoria cu termen expirat s-a</w:t>
      </w:r>
      <w:r w:rsidR="00E00E6C" w:rsidRPr="00441CDE">
        <w:rPr>
          <w:sz w:val="24"/>
          <w:szCs w:val="24"/>
          <w:lang w:val="ro-RO"/>
        </w:rPr>
        <w:t xml:space="preserve"> </w:t>
      </w:r>
      <w:r w:rsidR="001B1D46" w:rsidRPr="00441CDE">
        <w:rPr>
          <w:sz w:val="24"/>
          <w:szCs w:val="24"/>
          <w:lang w:val="ro-RO"/>
        </w:rPr>
        <w:t>m</w:t>
      </w:r>
      <w:r w:rsidR="00D4449B" w:rsidRPr="00441CDE">
        <w:rPr>
          <w:sz w:val="24"/>
          <w:szCs w:val="24"/>
          <w:lang w:val="ro-RO"/>
        </w:rPr>
        <w:t>aj</w:t>
      </w:r>
      <w:r w:rsidR="00802368" w:rsidRPr="00441CDE">
        <w:rPr>
          <w:sz w:val="24"/>
          <w:szCs w:val="24"/>
          <w:lang w:val="ro-RO"/>
        </w:rPr>
        <w:t>orat cu</w:t>
      </w:r>
      <w:r w:rsidR="00E00E6C" w:rsidRPr="00441CDE">
        <w:rPr>
          <w:sz w:val="24"/>
          <w:szCs w:val="24"/>
          <w:lang w:val="ro-RO"/>
        </w:rPr>
        <w:t xml:space="preserve"> </w:t>
      </w:r>
      <w:r w:rsidR="003D2FBE" w:rsidRPr="00441CDE">
        <w:rPr>
          <w:sz w:val="24"/>
          <w:szCs w:val="24"/>
          <w:lang w:val="ro-RO"/>
        </w:rPr>
        <w:t>0,9</w:t>
      </w:r>
      <w:r w:rsidR="00802368" w:rsidRPr="00441CDE">
        <w:rPr>
          <w:sz w:val="24"/>
          <w:szCs w:val="24"/>
          <w:lang w:val="ro-RO"/>
        </w:rPr>
        <w:t xml:space="preserve">%, iar comparativ cu perioada similară a anului 2018 s-a </w:t>
      </w:r>
      <w:r w:rsidR="00791A97" w:rsidRPr="00441CDE">
        <w:rPr>
          <w:sz w:val="24"/>
          <w:szCs w:val="24"/>
          <w:lang w:val="ro-RO"/>
        </w:rPr>
        <w:t>majorat cu</w:t>
      </w:r>
      <w:r w:rsidR="00802368" w:rsidRPr="00441CDE">
        <w:rPr>
          <w:sz w:val="24"/>
          <w:szCs w:val="24"/>
          <w:lang w:val="ro-RO"/>
        </w:rPr>
        <w:t xml:space="preserve"> </w:t>
      </w:r>
      <w:r w:rsidR="00791A97" w:rsidRPr="00441CDE">
        <w:rPr>
          <w:sz w:val="24"/>
          <w:szCs w:val="24"/>
          <w:lang w:val="ro-RO"/>
        </w:rPr>
        <w:t>2,1</w:t>
      </w:r>
      <w:r w:rsidR="00802368" w:rsidRPr="00441CDE">
        <w:rPr>
          <w:sz w:val="24"/>
          <w:szCs w:val="24"/>
          <w:lang w:val="ro-RO"/>
        </w:rPr>
        <w:t>%. Astfel</w:t>
      </w:r>
      <w:r w:rsidRPr="00441CDE">
        <w:rPr>
          <w:sz w:val="24"/>
          <w:szCs w:val="24"/>
          <w:lang w:val="ro-RO"/>
        </w:rPr>
        <w:t>:</w:t>
      </w:r>
    </w:p>
    <w:p w:rsidR="00142A35" w:rsidRPr="00441CDE" w:rsidRDefault="00142A35" w:rsidP="00142A35">
      <w:pPr>
        <w:autoSpaceDE w:val="0"/>
        <w:autoSpaceDN w:val="0"/>
        <w:adjustRightInd w:val="0"/>
        <w:ind w:firstLine="709"/>
        <w:jc w:val="both"/>
        <w:rPr>
          <w:sz w:val="24"/>
          <w:szCs w:val="24"/>
          <w:lang w:val="ro-RO" w:eastAsia="en-US"/>
        </w:rPr>
      </w:pPr>
      <w:r w:rsidRPr="00441CDE">
        <w:rPr>
          <w:sz w:val="24"/>
          <w:szCs w:val="24"/>
          <w:lang w:val="ro-RO"/>
        </w:rPr>
        <w:t xml:space="preserve">1) </w:t>
      </w:r>
      <w:r w:rsidRPr="00441CDE">
        <w:rPr>
          <w:i/>
          <w:sz w:val="24"/>
          <w:szCs w:val="24"/>
          <w:u w:val="single"/>
          <w:lang w:val="ro-RO"/>
        </w:rPr>
        <w:t>pe împrumuturile recreditate prin intermediul Ministerului Finanţelor</w:t>
      </w:r>
      <w:r w:rsidRPr="00441CDE">
        <w:rPr>
          <w:i/>
          <w:sz w:val="24"/>
          <w:szCs w:val="24"/>
          <w:lang w:val="ro-RO"/>
        </w:rPr>
        <w:t xml:space="preserve"> – </w:t>
      </w:r>
      <w:r w:rsidR="00791A97" w:rsidRPr="00441CDE">
        <w:rPr>
          <w:sz w:val="24"/>
          <w:szCs w:val="24"/>
          <w:lang w:val="ro-RO"/>
        </w:rPr>
        <w:t>71,4</w:t>
      </w:r>
      <w:r w:rsidRPr="00441CDE">
        <w:rPr>
          <w:sz w:val="24"/>
          <w:szCs w:val="24"/>
          <w:lang w:val="ro-RO"/>
        </w:rPr>
        <w:t xml:space="preserve"> mil. lei, 10,</w:t>
      </w:r>
      <w:r w:rsidR="00791A97" w:rsidRPr="00441CDE">
        <w:rPr>
          <w:sz w:val="24"/>
          <w:szCs w:val="24"/>
          <w:lang w:val="ro-RO"/>
        </w:rPr>
        <w:t>3</w:t>
      </w:r>
      <w:r w:rsidRPr="00441CDE">
        <w:rPr>
          <w:sz w:val="24"/>
          <w:szCs w:val="24"/>
          <w:lang w:val="ro-RO"/>
        </w:rPr>
        <w:t xml:space="preserve"> mil. dolari SUA</w:t>
      </w:r>
      <w:r w:rsidR="00791A97" w:rsidRPr="00441CDE">
        <w:rPr>
          <w:sz w:val="24"/>
          <w:szCs w:val="24"/>
          <w:lang w:val="ro-RO"/>
        </w:rPr>
        <w:t xml:space="preserve"> și 0,2</w:t>
      </w:r>
      <w:r w:rsidR="005372AD" w:rsidRPr="00441CDE">
        <w:rPr>
          <w:sz w:val="24"/>
          <w:szCs w:val="24"/>
          <w:lang w:val="ro-RO"/>
        </w:rPr>
        <w:t xml:space="preserve"> mil. Euro</w:t>
      </w:r>
      <w:r w:rsidRPr="00441CDE">
        <w:rPr>
          <w:sz w:val="24"/>
          <w:szCs w:val="24"/>
          <w:lang w:val="ro-RO"/>
        </w:rPr>
        <w:t xml:space="preserve"> (echivalent a</w:t>
      </w:r>
      <w:r w:rsidR="00D4449B" w:rsidRPr="00441CDE">
        <w:rPr>
          <w:sz w:val="24"/>
          <w:szCs w:val="24"/>
          <w:lang w:val="ro-RO"/>
        </w:rPr>
        <w:t xml:space="preserve"> </w:t>
      </w:r>
      <w:r w:rsidR="00791A97" w:rsidRPr="00441CDE">
        <w:rPr>
          <w:sz w:val="24"/>
          <w:szCs w:val="24"/>
          <w:lang w:val="ro-RO"/>
        </w:rPr>
        <w:t>258,3</w:t>
      </w:r>
      <w:r w:rsidRPr="00441CDE">
        <w:rPr>
          <w:sz w:val="24"/>
          <w:szCs w:val="24"/>
          <w:lang w:val="ro-RO"/>
        </w:rPr>
        <w:t xml:space="preserve"> mil. lei). B</w:t>
      </w:r>
      <w:r w:rsidRPr="00441CDE">
        <w:rPr>
          <w:sz w:val="24"/>
          <w:szCs w:val="24"/>
          <w:lang w:val="ro-RO" w:eastAsia="en-US"/>
        </w:rPr>
        <w:t xml:space="preserve">eneficiarii recreditați care nu au executat graficele de rambursare a datoriilor sunt: </w:t>
      </w:r>
    </w:p>
    <w:p w:rsidR="00142A35" w:rsidRPr="00441CDE" w:rsidRDefault="00502B6B" w:rsidP="00142A35">
      <w:pPr>
        <w:tabs>
          <w:tab w:val="left" w:pos="709"/>
        </w:tabs>
        <w:autoSpaceDE w:val="0"/>
        <w:autoSpaceDN w:val="0"/>
        <w:adjustRightInd w:val="0"/>
        <w:ind w:firstLine="709"/>
        <w:jc w:val="both"/>
        <w:rPr>
          <w:sz w:val="24"/>
          <w:szCs w:val="24"/>
          <w:lang w:val="ro-RO"/>
        </w:rPr>
      </w:pPr>
      <w:r w:rsidRPr="00441CDE">
        <w:rPr>
          <w:sz w:val="24"/>
          <w:szCs w:val="24"/>
          <w:lang w:val="ro-RO"/>
        </w:rPr>
        <w:t>- Proiectul</w:t>
      </w:r>
      <w:r w:rsidR="00142A35" w:rsidRPr="00441CDE">
        <w:rPr>
          <w:sz w:val="24"/>
          <w:szCs w:val="24"/>
          <w:lang w:val="ro-RO"/>
        </w:rPr>
        <w:t xml:space="preserve"> Alimentare</w:t>
      </w:r>
      <w:r w:rsidR="000015E6" w:rsidRPr="00441CDE">
        <w:rPr>
          <w:sz w:val="24"/>
          <w:szCs w:val="24"/>
          <w:lang w:val="ro-RO"/>
        </w:rPr>
        <w:t xml:space="preserve"> cu Apă şi Canalizare, finanțat</w:t>
      </w:r>
      <w:r w:rsidR="00142A35" w:rsidRPr="00441CDE">
        <w:rPr>
          <w:sz w:val="24"/>
          <w:szCs w:val="24"/>
          <w:lang w:val="ro-RO"/>
        </w:rPr>
        <w:t xml:space="preserve"> de către Banca Mondială (S.A. ,,Regia Apă - Canal </w:t>
      </w:r>
      <w:r w:rsidR="008B759A" w:rsidRPr="00441CDE">
        <w:rPr>
          <w:sz w:val="24"/>
          <w:szCs w:val="24"/>
          <w:lang w:val="ro-RO"/>
        </w:rPr>
        <w:t>Soroca</w:t>
      </w:r>
      <w:r w:rsidR="00142A35" w:rsidRPr="00441CDE">
        <w:rPr>
          <w:sz w:val="24"/>
          <w:szCs w:val="24"/>
          <w:lang w:val="ro-RO"/>
        </w:rPr>
        <w:t>”);</w:t>
      </w:r>
    </w:p>
    <w:p w:rsidR="008B759A" w:rsidRPr="00441CDE" w:rsidRDefault="008B759A" w:rsidP="00142A35">
      <w:pPr>
        <w:tabs>
          <w:tab w:val="left" w:pos="709"/>
        </w:tabs>
        <w:autoSpaceDE w:val="0"/>
        <w:autoSpaceDN w:val="0"/>
        <w:adjustRightInd w:val="0"/>
        <w:ind w:firstLine="709"/>
        <w:jc w:val="both"/>
        <w:rPr>
          <w:sz w:val="24"/>
          <w:szCs w:val="24"/>
          <w:lang w:val="ro-RO"/>
        </w:rPr>
      </w:pPr>
      <w:r w:rsidRPr="00441CDE">
        <w:rPr>
          <w:sz w:val="24"/>
          <w:szCs w:val="24"/>
          <w:lang w:val="ro-RO"/>
        </w:rPr>
        <w:t xml:space="preserve">- Programul de dezvoltare a serviciilor de aprovizionare cu apă potabilă, finanțat de BERD (Consiliul raional Soroca); </w:t>
      </w:r>
    </w:p>
    <w:p w:rsidR="00FA1C74" w:rsidRPr="00441CDE" w:rsidRDefault="00FA1C74" w:rsidP="00285581">
      <w:pPr>
        <w:tabs>
          <w:tab w:val="left" w:pos="709"/>
        </w:tabs>
        <w:autoSpaceDE w:val="0"/>
        <w:autoSpaceDN w:val="0"/>
        <w:adjustRightInd w:val="0"/>
        <w:ind w:firstLine="709"/>
        <w:jc w:val="both"/>
        <w:rPr>
          <w:sz w:val="24"/>
          <w:szCs w:val="24"/>
          <w:lang w:val="ro-RO"/>
        </w:rPr>
      </w:pPr>
      <w:r w:rsidRPr="00441CDE">
        <w:rPr>
          <w:sz w:val="24"/>
          <w:szCs w:val="24"/>
          <w:lang w:val="ro-RO"/>
        </w:rPr>
        <w:t xml:space="preserve">- </w:t>
      </w:r>
      <w:r w:rsidR="00285581" w:rsidRPr="00441CDE">
        <w:rPr>
          <w:sz w:val="24"/>
          <w:szCs w:val="24"/>
          <w:lang w:val="ro-RO"/>
        </w:rPr>
        <w:t>Proiectul de achiziție a locomotivelor și restructurarea infrastructurii feroviare (</w:t>
      </w:r>
      <w:r w:rsidRPr="00441CDE">
        <w:rPr>
          <w:sz w:val="24"/>
          <w:szCs w:val="24"/>
          <w:lang w:val="ro-RO"/>
        </w:rPr>
        <w:t>Î.S. ,,Calea Ferată din Moldova”</w:t>
      </w:r>
      <w:r w:rsidR="00285581" w:rsidRPr="00441CDE">
        <w:rPr>
          <w:sz w:val="24"/>
          <w:szCs w:val="24"/>
          <w:lang w:val="ro-RO"/>
        </w:rPr>
        <w:t>)</w:t>
      </w:r>
      <w:r w:rsidRPr="00441CDE">
        <w:rPr>
          <w:sz w:val="24"/>
          <w:szCs w:val="24"/>
          <w:lang w:val="ro-RO"/>
        </w:rPr>
        <w:t>;</w:t>
      </w:r>
    </w:p>
    <w:p w:rsidR="00085739" w:rsidRPr="00441CDE" w:rsidRDefault="00085739" w:rsidP="00142A35">
      <w:pPr>
        <w:tabs>
          <w:tab w:val="left" w:pos="709"/>
        </w:tabs>
        <w:autoSpaceDE w:val="0"/>
        <w:autoSpaceDN w:val="0"/>
        <w:adjustRightInd w:val="0"/>
        <w:ind w:firstLine="709"/>
        <w:jc w:val="both"/>
        <w:rPr>
          <w:sz w:val="24"/>
          <w:szCs w:val="24"/>
          <w:lang w:val="ro-RO"/>
        </w:rPr>
      </w:pPr>
      <w:r w:rsidRPr="00441CDE">
        <w:rPr>
          <w:sz w:val="24"/>
          <w:szCs w:val="24"/>
          <w:lang w:val="ro-RO"/>
        </w:rPr>
        <w:t xml:space="preserve">- </w:t>
      </w:r>
      <w:r w:rsidR="0023008D" w:rsidRPr="00441CDE">
        <w:rPr>
          <w:sz w:val="24"/>
          <w:szCs w:val="24"/>
          <w:lang w:val="ro-RO"/>
        </w:rPr>
        <w:t xml:space="preserve">Proiectul </w:t>
      </w:r>
      <w:r w:rsidR="00791A97" w:rsidRPr="00441CDE">
        <w:rPr>
          <w:sz w:val="24"/>
          <w:szCs w:val="24"/>
          <w:lang w:val="en-US"/>
        </w:rPr>
        <w:t>Locuințe Sociale, faza II</w:t>
      </w:r>
      <w:r w:rsidR="0023008D" w:rsidRPr="00441CDE">
        <w:rPr>
          <w:sz w:val="24"/>
          <w:szCs w:val="24"/>
          <w:lang w:val="ro-RO"/>
        </w:rPr>
        <w:t xml:space="preserve"> (</w:t>
      </w:r>
      <w:r w:rsidR="008B759A" w:rsidRPr="00441CDE">
        <w:rPr>
          <w:sz w:val="24"/>
          <w:szCs w:val="24"/>
          <w:lang w:val="ro-RO"/>
        </w:rPr>
        <w:t xml:space="preserve">Consiliul raional </w:t>
      </w:r>
      <w:r w:rsidR="00791A97" w:rsidRPr="00441CDE">
        <w:rPr>
          <w:sz w:val="24"/>
          <w:szCs w:val="24"/>
          <w:lang w:val="ro-RO"/>
        </w:rPr>
        <w:t>Sîngerei</w:t>
      </w:r>
      <w:r w:rsidR="0023008D" w:rsidRPr="00441CDE">
        <w:rPr>
          <w:sz w:val="24"/>
          <w:szCs w:val="24"/>
          <w:lang w:val="ro-RO"/>
        </w:rPr>
        <w:t>)</w:t>
      </w:r>
      <w:r w:rsidRPr="00441CDE">
        <w:rPr>
          <w:sz w:val="24"/>
          <w:szCs w:val="24"/>
          <w:lang w:val="ro-RO"/>
        </w:rPr>
        <w:t xml:space="preserve">; </w:t>
      </w:r>
    </w:p>
    <w:p w:rsidR="00142A35" w:rsidRPr="00441CDE" w:rsidRDefault="00142A35" w:rsidP="007B0A74">
      <w:pPr>
        <w:tabs>
          <w:tab w:val="left" w:pos="1134"/>
        </w:tabs>
        <w:autoSpaceDE w:val="0"/>
        <w:autoSpaceDN w:val="0"/>
        <w:adjustRightInd w:val="0"/>
        <w:ind w:firstLine="709"/>
        <w:jc w:val="both"/>
        <w:rPr>
          <w:sz w:val="24"/>
          <w:szCs w:val="24"/>
          <w:lang w:val="ro-RO"/>
        </w:rPr>
      </w:pPr>
      <w:r w:rsidRPr="00441CDE">
        <w:rPr>
          <w:sz w:val="24"/>
          <w:szCs w:val="24"/>
          <w:lang w:val="ro-RO"/>
        </w:rPr>
        <w:t>-</w:t>
      </w:r>
      <w:r w:rsidR="00085739" w:rsidRPr="00441CDE">
        <w:rPr>
          <w:sz w:val="24"/>
          <w:szCs w:val="24"/>
          <w:lang w:val="ro-RO"/>
        </w:rPr>
        <w:t xml:space="preserve"> </w:t>
      </w:r>
      <w:r w:rsidRPr="00441CDE">
        <w:rPr>
          <w:sz w:val="24"/>
          <w:szCs w:val="24"/>
          <w:lang w:val="en-US"/>
        </w:rPr>
        <w:t>Î</w:t>
      </w:r>
      <w:r w:rsidRPr="00441CDE">
        <w:rPr>
          <w:sz w:val="24"/>
          <w:szCs w:val="24"/>
          <w:lang w:val="ro-RO"/>
        </w:rPr>
        <w:t>ntreprinderile în proces de insolvabilitate și întreprinderile potențial falite.</w:t>
      </w:r>
    </w:p>
    <w:p w:rsidR="00142A35" w:rsidRPr="00441CDE" w:rsidRDefault="00142A35" w:rsidP="00142A35">
      <w:pPr>
        <w:ind w:firstLine="709"/>
        <w:jc w:val="both"/>
        <w:rPr>
          <w:sz w:val="24"/>
          <w:szCs w:val="24"/>
          <w:lang w:val="ro-RO"/>
        </w:rPr>
      </w:pPr>
      <w:r w:rsidRPr="00441CDE">
        <w:rPr>
          <w:sz w:val="24"/>
          <w:szCs w:val="24"/>
          <w:lang w:val="en-US"/>
        </w:rPr>
        <w:t>2)</w:t>
      </w:r>
      <w:r w:rsidRPr="00441CDE">
        <w:rPr>
          <w:sz w:val="24"/>
          <w:szCs w:val="24"/>
          <w:lang w:val="ro-RO"/>
        </w:rPr>
        <w:t xml:space="preserve"> </w:t>
      </w:r>
      <w:r w:rsidRPr="00441CDE">
        <w:rPr>
          <w:i/>
          <w:sz w:val="24"/>
          <w:szCs w:val="24"/>
          <w:u w:val="single"/>
          <w:lang w:val="ro-RO"/>
        </w:rPr>
        <w:t>pe împrumuturile recreditate prin intermediul Directoratului Liniei de Credit</w:t>
      </w:r>
      <w:r w:rsidRPr="00441CDE">
        <w:rPr>
          <w:sz w:val="24"/>
          <w:szCs w:val="24"/>
          <w:lang w:val="ro-RO"/>
        </w:rPr>
        <w:t xml:space="preserve"> – 1,4 mil. lei și 0,</w:t>
      </w:r>
      <w:r w:rsidR="00B02C4C" w:rsidRPr="00441CDE">
        <w:rPr>
          <w:sz w:val="24"/>
          <w:szCs w:val="24"/>
          <w:lang w:val="ro-RO"/>
        </w:rPr>
        <w:t>4</w:t>
      </w:r>
      <w:r w:rsidRPr="00441CDE">
        <w:rPr>
          <w:sz w:val="24"/>
          <w:szCs w:val="24"/>
          <w:lang w:val="ro-RO"/>
        </w:rPr>
        <w:t xml:space="preserve"> mil. Euro (echivalentul a </w:t>
      </w:r>
      <w:r w:rsidR="00BD18EE" w:rsidRPr="00441CDE">
        <w:rPr>
          <w:sz w:val="24"/>
          <w:szCs w:val="24"/>
          <w:lang w:val="ro-RO"/>
        </w:rPr>
        <w:t>9,7</w:t>
      </w:r>
      <w:r w:rsidRPr="00441CDE">
        <w:rPr>
          <w:sz w:val="24"/>
          <w:szCs w:val="24"/>
          <w:lang w:val="ro-RO"/>
        </w:rPr>
        <w:t xml:space="preserve"> mil. lei) sau </w:t>
      </w:r>
      <w:r w:rsidR="00BD18EE" w:rsidRPr="00441CDE">
        <w:rPr>
          <w:sz w:val="24"/>
          <w:szCs w:val="24"/>
          <w:lang w:val="ro-RO"/>
        </w:rPr>
        <w:t>3,6</w:t>
      </w:r>
      <w:r w:rsidR="000015E6" w:rsidRPr="00441CDE">
        <w:rPr>
          <w:sz w:val="24"/>
          <w:szCs w:val="24"/>
          <w:lang w:val="ro-RO"/>
        </w:rPr>
        <w:t>% din totalul datoriei expirate</w:t>
      </w:r>
      <w:r w:rsidRPr="00441CDE">
        <w:rPr>
          <w:sz w:val="24"/>
          <w:szCs w:val="24"/>
          <w:lang w:val="ro-RO"/>
        </w:rPr>
        <w:t xml:space="preserve">. Datoria dată a fost înregistrată la B.C. „Investprivatbank” S.A. în legătură cu insolvabilitatea acesteia și la întreprinderile vitivinicole recreditate în cadrul Proiectului ,,Filiera Vinului” </w:t>
      </w:r>
      <w:r w:rsidR="008B759A" w:rsidRPr="00441CDE">
        <w:rPr>
          <w:sz w:val="24"/>
          <w:szCs w:val="24"/>
          <w:lang w:val="ro-RO"/>
        </w:rPr>
        <w:t xml:space="preserve">    </w:t>
      </w:r>
      <w:r w:rsidRPr="00441CDE">
        <w:rPr>
          <w:sz w:val="24"/>
          <w:szCs w:val="24"/>
          <w:lang w:val="ro-RO"/>
        </w:rPr>
        <w:t>(,,Naturvins”</w:t>
      </w:r>
      <w:r w:rsidR="003A22CB" w:rsidRPr="00441CDE">
        <w:rPr>
          <w:sz w:val="24"/>
          <w:szCs w:val="24"/>
          <w:lang w:val="ro-RO"/>
        </w:rPr>
        <w:t xml:space="preserve"> S.R.L.</w:t>
      </w:r>
      <w:r w:rsidRPr="00441CDE">
        <w:rPr>
          <w:sz w:val="24"/>
          <w:szCs w:val="24"/>
          <w:lang w:val="ro-RO"/>
        </w:rPr>
        <w:t>, ,,V</w:t>
      </w:r>
      <w:r w:rsidR="008B759A" w:rsidRPr="00441CDE">
        <w:rPr>
          <w:sz w:val="24"/>
          <w:szCs w:val="24"/>
          <w:lang w:val="ro-RO"/>
        </w:rPr>
        <w:t>oitis Distillery</w:t>
      </w:r>
      <w:r w:rsidR="00BD18EE" w:rsidRPr="00441CDE">
        <w:rPr>
          <w:sz w:val="24"/>
          <w:szCs w:val="24"/>
          <w:lang w:val="ro-RO"/>
        </w:rPr>
        <w:t xml:space="preserve">” S.R.L., </w:t>
      </w:r>
      <w:r w:rsidRPr="00441CDE">
        <w:rPr>
          <w:sz w:val="24"/>
          <w:szCs w:val="24"/>
          <w:lang w:val="ro-RO"/>
        </w:rPr>
        <w:t>,,Magnolia-94”</w:t>
      </w:r>
      <w:r w:rsidR="003A22CB" w:rsidRPr="00441CDE">
        <w:rPr>
          <w:sz w:val="24"/>
          <w:szCs w:val="24"/>
          <w:lang w:val="ro-RO"/>
        </w:rPr>
        <w:t xml:space="preserve"> S.R.L.</w:t>
      </w:r>
      <w:r w:rsidRPr="00441CDE">
        <w:rPr>
          <w:sz w:val="24"/>
          <w:szCs w:val="24"/>
          <w:lang w:val="ro-RO"/>
        </w:rPr>
        <w:t xml:space="preserve">, </w:t>
      </w:r>
      <w:r w:rsidR="00085739" w:rsidRPr="00441CDE">
        <w:rPr>
          <w:sz w:val="24"/>
          <w:szCs w:val="24"/>
          <w:lang w:val="ro-RO"/>
        </w:rPr>
        <w:t>,,Univers-Vin”</w:t>
      </w:r>
      <w:r w:rsidR="003A22CB" w:rsidRPr="00441CDE">
        <w:rPr>
          <w:sz w:val="24"/>
          <w:szCs w:val="24"/>
          <w:lang w:val="ro-RO"/>
        </w:rPr>
        <w:t xml:space="preserve"> S.R.L</w:t>
      </w:r>
      <w:r w:rsidR="00BD18EE" w:rsidRPr="00441CDE">
        <w:rPr>
          <w:sz w:val="24"/>
          <w:szCs w:val="24"/>
          <w:lang w:val="ro-RO"/>
        </w:rPr>
        <w:t>.</w:t>
      </w:r>
      <w:r w:rsidR="003120A4" w:rsidRPr="00441CDE">
        <w:rPr>
          <w:sz w:val="24"/>
          <w:szCs w:val="24"/>
          <w:lang w:val="ro-RO"/>
        </w:rPr>
        <w:t>, ,,</w:t>
      </w:r>
      <w:r w:rsidR="008B759A" w:rsidRPr="00441CDE">
        <w:rPr>
          <w:sz w:val="24"/>
          <w:szCs w:val="24"/>
          <w:lang w:val="ro-RO"/>
        </w:rPr>
        <w:t>Vintage Avenue” S.R.L.</w:t>
      </w:r>
      <w:r w:rsidR="00BD18EE" w:rsidRPr="00441CDE">
        <w:rPr>
          <w:sz w:val="24"/>
          <w:szCs w:val="24"/>
          <w:lang w:val="ro-RO"/>
        </w:rPr>
        <w:t>, ,,Vinăria Mileștii Mici S.R.L., F.P.C. ,,Vindicum” S.R.L.</w:t>
      </w:r>
      <w:r w:rsidRPr="00441CDE">
        <w:rPr>
          <w:sz w:val="24"/>
          <w:szCs w:val="24"/>
          <w:lang w:val="ro-RO"/>
        </w:rPr>
        <w:t xml:space="preserve">). </w:t>
      </w:r>
    </w:p>
    <w:tbl>
      <w:tblPr>
        <w:tblpPr w:leftFromText="180" w:rightFromText="180" w:vertAnchor="text" w:horzAnchor="margin" w:tblpX="108" w:tblpY="144"/>
        <w:tblW w:w="9717" w:type="dxa"/>
        <w:tblBorders>
          <w:top w:val="single" w:sz="8" w:space="0" w:color="4BACC6"/>
          <w:bottom w:val="single" w:sz="8" w:space="0" w:color="4BACC6"/>
        </w:tblBorders>
        <w:tblLayout w:type="fixed"/>
        <w:tblLook w:val="04A0" w:firstRow="1" w:lastRow="0" w:firstColumn="1" w:lastColumn="0" w:noHBand="0" w:noVBand="1"/>
      </w:tblPr>
      <w:tblGrid>
        <w:gridCol w:w="9717"/>
      </w:tblGrid>
      <w:tr w:rsidR="00142A35" w:rsidRPr="00402343" w:rsidTr="0068372B">
        <w:trPr>
          <w:trHeight w:val="2291"/>
        </w:trPr>
        <w:tc>
          <w:tcPr>
            <w:tcW w:w="9717" w:type="dxa"/>
            <w:tcBorders>
              <w:top w:val="double" w:sz="4" w:space="0" w:color="365F91"/>
              <w:left w:val="double" w:sz="4" w:space="0" w:color="365F91"/>
              <w:bottom w:val="double" w:sz="4" w:space="0" w:color="365F91"/>
              <w:right w:val="double" w:sz="4" w:space="0" w:color="365F91"/>
            </w:tcBorders>
          </w:tcPr>
          <w:p w:rsidR="00142A35" w:rsidRPr="00F6578E" w:rsidRDefault="009B4369" w:rsidP="00877ECA">
            <w:pPr>
              <w:ind w:right="-143"/>
              <w:jc w:val="right"/>
              <w:rPr>
                <w:noProof/>
                <w:szCs w:val="26"/>
                <w:lang w:val="ro-RO" w:eastAsia="en-US"/>
              </w:rPr>
            </w:pPr>
            <w:r>
              <w:rPr>
                <w:b/>
                <w:bCs/>
                <w:noProof/>
                <w:color w:val="31849B"/>
                <w:sz w:val="26"/>
                <w:szCs w:val="26"/>
                <w:lang w:val="en-US" w:eastAsia="zh-TW"/>
              </w:rPr>
              <w:pict>
                <v:shape id="_x0000_s1038" type="#_x0000_t202" style="position:absolute;left:0;text-align:left;margin-left:-.3pt;margin-top:5.85pt;width:214.5pt;height:58.85pt;z-index:251662336;mso-width-relative:margin;mso-height-relative:margin" strokecolor="white">
                  <v:textbox style="mso-next-textbox:#_x0000_s1038">
                    <w:txbxContent>
                      <w:p w:rsidR="0068372B" w:rsidRPr="00BE6D76" w:rsidRDefault="0068372B" w:rsidP="00142A35">
                        <w:pPr>
                          <w:ind w:left="-142"/>
                          <w:jc w:val="both"/>
                          <w:rPr>
                            <w:b/>
                            <w:lang w:val="ro-RO"/>
                          </w:rPr>
                        </w:pPr>
                        <w:r w:rsidRPr="006E493E">
                          <w:rPr>
                            <w:b/>
                            <w:lang w:val="ro-RO"/>
                          </w:rPr>
                          <w:t>Evoluţia datoriilor beneficiarilor recreditaţi, 3</w:t>
                        </w:r>
                        <w:r>
                          <w:rPr>
                            <w:b/>
                            <w:lang w:val="ro-RO"/>
                          </w:rPr>
                          <w:t>0</w:t>
                        </w:r>
                        <w:r w:rsidRPr="006E493E">
                          <w:rPr>
                            <w:b/>
                            <w:lang w:val="ro-RO"/>
                          </w:rPr>
                          <w:t>.</w:t>
                        </w:r>
                        <w:r w:rsidR="00EA2077">
                          <w:rPr>
                            <w:b/>
                            <w:lang w:val="ro-RO"/>
                          </w:rPr>
                          <w:t>09</w:t>
                        </w:r>
                        <w:r>
                          <w:rPr>
                            <w:b/>
                            <w:lang w:val="ro-RO"/>
                          </w:rPr>
                          <w:t>.2018</w:t>
                        </w:r>
                        <w:r w:rsidRPr="006E493E">
                          <w:rPr>
                            <w:b/>
                            <w:lang w:val="ro-RO"/>
                          </w:rPr>
                          <w:t xml:space="preserve"> - 3</w:t>
                        </w:r>
                        <w:r>
                          <w:rPr>
                            <w:b/>
                            <w:lang w:val="ro-RO"/>
                          </w:rPr>
                          <w:t>0</w:t>
                        </w:r>
                        <w:r w:rsidRPr="006E493E">
                          <w:rPr>
                            <w:b/>
                            <w:lang w:val="ro-RO"/>
                          </w:rPr>
                          <w:t>.</w:t>
                        </w:r>
                        <w:r w:rsidR="00EA2077">
                          <w:rPr>
                            <w:b/>
                            <w:lang w:val="ro-RO"/>
                          </w:rPr>
                          <w:t>09</w:t>
                        </w:r>
                        <w:r w:rsidRPr="006E493E">
                          <w:rPr>
                            <w:b/>
                            <w:lang w:val="ro-RO"/>
                          </w:rPr>
                          <w:t>.201</w:t>
                        </w:r>
                        <w:r>
                          <w:rPr>
                            <w:b/>
                            <w:lang w:val="ro-RO"/>
                          </w:rPr>
                          <w:t>9</w:t>
                        </w:r>
                        <w:r w:rsidRPr="006E493E">
                          <w:rPr>
                            <w:b/>
                            <w:lang w:val="ro-RO"/>
                          </w:rPr>
                          <w:t xml:space="preserve"> (mil. lei)</w:t>
                        </w:r>
                      </w:p>
                    </w:txbxContent>
                  </v:textbox>
                </v:shape>
              </w:pict>
            </w:r>
            <w:r w:rsidR="00DE3F09">
              <w:rPr>
                <w:noProof/>
                <w:szCs w:val="26"/>
                <w:lang w:val="en-GB" w:eastAsia="en-GB"/>
              </w:rPr>
              <w:drawing>
                <wp:inline distT="0" distB="0" distL="0" distR="0">
                  <wp:extent cx="3373120" cy="1855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5150" cy="1861793"/>
                          </a:xfrm>
                          <a:prstGeom prst="rect">
                            <a:avLst/>
                          </a:prstGeom>
                          <a:noFill/>
                        </pic:spPr>
                      </pic:pic>
                    </a:graphicData>
                  </a:graphic>
                </wp:inline>
              </w:drawing>
            </w:r>
            <w:r w:rsidR="00142A35" w:rsidRPr="00F6578E">
              <w:rPr>
                <w:noProof/>
                <w:szCs w:val="26"/>
                <w:lang w:val="ro-RO" w:eastAsia="en-US"/>
              </w:rPr>
              <w:t xml:space="preserve"> </w:t>
            </w:r>
            <w:r w:rsidR="00142A35" w:rsidRPr="00F6578E">
              <w:rPr>
                <w:noProof/>
                <w:sz w:val="26"/>
                <w:szCs w:val="26"/>
                <w:lang w:val="ro-RO"/>
              </w:rPr>
              <w:t xml:space="preserve"> </w:t>
            </w:r>
            <w:r w:rsidR="00142A35" w:rsidRPr="00F6578E">
              <w:rPr>
                <w:noProof/>
                <w:sz w:val="26"/>
                <w:szCs w:val="26"/>
                <w:lang w:val="ro-RO" w:eastAsia="en-US"/>
              </w:rPr>
              <w:t xml:space="preserve"> </w:t>
            </w:r>
          </w:p>
        </w:tc>
      </w:tr>
    </w:tbl>
    <w:p w:rsidR="004C0639" w:rsidRPr="002773A7" w:rsidRDefault="004C0639" w:rsidP="002773A7">
      <w:pPr>
        <w:jc w:val="both"/>
        <w:rPr>
          <w:sz w:val="16"/>
          <w:szCs w:val="16"/>
          <w:lang w:val="ro-RO"/>
        </w:rPr>
      </w:pPr>
      <w:r w:rsidRPr="004C0639">
        <w:rPr>
          <w:sz w:val="16"/>
          <w:szCs w:val="16"/>
          <w:lang w:val="ro-RO"/>
        </w:rPr>
        <w:t>*Soldul datoriei beneficiarilor recredita</w:t>
      </w:r>
      <w:r w:rsidRPr="00184AA0">
        <w:rPr>
          <w:sz w:val="16"/>
          <w:szCs w:val="16"/>
          <w:lang w:val="en-US"/>
        </w:rPr>
        <w:t>ți</w:t>
      </w:r>
      <w:r w:rsidRPr="004C0639">
        <w:rPr>
          <w:sz w:val="16"/>
          <w:szCs w:val="16"/>
          <w:lang w:val="ro-RO"/>
        </w:rPr>
        <w:t xml:space="preserve"> la situaţia din 30.09.2018 și 31.12.2018 a fost actualizat ca urmare a prezentării informaţiilor</w:t>
      </w:r>
      <w:r w:rsidR="002773A7">
        <w:rPr>
          <w:sz w:val="16"/>
          <w:szCs w:val="16"/>
          <w:lang w:val="ro-RO"/>
        </w:rPr>
        <w:t xml:space="preserve"> suplimentare de către Unitatea de</w:t>
      </w:r>
      <w:r w:rsidR="002773A7" w:rsidRPr="002773A7">
        <w:rPr>
          <w:sz w:val="16"/>
          <w:szCs w:val="16"/>
          <w:lang w:val="ro-RO"/>
        </w:rPr>
        <w:t xml:space="preserve"> </w:t>
      </w:r>
      <w:r w:rsidR="002773A7">
        <w:rPr>
          <w:sz w:val="16"/>
          <w:szCs w:val="16"/>
          <w:lang w:val="ro-RO"/>
        </w:rPr>
        <w:t>implementare а</w:t>
      </w:r>
      <w:r w:rsidR="002773A7" w:rsidRPr="002773A7">
        <w:rPr>
          <w:sz w:val="16"/>
          <w:szCs w:val="16"/>
          <w:lang w:val="ro-RO"/>
        </w:rPr>
        <w:t xml:space="preserve"> </w:t>
      </w:r>
      <w:r w:rsidR="002773A7">
        <w:rPr>
          <w:sz w:val="16"/>
          <w:szCs w:val="16"/>
          <w:lang w:val="ro-RO"/>
        </w:rPr>
        <w:t>Proiectului de Соnstrucție а</w:t>
      </w:r>
      <w:r w:rsidR="002773A7" w:rsidRPr="002773A7">
        <w:rPr>
          <w:sz w:val="16"/>
          <w:szCs w:val="16"/>
          <w:lang w:val="ro-RO"/>
        </w:rPr>
        <w:t xml:space="preserve"> </w:t>
      </w:r>
      <w:r w:rsidR="002773A7">
        <w:rPr>
          <w:sz w:val="16"/>
          <w:szCs w:val="16"/>
          <w:lang w:val="ro-RO"/>
        </w:rPr>
        <w:t>Locuințelor</w:t>
      </w:r>
      <w:r w:rsidR="002773A7" w:rsidRPr="002773A7">
        <w:rPr>
          <w:sz w:val="16"/>
          <w:szCs w:val="16"/>
          <w:lang w:val="ro-RO"/>
        </w:rPr>
        <w:t xml:space="preserve"> </w:t>
      </w:r>
      <w:r w:rsidR="002773A7">
        <w:rPr>
          <w:sz w:val="16"/>
          <w:szCs w:val="16"/>
          <w:lang w:val="ro-RO"/>
        </w:rPr>
        <w:t>pentru Păturile Social Vulnerabile.</w:t>
      </w:r>
    </w:p>
    <w:p w:rsidR="00AE1162" w:rsidRDefault="00AE1162" w:rsidP="00E369D8">
      <w:pPr>
        <w:spacing w:before="120"/>
        <w:ind w:firstLine="709"/>
        <w:jc w:val="both"/>
        <w:rPr>
          <w:sz w:val="26"/>
          <w:szCs w:val="26"/>
          <w:lang w:val="ro-RO"/>
        </w:rPr>
      </w:pPr>
    </w:p>
    <w:p w:rsidR="000E4540" w:rsidRPr="003D2FBE" w:rsidRDefault="000E4540" w:rsidP="00E369D8">
      <w:pPr>
        <w:spacing w:before="120"/>
        <w:ind w:firstLine="709"/>
        <w:jc w:val="both"/>
        <w:rPr>
          <w:sz w:val="26"/>
          <w:szCs w:val="26"/>
          <w:lang w:val="ro-RO"/>
        </w:rPr>
      </w:pPr>
      <w:bookmarkStart w:id="0" w:name="_GoBack"/>
      <w:bookmarkEnd w:id="0"/>
      <w:r w:rsidRPr="003D2FBE">
        <w:rPr>
          <w:sz w:val="26"/>
          <w:szCs w:val="26"/>
          <w:lang w:val="ro-RO"/>
        </w:rPr>
        <w:lastRenderedPageBreak/>
        <w:t>Graficul prezentat atestă:</w:t>
      </w:r>
    </w:p>
    <w:p w:rsidR="000E4540" w:rsidRPr="003D2FBE" w:rsidRDefault="000E4540" w:rsidP="00EA2077">
      <w:pPr>
        <w:ind w:firstLine="709"/>
        <w:jc w:val="both"/>
        <w:rPr>
          <w:sz w:val="26"/>
          <w:szCs w:val="26"/>
          <w:lang w:val="ro-RO"/>
        </w:rPr>
      </w:pPr>
      <w:r w:rsidRPr="003D2FBE">
        <w:rPr>
          <w:sz w:val="26"/>
          <w:szCs w:val="26"/>
          <w:lang w:val="ro-RO"/>
        </w:rPr>
        <w:t xml:space="preserve">a) </w:t>
      </w:r>
      <w:r w:rsidR="00D26524" w:rsidRPr="003D2FBE">
        <w:rPr>
          <w:sz w:val="26"/>
          <w:szCs w:val="26"/>
          <w:lang w:val="ro-RO"/>
        </w:rPr>
        <w:t xml:space="preserve">evoluția </w:t>
      </w:r>
      <w:r w:rsidRPr="003D2FBE">
        <w:rPr>
          <w:sz w:val="26"/>
          <w:szCs w:val="26"/>
          <w:lang w:val="ro-RO"/>
        </w:rPr>
        <w:t xml:space="preserve">soldului datoriilor are o evoluție </w:t>
      </w:r>
      <w:r w:rsidR="00FB5B7A" w:rsidRPr="003D2FBE">
        <w:rPr>
          <w:sz w:val="26"/>
          <w:szCs w:val="26"/>
          <w:lang w:val="ro-RO"/>
        </w:rPr>
        <w:t>ascendentă</w:t>
      </w:r>
      <w:r w:rsidRPr="003D2FBE">
        <w:rPr>
          <w:sz w:val="26"/>
          <w:szCs w:val="26"/>
          <w:lang w:val="ro-RO"/>
        </w:rPr>
        <w:t>, condiţionată de cererea de acordare a</w:t>
      </w:r>
      <w:r w:rsidR="00D26524" w:rsidRPr="003D2FBE">
        <w:rPr>
          <w:sz w:val="26"/>
          <w:szCs w:val="26"/>
          <w:lang w:val="ro-RO"/>
        </w:rPr>
        <w:t xml:space="preserve"> </w:t>
      </w:r>
      <w:r w:rsidRPr="003D2FBE">
        <w:rPr>
          <w:sz w:val="26"/>
          <w:szCs w:val="26"/>
          <w:lang w:val="ro-RO"/>
        </w:rPr>
        <w:t>împrumuturilor din partea beneficiarilor recreditați și fluctuațiile cursului valutar;</w:t>
      </w:r>
    </w:p>
    <w:p w:rsidR="000E4540" w:rsidRPr="003D2FBE" w:rsidRDefault="000E4540" w:rsidP="00EA2077">
      <w:pPr>
        <w:tabs>
          <w:tab w:val="left" w:pos="851"/>
        </w:tabs>
        <w:ind w:firstLine="709"/>
        <w:jc w:val="both"/>
        <w:rPr>
          <w:sz w:val="26"/>
          <w:szCs w:val="26"/>
          <w:lang w:val="ro-RO"/>
        </w:rPr>
      </w:pPr>
      <w:r w:rsidRPr="003D2FBE">
        <w:rPr>
          <w:sz w:val="26"/>
          <w:szCs w:val="26"/>
          <w:lang w:val="ro-RO"/>
        </w:rPr>
        <w:t xml:space="preserve">b) </w:t>
      </w:r>
      <w:r w:rsidR="00D26524" w:rsidRPr="003D2FBE">
        <w:rPr>
          <w:sz w:val="26"/>
          <w:szCs w:val="26"/>
          <w:lang w:val="ro-RO"/>
        </w:rPr>
        <w:t xml:space="preserve">evoluția </w:t>
      </w:r>
      <w:r w:rsidRPr="003D2FBE">
        <w:rPr>
          <w:sz w:val="26"/>
          <w:szCs w:val="26"/>
          <w:lang w:val="ro-RO"/>
        </w:rPr>
        <w:t>soldul</w:t>
      </w:r>
      <w:r w:rsidR="00D26524" w:rsidRPr="003D2FBE">
        <w:rPr>
          <w:sz w:val="26"/>
          <w:szCs w:val="26"/>
          <w:lang w:val="ro-RO"/>
        </w:rPr>
        <w:t>ui</w:t>
      </w:r>
      <w:r w:rsidRPr="003D2FBE">
        <w:rPr>
          <w:sz w:val="26"/>
          <w:szCs w:val="26"/>
          <w:lang w:val="ro-RO"/>
        </w:rPr>
        <w:t xml:space="preserve"> datoriilor cu termen expirat are un trend </w:t>
      </w:r>
      <w:r w:rsidR="00EA2077" w:rsidRPr="003D2FBE">
        <w:rPr>
          <w:sz w:val="26"/>
          <w:szCs w:val="26"/>
          <w:lang w:val="ro-RO"/>
        </w:rPr>
        <w:t>ascendent, condiţionat atît de fluctuaţiile cursului valutar, cît şi de neexecutarea în termen de către beneficiarii recreditaţi a obligaţiilor de plată conform graficelor de rambursare relevante condițiilor contractuale</w:t>
      </w:r>
      <w:r w:rsidRPr="003D2FBE">
        <w:rPr>
          <w:sz w:val="26"/>
          <w:szCs w:val="26"/>
          <w:lang w:val="ro-RO"/>
        </w:rPr>
        <w:t>.</w:t>
      </w:r>
    </w:p>
    <w:p w:rsidR="00142A35" w:rsidRPr="00CF0E92" w:rsidRDefault="00142A35" w:rsidP="00142A35">
      <w:pPr>
        <w:ind w:firstLine="709"/>
        <w:jc w:val="both"/>
        <w:rPr>
          <w:sz w:val="26"/>
          <w:szCs w:val="26"/>
          <w:lang w:val="ro-RO"/>
        </w:rPr>
      </w:pPr>
      <w:r w:rsidRPr="003D2FBE">
        <w:rPr>
          <w:sz w:val="26"/>
          <w:szCs w:val="26"/>
          <w:lang w:val="ro-RO"/>
        </w:rPr>
        <w:t xml:space="preserve">Ministerul Finanţelor îşi onorează sarcina de încasare a datoriilor expirate prin intermediul serviciilor fiscale teritoriale de stat prin aplicarea măsurilor de executare silită, în conformitate cu legislaţia în vigoare, faţă de beneficiarii recreditării care deţin arierate pe împrumuturile recreditate. Astfel, pe parcursul </w:t>
      </w:r>
      <w:r w:rsidR="00EC1EEF">
        <w:rPr>
          <w:sz w:val="26"/>
          <w:szCs w:val="26"/>
          <w:lang w:val="ro-RO"/>
        </w:rPr>
        <w:t>a 9 luni ale</w:t>
      </w:r>
      <w:r w:rsidR="00FA62CB" w:rsidRPr="003D2FBE">
        <w:rPr>
          <w:sz w:val="26"/>
          <w:szCs w:val="26"/>
          <w:lang w:val="ro-RO"/>
        </w:rPr>
        <w:t xml:space="preserve"> anului 2019</w:t>
      </w:r>
      <w:r w:rsidRPr="003D2FBE">
        <w:rPr>
          <w:sz w:val="26"/>
          <w:szCs w:val="26"/>
          <w:lang w:val="ro-RO"/>
        </w:rPr>
        <w:t xml:space="preserve">, la bugetul de stat în acest sens au fost încasate </w:t>
      </w:r>
      <w:r w:rsidR="00255BA8" w:rsidRPr="003D2FBE">
        <w:rPr>
          <w:sz w:val="26"/>
          <w:szCs w:val="26"/>
          <w:lang w:val="ro-RO"/>
        </w:rPr>
        <w:t>20,1</w:t>
      </w:r>
      <w:r w:rsidRPr="003D2FBE">
        <w:rPr>
          <w:sz w:val="26"/>
          <w:szCs w:val="26"/>
          <w:lang w:val="ro-RO"/>
        </w:rPr>
        <w:t xml:space="preserve"> mil. lei, ceea ce constituie </w:t>
      </w:r>
      <w:r w:rsidR="001312D0" w:rsidRPr="003D2FBE">
        <w:rPr>
          <w:sz w:val="26"/>
          <w:szCs w:val="26"/>
          <w:lang w:val="ro-RO"/>
        </w:rPr>
        <w:t>3,</w:t>
      </w:r>
      <w:r w:rsidR="00255BA8" w:rsidRPr="003D2FBE">
        <w:rPr>
          <w:sz w:val="26"/>
          <w:szCs w:val="26"/>
          <w:lang w:val="ro-RO"/>
        </w:rPr>
        <w:t>4</w:t>
      </w:r>
      <w:r w:rsidRPr="003D2FBE">
        <w:rPr>
          <w:sz w:val="26"/>
          <w:szCs w:val="26"/>
          <w:lang w:val="ro-RO"/>
        </w:rPr>
        <w:t xml:space="preserve">% din suma totală </w:t>
      </w:r>
      <w:r w:rsidR="009C4007" w:rsidRPr="003D2FBE">
        <w:rPr>
          <w:sz w:val="26"/>
          <w:szCs w:val="26"/>
          <w:lang w:val="ro-RO"/>
        </w:rPr>
        <w:t>rambursată</w:t>
      </w:r>
      <w:r w:rsidRPr="003D2FBE">
        <w:rPr>
          <w:sz w:val="26"/>
          <w:szCs w:val="26"/>
          <w:lang w:val="ro-RO"/>
        </w:rPr>
        <w:t xml:space="preserve"> în perioada de referință.</w:t>
      </w:r>
    </w:p>
    <w:sectPr w:rsidR="00142A35" w:rsidRPr="00CF0E92" w:rsidSect="00CF6CBE">
      <w:footerReference w:type="even" r:id="rId16"/>
      <w:footerReference w:type="default" r:id="rId17"/>
      <w:pgSz w:w="11906" w:h="16838" w:code="9"/>
      <w:pgMar w:top="993" w:right="851" w:bottom="249"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69" w:rsidRDefault="009B4369" w:rsidP="00423BA7">
      <w:r>
        <w:separator/>
      </w:r>
    </w:p>
  </w:endnote>
  <w:endnote w:type="continuationSeparator" w:id="0">
    <w:p w:rsidR="009B4369" w:rsidRDefault="009B4369" w:rsidP="0042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2B" w:rsidRDefault="004874A8" w:rsidP="0068372B">
    <w:pPr>
      <w:pStyle w:val="Footer"/>
      <w:framePr w:wrap="around" w:vAnchor="text" w:hAnchor="margin" w:xAlign="right" w:y="1"/>
      <w:rPr>
        <w:rStyle w:val="PageNumber"/>
      </w:rPr>
    </w:pPr>
    <w:r>
      <w:rPr>
        <w:rStyle w:val="PageNumber"/>
      </w:rPr>
      <w:fldChar w:fldCharType="begin"/>
    </w:r>
    <w:r w:rsidR="0068372B">
      <w:rPr>
        <w:rStyle w:val="PageNumber"/>
      </w:rPr>
      <w:instrText xml:space="preserve">PAGE  </w:instrText>
    </w:r>
    <w:r>
      <w:rPr>
        <w:rStyle w:val="PageNumber"/>
      </w:rPr>
      <w:fldChar w:fldCharType="end"/>
    </w:r>
  </w:p>
  <w:p w:rsidR="0068372B" w:rsidRDefault="006837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2B" w:rsidRDefault="004874A8" w:rsidP="0068372B">
    <w:pPr>
      <w:pStyle w:val="Footer"/>
      <w:jc w:val="right"/>
    </w:pPr>
    <w:r>
      <w:fldChar w:fldCharType="begin"/>
    </w:r>
    <w:r w:rsidR="008C635A">
      <w:instrText xml:space="preserve"> PAGE   \* MERGEFORMAT </w:instrText>
    </w:r>
    <w:r>
      <w:fldChar w:fldCharType="separate"/>
    </w:r>
    <w:r w:rsidR="00AE1162">
      <w:rPr>
        <w:noProof/>
      </w:rPr>
      <w:t>5</w:t>
    </w:r>
    <w:r>
      <w:rPr>
        <w:noProof/>
      </w:rPr>
      <w:fldChar w:fldCharType="end"/>
    </w:r>
  </w:p>
  <w:p w:rsidR="0068372B" w:rsidRPr="002E2A2F" w:rsidRDefault="0068372B" w:rsidP="0068372B">
    <w:pPr>
      <w:pStyle w:val="Footer"/>
      <w:ind w:right="360"/>
      <w:rPr>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69" w:rsidRDefault="009B4369" w:rsidP="00423BA7">
      <w:r>
        <w:separator/>
      </w:r>
    </w:p>
  </w:footnote>
  <w:footnote w:type="continuationSeparator" w:id="0">
    <w:p w:rsidR="009B4369" w:rsidRDefault="009B4369" w:rsidP="00423BA7">
      <w:r>
        <w:continuationSeparator/>
      </w:r>
    </w:p>
  </w:footnote>
  <w:footnote w:id="1">
    <w:p w:rsidR="0068372B" w:rsidRPr="003B7D87" w:rsidRDefault="0068372B" w:rsidP="00CB7EE0">
      <w:pPr>
        <w:pStyle w:val="FootnoteText"/>
        <w:jc w:val="both"/>
        <w:rPr>
          <w:sz w:val="16"/>
          <w:szCs w:val="16"/>
          <w:lang w:val="en-GB"/>
        </w:rPr>
      </w:pPr>
      <w:r w:rsidRPr="00935DC5">
        <w:rPr>
          <w:rStyle w:val="FootnoteReference"/>
          <w:sz w:val="16"/>
          <w:szCs w:val="16"/>
        </w:rPr>
        <w:footnoteRef/>
      </w:r>
      <w:r w:rsidRPr="00935DC5">
        <w:rPr>
          <w:sz w:val="16"/>
          <w:szCs w:val="16"/>
          <w:lang w:val="en-GB"/>
        </w:rPr>
        <w:t xml:space="preserve"> Împumuturile recreditate prin intermediul Ministerului Finanțelor pe parcursul </w:t>
      </w:r>
      <w:r w:rsidR="00935DC5" w:rsidRPr="00935DC5">
        <w:rPr>
          <w:sz w:val="16"/>
          <w:szCs w:val="16"/>
          <w:lang w:val="en-GB"/>
        </w:rPr>
        <w:t>a 9 luni</w:t>
      </w:r>
      <w:r w:rsidRPr="00935DC5">
        <w:rPr>
          <w:sz w:val="16"/>
          <w:szCs w:val="16"/>
          <w:lang w:val="en-GB"/>
        </w:rPr>
        <w:t xml:space="preserve"> al</w:t>
      </w:r>
      <w:r w:rsidR="00935DC5" w:rsidRPr="00935DC5">
        <w:rPr>
          <w:sz w:val="16"/>
          <w:szCs w:val="16"/>
          <w:lang w:val="en-GB"/>
        </w:rPr>
        <w:t>e</w:t>
      </w:r>
      <w:r w:rsidRPr="00935DC5">
        <w:rPr>
          <w:sz w:val="16"/>
          <w:szCs w:val="16"/>
          <w:lang w:val="en-GB"/>
        </w:rPr>
        <w:t xml:space="preserve"> anului 2017 a fost actualizat pe parcursul anului 2017, 2018 ca urmare a prezentării dărilor de seamă privind debursările efectuate din contul împrumutului extern de către Unitatea Consolidată pentru Implementarea Proiectelor în Energetică.</w:t>
      </w:r>
    </w:p>
  </w:footnote>
  <w:footnote w:id="2">
    <w:p w:rsidR="000C5D73" w:rsidRPr="000C5D73" w:rsidRDefault="000C5D73">
      <w:pPr>
        <w:pStyle w:val="FootnoteText"/>
        <w:rPr>
          <w:sz w:val="16"/>
          <w:szCs w:val="16"/>
          <w:lang w:val="en-GB"/>
        </w:rPr>
      </w:pPr>
      <w:r w:rsidRPr="003C2600">
        <w:rPr>
          <w:rStyle w:val="FootnoteReference"/>
          <w:sz w:val="16"/>
          <w:szCs w:val="16"/>
        </w:rPr>
        <w:footnoteRef/>
      </w:r>
      <w:r w:rsidRPr="003C2600">
        <w:rPr>
          <w:sz w:val="16"/>
          <w:szCs w:val="16"/>
          <w:lang w:val="en-GB"/>
        </w:rPr>
        <w:t xml:space="preserve"> La data de 04 martie 2019 împrumutul de stat oferit de Banca Mondială a fost convertit din dolari SUA în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0467"/>
    <w:multiLevelType w:val="hybridMultilevel"/>
    <w:tmpl w:val="0F987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F2BB1"/>
    <w:multiLevelType w:val="hybridMultilevel"/>
    <w:tmpl w:val="EB86F8CC"/>
    <w:lvl w:ilvl="0" w:tplc="D00ABACE">
      <w:start w:val="27"/>
      <w:numFmt w:val="bullet"/>
      <w:lvlText w:val="-"/>
      <w:lvlJc w:val="left"/>
      <w:pPr>
        <w:ind w:left="862" w:hanging="360"/>
      </w:pPr>
      <w:rPr>
        <w:rFonts w:ascii="Times New Roman" w:eastAsia="Times New Roman" w:hAnsi="Times New Roman" w:cs="Times New Roman" w:hint="default"/>
        <w:i w:val="0"/>
        <w:color w:val="000000"/>
        <w:u w:val="no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BDC7CAE"/>
    <w:multiLevelType w:val="hybridMultilevel"/>
    <w:tmpl w:val="0B122A26"/>
    <w:lvl w:ilvl="0" w:tplc="0480E0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1D4692"/>
    <w:multiLevelType w:val="hybridMultilevel"/>
    <w:tmpl w:val="5B66F494"/>
    <w:lvl w:ilvl="0" w:tplc="7FBCD3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439FE"/>
    <w:multiLevelType w:val="hybridMultilevel"/>
    <w:tmpl w:val="8F567172"/>
    <w:lvl w:ilvl="0" w:tplc="41D6FA64">
      <w:start w:val="1"/>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10781"/>
    <w:multiLevelType w:val="hybridMultilevel"/>
    <w:tmpl w:val="3F52AC1C"/>
    <w:lvl w:ilvl="0" w:tplc="302A0DD6">
      <w:start w:val="27"/>
      <w:numFmt w:val="bullet"/>
      <w:lvlText w:val="-"/>
      <w:lvlJc w:val="left"/>
      <w:pPr>
        <w:ind w:left="502" w:hanging="360"/>
      </w:pPr>
      <w:rPr>
        <w:rFonts w:ascii="Times New Roman" w:eastAsia="Times New Roman" w:hAnsi="Times New Roman" w:cs="Times New Roman" w:hint="default"/>
        <w:i w:val="0"/>
        <w:color w:val="000000"/>
        <w:u w:val="none"/>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27DA02C7"/>
    <w:multiLevelType w:val="hybridMultilevel"/>
    <w:tmpl w:val="B3F6627A"/>
    <w:lvl w:ilvl="0" w:tplc="7CF0844E">
      <w:start w:val="1"/>
      <w:numFmt w:val="decimal"/>
      <w:lvlText w:val="%1)"/>
      <w:lvlJc w:val="left"/>
      <w:pPr>
        <w:ind w:left="1495" w:hanging="360"/>
      </w:pPr>
      <w:rPr>
        <w:b w:val="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28DA6918"/>
    <w:multiLevelType w:val="hybridMultilevel"/>
    <w:tmpl w:val="09F66A5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97F1D23"/>
    <w:multiLevelType w:val="hybridMultilevel"/>
    <w:tmpl w:val="E6448254"/>
    <w:lvl w:ilvl="0" w:tplc="8296558A">
      <w:numFmt w:val="bullet"/>
      <w:lvlText w:val="-"/>
      <w:lvlJc w:val="left"/>
      <w:pPr>
        <w:tabs>
          <w:tab w:val="num" w:pos="1020"/>
        </w:tabs>
        <w:ind w:left="1020" w:hanging="6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52364"/>
    <w:multiLevelType w:val="singleLevel"/>
    <w:tmpl w:val="DA84B6FC"/>
    <w:lvl w:ilvl="0">
      <w:numFmt w:val="bullet"/>
      <w:lvlText w:val="-"/>
      <w:lvlJc w:val="left"/>
      <w:pPr>
        <w:tabs>
          <w:tab w:val="num" w:pos="360"/>
        </w:tabs>
        <w:ind w:left="360" w:hanging="360"/>
      </w:pPr>
      <w:rPr>
        <w:rFonts w:hint="default"/>
      </w:rPr>
    </w:lvl>
  </w:abstractNum>
  <w:abstractNum w:abstractNumId="10" w15:restartNumberingAfterBreak="0">
    <w:nsid w:val="35274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CD16D8"/>
    <w:multiLevelType w:val="hybridMultilevel"/>
    <w:tmpl w:val="EB001E08"/>
    <w:lvl w:ilvl="0" w:tplc="23920F64">
      <w:start w:val="27"/>
      <w:numFmt w:val="bullet"/>
      <w:lvlText w:val="-"/>
      <w:lvlJc w:val="left"/>
      <w:pPr>
        <w:ind w:left="720" w:hanging="360"/>
      </w:pPr>
      <w:rPr>
        <w:rFonts w:ascii="Times New Roman" w:eastAsia="Times New Roman" w:hAnsi="Times New Roman" w:cs="Times New Roman" w:hint="default"/>
        <w:i w:val="0"/>
        <w:color w:val="00000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52173B"/>
    <w:multiLevelType w:val="hybridMultilevel"/>
    <w:tmpl w:val="F2680E18"/>
    <w:lvl w:ilvl="0" w:tplc="0419000B">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E7127"/>
    <w:multiLevelType w:val="hybridMultilevel"/>
    <w:tmpl w:val="4EB87B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AA3618"/>
    <w:multiLevelType w:val="hybridMultilevel"/>
    <w:tmpl w:val="ED1859CE"/>
    <w:lvl w:ilvl="0" w:tplc="3A6465E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76079F4"/>
    <w:multiLevelType w:val="hybridMultilevel"/>
    <w:tmpl w:val="B78AC75C"/>
    <w:lvl w:ilvl="0" w:tplc="5D6420E8">
      <w:numFmt w:val="bullet"/>
      <w:lvlText w:val=""/>
      <w:lvlJc w:val="left"/>
      <w:pPr>
        <w:tabs>
          <w:tab w:val="num" w:pos="1125"/>
        </w:tabs>
        <w:ind w:left="1125" w:hanging="765"/>
      </w:pPr>
      <w:rPr>
        <w:rFonts w:ascii="Wingdings 2" w:eastAsia="Times New Roman" w:hAnsi="Wingdings 2"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D75DC"/>
    <w:multiLevelType w:val="hybridMultilevel"/>
    <w:tmpl w:val="A980167E"/>
    <w:lvl w:ilvl="0" w:tplc="41D6FA64">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52FC5945"/>
    <w:multiLevelType w:val="hybridMultilevel"/>
    <w:tmpl w:val="3B743196"/>
    <w:lvl w:ilvl="0" w:tplc="040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4644115"/>
    <w:multiLevelType w:val="hybridMultilevel"/>
    <w:tmpl w:val="96FE0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700C25"/>
    <w:multiLevelType w:val="hybridMultilevel"/>
    <w:tmpl w:val="70D2AB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C4243B"/>
    <w:multiLevelType w:val="singleLevel"/>
    <w:tmpl w:val="4484FD2A"/>
    <w:lvl w:ilvl="0">
      <w:numFmt w:val="bullet"/>
      <w:lvlText w:val="-"/>
      <w:lvlJc w:val="left"/>
      <w:pPr>
        <w:tabs>
          <w:tab w:val="num" w:pos="360"/>
        </w:tabs>
        <w:ind w:left="360" w:hanging="360"/>
      </w:pPr>
      <w:rPr>
        <w:rFonts w:hint="default"/>
      </w:rPr>
    </w:lvl>
  </w:abstractNum>
  <w:abstractNum w:abstractNumId="21" w15:restartNumberingAfterBreak="0">
    <w:nsid w:val="5CD06B5A"/>
    <w:multiLevelType w:val="hybridMultilevel"/>
    <w:tmpl w:val="3D624946"/>
    <w:lvl w:ilvl="0" w:tplc="822EA08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3562675"/>
    <w:multiLevelType w:val="hybridMultilevel"/>
    <w:tmpl w:val="DC183354"/>
    <w:lvl w:ilvl="0" w:tplc="0409000B">
      <w:start w:val="1"/>
      <w:numFmt w:val="bullet"/>
      <w:lvlText w:val=""/>
      <w:lvlJc w:val="left"/>
      <w:pPr>
        <w:tabs>
          <w:tab w:val="num" w:pos="786"/>
        </w:tabs>
        <w:ind w:left="786" w:hanging="360"/>
      </w:pPr>
      <w:rPr>
        <w:rFonts w:ascii="Wingdings" w:hAnsi="Wingdings" w:hint="default"/>
      </w:rPr>
    </w:lvl>
    <w:lvl w:ilvl="1" w:tplc="0A769F3E">
      <w:start w:val="1"/>
      <w:numFmt w:val="decimal"/>
      <w:lvlText w:val="%2)"/>
      <w:lvlJc w:val="left"/>
      <w:pPr>
        <w:tabs>
          <w:tab w:val="num" w:pos="1620"/>
        </w:tabs>
        <w:ind w:left="1620" w:hanging="360"/>
      </w:pPr>
      <w:rPr>
        <w:rFonts w:hint="default"/>
      </w:rPr>
    </w:lvl>
    <w:lvl w:ilvl="2" w:tplc="0FA6B624">
      <w:numFmt w:val="bullet"/>
      <w:lvlText w:val="→"/>
      <w:lvlJc w:val="left"/>
      <w:pPr>
        <w:tabs>
          <w:tab w:val="num" w:pos="2685"/>
        </w:tabs>
        <w:ind w:left="2685" w:hanging="525"/>
      </w:pPr>
      <w:rPr>
        <w:rFonts w:ascii="Times New Roman" w:eastAsia="Times New Roman" w:hAnsi="Times New Roman" w:cs="Times New Roman" w:hint="default"/>
      </w:rPr>
    </w:lvl>
    <w:lvl w:ilvl="3" w:tplc="8A1827B0">
      <w:start w:val="3"/>
      <w:numFmt w:val="decimal"/>
      <w:lvlText w:val="%4"/>
      <w:lvlJc w:val="left"/>
      <w:pPr>
        <w:ind w:left="3060" w:hanging="360"/>
      </w:pPr>
      <w:rPr>
        <w:rFonts w:hint="default"/>
        <w:i/>
      </w:rPr>
    </w:lvl>
    <w:lvl w:ilvl="4" w:tplc="F4A63986">
      <w:start w:val="1"/>
      <w:numFmt w:val="lowerLetter"/>
      <w:lvlText w:val="%5)"/>
      <w:lvlJc w:val="left"/>
      <w:pPr>
        <w:ind w:left="3780" w:hanging="360"/>
      </w:pPr>
      <w:rPr>
        <w:rFonts w:hint="default"/>
      </w:r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6B6677AC"/>
    <w:multiLevelType w:val="hybridMultilevel"/>
    <w:tmpl w:val="1B4A43DE"/>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6D27417D"/>
    <w:multiLevelType w:val="hybridMultilevel"/>
    <w:tmpl w:val="CA605C00"/>
    <w:lvl w:ilvl="0" w:tplc="EEDE7702">
      <w:start w:val="1"/>
      <w:numFmt w:val="decimal"/>
      <w:lvlText w:val="%1)"/>
      <w:lvlJc w:val="left"/>
      <w:pPr>
        <w:ind w:left="928" w:hanging="360"/>
      </w:pPr>
      <w:rPr>
        <w:rFonts w:hint="default"/>
        <w:b w:val="0"/>
        <w:i/>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FF00A81"/>
    <w:multiLevelType w:val="hybridMultilevel"/>
    <w:tmpl w:val="7C207C6E"/>
    <w:lvl w:ilvl="0" w:tplc="073AB85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B0B200C"/>
    <w:multiLevelType w:val="hybridMultilevel"/>
    <w:tmpl w:val="55F2B99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4"/>
  </w:num>
  <w:num w:numId="2">
    <w:abstractNumId w:val="15"/>
  </w:num>
  <w:num w:numId="3">
    <w:abstractNumId w:val="23"/>
  </w:num>
  <w:num w:numId="4">
    <w:abstractNumId w:val="7"/>
  </w:num>
  <w:num w:numId="5">
    <w:abstractNumId w:val="9"/>
  </w:num>
  <w:num w:numId="6">
    <w:abstractNumId w:val="20"/>
  </w:num>
  <w:num w:numId="7">
    <w:abstractNumId w:val="12"/>
  </w:num>
  <w:num w:numId="8">
    <w:abstractNumId w:val="13"/>
  </w:num>
  <w:num w:numId="9">
    <w:abstractNumId w:val="26"/>
  </w:num>
  <w:num w:numId="10">
    <w:abstractNumId w:val="18"/>
  </w:num>
  <w:num w:numId="11">
    <w:abstractNumId w:val="19"/>
  </w:num>
  <w:num w:numId="12">
    <w:abstractNumId w:val="3"/>
  </w:num>
  <w:num w:numId="13">
    <w:abstractNumId w:val="8"/>
  </w:num>
  <w:num w:numId="14">
    <w:abstractNumId w:val="1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
  </w:num>
  <w:num w:numId="19">
    <w:abstractNumId w:val="11"/>
  </w:num>
  <w:num w:numId="20">
    <w:abstractNumId w:val="22"/>
  </w:num>
  <w:num w:numId="21">
    <w:abstractNumId w:val="6"/>
  </w:num>
  <w:num w:numId="22">
    <w:abstractNumId w:val="24"/>
  </w:num>
  <w:num w:numId="23">
    <w:abstractNumId w:val="25"/>
  </w:num>
  <w:num w:numId="24">
    <w:abstractNumId w:val="14"/>
  </w:num>
  <w:num w:numId="25">
    <w:abstractNumId w:val="0"/>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2A35"/>
    <w:rsid w:val="000015E6"/>
    <w:rsid w:val="000039E1"/>
    <w:rsid w:val="000110CD"/>
    <w:rsid w:val="00011961"/>
    <w:rsid w:val="0001243F"/>
    <w:rsid w:val="0001284D"/>
    <w:rsid w:val="0001653A"/>
    <w:rsid w:val="000253C2"/>
    <w:rsid w:val="00025F71"/>
    <w:rsid w:val="00046BF3"/>
    <w:rsid w:val="00054A58"/>
    <w:rsid w:val="00057595"/>
    <w:rsid w:val="00057603"/>
    <w:rsid w:val="00060491"/>
    <w:rsid w:val="0006648A"/>
    <w:rsid w:val="00067CC3"/>
    <w:rsid w:val="00071F19"/>
    <w:rsid w:val="00072836"/>
    <w:rsid w:val="000737BA"/>
    <w:rsid w:val="000740A3"/>
    <w:rsid w:val="00074DC2"/>
    <w:rsid w:val="000768A3"/>
    <w:rsid w:val="000772FD"/>
    <w:rsid w:val="00085739"/>
    <w:rsid w:val="00087579"/>
    <w:rsid w:val="00087C0B"/>
    <w:rsid w:val="00090108"/>
    <w:rsid w:val="000934C0"/>
    <w:rsid w:val="000944DD"/>
    <w:rsid w:val="000973A0"/>
    <w:rsid w:val="000A52A8"/>
    <w:rsid w:val="000B37CC"/>
    <w:rsid w:val="000C5D73"/>
    <w:rsid w:val="000C607B"/>
    <w:rsid w:val="000D193A"/>
    <w:rsid w:val="000D19E3"/>
    <w:rsid w:val="000D62E9"/>
    <w:rsid w:val="000E38C6"/>
    <w:rsid w:val="000E4540"/>
    <w:rsid w:val="000E468A"/>
    <w:rsid w:val="000E49C6"/>
    <w:rsid w:val="000F1315"/>
    <w:rsid w:val="00100DFC"/>
    <w:rsid w:val="00100E15"/>
    <w:rsid w:val="00103799"/>
    <w:rsid w:val="00106C8D"/>
    <w:rsid w:val="00124897"/>
    <w:rsid w:val="0012600A"/>
    <w:rsid w:val="001263E8"/>
    <w:rsid w:val="001277B6"/>
    <w:rsid w:val="001312D0"/>
    <w:rsid w:val="0013144A"/>
    <w:rsid w:val="00131C9D"/>
    <w:rsid w:val="001338A3"/>
    <w:rsid w:val="00133B47"/>
    <w:rsid w:val="001344A7"/>
    <w:rsid w:val="0014042D"/>
    <w:rsid w:val="001405D9"/>
    <w:rsid w:val="00142A35"/>
    <w:rsid w:val="0015602F"/>
    <w:rsid w:val="00156884"/>
    <w:rsid w:val="00160AF6"/>
    <w:rsid w:val="00166F8C"/>
    <w:rsid w:val="001708A6"/>
    <w:rsid w:val="00172B89"/>
    <w:rsid w:val="00172EF1"/>
    <w:rsid w:val="00173D86"/>
    <w:rsid w:val="00184AA0"/>
    <w:rsid w:val="00184FDB"/>
    <w:rsid w:val="001900AB"/>
    <w:rsid w:val="00192F07"/>
    <w:rsid w:val="00192FCE"/>
    <w:rsid w:val="001959EF"/>
    <w:rsid w:val="001A0A10"/>
    <w:rsid w:val="001A1BD9"/>
    <w:rsid w:val="001A4786"/>
    <w:rsid w:val="001A712C"/>
    <w:rsid w:val="001B1D46"/>
    <w:rsid w:val="001C1B54"/>
    <w:rsid w:val="001D43B5"/>
    <w:rsid w:val="001D706B"/>
    <w:rsid w:val="001E026C"/>
    <w:rsid w:val="001E03DA"/>
    <w:rsid w:val="001E5DC1"/>
    <w:rsid w:val="001E6199"/>
    <w:rsid w:val="001F1043"/>
    <w:rsid w:val="001F2EB9"/>
    <w:rsid w:val="00200C0C"/>
    <w:rsid w:val="00202A0C"/>
    <w:rsid w:val="002102BE"/>
    <w:rsid w:val="00212B3E"/>
    <w:rsid w:val="00213DCF"/>
    <w:rsid w:val="00214BCC"/>
    <w:rsid w:val="00216739"/>
    <w:rsid w:val="0021730D"/>
    <w:rsid w:val="00222193"/>
    <w:rsid w:val="0022232B"/>
    <w:rsid w:val="002232FC"/>
    <w:rsid w:val="00227AC3"/>
    <w:rsid w:val="0023008D"/>
    <w:rsid w:val="00232821"/>
    <w:rsid w:val="0023382E"/>
    <w:rsid w:val="002410D5"/>
    <w:rsid w:val="00244CF1"/>
    <w:rsid w:val="00252636"/>
    <w:rsid w:val="00254FBC"/>
    <w:rsid w:val="002552EC"/>
    <w:rsid w:val="00255BA8"/>
    <w:rsid w:val="00261C9B"/>
    <w:rsid w:val="00264490"/>
    <w:rsid w:val="00266449"/>
    <w:rsid w:val="00275C00"/>
    <w:rsid w:val="002773A7"/>
    <w:rsid w:val="00281AD7"/>
    <w:rsid w:val="002824D6"/>
    <w:rsid w:val="00284D1B"/>
    <w:rsid w:val="00285581"/>
    <w:rsid w:val="002873B0"/>
    <w:rsid w:val="00287579"/>
    <w:rsid w:val="00287F76"/>
    <w:rsid w:val="002928DB"/>
    <w:rsid w:val="002A3C66"/>
    <w:rsid w:val="002B1B05"/>
    <w:rsid w:val="002B2A8C"/>
    <w:rsid w:val="002B765E"/>
    <w:rsid w:val="002D2765"/>
    <w:rsid w:val="002D6182"/>
    <w:rsid w:val="002E0F5B"/>
    <w:rsid w:val="002F1EB7"/>
    <w:rsid w:val="002F589C"/>
    <w:rsid w:val="00302061"/>
    <w:rsid w:val="003031D7"/>
    <w:rsid w:val="0031192B"/>
    <w:rsid w:val="0031203C"/>
    <w:rsid w:val="003120A4"/>
    <w:rsid w:val="00313357"/>
    <w:rsid w:val="00315146"/>
    <w:rsid w:val="00315988"/>
    <w:rsid w:val="00316AF0"/>
    <w:rsid w:val="0032145F"/>
    <w:rsid w:val="00323134"/>
    <w:rsid w:val="00323BE6"/>
    <w:rsid w:val="003277A9"/>
    <w:rsid w:val="0033142B"/>
    <w:rsid w:val="00332756"/>
    <w:rsid w:val="00343D63"/>
    <w:rsid w:val="0034445D"/>
    <w:rsid w:val="003470E9"/>
    <w:rsid w:val="003500A3"/>
    <w:rsid w:val="003564A6"/>
    <w:rsid w:val="00357147"/>
    <w:rsid w:val="00364957"/>
    <w:rsid w:val="00370A4E"/>
    <w:rsid w:val="00371AD6"/>
    <w:rsid w:val="0037405C"/>
    <w:rsid w:val="00383BFA"/>
    <w:rsid w:val="00385346"/>
    <w:rsid w:val="00386D71"/>
    <w:rsid w:val="00397192"/>
    <w:rsid w:val="003A22CB"/>
    <w:rsid w:val="003A6191"/>
    <w:rsid w:val="003A6E7D"/>
    <w:rsid w:val="003B01A3"/>
    <w:rsid w:val="003B1C09"/>
    <w:rsid w:val="003B7D87"/>
    <w:rsid w:val="003C10B6"/>
    <w:rsid w:val="003C2600"/>
    <w:rsid w:val="003C580D"/>
    <w:rsid w:val="003C7449"/>
    <w:rsid w:val="003D0C0B"/>
    <w:rsid w:val="003D2FBE"/>
    <w:rsid w:val="003E0A3D"/>
    <w:rsid w:val="003E2C62"/>
    <w:rsid w:val="003F3DD1"/>
    <w:rsid w:val="003F689F"/>
    <w:rsid w:val="00400E76"/>
    <w:rsid w:val="004020CC"/>
    <w:rsid w:val="00402343"/>
    <w:rsid w:val="0041171B"/>
    <w:rsid w:val="00411742"/>
    <w:rsid w:val="00423BA7"/>
    <w:rsid w:val="00424DB3"/>
    <w:rsid w:val="00426C37"/>
    <w:rsid w:val="00426EDC"/>
    <w:rsid w:val="004275FF"/>
    <w:rsid w:val="004318C2"/>
    <w:rsid w:val="00432463"/>
    <w:rsid w:val="00432495"/>
    <w:rsid w:val="0043650B"/>
    <w:rsid w:val="00441CDE"/>
    <w:rsid w:val="00447B06"/>
    <w:rsid w:val="00451A6F"/>
    <w:rsid w:val="0046085D"/>
    <w:rsid w:val="00465F34"/>
    <w:rsid w:val="00467B0E"/>
    <w:rsid w:val="00473661"/>
    <w:rsid w:val="004738B3"/>
    <w:rsid w:val="00473BFA"/>
    <w:rsid w:val="00473F0C"/>
    <w:rsid w:val="004803C9"/>
    <w:rsid w:val="004874A8"/>
    <w:rsid w:val="004A2970"/>
    <w:rsid w:val="004A7938"/>
    <w:rsid w:val="004B1210"/>
    <w:rsid w:val="004B4884"/>
    <w:rsid w:val="004B7D1B"/>
    <w:rsid w:val="004C0639"/>
    <w:rsid w:val="004D2707"/>
    <w:rsid w:val="004E69A3"/>
    <w:rsid w:val="004F35E1"/>
    <w:rsid w:val="004F391F"/>
    <w:rsid w:val="004F5815"/>
    <w:rsid w:val="004F6275"/>
    <w:rsid w:val="004F6627"/>
    <w:rsid w:val="00502B6B"/>
    <w:rsid w:val="005040D4"/>
    <w:rsid w:val="005200BF"/>
    <w:rsid w:val="005255FB"/>
    <w:rsid w:val="00532F72"/>
    <w:rsid w:val="00536386"/>
    <w:rsid w:val="005372AD"/>
    <w:rsid w:val="00537471"/>
    <w:rsid w:val="00555111"/>
    <w:rsid w:val="00556EE1"/>
    <w:rsid w:val="0055706F"/>
    <w:rsid w:val="00560FE1"/>
    <w:rsid w:val="00563D96"/>
    <w:rsid w:val="0056751B"/>
    <w:rsid w:val="00577606"/>
    <w:rsid w:val="00577A45"/>
    <w:rsid w:val="00581467"/>
    <w:rsid w:val="00581525"/>
    <w:rsid w:val="005907E4"/>
    <w:rsid w:val="00597EF7"/>
    <w:rsid w:val="005A762C"/>
    <w:rsid w:val="005A7D4C"/>
    <w:rsid w:val="005B0769"/>
    <w:rsid w:val="005C21B3"/>
    <w:rsid w:val="005C3206"/>
    <w:rsid w:val="005C37C4"/>
    <w:rsid w:val="005C39D3"/>
    <w:rsid w:val="005D072B"/>
    <w:rsid w:val="005D1468"/>
    <w:rsid w:val="005D21C0"/>
    <w:rsid w:val="005D3F86"/>
    <w:rsid w:val="005E0DB8"/>
    <w:rsid w:val="005E0F98"/>
    <w:rsid w:val="005E2844"/>
    <w:rsid w:val="005E4A88"/>
    <w:rsid w:val="005F26FB"/>
    <w:rsid w:val="005F4892"/>
    <w:rsid w:val="00602D4A"/>
    <w:rsid w:val="00606C59"/>
    <w:rsid w:val="00607064"/>
    <w:rsid w:val="00607D84"/>
    <w:rsid w:val="00610AF0"/>
    <w:rsid w:val="00622F95"/>
    <w:rsid w:val="0062722B"/>
    <w:rsid w:val="00627E08"/>
    <w:rsid w:val="0063206D"/>
    <w:rsid w:val="00637AA8"/>
    <w:rsid w:val="00642677"/>
    <w:rsid w:val="0064701B"/>
    <w:rsid w:val="00647496"/>
    <w:rsid w:val="006555FD"/>
    <w:rsid w:val="00661469"/>
    <w:rsid w:val="0068372B"/>
    <w:rsid w:val="006A4D8F"/>
    <w:rsid w:val="006A5AD2"/>
    <w:rsid w:val="006A6696"/>
    <w:rsid w:val="006B3F2F"/>
    <w:rsid w:val="006B47E4"/>
    <w:rsid w:val="006B661C"/>
    <w:rsid w:val="006C03B5"/>
    <w:rsid w:val="006C1202"/>
    <w:rsid w:val="006C1FBA"/>
    <w:rsid w:val="006C24DB"/>
    <w:rsid w:val="006C5B48"/>
    <w:rsid w:val="006E6990"/>
    <w:rsid w:val="006F053D"/>
    <w:rsid w:val="006F178B"/>
    <w:rsid w:val="006F4D92"/>
    <w:rsid w:val="006F5668"/>
    <w:rsid w:val="00702492"/>
    <w:rsid w:val="007064BD"/>
    <w:rsid w:val="007068FE"/>
    <w:rsid w:val="00710851"/>
    <w:rsid w:val="007115EC"/>
    <w:rsid w:val="00711763"/>
    <w:rsid w:val="007130AC"/>
    <w:rsid w:val="007148B9"/>
    <w:rsid w:val="007157BA"/>
    <w:rsid w:val="0072347D"/>
    <w:rsid w:val="0073090A"/>
    <w:rsid w:val="0073483E"/>
    <w:rsid w:val="00734D1B"/>
    <w:rsid w:val="00734E81"/>
    <w:rsid w:val="00740376"/>
    <w:rsid w:val="007412DA"/>
    <w:rsid w:val="007418E4"/>
    <w:rsid w:val="00745E0E"/>
    <w:rsid w:val="00756684"/>
    <w:rsid w:val="00763AAE"/>
    <w:rsid w:val="00770158"/>
    <w:rsid w:val="00775911"/>
    <w:rsid w:val="007770C1"/>
    <w:rsid w:val="007811B3"/>
    <w:rsid w:val="00784099"/>
    <w:rsid w:val="00791A97"/>
    <w:rsid w:val="007926FF"/>
    <w:rsid w:val="007A2D66"/>
    <w:rsid w:val="007A783C"/>
    <w:rsid w:val="007B0A74"/>
    <w:rsid w:val="007B21B4"/>
    <w:rsid w:val="007B27F9"/>
    <w:rsid w:val="007B682B"/>
    <w:rsid w:val="007C309B"/>
    <w:rsid w:val="007C5EA1"/>
    <w:rsid w:val="007D67B6"/>
    <w:rsid w:val="007D7CD7"/>
    <w:rsid w:val="007E5610"/>
    <w:rsid w:val="007E727A"/>
    <w:rsid w:val="007F237A"/>
    <w:rsid w:val="0080199E"/>
    <w:rsid w:val="00802368"/>
    <w:rsid w:val="00805163"/>
    <w:rsid w:val="008057BA"/>
    <w:rsid w:val="008153C1"/>
    <w:rsid w:val="0081586E"/>
    <w:rsid w:val="00816916"/>
    <w:rsid w:val="008176BC"/>
    <w:rsid w:val="00822F8D"/>
    <w:rsid w:val="00823AF5"/>
    <w:rsid w:val="0083247A"/>
    <w:rsid w:val="00842C31"/>
    <w:rsid w:val="00842F98"/>
    <w:rsid w:val="008515A2"/>
    <w:rsid w:val="0085488D"/>
    <w:rsid w:val="008570CD"/>
    <w:rsid w:val="00857281"/>
    <w:rsid w:val="008662E8"/>
    <w:rsid w:val="00866752"/>
    <w:rsid w:val="00874732"/>
    <w:rsid w:val="008772DA"/>
    <w:rsid w:val="00877ECA"/>
    <w:rsid w:val="0088196B"/>
    <w:rsid w:val="008825F3"/>
    <w:rsid w:val="00882ED7"/>
    <w:rsid w:val="00883008"/>
    <w:rsid w:val="00887A3A"/>
    <w:rsid w:val="00895E02"/>
    <w:rsid w:val="00895E1D"/>
    <w:rsid w:val="00896955"/>
    <w:rsid w:val="00896B92"/>
    <w:rsid w:val="008A62D7"/>
    <w:rsid w:val="008A7741"/>
    <w:rsid w:val="008B0EFA"/>
    <w:rsid w:val="008B1B40"/>
    <w:rsid w:val="008B25CF"/>
    <w:rsid w:val="008B759A"/>
    <w:rsid w:val="008B7671"/>
    <w:rsid w:val="008B775B"/>
    <w:rsid w:val="008C1EB7"/>
    <w:rsid w:val="008C635A"/>
    <w:rsid w:val="008D0E25"/>
    <w:rsid w:val="008D1652"/>
    <w:rsid w:val="008D6901"/>
    <w:rsid w:val="008E1AC8"/>
    <w:rsid w:val="008E2259"/>
    <w:rsid w:val="008E33FC"/>
    <w:rsid w:val="008E36FF"/>
    <w:rsid w:val="008E7B4A"/>
    <w:rsid w:val="008F175D"/>
    <w:rsid w:val="008F2E48"/>
    <w:rsid w:val="0090047E"/>
    <w:rsid w:val="00902538"/>
    <w:rsid w:val="00904440"/>
    <w:rsid w:val="009116DF"/>
    <w:rsid w:val="00915F31"/>
    <w:rsid w:val="009173D0"/>
    <w:rsid w:val="009204A6"/>
    <w:rsid w:val="00922235"/>
    <w:rsid w:val="00926FF2"/>
    <w:rsid w:val="00934EE8"/>
    <w:rsid w:val="00935DC5"/>
    <w:rsid w:val="00942AAA"/>
    <w:rsid w:val="009447ED"/>
    <w:rsid w:val="009452A1"/>
    <w:rsid w:val="00960AAC"/>
    <w:rsid w:val="0096212A"/>
    <w:rsid w:val="009667E4"/>
    <w:rsid w:val="00971B37"/>
    <w:rsid w:val="00972066"/>
    <w:rsid w:val="00974329"/>
    <w:rsid w:val="00974D2C"/>
    <w:rsid w:val="009807F5"/>
    <w:rsid w:val="00982C76"/>
    <w:rsid w:val="00985A92"/>
    <w:rsid w:val="009966A6"/>
    <w:rsid w:val="009A161B"/>
    <w:rsid w:val="009A1DC6"/>
    <w:rsid w:val="009A444E"/>
    <w:rsid w:val="009A5935"/>
    <w:rsid w:val="009A6515"/>
    <w:rsid w:val="009B2694"/>
    <w:rsid w:val="009B4369"/>
    <w:rsid w:val="009B525E"/>
    <w:rsid w:val="009C0D61"/>
    <w:rsid w:val="009C4007"/>
    <w:rsid w:val="009D0F93"/>
    <w:rsid w:val="009D29C0"/>
    <w:rsid w:val="009D400C"/>
    <w:rsid w:val="009E64E5"/>
    <w:rsid w:val="009E76E6"/>
    <w:rsid w:val="009F10BE"/>
    <w:rsid w:val="009F1BC5"/>
    <w:rsid w:val="009F695C"/>
    <w:rsid w:val="00A0368C"/>
    <w:rsid w:val="00A1079F"/>
    <w:rsid w:val="00A12D1F"/>
    <w:rsid w:val="00A14B24"/>
    <w:rsid w:val="00A27ECC"/>
    <w:rsid w:val="00A33F53"/>
    <w:rsid w:val="00A357CE"/>
    <w:rsid w:val="00A45D4E"/>
    <w:rsid w:val="00A52A62"/>
    <w:rsid w:val="00A547CD"/>
    <w:rsid w:val="00A5651C"/>
    <w:rsid w:val="00A60361"/>
    <w:rsid w:val="00A60890"/>
    <w:rsid w:val="00A612D5"/>
    <w:rsid w:val="00A61354"/>
    <w:rsid w:val="00A631DF"/>
    <w:rsid w:val="00A66AEC"/>
    <w:rsid w:val="00A6779F"/>
    <w:rsid w:val="00A67E43"/>
    <w:rsid w:val="00A70A9E"/>
    <w:rsid w:val="00A8165E"/>
    <w:rsid w:val="00A91BDA"/>
    <w:rsid w:val="00A94F55"/>
    <w:rsid w:val="00A9570A"/>
    <w:rsid w:val="00A95E95"/>
    <w:rsid w:val="00AA141B"/>
    <w:rsid w:val="00AA284F"/>
    <w:rsid w:val="00AA3651"/>
    <w:rsid w:val="00AA3BF6"/>
    <w:rsid w:val="00AB4060"/>
    <w:rsid w:val="00AB6B90"/>
    <w:rsid w:val="00AC259A"/>
    <w:rsid w:val="00AC5C7D"/>
    <w:rsid w:val="00AC7FC6"/>
    <w:rsid w:val="00AD5D5C"/>
    <w:rsid w:val="00AE1162"/>
    <w:rsid w:val="00AE19BC"/>
    <w:rsid w:val="00AE1BF0"/>
    <w:rsid w:val="00AE525F"/>
    <w:rsid w:val="00AE6228"/>
    <w:rsid w:val="00AF199B"/>
    <w:rsid w:val="00AF7A3B"/>
    <w:rsid w:val="00AF7C45"/>
    <w:rsid w:val="00B02C4C"/>
    <w:rsid w:val="00B0397F"/>
    <w:rsid w:val="00B0577D"/>
    <w:rsid w:val="00B10E5A"/>
    <w:rsid w:val="00B20CCA"/>
    <w:rsid w:val="00B23A0C"/>
    <w:rsid w:val="00B255FA"/>
    <w:rsid w:val="00B26A9D"/>
    <w:rsid w:val="00B3291D"/>
    <w:rsid w:val="00B3293F"/>
    <w:rsid w:val="00B42735"/>
    <w:rsid w:val="00B451D3"/>
    <w:rsid w:val="00B45907"/>
    <w:rsid w:val="00B5005B"/>
    <w:rsid w:val="00B53147"/>
    <w:rsid w:val="00B61150"/>
    <w:rsid w:val="00B65D9E"/>
    <w:rsid w:val="00B67ACD"/>
    <w:rsid w:val="00B71ED1"/>
    <w:rsid w:val="00B7429A"/>
    <w:rsid w:val="00B7671B"/>
    <w:rsid w:val="00B821E9"/>
    <w:rsid w:val="00B83350"/>
    <w:rsid w:val="00B84278"/>
    <w:rsid w:val="00B85B11"/>
    <w:rsid w:val="00B87326"/>
    <w:rsid w:val="00B90C4B"/>
    <w:rsid w:val="00B92C41"/>
    <w:rsid w:val="00BA2F33"/>
    <w:rsid w:val="00BA4A58"/>
    <w:rsid w:val="00BA52C6"/>
    <w:rsid w:val="00BA6B11"/>
    <w:rsid w:val="00BB4045"/>
    <w:rsid w:val="00BB5446"/>
    <w:rsid w:val="00BB5F84"/>
    <w:rsid w:val="00BB70C4"/>
    <w:rsid w:val="00BC370E"/>
    <w:rsid w:val="00BC41A3"/>
    <w:rsid w:val="00BC446B"/>
    <w:rsid w:val="00BD18EE"/>
    <w:rsid w:val="00BD1C3D"/>
    <w:rsid w:val="00BD51E0"/>
    <w:rsid w:val="00BD63F8"/>
    <w:rsid w:val="00BE0390"/>
    <w:rsid w:val="00BE04A8"/>
    <w:rsid w:val="00BE6D38"/>
    <w:rsid w:val="00BF2090"/>
    <w:rsid w:val="00C05D18"/>
    <w:rsid w:val="00C12A1D"/>
    <w:rsid w:val="00C176D7"/>
    <w:rsid w:val="00C20532"/>
    <w:rsid w:val="00C30222"/>
    <w:rsid w:val="00C32D34"/>
    <w:rsid w:val="00C348AB"/>
    <w:rsid w:val="00C36458"/>
    <w:rsid w:val="00C37E14"/>
    <w:rsid w:val="00C40C65"/>
    <w:rsid w:val="00C51EA3"/>
    <w:rsid w:val="00C578AD"/>
    <w:rsid w:val="00C61B84"/>
    <w:rsid w:val="00C70D16"/>
    <w:rsid w:val="00C92938"/>
    <w:rsid w:val="00C93F1C"/>
    <w:rsid w:val="00C9433B"/>
    <w:rsid w:val="00C947A8"/>
    <w:rsid w:val="00C9719F"/>
    <w:rsid w:val="00CA5EA5"/>
    <w:rsid w:val="00CB423B"/>
    <w:rsid w:val="00CB6325"/>
    <w:rsid w:val="00CB7304"/>
    <w:rsid w:val="00CB7EE0"/>
    <w:rsid w:val="00CC0732"/>
    <w:rsid w:val="00CC2734"/>
    <w:rsid w:val="00CC7838"/>
    <w:rsid w:val="00CD091D"/>
    <w:rsid w:val="00CD124B"/>
    <w:rsid w:val="00CD4A56"/>
    <w:rsid w:val="00CE4457"/>
    <w:rsid w:val="00CE6201"/>
    <w:rsid w:val="00CE6905"/>
    <w:rsid w:val="00CF0E92"/>
    <w:rsid w:val="00CF6CBE"/>
    <w:rsid w:val="00CF7BE7"/>
    <w:rsid w:val="00D04087"/>
    <w:rsid w:val="00D10AE5"/>
    <w:rsid w:val="00D10E69"/>
    <w:rsid w:val="00D14930"/>
    <w:rsid w:val="00D1759B"/>
    <w:rsid w:val="00D2115F"/>
    <w:rsid w:val="00D2320A"/>
    <w:rsid w:val="00D23838"/>
    <w:rsid w:val="00D26524"/>
    <w:rsid w:val="00D32653"/>
    <w:rsid w:val="00D32CF7"/>
    <w:rsid w:val="00D40CDE"/>
    <w:rsid w:val="00D42DAF"/>
    <w:rsid w:val="00D439BB"/>
    <w:rsid w:val="00D4449B"/>
    <w:rsid w:val="00D54C11"/>
    <w:rsid w:val="00D66FA3"/>
    <w:rsid w:val="00D70253"/>
    <w:rsid w:val="00D70806"/>
    <w:rsid w:val="00D7197F"/>
    <w:rsid w:val="00D759BA"/>
    <w:rsid w:val="00D77A99"/>
    <w:rsid w:val="00D92E65"/>
    <w:rsid w:val="00DA2A91"/>
    <w:rsid w:val="00DA2AA5"/>
    <w:rsid w:val="00DA378A"/>
    <w:rsid w:val="00DA6A10"/>
    <w:rsid w:val="00DB28B5"/>
    <w:rsid w:val="00DB5072"/>
    <w:rsid w:val="00DC335B"/>
    <w:rsid w:val="00DC5134"/>
    <w:rsid w:val="00DD23B3"/>
    <w:rsid w:val="00DE0D60"/>
    <w:rsid w:val="00DE3F09"/>
    <w:rsid w:val="00DE7C9C"/>
    <w:rsid w:val="00DF112A"/>
    <w:rsid w:val="00E00E6C"/>
    <w:rsid w:val="00E014E3"/>
    <w:rsid w:val="00E03F5B"/>
    <w:rsid w:val="00E03FE6"/>
    <w:rsid w:val="00E1368D"/>
    <w:rsid w:val="00E139F6"/>
    <w:rsid w:val="00E21F1C"/>
    <w:rsid w:val="00E348CF"/>
    <w:rsid w:val="00E369D8"/>
    <w:rsid w:val="00E45671"/>
    <w:rsid w:val="00E51640"/>
    <w:rsid w:val="00E54763"/>
    <w:rsid w:val="00E56C44"/>
    <w:rsid w:val="00E618BE"/>
    <w:rsid w:val="00E61B35"/>
    <w:rsid w:val="00E65C02"/>
    <w:rsid w:val="00E67900"/>
    <w:rsid w:val="00E728BD"/>
    <w:rsid w:val="00E74CF3"/>
    <w:rsid w:val="00E8006E"/>
    <w:rsid w:val="00E94F90"/>
    <w:rsid w:val="00E95012"/>
    <w:rsid w:val="00EA2077"/>
    <w:rsid w:val="00EB042A"/>
    <w:rsid w:val="00EB0799"/>
    <w:rsid w:val="00EB5DA6"/>
    <w:rsid w:val="00EC1EEF"/>
    <w:rsid w:val="00EC2C4F"/>
    <w:rsid w:val="00ED2252"/>
    <w:rsid w:val="00ED425B"/>
    <w:rsid w:val="00ED7029"/>
    <w:rsid w:val="00EE28D4"/>
    <w:rsid w:val="00EE2CBC"/>
    <w:rsid w:val="00EE3C1F"/>
    <w:rsid w:val="00EE4237"/>
    <w:rsid w:val="00EE44AD"/>
    <w:rsid w:val="00EE4766"/>
    <w:rsid w:val="00EF7880"/>
    <w:rsid w:val="00F02A06"/>
    <w:rsid w:val="00F06B4D"/>
    <w:rsid w:val="00F07C24"/>
    <w:rsid w:val="00F116E1"/>
    <w:rsid w:val="00F1207C"/>
    <w:rsid w:val="00F13052"/>
    <w:rsid w:val="00F13EAF"/>
    <w:rsid w:val="00F147FF"/>
    <w:rsid w:val="00F14A76"/>
    <w:rsid w:val="00F14E80"/>
    <w:rsid w:val="00F16D63"/>
    <w:rsid w:val="00F17048"/>
    <w:rsid w:val="00F34B8B"/>
    <w:rsid w:val="00F40C16"/>
    <w:rsid w:val="00F46028"/>
    <w:rsid w:val="00F47E08"/>
    <w:rsid w:val="00F6336F"/>
    <w:rsid w:val="00F63D9F"/>
    <w:rsid w:val="00F6578E"/>
    <w:rsid w:val="00F66A48"/>
    <w:rsid w:val="00F7784D"/>
    <w:rsid w:val="00F80E8C"/>
    <w:rsid w:val="00F82184"/>
    <w:rsid w:val="00F96538"/>
    <w:rsid w:val="00F966A4"/>
    <w:rsid w:val="00F97B21"/>
    <w:rsid w:val="00FA1C74"/>
    <w:rsid w:val="00FA1D7B"/>
    <w:rsid w:val="00FA360F"/>
    <w:rsid w:val="00FA62CB"/>
    <w:rsid w:val="00FB225D"/>
    <w:rsid w:val="00FB23C0"/>
    <w:rsid w:val="00FB2993"/>
    <w:rsid w:val="00FB3AEE"/>
    <w:rsid w:val="00FB476E"/>
    <w:rsid w:val="00FB5B7A"/>
    <w:rsid w:val="00FC1BA8"/>
    <w:rsid w:val="00FC233E"/>
    <w:rsid w:val="00FC2DC3"/>
    <w:rsid w:val="00FC39FB"/>
    <w:rsid w:val="00FC6BEF"/>
    <w:rsid w:val="00FD0211"/>
    <w:rsid w:val="00FE3456"/>
    <w:rsid w:val="00FE59C7"/>
    <w:rsid w:val="00FE7ADE"/>
    <w:rsid w:val="00FF1496"/>
    <w:rsid w:val="00FF2BBF"/>
    <w:rsid w:val="00FF4005"/>
    <w:rsid w:val="00FF7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E7F02B"/>
  <w15:docId w15:val="{95B2FA02-843E-4E11-A9C4-54F70FD9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142A35"/>
    <w:pPr>
      <w:keepNext/>
      <w:outlineLvl w:val="0"/>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A35"/>
    <w:rPr>
      <w:rFonts w:ascii="Times New Roman" w:eastAsia="Times New Roman" w:hAnsi="Times New Roman" w:cs="Times New Roman"/>
      <w:sz w:val="28"/>
      <w:szCs w:val="20"/>
      <w:lang w:val="ro-RO"/>
    </w:rPr>
  </w:style>
  <w:style w:type="paragraph" w:styleId="BodyTextIndent">
    <w:name w:val="Body Text Indent"/>
    <w:basedOn w:val="Normal"/>
    <w:link w:val="BodyTextIndentChar"/>
    <w:rsid w:val="00142A35"/>
    <w:pPr>
      <w:ind w:firstLine="720"/>
      <w:jc w:val="both"/>
    </w:pPr>
    <w:rPr>
      <w:sz w:val="28"/>
      <w:lang w:val="ro-RO"/>
    </w:rPr>
  </w:style>
  <w:style w:type="character" w:customStyle="1" w:styleId="BodyTextIndentChar">
    <w:name w:val="Body Text Indent Char"/>
    <w:basedOn w:val="DefaultParagraphFont"/>
    <w:link w:val="BodyTextIndent"/>
    <w:rsid w:val="00142A35"/>
    <w:rPr>
      <w:rFonts w:ascii="Times New Roman" w:eastAsia="Times New Roman" w:hAnsi="Times New Roman" w:cs="Times New Roman"/>
      <w:sz w:val="28"/>
      <w:szCs w:val="20"/>
      <w:lang w:val="ro-RO"/>
    </w:rPr>
  </w:style>
  <w:style w:type="paragraph" w:styleId="Footer">
    <w:name w:val="footer"/>
    <w:basedOn w:val="Normal"/>
    <w:link w:val="FooterChar"/>
    <w:uiPriority w:val="99"/>
    <w:rsid w:val="00142A35"/>
    <w:pPr>
      <w:tabs>
        <w:tab w:val="center" w:pos="4153"/>
        <w:tab w:val="right" w:pos="8306"/>
      </w:tabs>
    </w:pPr>
  </w:style>
  <w:style w:type="character" w:customStyle="1" w:styleId="FooterChar">
    <w:name w:val="Footer Char"/>
    <w:basedOn w:val="DefaultParagraphFont"/>
    <w:link w:val="Footer"/>
    <w:uiPriority w:val="99"/>
    <w:rsid w:val="00142A35"/>
    <w:rPr>
      <w:rFonts w:ascii="Times New Roman" w:eastAsia="Times New Roman" w:hAnsi="Times New Roman" w:cs="Times New Roman"/>
      <w:sz w:val="20"/>
      <w:szCs w:val="20"/>
      <w:lang w:eastAsia="ru-RU"/>
    </w:rPr>
  </w:style>
  <w:style w:type="paragraph" w:styleId="BodyTextIndent2">
    <w:name w:val="Body Text Indent 2"/>
    <w:basedOn w:val="Normal"/>
    <w:link w:val="BodyTextIndent2Char"/>
    <w:rsid w:val="00142A35"/>
    <w:pPr>
      <w:ind w:firstLine="284"/>
      <w:jc w:val="both"/>
    </w:pPr>
    <w:rPr>
      <w:sz w:val="28"/>
      <w:lang w:val="ro-RO"/>
    </w:rPr>
  </w:style>
  <w:style w:type="character" w:customStyle="1" w:styleId="BodyTextIndent2Char">
    <w:name w:val="Body Text Indent 2 Char"/>
    <w:basedOn w:val="DefaultParagraphFont"/>
    <w:link w:val="BodyTextIndent2"/>
    <w:rsid w:val="00142A35"/>
    <w:rPr>
      <w:rFonts w:ascii="Times New Roman" w:eastAsia="Times New Roman" w:hAnsi="Times New Roman" w:cs="Times New Roman"/>
      <w:sz w:val="28"/>
      <w:szCs w:val="20"/>
      <w:lang w:val="ro-RO"/>
    </w:rPr>
  </w:style>
  <w:style w:type="character" w:styleId="PageNumber">
    <w:name w:val="page number"/>
    <w:basedOn w:val="DefaultParagraphFont"/>
    <w:rsid w:val="00142A35"/>
  </w:style>
  <w:style w:type="paragraph" w:styleId="BalloonText">
    <w:name w:val="Balloon Text"/>
    <w:basedOn w:val="Normal"/>
    <w:link w:val="BalloonTextChar"/>
    <w:semiHidden/>
    <w:rsid w:val="00142A35"/>
    <w:rPr>
      <w:rFonts w:ascii="Tahoma" w:hAnsi="Tahoma" w:cs="Tahoma"/>
      <w:sz w:val="16"/>
      <w:szCs w:val="16"/>
    </w:rPr>
  </w:style>
  <w:style w:type="character" w:customStyle="1" w:styleId="BalloonTextChar">
    <w:name w:val="Balloon Text Char"/>
    <w:basedOn w:val="DefaultParagraphFont"/>
    <w:link w:val="BalloonText"/>
    <w:semiHidden/>
    <w:rsid w:val="00142A35"/>
    <w:rPr>
      <w:rFonts w:ascii="Tahoma" w:eastAsia="Times New Roman" w:hAnsi="Tahoma" w:cs="Tahoma"/>
      <w:sz w:val="16"/>
      <w:szCs w:val="16"/>
      <w:lang w:eastAsia="ru-RU"/>
    </w:rPr>
  </w:style>
  <w:style w:type="paragraph" w:styleId="Header">
    <w:name w:val="header"/>
    <w:basedOn w:val="Normal"/>
    <w:link w:val="HeaderChar"/>
    <w:rsid w:val="00142A35"/>
    <w:pPr>
      <w:tabs>
        <w:tab w:val="center" w:pos="4677"/>
        <w:tab w:val="right" w:pos="9355"/>
      </w:tabs>
    </w:pPr>
  </w:style>
  <w:style w:type="character" w:customStyle="1" w:styleId="HeaderChar">
    <w:name w:val="Header Char"/>
    <w:basedOn w:val="DefaultParagraphFont"/>
    <w:link w:val="Header"/>
    <w:rsid w:val="00142A35"/>
    <w:rPr>
      <w:rFonts w:ascii="Times New Roman" w:eastAsia="Times New Roman" w:hAnsi="Times New Roman" w:cs="Times New Roman"/>
      <w:sz w:val="20"/>
      <w:szCs w:val="20"/>
      <w:lang w:eastAsia="ru-RU"/>
    </w:rPr>
  </w:style>
  <w:style w:type="table" w:styleId="TableGrid">
    <w:name w:val="Table Grid"/>
    <w:basedOn w:val="TableNormal"/>
    <w:rsid w:val="00142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42A35"/>
    <w:pPr>
      <w:ind w:left="-142" w:right="140" w:firstLine="709"/>
      <w:jc w:val="both"/>
    </w:pPr>
    <w:rPr>
      <w:sz w:val="24"/>
      <w:lang w:val="ro-RO"/>
    </w:rPr>
  </w:style>
  <w:style w:type="character" w:customStyle="1" w:styleId="hps">
    <w:name w:val="hps"/>
    <w:basedOn w:val="DefaultParagraphFont"/>
    <w:rsid w:val="00142A35"/>
  </w:style>
  <w:style w:type="paragraph" w:styleId="ListParagraph">
    <w:name w:val="List Paragraph"/>
    <w:basedOn w:val="Normal"/>
    <w:uiPriority w:val="34"/>
    <w:qFormat/>
    <w:rsid w:val="00142A35"/>
    <w:pPr>
      <w:ind w:left="720"/>
      <w:contextualSpacing/>
    </w:pPr>
    <w:rPr>
      <w:rFonts w:ascii="Calibri" w:eastAsia="Calibri" w:hAnsi="Calibri" w:cs="Calibri"/>
      <w:sz w:val="22"/>
      <w:szCs w:val="22"/>
    </w:rPr>
  </w:style>
  <w:style w:type="character" w:styleId="CommentReference">
    <w:name w:val="annotation reference"/>
    <w:rsid w:val="00142A35"/>
    <w:rPr>
      <w:sz w:val="16"/>
      <w:szCs w:val="16"/>
    </w:rPr>
  </w:style>
  <w:style w:type="paragraph" w:styleId="CommentText">
    <w:name w:val="annotation text"/>
    <w:basedOn w:val="Normal"/>
    <w:link w:val="CommentTextChar"/>
    <w:rsid w:val="00142A35"/>
  </w:style>
  <w:style w:type="character" w:customStyle="1" w:styleId="CommentTextChar">
    <w:name w:val="Comment Text Char"/>
    <w:basedOn w:val="DefaultParagraphFont"/>
    <w:link w:val="CommentText"/>
    <w:rsid w:val="00142A35"/>
    <w:rPr>
      <w:rFonts w:ascii="Times New Roman" w:eastAsia="Times New Roman" w:hAnsi="Times New Roman" w:cs="Times New Roman"/>
      <w:sz w:val="20"/>
      <w:szCs w:val="20"/>
      <w:lang w:eastAsia="ru-RU"/>
    </w:rPr>
  </w:style>
  <w:style w:type="paragraph" w:styleId="FootnoteText">
    <w:name w:val="footnote text"/>
    <w:basedOn w:val="Normal"/>
    <w:link w:val="FootnoteTextChar"/>
    <w:uiPriority w:val="99"/>
    <w:semiHidden/>
    <w:unhideWhenUsed/>
    <w:rsid w:val="003B7D87"/>
  </w:style>
  <w:style w:type="character" w:customStyle="1" w:styleId="FootnoteTextChar">
    <w:name w:val="Footnote Text Char"/>
    <w:basedOn w:val="DefaultParagraphFont"/>
    <w:link w:val="FootnoteText"/>
    <w:uiPriority w:val="99"/>
    <w:semiHidden/>
    <w:rsid w:val="003B7D87"/>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semiHidden/>
    <w:unhideWhenUsed/>
    <w:rsid w:val="003B7D87"/>
    <w:rPr>
      <w:vertAlign w:val="superscript"/>
    </w:rPr>
  </w:style>
  <w:style w:type="table" w:customStyle="1" w:styleId="GridTable4-Accent11">
    <w:name w:val="Grid Table 4 - Accent 11"/>
    <w:basedOn w:val="TableNormal"/>
    <w:uiPriority w:val="49"/>
    <w:rsid w:val="00627E0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4786">
      <w:bodyDiv w:val="1"/>
      <w:marLeft w:val="0"/>
      <w:marRight w:val="0"/>
      <w:marTop w:val="0"/>
      <w:marBottom w:val="0"/>
      <w:divBdr>
        <w:top w:val="none" w:sz="0" w:space="0" w:color="auto"/>
        <w:left w:val="none" w:sz="0" w:space="0" w:color="auto"/>
        <w:bottom w:val="none" w:sz="0" w:space="0" w:color="auto"/>
        <w:right w:val="none" w:sz="0" w:space="0" w:color="auto"/>
      </w:divBdr>
    </w:div>
    <w:div w:id="321742061">
      <w:bodyDiv w:val="1"/>
      <w:marLeft w:val="0"/>
      <w:marRight w:val="0"/>
      <w:marTop w:val="0"/>
      <w:marBottom w:val="0"/>
      <w:divBdr>
        <w:top w:val="none" w:sz="0" w:space="0" w:color="auto"/>
        <w:left w:val="none" w:sz="0" w:space="0" w:color="auto"/>
        <w:bottom w:val="none" w:sz="0" w:space="0" w:color="auto"/>
        <w:right w:val="none" w:sz="0" w:space="0" w:color="auto"/>
      </w:divBdr>
    </w:div>
    <w:div w:id="623511710">
      <w:bodyDiv w:val="1"/>
      <w:marLeft w:val="0"/>
      <w:marRight w:val="0"/>
      <w:marTop w:val="0"/>
      <w:marBottom w:val="0"/>
      <w:divBdr>
        <w:top w:val="none" w:sz="0" w:space="0" w:color="auto"/>
        <w:left w:val="none" w:sz="0" w:space="0" w:color="auto"/>
        <w:bottom w:val="none" w:sz="0" w:space="0" w:color="auto"/>
        <w:right w:val="none" w:sz="0" w:space="0" w:color="auto"/>
      </w:divBdr>
    </w:div>
    <w:div w:id="1498883654">
      <w:bodyDiv w:val="1"/>
      <w:marLeft w:val="0"/>
      <w:marRight w:val="0"/>
      <w:marTop w:val="0"/>
      <w:marBottom w:val="0"/>
      <w:divBdr>
        <w:top w:val="none" w:sz="0" w:space="0" w:color="auto"/>
        <w:left w:val="none" w:sz="0" w:space="0" w:color="auto"/>
        <w:bottom w:val="none" w:sz="0" w:space="0" w:color="auto"/>
        <w:right w:val="none" w:sz="0" w:space="0" w:color="auto"/>
      </w:divBdr>
    </w:div>
    <w:div w:id="15663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7B04-3FD6-47B0-A2B3-2AE4C44C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lupanciuct</dc:creator>
  <cp:lastModifiedBy>Rodideal Alexandru</cp:lastModifiedBy>
  <cp:revision>649</cp:revision>
  <cp:lastPrinted>2019-11-21T07:08:00Z</cp:lastPrinted>
  <dcterms:created xsi:type="dcterms:W3CDTF">2019-05-16T05:50:00Z</dcterms:created>
  <dcterms:modified xsi:type="dcterms:W3CDTF">2019-11-22T13:14:00Z</dcterms:modified>
</cp:coreProperties>
</file>