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B4" w:rsidRPr="00335493" w:rsidRDefault="00D160B4" w:rsidP="00D160B4">
      <w:pPr>
        <w:spacing w:after="0" w:line="240" w:lineRule="auto"/>
        <w:ind w:firstLine="567"/>
        <w:jc w:val="right"/>
        <w:rPr>
          <w:rFonts w:ascii="Times New Roman" w:eastAsia="Times New Roman" w:hAnsi="Times New Roman" w:cs="Times New Roman"/>
          <w:sz w:val="28"/>
          <w:szCs w:val="28"/>
          <w:lang w:eastAsia="ru-RU"/>
        </w:rPr>
      </w:pPr>
      <w:r w:rsidRPr="00335493">
        <w:rPr>
          <w:rFonts w:ascii="Times New Roman" w:eastAsia="Times New Roman" w:hAnsi="Times New Roman" w:cs="Times New Roman"/>
          <w:i/>
          <w:sz w:val="28"/>
          <w:szCs w:val="28"/>
          <w:lang w:eastAsia="ru-RU"/>
        </w:rPr>
        <w:t>proiect</w:t>
      </w:r>
    </w:p>
    <w:p w:rsidR="00D160B4" w:rsidRDefault="00D160B4" w:rsidP="00D160B4">
      <w:pPr>
        <w:pStyle w:val="Heading1"/>
        <w:ind w:firstLine="0"/>
        <w:jc w:val="center"/>
        <w:rPr>
          <w:b/>
          <w:sz w:val="28"/>
          <w:szCs w:val="28"/>
        </w:rPr>
      </w:pPr>
    </w:p>
    <w:p w:rsidR="00F06AF3" w:rsidRPr="00F06AF3" w:rsidRDefault="00F06AF3" w:rsidP="00F06AF3">
      <w:pPr>
        <w:rPr>
          <w:lang w:eastAsia="ru-RU"/>
        </w:rPr>
      </w:pPr>
    </w:p>
    <w:p w:rsidR="00D160B4" w:rsidRPr="00335493" w:rsidRDefault="00D160B4" w:rsidP="00D160B4">
      <w:pPr>
        <w:pStyle w:val="Heading1"/>
        <w:ind w:firstLine="0"/>
        <w:jc w:val="center"/>
        <w:rPr>
          <w:b/>
          <w:sz w:val="28"/>
          <w:szCs w:val="28"/>
        </w:rPr>
      </w:pPr>
      <w:r w:rsidRPr="00335493">
        <w:rPr>
          <w:b/>
          <w:sz w:val="28"/>
          <w:szCs w:val="28"/>
        </w:rPr>
        <w:t>GUVERNUL REPUBLICII MOLDOVA</w:t>
      </w:r>
    </w:p>
    <w:p w:rsidR="00D160B4" w:rsidRPr="00335493" w:rsidRDefault="00D160B4" w:rsidP="00D160B4">
      <w:pPr>
        <w:spacing w:line="240" w:lineRule="auto"/>
        <w:jc w:val="center"/>
        <w:rPr>
          <w:rFonts w:ascii="Times New Roman" w:eastAsia="Calibri" w:hAnsi="Times New Roman" w:cs="Times New Roman"/>
          <w:b/>
          <w:sz w:val="28"/>
          <w:szCs w:val="28"/>
        </w:rPr>
      </w:pPr>
    </w:p>
    <w:p w:rsidR="00D160B4" w:rsidRPr="00335493" w:rsidRDefault="00D160B4" w:rsidP="00D160B4">
      <w:pPr>
        <w:spacing w:line="240" w:lineRule="auto"/>
        <w:jc w:val="center"/>
        <w:rPr>
          <w:rFonts w:ascii="Times New Roman" w:eastAsia="Calibri" w:hAnsi="Times New Roman" w:cs="Times New Roman"/>
          <w:sz w:val="28"/>
          <w:szCs w:val="28"/>
        </w:rPr>
      </w:pPr>
      <w:r w:rsidRPr="00335493">
        <w:rPr>
          <w:rFonts w:ascii="Times New Roman" w:eastAsia="Calibri" w:hAnsi="Times New Roman" w:cs="Times New Roman"/>
          <w:b/>
          <w:sz w:val="28"/>
          <w:szCs w:val="28"/>
        </w:rPr>
        <w:t>HOTĂRÎRE</w:t>
      </w:r>
      <w:r w:rsidRPr="00335493">
        <w:rPr>
          <w:rFonts w:ascii="Times New Roman" w:eastAsia="Calibri" w:hAnsi="Times New Roman" w:cs="Times New Roman"/>
          <w:sz w:val="28"/>
          <w:szCs w:val="28"/>
        </w:rPr>
        <w:t xml:space="preserve"> nr.___</w:t>
      </w:r>
    </w:p>
    <w:p w:rsidR="00D160B4" w:rsidRPr="00335493" w:rsidRDefault="00D160B4" w:rsidP="00D160B4">
      <w:pPr>
        <w:spacing w:line="240" w:lineRule="auto"/>
        <w:jc w:val="center"/>
        <w:rPr>
          <w:rFonts w:ascii="Times New Roman" w:eastAsia="Calibri" w:hAnsi="Times New Roman" w:cs="Times New Roman"/>
          <w:sz w:val="28"/>
          <w:szCs w:val="28"/>
        </w:rPr>
      </w:pPr>
      <w:r w:rsidRPr="00335493">
        <w:rPr>
          <w:rFonts w:ascii="Times New Roman" w:eastAsia="Calibri" w:hAnsi="Times New Roman" w:cs="Times New Roman"/>
          <w:sz w:val="28"/>
          <w:szCs w:val="28"/>
        </w:rPr>
        <w:t>din ___________________</w:t>
      </w:r>
    </w:p>
    <w:p w:rsidR="00D160B4" w:rsidRPr="00335493" w:rsidRDefault="00D160B4" w:rsidP="00D160B4">
      <w:pPr>
        <w:spacing w:line="240" w:lineRule="auto"/>
        <w:jc w:val="center"/>
        <w:rPr>
          <w:rFonts w:ascii="Times New Roman" w:eastAsia="Calibri" w:hAnsi="Times New Roman" w:cs="Times New Roman"/>
          <w:sz w:val="28"/>
          <w:szCs w:val="28"/>
        </w:rPr>
      </w:pPr>
      <w:r w:rsidRPr="00335493">
        <w:rPr>
          <w:rFonts w:ascii="Times New Roman" w:eastAsia="Calibri" w:hAnsi="Times New Roman" w:cs="Times New Roman"/>
          <w:sz w:val="28"/>
          <w:szCs w:val="28"/>
        </w:rPr>
        <w:t>Chişinău</w:t>
      </w:r>
    </w:p>
    <w:p w:rsidR="00D160B4" w:rsidRPr="00335493" w:rsidRDefault="00D160B4" w:rsidP="00D160B4">
      <w:pPr>
        <w:pStyle w:val="tt"/>
        <w:rPr>
          <w:sz w:val="28"/>
          <w:szCs w:val="28"/>
          <w:lang w:val="ro-RO"/>
        </w:rPr>
      </w:pPr>
    </w:p>
    <w:p w:rsidR="00D160B4" w:rsidRPr="00335493" w:rsidRDefault="00D160B4" w:rsidP="00D160B4">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pentru</w:t>
      </w:r>
      <w:r w:rsidRPr="00335493">
        <w:rPr>
          <w:rFonts w:ascii="Times New Roman" w:eastAsia="Calibri" w:hAnsi="Times New Roman" w:cs="Times New Roman"/>
          <w:b/>
          <w:sz w:val="28"/>
          <w:szCs w:val="28"/>
        </w:rPr>
        <w:t xml:space="preserve"> </w:t>
      </w:r>
      <w:r w:rsidRPr="00335493">
        <w:rPr>
          <w:rFonts w:ascii="Times New Roman" w:hAnsi="Times New Roman" w:cs="Times New Roman"/>
          <w:b/>
          <w:sz w:val="28"/>
          <w:szCs w:val="28"/>
        </w:rPr>
        <w:t>modific</w:t>
      </w:r>
      <w:r>
        <w:rPr>
          <w:rFonts w:ascii="Times New Roman" w:hAnsi="Times New Roman" w:cs="Times New Roman"/>
          <w:b/>
          <w:sz w:val="28"/>
          <w:szCs w:val="28"/>
        </w:rPr>
        <w:t>area</w:t>
      </w:r>
      <w:r w:rsidRPr="00335493">
        <w:rPr>
          <w:rFonts w:ascii="Times New Roman" w:hAnsi="Times New Roman" w:cs="Times New Roman"/>
          <w:b/>
          <w:sz w:val="28"/>
          <w:szCs w:val="28"/>
        </w:rPr>
        <w:t xml:space="preserve"> și </w:t>
      </w:r>
      <w:r w:rsidRPr="00335493">
        <w:rPr>
          <w:rFonts w:ascii="Times New Roman" w:eastAsia="Calibri" w:hAnsi="Times New Roman" w:cs="Times New Roman"/>
          <w:b/>
          <w:sz w:val="28"/>
          <w:szCs w:val="28"/>
        </w:rPr>
        <w:t>complet</w:t>
      </w:r>
      <w:r>
        <w:rPr>
          <w:rFonts w:ascii="Times New Roman" w:hAnsi="Times New Roman" w:cs="Times New Roman"/>
          <w:b/>
          <w:sz w:val="28"/>
          <w:szCs w:val="28"/>
        </w:rPr>
        <w:t>area anexei nr. 5 la</w:t>
      </w:r>
      <w:r w:rsidRPr="00335493">
        <w:rPr>
          <w:rFonts w:ascii="Times New Roman" w:hAnsi="Times New Roman" w:cs="Times New Roman"/>
          <w:b/>
          <w:sz w:val="28"/>
          <w:szCs w:val="28"/>
        </w:rPr>
        <w:t xml:space="preserve"> </w:t>
      </w:r>
      <w:proofErr w:type="spellStart"/>
      <w:r w:rsidRPr="00335493">
        <w:rPr>
          <w:rFonts w:ascii="Times New Roman" w:hAnsi="Times New Roman" w:cs="Times New Roman"/>
          <w:b/>
          <w:sz w:val="28"/>
          <w:szCs w:val="28"/>
        </w:rPr>
        <w:t>H</w:t>
      </w:r>
      <w:r w:rsidRPr="00335493">
        <w:rPr>
          <w:rFonts w:ascii="Times New Roman" w:eastAsia="Calibri" w:hAnsi="Times New Roman" w:cs="Times New Roman"/>
          <w:b/>
          <w:sz w:val="28"/>
          <w:szCs w:val="28"/>
        </w:rPr>
        <w:t>otărîrea</w:t>
      </w:r>
      <w:proofErr w:type="spellEnd"/>
    </w:p>
    <w:p w:rsidR="00D160B4" w:rsidRPr="00335493" w:rsidRDefault="00D160B4" w:rsidP="00D160B4">
      <w:pPr>
        <w:spacing w:after="0" w:line="240" w:lineRule="auto"/>
        <w:ind w:firstLine="567"/>
        <w:jc w:val="center"/>
        <w:rPr>
          <w:rFonts w:ascii="Times New Roman" w:hAnsi="Times New Roman" w:cs="Times New Roman"/>
          <w:b/>
          <w:sz w:val="28"/>
          <w:szCs w:val="28"/>
        </w:rPr>
      </w:pPr>
      <w:r w:rsidRPr="00335493">
        <w:rPr>
          <w:rFonts w:ascii="Times New Roman" w:eastAsia="Calibri" w:hAnsi="Times New Roman" w:cs="Times New Roman"/>
          <w:b/>
          <w:sz w:val="28"/>
          <w:szCs w:val="28"/>
        </w:rPr>
        <w:t xml:space="preserve">Guvernului nr. 1136 din 18 </w:t>
      </w:r>
      <w:r>
        <w:rPr>
          <w:rFonts w:ascii="Times New Roman" w:eastAsia="Calibri" w:hAnsi="Times New Roman" w:cs="Times New Roman"/>
          <w:b/>
          <w:sz w:val="28"/>
          <w:szCs w:val="28"/>
        </w:rPr>
        <w:t>octom</w:t>
      </w:r>
      <w:r w:rsidRPr="00335493">
        <w:rPr>
          <w:rFonts w:ascii="Times New Roman" w:eastAsia="Calibri" w:hAnsi="Times New Roman" w:cs="Times New Roman"/>
          <w:b/>
          <w:sz w:val="28"/>
          <w:szCs w:val="28"/>
        </w:rPr>
        <w:t xml:space="preserve">brie 2007 </w:t>
      </w:r>
      <w:r w:rsidRPr="00335493">
        <w:rPr>
          <w:rFonts w:ascii="Times New Roman" w:hAnsi="Times New Roman" w:cs="Times New Roman"/>
          <w:b/>
          <w:sz w:val="28"/>
          <w:szCs w:val="28"/>
        </w:rPr>
        <w:t xml:space="preserve">cu privire la unele măsuri de executare a Legii nr. 419-XVI din 22 decembrie 2006 cu privire la </w:t>
      </w:r>
      <w:r>
        <w:rPr>
          <w:rFonts w:ascii="Times New Roman" w:hAnsi="Times New Roman" w:cs="Times New Roman"/>
          <w:b/>
          <w:sz w:val="28"/>
          <w:szCs w:val="28"/>
        </w:rPr>
        <w:t xml:space="preserve">  </w:t>
      </w:r>
      <w:r w:rsidRPr="00335493">
        <w:rPr>
          <w:rFonts w:ascii="Times New Roman" w:hAnsi="Times New Roman" w:cs="Times New Roman"/>
          <w:b/>
          <w:sz w:val="28"/>
          <w:szCs w:val="28"/>
        </w:rPr>
        <w:t>datoria sectorului public, garanțiile de stat și recreditarea de stat</w:t>
      </w:r>
    </w:p>
    <w:p w:rsidR="0022232B" w:rsidRDefault="0022232B"/>
    <w:p w:rsidR="00F06AF3" w:rsidRPr="00335493" w:rsidRDefault="00F06AF3" w:rsidP="00F06AF3">
      <w:pPr>
        <w:spacing w:after="0" w:line="240" w:lineRule="auto"/>
        <w:ind w:firstLine="567"/>
        <w:jc w:val="both"/>
        <w:rPr>
          <w:rFonts w:ascii="Times New Roman" w:hAnsi="Times New Roman" w:cs="Times New Roman"/>
          <w:sz w:val="28"/>
          <w:szCs w:val="28"/>
        </w:rPr>
      </w:pPr>
      <w:r w:rsidRPr="00335493">
        <w:rPr>
          <w:rFonts w:ascii="Times New Roman" w:hAnsi="Times New Roman" w:cs="Times New Roman"/>
          <w:sz w:val="28"/>
          <w:szCs w:val="28"/>
        </w:rPr>
        <w:t xml:space="preserve">Guvernul </w:t>
      </w:r>
      <w:r w:rsidRPr="00335493">
        <w:rPr>
          <w:rFonts w:ascii="Times New Roman" w:hAnsi="Times New Roman" w:cs="Times New Roman"/>
          <w:b/>
          <w:bCs/>
          <w:sz w:val="28"/>
          <w:szCs w:val="28"/>
        </w:rPr>
        <w:t>HOTĂRĂŞTE:</w:t>
      </w:r>
    </w:p>
    <w:p w:rsidR="00F06AF3" w:rsidRPr="00335493" w:rsidRDefault="00F06AF3" w:rsidP="00F06AF3">
      <w:pPr>
        <w:pStyle w:val="NormalWeb"/>
        <w:rPr>
          <w:sz w:val="28"/>
          <w:szCs w:val="28"/>
          <w:lang w:val="ro-RO"/>
        </w:rPr>
      </w:pPr>
    </w:p>
    <w:p w:rsidR="00F06AF3" w:rsidRDefault="00212F8D" w:rsidP="00F06AF3">
      <w:pPr>
        <w:spacing w:after="0" w:line="240" w:lineRule="auto"/>
        <w:ind w:firstLine="567"/>
        <w:jc w:val="both"/>
        <w:rPr>
          <w:sz w:val="28"/>
          <w:szCs w:val="28"/>
          <w:lang w:val="en-US"/>
        </w:rPr>
      </w:pPr>
      <w:hyperlink r:id="rId4" w:history="1">
        <w:proofErr w:type="spellStart"/>
        <w:r w:rsidR="00F06AF3" w:rsidRPr="00335493">
          <w:rPr>
            <w:rFonts w:ascii="Times New Roman" w:eastAsia="Times New Roman" w:hAnsi="Times New Roman" w:cs="Times New Roman"/>
            <w:sz w:val="28"/>
            <w:szCs w:val="28"/>
            <w:lang w:eastAsia="ru-RU"/>
          </w:rPr>
          <w:t>Hotărîrea</w:t>
        </w:r>
        <w:proofErr w:type="spellEnd"/>
        <w:r w:rsidR="00F06AF3" w:rsidRPr="00335493">
          <w:rPr>
            <w:rFonts w:ascii="Times New Roman" w:eastAsia="Times New Roman" w:hAnsi="Times New Roman" w:cs="Times New Roman"/>
            <w:sz w:val="28"/>
            <w:szCs w:val="28"/>
            <w:lang w:eastAsia="ru-RU"/>
          </w:rPr>
          <w:t xml:space="preserve"> Guvernului nr. 1136 din 18 octombrie 2007</w:t>
        </w:r>
      </w:hyperlink>
      <w:r w:rsidR="00F06AF3" w:rsidRPr="00335493">
        <w:rPr>
          <w:rFonts w:ascii="Times New Roman" w:eastAsia="Times New Roman" w:hAnsi="Times New Roman" w:cs="Times New Roman"/>
          <w:sz w:val="28"/>
          <w:szCs w:val="28"/>
          <w:lang w:eastAsia="ru-RU"/>
        </w:rPr>
        <w:t xml:space="preserve"> „Cu privire la unele măsuri de executare a </w:t>
      </w:r>
      <w:hyperlink r:id="rId5" w:history="1">
        <w:r w:rsidR="00F06AF3" w:rsidRPr="00335493">
          <w:rPr>
            <w:rFonts w:ascii="Times New Roman" w:eastAsia="Times New Roman" w:hAnsi="Times New Roman" w:cs="Times New Roman"/>
            <w:sz w:val="28"/>
            <w:szCs w:val="28"/>
            <w:lang w:eastAsia="ru-RU"/>
          </w:rPr>
          <w:t>Legii nr. 419-XVI din 22 decembrie 2006</w:t>
        </w:r>
      </w:hyperlink>
      <w:r w:rsidR="00F06AF3" w:rsidRPr="00335493">
        <w:rPr>
          <w:rFonts w:ascii="Times New Roman" w:eastAsia="Times New Roman" w:hAnsi="Times New Roman" w:cs="Times New Roman"/>
          <w:sz w:val="28"/>
          <w:szCs w:val="28"/>
          <w:lang w:eastAsia="ru-RU"/>
        </w:rPr>
        <w:t xml:space="preserve"> cu privire la datoria sectorului public, garanţiile de stat şi recreditarea de stat” (Monitorul Oficial al Republicii Moldova, 2007, nr.175-177, art.1216), cu modificările și </w:t>
      </w:r>
      <w:r w:rsidR="00F06AF3">
        <w:rPr>
          <w:rFonts w:ascii="Times New Roman" w:eastAsia="Times New Roman" w:hAnsi="Times New Roman" w:cs="Times New Roman"/>
          <w:sz w:val="28"/>
          <w:szCs w:val="28"/>
          <w:lang w:eastAsia="ru-RU"/>
        </w:rPr>
        <w:t>completările ulterioare, se modifică și se completează după cum urmează:</w:t>
      </w:r>
    </w:p>
    <w:p w:rsidR="00F06AF3" w:rsidRPr="00335493" w:rsidRDefault="00F06AF3" w:rsidP="00F06AF3">
      <w:pPr>
        <w:spacing w:after="0" w:line="240" w:lineRule="auto"/>
        <w:ind w:firstLine="567"/>
        <w:jc w:val="both"/>
        <w:rPr>
          <w:rFonts w:ascii="Times New Roman" w:hAnsi="Times New Roman" w:cs="Times New Roman"/>
          <w:sz w:val="28"/>
          <w:szCs w:val="28"/>
        </w:rPr>
      </w:pPr>
      <w:r w:rsidRPr="00A50015">
        <w:rPr>
          <w:rFonts w:ascii="Times New Roman" w:eastAsia="Times New Roman" w:hAnsi="Times New Roman" w:cs="Times New Roman"/>
          <w:b/>
          <w:i/>
          <w:sz w:val="28"/>
          <w:szCs w:val="28"/>
          <w:lang w:eastAsia="ru-RU"/>
        </w:rPr>
        <w:t>A</w:t>
      </w:r>
      <w:r w:rsidRPr="00A50015">
        <w:rPr>
          <w:rFonts w:ascii="Times New Roman" w:hAnsi="Times New Roman" w:cs="Times New Roman"/>
          <w:b/>
          <w:i/>
          <w:sz w:val="28"/>
          <w:szCs w:val="28"/>
        </w:rPr>
        <w:t xml:space="preserve">nexa nr. 5 la </w:t>
      </w:r>
      <w:proofErr w:type="spellStart"/>
      <w:r w:rsidRPr="00A50015">
        <w:rPr>
          <w:rFonts w:ascii="Times New Roman" w:hAnsi="Times New Roman" w:cs="Times New Roman"/>
          <w:b/>
          <w:i/>
          <w:sz w:val="28"/>
          <w:szCs w:val="28"/>
        </w:rPr>
        <w:t>hotărîre</w:t>
      </w:r>
      <w:proofErr w:type="spellEnd"/>
      <w:r w:rsidRPr="00335493">
        <w:rPr>
          <w:rFonts w:ascii="Times New Roman" w:hAnsi="Times New Roman" w:cs="Times New Roman"/>
          <w:sz w:val="28"/>
          <w:szCs w:val="28"/>
        </w:rPr>
        <w:t>:</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w:t>
      </w:r>
      <w:r w:rsidRPr="00335493">
        <w:rPr>
          <w:rFonts w:ascii="Times New Roman" w:hAnsi="Times New Roman" w:cs="Times New Roman"/>
          <w:sz w:val="28"/>
          <w:szCs w:val="28"/>
        </w:rPr>
        <w:t>punctul 3</w:t>
      </w:r>
      <w:r>
        <w:rPr>
          <w:rFonts w:ascii="Times New Roman" w:hAnsi="Times New Roman" w:cs="Times New Roman"/>
          <w:sz w:val="28"/>
          <w:szCs w:val="28"/>
        </w:rPr>
        <w:t>2</w:t>
      </w:r>
      <w:r w:rsidRPr="00335493">
        <w:rPr>
          <w:rFonts w:ascii="Times New Roman" w:hAnsi="Times New Roman" w:cs="Times New Roman"/>
          <w:sz w:val="28"/>
          <w:szCs w:val="28"/>
        </w:rPr>
        <w:t xml:space="preserve"> </w:t>
      </w:r>
      <w:r>
        <w:rPr>
          <w:rFonts w:ascii="Times New Roman" w:hAnsi="Times New Roman" w:cs="Times New Roman"/>
          <w:sz w:val="28"/>
          <w:szCs w:val="28"/>
        </w:rPr>
        <w:t xml:space="preserve"> cuvintele ”sau aprobate de către creditorii-donatori internaționali de fonduri.” se substituie cu cuvintele ”cu Ministerul Finanțelor și aprobate de către creditorii-donatori internaționali de fonduri și Comitetul de supraveghere al proiectului.”</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punctul 35: </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la alineatul unu cuvintele ”Ministerul Finanțelor/subdiviziunile, speciale create pentru scopuri de recreditare vor evalua și vor” se substituie cu cuvintele ” Ministerul Finanțelor/DLC va evalua și va”;</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alineatul 3 la finele propoziției se completează cu cuvintele ”și a altor organe de reglementare și supraveghere a instituțiilor financiare nebancare”;</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alineatul 5 </w:t>
      </w:r>
      <w:proofErr w:type="spellStart"/>
      <w:r w:rsidRPr="00A50015">
        <w:rPr>
          <w:rFonts w:ascii="Times New Roman" w:hAnsi="Times New Roman" w:cs="Times New Roman"/>
          <w:sz w:val="28"/>
          <w:szCs w:val="28"/>
          <w:lang w:val="en-US"/>
        </w:rPr>
        <w:t>cuvintele</w:t>
      </w:r>
      <w:proofErr w:type="spellEnd"/>
      <w:r w:rsidRPr="00A5001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 minimum 12% din </w:t>
      </w:r>
      <w:proofErr w:type="spellStart"/>
      <w:r>
        <w:rPr>
          <w:rFonts w:ascii="Times New Roman" w:hAnsi="Times New Roman" w:cs="Times New Roman"/>
          <w:sz w:val="28"/>
          <w:szCs w:val="28"/>
          <w:lang w:val="en-US"/>
        </w:rPr>
        <w:t>activele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ponderate</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risc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activele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extrabilanț</w:t>
      </w:r>
      <w:proofErr w:type="spellEnd"/>
      <w:r w:rsidRPr="00A50015">
        <w:rPr>
          <w:rFonts w:ascii="Times New Roman" w:hAnsi="Times New Roman" w:cs="Times New Roman"/>
          <w:sz w:val="28"/>
          <w:szCs w:val="28"/>
          <w:lang w:val="en-US"/>
        </w:rPr>
        <w:t xml:space="preserve">” se </w:t>
      </w:r>
      <w:proofErr w:type="spellStart"/>
      <w:r w:rsidRPr="00A50015">
        <w:rPr>
          <w:rFonts w:ascii="Times New Roman" w:hAnsi="Times New Roman" w:cs="Times New Roman"/>
          <w:sz w:val="28"/>
          <w:szCs w:val="28"/>
          <w:lang w:val="en-US"/>
        </w:rPr>
        <w:t>substituie</w:t>
      </w:r>
      <w:proofErr w:type="spellEnd"/>
      <w:r w:rsidRPr="00A50015">
        <w:rPr>
          <w:rFonts w:ascii="Times New Roman" w:hAnsi="Times New Roman" w:cs="Times New Roman"/>
          <w:sz w:val="28"/>
          <w:szCs w:val="28"/>
          <w:lang w:val="en-US"/>
        </w:rPr>
        <w:t xml:space="preserve"> cu </w:t>
      </w:r>
      <w:proofErr w:type="spellStart"/>
      <w:r w:rsidRPr="00A50015">
        <w:rPr>
          <w:rFonts w:ascii="Times New Roman" w:hAnsi="Times New Roman" w:cs="Times New Roman"/>
          <w:sz w:val="28"/>
          <w:szCs w:val="28"/>
          <w:lang w:val="en-US"/>
        </w:rPr>
        <w:t>cuvintele</w:t>
      </w:r>
      <w:proofErr w:type="spellEnd"/>
      <w:r w:rsidRPr="00A5001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minimal </w:t>
      </w:r>
      <w:proofErr w:type="spellStart"/>
      <w:r>
        <w:rPr>
          <w:rFonts w:ascii="Times New Roman" w:hAnsi="Times New Roman" w:cs="Times New Roman"/>
          <w:sz w:val="28"/>
          <w:szCs w:val="28"/>
          <w:lang w:val="en-US"/>
        </w:rPr>
        <w:t>în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raport</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activele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instituției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financiare</w:t>
      </w:r>
      <w:proofErr w:type="spellEnd"/>
      <w:r w:rsidRPr="00A50015">
        <w:rPr>
          <w:rFonts w:ascii="Times New Roman" w:hAnsi="Times New Roman" w:cs="Times New Roman"/>
          <w:sz w:val="28"/>
          <w:szCs w:val="28"/>
          <w:lang w:val="en-US"/>
        </w:rPr>
        <w:t xml:space="preserve">”, </w:t>
      </w:r>
      <w:proofErr w:type="spellStart"/>
      <w:r w:rsidRPr="00A50015">
        <w:rPr>
          <w:rFonts w:ascii="Times New Roman" w:hAnsi="Times New Roman" w:cs="Times New Roman"/>
          <w:sz w:val="28"/>
          <w:szCs w:val="28"/>
          <w:lang w:val="en-US"/>
        </w:rPr>
        <w:t>iar</w:t>
      </w:r>
      <w:proofErr w:type="spellEnd"/>
      <w:r w:rsidRPr="00A50015">
        <w:rPr>
          <w:rFonts w:ascii="Times New Roman" w:hAnsi="Times New Roman" w:cs="Times New Roman"/>
          <w:sz w:val="28"/>
          <w:szCs w:val="28"/>
          <w:lang w:val="en-US"/>
        </w:rPr>
        <w:t xml:space="preserve"> la </w:t>
      </w:r>
      <w:proofErr w:type="spellStart"/>
      <w:r w:rsidRPr="00A50015">
        <w:rPr>
          <w:rFonts w:ascii="Times New Roman" w:hAnsi="Times New Roman" w:cs="Times New Roman"/>
          <w:sz w:val="28"/>
          <w:szCs w:val="28"/>
          <w:lang w:val="en-US"/>
        </w:rPr>
        <w:t>finele</w:t>
      </w:r>
      <w:proofErr w:type="spellEnd"/>
      <w:r w:rsidRPr="00A50015">
        <w:rPr>
          <w:rFonts w:ascii="Times New Roman" w:hAnsi="Times New Roman" w:cs="Times New Roman"/>
          <w:sz w:val="28"/>
          <w:szCs w:val="28"/>
          <w:lang w:val="en-US"/>
        </w:rPr>
        <w:t xml:space="preserve"> </w:t>
      </w:r>
      <w:proofErr w:type="spellStart"/>
      <w:r w:rsidRPr="00A50015">
        <w:rPr>
          <w:rFonts w:ascii="Times New Roman" w:hAnsi="Times New Roman" w:cs="Times New Roman"/>
          <w:sz w:val="28"/>
          <w:szCs w:val="28"/>
          <w:lang w:val="en-US"/>
        </w:rPr>
        <w:t>propoziției</w:t>
      </w:r>
      <w:proofErr w:type="spellEnd"/>
      <w:r w:rsidRPr="00A50015">
        <w:rPr>
          <w:rFonts w:ascii="Times New Roman" w:hAnsi="Times New Roman" w:cs="Times New Roman"/>
          <w:sz w:val="28"/>
          <w:szCs w:val="28"/>
          <w:lang w:val="en-US"/>
        </w:rPr>
        <w:t xml:space="preserve"> se </w:t>
      </w:r>
      <w:proofErr w:type="spellStart"/>
      <w:r w:rsidRPr="00A50015">
        <w:rPr>
          <w:rFonts w:ascii="Times New Roman" w:hAnsi="Times New Roman" w:cs="Times New Roman"/>
          <w:sz w:val="28"/>
          <w:szCs w:val="28"/>
          <w:lang w:val="en-US"/>
        </w:rPr>
        <w:t>completează</w:t>
      </w:r>
      <w:proofErr w:type="spellEnd"/>
      <w:r w:rsidRPr="00A50015">
        <w:rPr>
          <w:rFonts w:ascii="Times New Roman" w:hAnsi="Times New Roman" w:cs="Times New Roman"/>
          <w:sz w:val="28"/>
          <w:szCs w:val="28"/>
          <w:lang w:val="en-US"/>
        </w:rPr>
        <w:t xml:space="preserve"> cu  </w:t>
      </w:r>
      <w:proofErr w:type="spellStart"/>
      <w:r w:rsidRPr="00A50015">
        <w:rPr>
          <w:rFonts w:ascii="Times New Roman" w:hAnsi="Times New Roman" w:cs="Times New Roman"/>
          <w:sz w:val="28"/>
          <w:szCs w:val="28"/>
          <w:lang w:val="en-US"/>
        </w:rPr>
        <w:t>cuvinte</w:t>
      </w:r>
      <w:r w:rsidR="00E71241">
        <w:rPr>
          <w:rFonts w:ascii="Times New Roman" w:hAnsi="Times New Roman" w:cs="Times New Roman"/>
          <w:sz w:val="28"/>
          <w:szCs w:val="28"/>
          <w:lang w:val="en-US"/>
        </w:rPr>
        <w:t>le</w:t>
      </w:r>
      <w:proofErr w:type="spellEnd"/>
      <w:r w:rsidR="00E71241">
        <w:rPr>
          <w:rFonts w:ascii="Times New Roman" w:hAnsi="Times New Roman" w:cs="Times New Roman"/>
          <w:sz w:val="28"/>
          <w:szCs w:val="28"/>
          <w:lang w:val="en-US"/>
        </w:rPr>
        <w:t xml:space="preserve"> ”</w:t>
      </w:r>
      <w:r>
        <w:rPr>
          <w:rFonts w:ascii="Times New Roman" w:hAnsi="Times New Roman" w:cs="Times New Roman"/>
          <w:sz w:val="28"/>
          <w:szCs w:val="28"/>
        </w:rPr>
        <w:t>sau  alt</w:t>
      </w:r>
      <w:r w:rsidR="00E71241">
        <w:rPr>
          <w:rFonts w:ascii="Times New Roman" w:hAnsi="Times New Roman" w:cs="Times New Roman"/>
          <w:sz w:val="28"/>
          <w:szCs w:val="28"/>
        </w:rPr>
        <w:t>e</w:t>
      </w:r>
      <w:r>
        <w:rPr>
          <w:rFonts w:ascii="Times New Roman" w:hAnsi="Times New Roman" w:cs="Times New Roman"/>
          <w:sz w:val="28"/>
          <w:szCs w:val="28"/>
        </w:rPr>
        <w:t xml:space="preserve"> organe de reglementare și supraveghere a instituțiilor financiare nebancare”;</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la alineatul 7 cuvintele ”minim pentru tipurile respective de licențe B sau C” se substituie cu cuvintele ”minimal”</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alineatul 9 la finele propoziției se completează cu cuvintele ”și a altor organe de reglementare și supraveghere a instituțiilor financiare nebancare”;</w:t>
      </w:r>
    </w:p>
    <w:p w:rsidR="00F06AF3" w:rsidRDefault="00F06AF3" w:rsidP="00F06AF3">
      <w:pPr>
        <w:spacing w:after="0" w:line="240" w:lineRule="auto"/>
        <w:ind w:firstLine="567"/>
        <w:jc w:val="both"/>
        <w:rPr>
          <w:rFonts w:ascii="Times New Roman" w:hAnsi="Times New Roman" w:cs="Times New Roman"/>
          <w:sz w:val="28"/>
          <w:szCs w:val="28"/>
        </w:rPr>
      </w:pP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la alineatul 12 cuvintele ”generale a băncii” se substituie cu cuvintele ”generale a instituției”, iar cuvintele ”activității băncii” se substituie cu cuvintele ”activității acestora”;</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alineatul 13 </w:t>
      </w:r>
      <w:proofErr w:type="spellStart"/>
      <w:r>
        <w:rPr>
          <w:rFonts w:ascii="Times New Roman" w:hAnsi="Times New Roman" w:cs="Times New Roman"/>
          <w:sz w:val="28"/>
          <w:szCs w:val="28"/>
        </w:rPr>
        <w:t>cuvîntul</w:t>
      </w:r>
      <w:proofErr w:type="spellEnd"/>
      <w:r>
        <w:rPr>
          <w:rFonts w:ascii="Times New Roman" w:hAnsi="Times New Roman" w:cs="Times New Roman"/>
          <w:sz w:val="28"/>
          <w:szCs w:val="28"/>
        </w:rPr>
        <w:t xml:space="preserve"> ”băncii” se substituie cu </w:t>
      </w:r>
      <w:proofErr w:type="spellStart"/>
      <w:r>
        <w:rPr>
          <w:rFonts w:ascii="Times New Roman" w:hAnsi="Times New Roman" w:cs="Times New Roman"/>
          <w:sz w:val="28"/>
          <w:szCs w:val="28"/>
        </w:rPr>
        <w:t>cuvîntul</w:t>
      </w:r>
      <w:proofErr w:type="spellEnd"/>
      <w:r>
        <w:rPr>
          <w:rFonts w:ascii="Times New Roman" w:hAnsi="Times New Roman" w:cs="Times New Roman"/>
          <w:sz w:val="28"/>
          <w:szCs w:val="28"/>
        </w:rPr>
        <w:t xml:space="preserve"> ”instituției”;</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alineatul 14, după </w:t>
      </w:r>
      <w:proofErr w:type="spellStart"/>
      <w:r>
        <w:rPr>
          <w:rFonts w:ascii="Times New Roman" w:hAnsi="Times New Roman" w:cs="Times New Roman"/>
          <w:sz w:val="28"/>
          <w:szCs w:val="28"/>
        </w:rPr>
        <w:t>cuvîntul</w:t>
      </w:r>
      <w:proofErr w:type="spellEnd"/>
      <w:r>
        <w:rPr>
          <w:rFonts w:ascii="Times New Roman" w:hAnsi="Times New Roman" w:cs="Times New Roman"/>
          <w:sz w:val="28"/>
          <w:szCs w:val="28"/>
        </w:rPr>
        <w:t xml:space="preserve"> ”audit”, se completează cu cuvintele ”și control”; </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după alineatul 19 se completează cu un alineat nou cu următorul cuprins: ”alte criterii stabilite în cadrul documentelor de proiect investițional, finanțat din împrumuturi de stat externe și granturi.”</w:t>
      </w:r>
    </w:p>
    <w:p w:rsidR="00F06AF3" w:rsidRDefault="00F06AF3" w:rsidP="00F06A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alineatul 20 propoziția ”În vederea monitorizării calității instituțiilor participante, aceste instituții vor prezenta Ministerului Finanțelor rapoartele financiare, precum și rapoarte de audit extern al acestora.” se modifică și va avea următorul conținut: ”În vederea evaluării și monitorizării calității și performanțelor instituțiilor financiare participante, aceste instituții vor prezenta Ministerului Finanțelor/DLC rapoartele financiare, precum și rapoarte de audit extern al rapoartelor financiare ale acestora.”  </w:t>
      </w:r>
    </w:p>
    <w:p w:rsidR="00F06AF3" w:rsidRPr="00335493" w:rsidRDefault="00F06AF3" w:rsidP="00F06AF3">
      <w:pPr>
        <w:spacing w:after="0" w:line="240" w:lineRule="auto"/>
        <w:ind w:firstLine="567"/>
        <w:jc w:val="both"/>
        <w:rPr>
          <w:rFonts w:ascii="Times New Roman" w:hAnsi="Times New Roman" w:cs="Times New Roman"/>
          <w:sz w:val="28"/>
          <w:szCs w:val="28"/>
        </w:rPr>
      </w:pPr>
      <w:r w:rsidRPr="00335493">
        <w:rPr>
          <w:rFonts w:ascii="Times New Roman" w:hAnsi="Times New Roman" w:cs="Times New Roman"/>
          <w:sz w:val="28"/>
          <w:szCs w:val="28"/>
        </w:rPr>
        <w:t>se completează cu punctu</w:t>
      </w:r>
      <w:r>
        <w:rPr>
          <w:rFonts w:ascii="Times New Roman" w:hAnsi="Times New Roman" w:cs="Times New Roman"/>
          <w:sz w:val="28"/>
          <w:szCs w:val="28"/>
        </w:rPr>
        <w:t>l</w:t>
      </w:r>
      <w:r w:rsidRPr="00335493">
        <w:rPr>
          <w:rFonts w:ascii="Times New Roman" w:hAnsi="Times New Roman" w:cs="Times New Roman"/>
          <w:sz w:val="28"/>
          <w:szCs w:val="28"/>
        </w:rPr>
        <w:t xml:space="preserve"> </w:t>
      </w:r>
      <w:r>
        <w:rPr>
          <w:rFonts w:ascii="Times New Roman" w:hAnsi="Times New Roman" w:cs="Times New Roman"/>
          <w:sz w:val="28"/>
          <w:szCs w:val="28"/>
        </w:rPr>
        <w:t>3</w:t>
      </w:r>
      <w:r w:rsidRPr="00335493">
        <w:rPr>
          <w:rFonts w:ascii="Times New Roman" w:hAnsi="Times New Roman" w:cs="Times New Roman"/>
          <w:sz w:val="28"/>
          <w:szCs w:val="28"/>
        </w:rPr>
        <w:t>5</w:t>
      </w:r>
      <w:r w:rsidRPr="00335493">
        <w:rPr>
          <w:rFonts w:ascii="Times New Roman" w:hAnsi="Times New Roman" w:cs="Times New Roman"/>
          <w:sz w:val="28"/>
          <w:szCs w:val="28"/>
          <w:vertAlign w:val="superscript"/>
        </w:rPr>
        <w:t>1</w:t>
      </w:r>
      <w:r w:rsidRPr="00335493">
        <w:rPr>
          <w:rFonts w:ascii="Times New Roman" w:hAnsi="Times New Roman" w:cs="Times New Roman"/>
          <w:sz w:val="28"/>
          <w:szCs w:val="28"/>
        </w:rPr>
        <w:t xml:space="preserve"> cu următorul cuprins</w:t>
      </w:r>
      <w:r w:rsidRPr="00335493">
        <w:rPr>
          <w:rFonts w:ascii="Times New Roman" w:hAnsi="Times New Roman" w:cs="Times New Roman"/>
          <w:sz w:val="28"/>
          <w:szCs w:val="28"/>
          <w:lang w:val="en-US"/>
        </w:rPr>
        <w:t>:</w:t>
      </w:r>
    </w:p>
    <w:p w:rsidR="00F06AF3" w:rsidRDefault="00F06AF3" w:rsidP="00F06AF3">
      <w:pPr>
        <w:pStyle w:val="Standard"/>
        <w:jc w:val="both"/>
        <w:rPr>
          <w:rFonts w:ascii="Times New Roman" w:hAnsi="Times New Roman"/>
          <w:sz w:val="28"/>
          <w:szCs w:val="28"/>
          <w:lang w:val="ro-RO"/>
        </w:rPr>
      </w:pPr>
      <w:r w:rsidRPr="00335493">
        <w:rPr>
          <w:sz w:val="28"/>
          <w:szCs w:val="28"/>
        </w:rPr>
        <w:t>“</w:t>
      </w:r>
      <w:r w:rsidRPr="00A50015">
        <w:rPr>
          <w:rFonts w:ascii="Times New Roman" w:hAnsi="Times New Roman"/>
          <w:b/>
          <w:sz w:val="28"/>
          <w:szCs w:val="28"/>
        </w:rPr>
        <w:t>35</w:t>
      </w:r>
      <w:r w:rsidRPr="00A50015">
        <w:rPr>
          <w:rFonts w:ascii="Times New Roman" w:hAnsi="Times New Roman"/>
          <w:b/>
          <w:sz w:val="28"/>
          <w:szCs w:val="28"/>
          <w:vertAlign w:val="superscript"/>
        </w:rPr>
        <w:t>1</w:t>
      </w:r>
      <w:r w:rsidRPr="00A50015">
        <w:rPr>
          <w:b/>
          <w:sz w:val="28"/>
          <w:szCs w:val="28"/>
        </w:rPr>
        <w:t>.</w:t>
      </w:r>
      <w:r>
        <w:rPr>
          <w:sz w:val="28"/>
          <w:szCs w:val="28"/>
        </w:rPr>
        <w:t xml:space="preserve"> </w:t>
      </w:r>
      <w:r w:rsidRPr="00A50015">
        <w:rPr>
          <w:rFonts w:ascii="Times New Roman" w:hAnsi="Times New Roman"/>
          <w:b/>
          <w:sz w:val="28"/>
          <w:szCs w:val="28"/>
          <w:lang w:val="ro-RO"/>
        </w:rPr>
        <w:t xml:space="preserve">Acceptarea condiționată </w:t>
      </w:r>
      <w:proofErr w:type="gramStart"/>
      <w:r w:rsidRPr="00A50015">
        <w:rPr>
          <w:rFonts w:ascii="Times New Roman" w:hAnsi="Times New Roman"/>
          <w:b/>
          <w:sz w:val="28"/>
          <w:szCs w:val="28"/>
          <w:lang w:val="ro-RO"/>
        </w:rPr>
        <w:t>a</w:t>
      </w:r>
      <w:proofErr w:type="gramEnd"/>
      <w:r w:rsidRPr="00A50015">
        <w:rPr>
          <w:rFonts w:ascii="Times New Roman" w:hAnsi="Times New Roman"/>
          <w:b/>
          <w:sz w:val="28"/>
          <w:szCs w:val="28"/>
          <w:lang w:val="ro-RO"/>
        </w:rPr>
        <w:t xml:space="preserve"> instituțiilor financiare participante.</w:t>
      </w:r>
      <w:r w:rsidRPr="00A50015">
        <w:rPr>
          <w:rFonts w:ascii="Times New Roman" w:hAnsi="Times New Roman"/>
          <w:sz w:val="28"/>
          <w:szCs w:val="28"/>
          <w:lang w:val="ro-RO"/>
        </w:rPr>
        <w:t xml:space="preserve"> În cazul unor neconformități temporare instituției criteriilor de eligibilitate, instituţiei îi poate fi acordată o anumită perioadă de timp pentru a lua măsuri de ameliorare si restructurare pentru a putea fi selectată drept instituție financiară eligibila. Pentru astfel de instituții Ministerul Finanțelor/Consiliul DLC poate negocia și semna un acord adițional la contractul de recreditare încheiat cu aceasta, în care instituția va accepta să implementeze un plan de dezvoltare instituţională cu ţinte explicite, repere şi date de monitorizare a progresului în domeniile în care au fost identificate neconformități sau puncte slabe. Acordul adiţional condiţionează continuarea participării instituției în intermedierea resurselor de recreditare, atingerea la timp a ţintelor si reperelor. Instituția financiară urmează să realizeze măsurile necesare în termen de 6 luni de la încheierea acordului adiţional, sau altă perioadă convenită de Părți. </w:t>
      </w:r>
    </w:p>
    <w:p w:rsidR="00F06AF3" w:rsidRDefault="00F06AF3" w:rsidP="00F06AF3">
      <w:pPr>
        <w:pStyle w:val="Standard"/>
        <w:ind w:firstLine="567"/>
        <w:jc w:val="both"/>
        <w:rPr>
          <w:rFonts w:ascii="Times New Roman" w:hAnsi="Times New Roman"/>
          <w:sz w:val="28"/>
          <w:szCs w:val="28"/>
          <w:lang w:val="ro-RO"/>
        </w:rPr>
      </w:pPr>
      <w:r w:rsidRPr="00A50015">
        <w:rPr>
          <w:rFonts w:ascii="Times New Roman" w:hAnsi="Times New Roman"/>
          <w:sz w:val="28"/>
          <w:szCs w:val="28"/>
          <w:lang w:val="ro-RO"/>
        </w:rPr>
        <w:t>Ministerul Finanțelor/ DLC poate limita accesul la fonduri unei instituții financiare participante, cu care are semnat un contract de recreditare sau acord adiţional în acțiune, dacă consideră acest lucru necesar pentru protejarea intereselor sale și diminuarea riscurilor excesive.</w:t>
      </w:r>
      <w:r>
        <w:rPr>
          <w:rFonts w:ascii="Times New Roman" w:hAnsi="Times New Roman"/>
          <w:sz w:val="28"/>
          <w:szCs w:val="28"/>
          <w:lang w:val="ro-RO"/>
        </w:rPr>
        <w:t>”</w:t>
      </w:r>
      <w:r w:rsidRPr="00A50015">
        <w:rPr>
          <w:rFonts w:ascii="Times New Roman" w:hAnsi="Times New Roman"/>
          <w:sz w:val="28"/>
          <w:szCs w:val="28"/>
          <w:lang w:val="ro-RO"/>
        </w:rPr>
        <w:t xml:space="preserve"> </w:t>
      </w:r>
    </w:p>
    <w:tbl>
      <w:tblPr>
        <w:tblW w:w="13062" w:type="dxa"/>
        <w:tblCellSpacing w:w="15" w:type="dxa"/>
        <w:tblInd w:w="567" w:type="dxa"/>
        <w:tblCellMar>
          <w:top w:w="15" w:type="dxa"/>
          <w:left w:w="15" w:type="dxa"/>
          <w:bottom w:w="15" w:type="dxa"/>
          <w:right w:w="15" w:type="dxa"/>
        </w:tblCellMar>
        <w:tblLook w:val="04A0"/>
      </w:tblPr>
      <w:tblGrid>
        <w:gridCol w:w="8707"/>
        <w:gridCol w:w="4355"/>
      </w:tblGrid>
      <w:tr w:rsidR="00F06AF3" w:rsidRPr="00335493" w:rsidTr="008E13AF">
        <w:trPr>
          <w:tblCellSpacing w:w="15" w:type="dxa"/>
        </w:trPr>
        <w:tc>
          <w:tcPr>
            <w:tcW w:w="8662" w:type="dxa"/>
            <w:tcBorders>
              <w:top w:val="nil"/>
              <w:left w:val="nil"/>
              <w:bottom w:val="nil"/>
              <w:right w:val="nil"/>
            </w:tcBorders>
            <w:tcMar>
              <w:top w:w="15" w:type="dxa"/>
              <w:left w:w="30" w:type="dxa"/>
              <w:bottom w:w="15" w:type="dxa"/>
              <w:right w:w="30" w:type="dxa"/>
            </w:tcMar>
            <w:hideMark/>
          </w:tcPr>
          <w:p w:rsidR="00F06AF3" w:rsidRDefault="00F06AF3" w:rsidP="008E13AF">
            <w:pPr>
              <w:spacing w:line="240" w:lineRule="auto"/>
              <w:rPr>
                <w:rFonts w:ascii="Times New Roman" w:hAnsi="Times New Roman" w:cs="Times New Roman"/>
                <w:b/>
                <w:bCs/>
                <w:sz w:val="28"/>
                <w:szCs w:val="28"/>
              </w:rPr>
            </w:pPr>
            <w:bookmarkStart w:id="0" w:name="_GoBack"/>
            <w:bookmarkEnd w:id="0"/>
          </w:p>
          <w:p w:rsidR="00F06AF3" w:rsidRDefault="00F06AF3" w:rsidP="008E13AF">
            <w:pPr>
              <w:spacing w:line="240" w:lineRule="auto"/>
              <w:rPr>
                <w:rFonts w:ascii="Times New Roman" w:hAnsi="Times New Roman" w:cs="Times New Roman"/>
                <w:b/>
                <w:bCs/>
                <w:sz w:val="28"/>
                <w:szCs w:val="28"/>
              </w:rPr>
            </w:pPr>
            <w:r w:rsidRPr="00335493">
              <w:rPr>
                <w:rFonts w:ascii="Times New Roman" w:hAnsi="Times New Roman" w:cs="Times New Roman"/>
                <w:b/>
                <w:bCs/>
                <w:sz w:val="28"/>
                <w:szCs w:val="28"/>
              </w:rPr>
              <w:t>PRIM-MINISTRU</w:t>
            </w:r>
            <w:r>
              <w:rPr>
                <w:rFonts w:ascii="Times New Roman" w:hAnsi="Times New Roman" w:cs="Times New Roman"/>
                <w:b/>
                <w:bCs/>
                <w:sz w:val="28"/>
                <w:szCs w:val="28"/>
              </w:rPr>
              <w:t xml:space="preserve">                                             Pavel FILIP</w:t>
            </w:r>
          </w:p>
          <w:p w:rsidR="00F06AF3" w:rsidRPr="00335493" w:rsidRDefault="00F06AF3" w:rsidP="008E13AF">
            <w:pPr>
              <w:spacing w:line="240" w:lineRule="auto"/>
              <w:rPr>
                <w:rFonts w:ascii="Times New Roman" w:hAnsi="Times New Roman" w:cs="Times New Roman"/>
                <w:b/>
                <w:bCs/>
                <w:sz w:val="28"/>
                <w:szCs w:val="28"/>
              </w:rPr>
            </w:pPr>
          </w:p>
        </w:tc>
        <w:tc>
          <w:tcPr>
            <w:tcW w:w="4310" w:type="dxa"/>
            <w:tcBorders>
              <w:top w:val="nil"/>
              <w:left w:val="nil"/>
              <w:bottom w:val="nil"/>
              <w:right w:val="nil"/>
            </w:tcBorders>
            <w:tcMar>
              <w:top w:w="15" w:type="dxa"/>
              <w:left w:w="30" w:type="dxa"/>
              <w:bottom w:w="15" w:type="dxa"/>
              <w:right w:w="30" w:type="dxa"/>
            </w:tcMar>
            <w:hideMark/>
          </w:tcPr>
          <w:p w:rsidR="00F06AF3" w:rsidRPr="00335493" w:rsidRDefault="00F06AF3" w:rsidP="008E13AF">
            <w:pPr>
              <w:spacing w:line="240" w:lineRule="auto"/>
              <w:rPr>
                <w:rFonts w:ascii="Times New Roman" w:hAnsi="Times New Roman" w:cs="Times New Roman"/>
                <w:b/>
                <w:bCs/>
                <w:sz w:val="28"/>
                <w:szCs w:val="28"/>
              </w:rPr>
            </w:pPr>
          </w:p>
        </w:tc>
      </w:tr>
      <w:tr w:rsidR="00F06AF3" w:rsidRPr="00335493" w:rsidTr="008E13AF">
        <w:trPr>
          <w:tblCellSpacing w:w="15" w:type="dxa"/>
        </w:trPr>
        <w:tc>
          <w:tcPr>
            <w:tcW w:w="8662" w:type="dxa"/>
            <w:tcBorders>
              <w:top w:val="nil"/>
              <w:left w:val="nil"/>
              <w:bottom w:val="nil"/>
              <w:right w:val="nil"/>
            </w:tcBorders>
            <w:tcMar>
              <w:top w:w="15" w:type="dxa"/>
              <w:left w:w="30" w:type="dxa"/>
              <w:bottom w:w="15" w:type="dxa"/>
              <w:right w:w="30" w:type="dxa"/>
            </w:tcMar>
            <w:hideMark/>
          </w:tcPr>
          <w:p w:rsidR="00F06AF3" w:rsidRPr="00335493" w:rsidRDefault="00F06AF3" w:rsidP="008E13AF">
            <w:pPr>
              <w:spacing w:line="240" w:lineRule="auto"/>
              <w:rPr>
                <w:rFonts w:ascii="Times New Roman" w:hAnsi="Times New Roman" w:cs="Times New Roman"/>
                <w:b/>
                <w:bCs/>
                <w:sz w:val="28"/>
                <w:szCs w:val="28"/>
              </w:rPr>
            </w:pPr>
            <w:r w:rsidRPr="00335493">
              <w:rPr>
                <w:rFonts w:ascii="Times New Roman" w:hAnsi="Times New Roman" w:cs="Times New Roman"/>
                <w:b/>
                <w:bCs/>
                <w:sz w:val="28"/>
                <w:szCs w:val="28"/>
              </w:rPr>
              <w:t xml:space="preserve">Contrasemnează: </w:t>
            </w:r>
          </w:p>
        </w:tc>
        <w:tc>
          <w:tcPr>
            <w:tcW w:w="4310" w:type="dxa"/>
            <w:vAlign w:val="center"/>
            <w:hideMark/>
          </w:tcPr>
          <w:p w:rsidR="00F06AF3" w:rsidRPr="00335493" w:rsidRDefault="00F06AF3" w:rsidP="008E13AF">
            <w:pPr>
              <w:spacing w:line="240" w:lineRule="auto"/>
              <w:rPr>
                <w:rFonts w:ascii="Times New Roman" w:hAnsi="Times New Roman" w:cs="Times New Roman"/>
                <w:sz w:val="28"/>
                <w:szCs w:val="28"/>
              </w:rPr>
            </w:pPr>
          </w:p>
        </w:tc>
      </w:tr>
      <w:tr w:rsidR="00F06AF3" w:rsidRPr="00335493" w:rsidTr="008E13AF">
        <w:trPr>
          <w:tblCellSpacing w:w="15" w:type="dxa"/>
        </w:trPr>
        <w:tc>
          <w:tcPr>
            <w:tcW w:w="8662" w:type="dxa"/>
            <w:tcBorders>
              <w:top w:val="nil"/>
              <w:left w:val="nil"/>
              <w:bottom w:val="nil"/>
              <w:right w:val="nil"/>
            </w:tcBorders>
            <w:tcMar>
              <w:top w:w="15" w:type="dxa"/>
              <w:left w:w="30" w:type="dxa"/>
              <w:bottom w:w="15" w:type="dxa"/>
              <w:right w:w="30" w:type="dxa"/>
            </w:tcMar>
            <w:hideMark/>
          </w:tcPr>
          <w:p w:rsidR="00F06AF3" w:rsidRPr="00335493" w:rsidRDefault="00F06AF3" w:rsidP="008E13AF">
            <w:pPr>
              <w:spacing w:line="240" w:lineRule="auto"/>
              <w:rPr>
                <w:rFonts w:ascii="Times New Roman" w:hAnsi="Times New Roman" w:cs="Times New Roman"/>
                <w:b/>
                <w:bCs/>
                <w:sz w:val="28"/>
                <w:szCs w:val="28"/>
              </w:rPr>
            </w:pPr>
            <w:r w:rsidRPr="00335493">
              <w:rPr>
                <w:rFonts w:ascii="Times New Roman" w:hAnsi="Times New Roman" w:cs="Times New Roman"/>
                <w:b/>
                <w:bCs/>
                <w:sz w:val="28"/>
                <w:szCs w:val="28"/>
              </w:rPr>
              <w:t>Ministrul finanţelor</w:t>
            </w:r>
            <w:r>
              <w:rPr>
                <w:rFonts w:ascii="Times New Roman" w:hAnsi="Times New Roman" w:cs="Times New Roman"/>
                <w:b/>
                <w:bCs/>
                <w:sz w:val="28"/>
                <w:szCs w:val="28"/>
              </w:rPr>
              <w:t xml:space="preserve">                                          Octavian ARMAȘU</w:t>
            </w:r>
          </w:p>
        </w:tc>
        <w:tc>
          <w:tcPr>
            <w:tcW w:w="4310" w:type="dxa"/>
            <w:tcBorders>
              <w:top w:val="nil"/>
              <w:left w:val="nil"/>
              <w:bottom w:val="nil"/>
              <w:right w:val="nil"/>
            </w:tcBorders>
            <w:tcMar>
              <w:top w:w="15" w:type="dxa"/>
              <w:left w:w="30" w:type="dxa"/>
              <w:bottom w:w="15" w:type="dxa"/>
              <w:right w:w="30" w:type="dxa"/>
            </w:tcMar>
            <w:hideMark/>
          </w:tcPr>
          <w:p w:rsidR="00F06AF3" w:rsidRPr="00335493" w:rsidRDefault="00F06AF3" w:rsidP="008E13AF">
            <w:pPr>
              <w:spacing w:line="240" w:lineRule="auto"/>
              <w:rPr>
                <w:rFonts w:ascii="Times New Roman" w:hAnsi="Times New Roman" w:cs="Times New Roman"/>
                <w:b/>
                <w:bCs/>
                <w:sz w:val="28"/>
                <w:szCs w:val="28"/>
              </w:rPr>
            </w:pPr>
            <w:r w:rsidRPr="00335493">
              <w:rPr>
                <w:rFonts w:ascii="Times New Roman" w:hAnsi="Times New Roman" w:cs="Times New Roman"/>
                <w:b/>
                <w:bCs/>
                <w:sz w:val="28"/>
                <w:szCs w:val="28"/>
              </w:rPr>
              <w:t xml:space="preserve"> </w:t>
            </w:r>
          </w:p>
        </w:tc>
      </w:tr>
    </w:tbl>
    <w:p w:rsidR="00F06AF3" w:rsidRDefault="00F06AF3"/>
    <w:sectPr w:rsidR="00F06AF3" w:rsidSect="00194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0B4"/>
    <w:rsid w:val="000772FD"/>
    <w:rsid w:val="00194807"/>
    <w:rsid w:val="00212F8D"/>
    <w:rsid w:val="0022232B"/>
    <w:rsid w:val="004B4884"/>
    <w:rsid w:val="00D160B4"/>
    <w:rsid w:val="00E17573"/>
    <w:rsid w:val="00E71241"/>
    <w:rsid w:val="00F0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B4"/>
    <w:rPr>
      <w:lang w:val="ro-RO"/>
    </w:rPr>
  </w:style>
  <w:style w:type="paragraph" w:styleId="Heading1">
    <w:name w:val="heading 1"/>
    <w:basedOn w:val="Normal"/>
    <w:next w:val="Normal"/>
    <w:link w:val="Heading1Char"/>
    <w:qFormat/>
    <w:rsid w:val="00D160B4"/>
    <w:pPr>
      <w:keepNext/>
      <w:spacing w:after="0" w:line="240" w:lineRule="auto"/>
      <w:ind w:firstLine="567"/>
      <w:jc w:val="both"/>
      <w:outlineLvl w:val="0"/>
    </w:pPr>
    <w:rPr>
      <w:rFonts w:ascii="Times New Roman" w:eastAsia="Times New Roman" w:hAnsi="Times New Roman" w:cs="Times New Roman"/>
      <w:sz w:val="3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0B4"/>
    <w:rPr>
      <w:rFonts w:ascii="Times New Roman" w:eastAsia="Times New Roman" w:hAnsi="Times New Roman" w:cs="Times New Roman"/>
      <w:sz w:val="32"/>
      <w:szCs w:val="20"/>
      <w:lang w:val="ro-RO" w:eastAsia="ru-RU"/>
    </w:rPr>
  </w:style>
  <w:style w:type="paragraph" w:customStyle="1" w:styleId="tt">
    <w:name w:val="tt"/>
    <w:basedOn w:val="Normal"/>
    <w:rsid w:val="00D160B4"/>
    <w:pPr>
      <w:spacing w:after="0" w:line="240" w:lineRule="auto"/>
      <w:jc w:val="center"/>
    </w:pPr>
    <w:rPr>
      <w:rFonts w:ascii="Times New Roman" w:eastAsia="Times New Roman" w:hAnsi="Times New Roman" w:cs="Times New Roman"/>
      <w:b/>
      <w:bCs/>
      <w:sz w:val="24"/>
      <w:szCs w:val="24"/>
      <w:lang w:val="ru-RU" w:eastAsia="ru-RU"/>
    </w:rPr>
  </w:style>
  <w:style w:type="paragraph" w:styleId="NormalWeb">
    <w:name w:val="Normal (Web)"/>
    <w:basedOn w:val="Normal"/>
    <w:uiPriority w:val="99"/>
    <w:unhideWhenUsed/>
    <w:rsid w:val="00F06AF3"/>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andard">
    <w:name w:val="Standard"/>
    <w:basedOn w:val="Normal"/>
    <w:next w:val="Normal"/>
    <w:rsid w:val="00F06AF3"/>
    <w:pPr>
      <w:autoSpaceDE w:val="0"/>
      <w:autoSpaceDN w:val="0"/>
      <w:adjustRightInd w:val="0"/>
      <w:spacing w:after="0" w:line="240" w:lineRule="auto"/>
    </w:pPr>
    <w:rPr>
      <w:rFonts w:ascii="Arial" w:eastAsia="Times New Roman" w:hAnsi="Arial"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oldpdc.fmis.internal\common\Datorii%20Publice\Modificarea%20LDP\Modificarea%20actelor%20legislative%20si%20a%20HGRM%201136\Modificarea%20si%20completarea%20HG%201136\TEXT=LPLP20061222419" TargetMode="External"/><Relationship Id="rId4" Type="http://schemas.openxmlformats.org/officeDocument/2006/relationships/hyperlink" Target="file:///\\oldpdc.fmis.internal\common\Datorii%20Publice\Modificarea%20LDP\Modificarea%20actelor%20legislative%20si%20a%20HGRM%201136\Modificarea%20si%20completarea%20HG%201136\TEXT=HGHG20071018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lupanciuct</dc:creator>
  <cp:lastModifiedBy>lupanciuct</cp:lastModifiedBy>
  <cp:revision>3</cp:revision>
  <dcterms:created xsi:type="dcterms:W3CDTF">2018-02-15T09:20:00Z</dcterms:created>
  <dcterms:modified xsi:type="dcterms:W3CDTF">2018-02-15T09:29:00Z</dcterms:modified>
</cp:coreProperties>
</file>