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50" w:rsidRPr="00500048" w:rsidRDefault="009B6150" w:rsidP="00C01AE2">
      <w:pPr>
        <w:rPr>
          <w:szCs w:val="28"/>
        </w:rPr>
      </w:pPr>
    </w:p>
    <w:p w:rsidR="00C01AE2" w:rsidRDefault="00C01AE2" w:rsidP="00C01AE2">
      <w:pPr>
        <w:rPr>
          <w:szCs w:val="28"/>
          <w:lang w:val="en-US"/>
        </w:rPr>
      </w:pPr>
    </w:p>
    <w:p w:rsidR="00E06374" w:rsidRDefault="00E06374" w:rsidP="00E06374">
      <w:pPr>
        <w:jc w:val="center"/>
        <w:rPr>
          <w:b/>
          <w:sz w:val="28"/>
          <w:szCs w:val="28"/>
          <w:lang w:val="ro-MO"/>
        </w:rPr>
      </w:pPr>
      <w:bookmarkStart w:id="0" w:name="_GoBack"/>
      <w:bookmarkEnd w:id="0"/>
    </w:p>
    <w:p w:rsidR="00E06374" w:rsidRDefault="00E06374" w:rsidP="00E06374">
      <w:pPr>
        <w:jc w:val="center"/>
        <w:rPr>
          <w:b/>
          <w:sz w:val="28"/>
          <w:szCs w:val="28"/>
          <w:lang w:val="ro-MO"/>
        </w:rPr>
      </w:pPr>
      <w:r>
        <w:rPr>
          <w:b/>
          <w:sz w:val="28"/>
          <w:szCs w:val="28"/>
          <w:lang w:val="ro-MO"/>
        </w:rPr>
        <w:t>Nota informativă</w:t>
      </w:r>
    </w:p>
    <w:p w:rsidR="00E06374" w:rsidRDefault="00E06374" w:rsidP="00E06374">
      <w:pPr>
        <w:jc w:val="center"/>
        <w:rPr>
          <w:b/>
          <w:sz w:val="28"/>
          <w:szCs w:val="28"/>
          <w:lang w:val="ro-MO"/>
        </w:rPr>
      </w:pPr>
      <w:r>
        <w:rPr>
          <w:b/>
          <w:sz w:val="28"/>
          <w:szCs w:val="28"/>
          <w:lang w:val="ro-MO"/>
        </w:rPr>
        <w:t xml:space="preserve">la proiectul de </w:t>
      </w:r>
      <w:proofErr w:type="spellStart"/>
      <w:r>
        <w:rPr>
          <w:b/>
          <w:sz w:val="28"/>
          <w:szCs w:val="28"/>
          <w:lang w:val="ro-MO"/>
        </w:rPr>
        <w:t>hotărîre</w:t>
      </w:r>
      <w:proofErr w:type="spellEnd"/>
      <w:r>
        <w:rPr>
          <w:b/>
          <w:sz w:val="28"/>
          <w:szCs w:val="28"/>
          <w:lang w:val="ro-MO"/>
        </w:rPr>
        <w:t xml:space="preserve"> a Guvernului</w:t>
      </w:r>
    </w:p>
    <w:p w:rsidR="00E06374" w:rsidRDefault="00E06374" w:rsidP="00E06374">
      <w:pPr>
        <w:jc w:val="center"/>
        <w:rPr>
          <w:b/>
          <w:bCs/>
          <w:sz w:val="28"/>
          <w:szCs w:val="28"/>
          <w:lang w:val="ro-MO"/>
        </w:rPr>
      </w:pPr>
      <w:r>
        <w:rPr>
          <w:b/>
          <w:bCs/>
          <w:sz w:val="28"/>
          <w:szCs w:val="28"/>
          <w:lang w:val="ro-MO"/>
        </w:rPr>
        <w:t xml:space="preserve">cu privire la aprobarea Planului de acţiuni aferent  </w:t>
      </w:r>
    </w:p>
    <w:p w:rsidR="00E06374" w:rsidRDefault="00E06374" w:rsidP="00E06374">
      <w:pPr>
        <w:jc w:val="center"/>
        <w:rPr>
          <w:b/>
          <w:bCs/>
          <w:sz w:val="28"/>
          <w:szCs w:val="28"/>
          <w:lang w:val="ro-MO"/>
        </w:rPr>
      </w:pPr>
      <w:r>
        <w:rPr>
          <w:b/>
          <w:bCs/>
          <w:sz w:val="28"/>
          <w:szCs w:val="28"/>
          <w:lang w:val="ro-MO"/>
        </w:rPr>
        <w:t xml:space="preserve">executării art.46 alin.(8) din Legea nr.234 din 3 octombrie 2016 cu privire la </w:t>
      </w:r>
    </w:p>
    <w:p w:rsidR="00E06374" w:rsidRDefault="00E06374" w:rsidP="00E06374">
      <w:pPr>
        <w:jc w:val="center"/>
        <w:rPr>
          <w:b/>
          <w:bCs/>
          <w:sz w:val="28"/>
          <w:szCs w:val="28"/>
          <w:lang w:val="ro-MO"/>
        </w:rPr>
      </w:pPr>
      <w:r>
        <w:rPr>
          <w:b/>
          <w:bCs/>
          <w:sz w:val="28"/>
          <w:szCs w:val="28"/>
          <w:lang w:val="ro-MO"/>
        </w:rPr>
        <w:t xml:space="preserve">Depozitarul central unic al valorilor mobiliare </w:t>
      </w:r>
    </w:p>
    <w:p w:rsidR="00E06374" w:rsidRDefault="00E06374" w:rsidP="00E06374">
      <w:pPr>
        <w:jc w:val="center"/>
        <w:rPr>
          <w:b/>
          <w:bCs/>
          <w:sz w:val="28"/>
          <w:szCs w:val="28"/>
          <w:lang w:val="ro-MO"/>
        </w:rPr>
      </w:pPr>
    </w:p>
    <w:p w:rsidR="00E06374" w:rsidRDefault="00E06374" w:rsidP="00E06374">
      <w:pPr>
        <w:spacing w:after="120"/>
        <w:jc w:val="both"/>
        <w:rPr>
          <w:bCs/>
          <w:sz w:val="28"/>
          <w:szCs w:val="28"/>
          <w:lang w:val="ro-MO"/>
        </w:rPr>
      </w:pPr>
      <w:r>
        <w:rPr>
          <w:b/>
          <w:bCs/>
          <w:sz w:val="28"/>
          <w:szCs w:val="28"/>
          <w:lang w:val="ro-MO"/>
        </w:rPr>
        <w:tab/>
      </w:r>
      <w:r>
        <w:rPr>
          <w:bCs/>
          <w:sz w:val="28"/>
          <w:szCs w:val="28"/>
          <w:lang w:val="ro-MO"/>
        </w:rPr>
        <w:t xml:space="preserve">Prezentul  proiect este elaborat în scopul realizării prevederilor Legii nr. 234 din 3 octombrie 2016 cu privire la Depozitarul central unic al valorilor mobiliare, care stabilește Comisia Națională a Pieței Financiare responsabilă de aprobare și desfășurare a procedurii de verificare a registrelor deținătorilor de valori mobiliare sub aspectul contrapunerii datelor deținute de custozi și emitenții de valori mobiliare, inclusiv și prin desfășurarea unei campanii de informare publică în scopul confirmării integrității și legalității </w:t>
      </w:r>
      <w:proofErr w:type="spellStart"/>
      <w:r>
        <w:rPr>
          <w:bCs/>
          <w:sz w:val="28"/>
          <w:szCs w:val="28"/>
          <w:lang w:val="ro-MO"/>
        </w:rPr>
        <w:t>înregistrarilor</w:t>
      </w:r>
      <w:proofErr w:type="spellEnd"/>
      <w:r>
        <w:rPr>
          <w:bCs/>
          <w:sz w:val="28"/>
          <w:szCs w:val="28"/>
          <w:lang w:val="ro-MO"/>
        </w:rPr>
        <w:t xml:space="preserve"> din registrele societăților de registru (art. 46).</w:t>
      </w:r>
    </w:p>
    <w:p w:rsidR="00E06374" w:rsidRDefault="00E06374" w:rsidP="00E06374">
      <w:pPr>
        <w:spacing w:after="120"/>
        <w:jc w:val="both"/>
        <w:rPr>
          <w:bCs/>
          <w:sz w:val="28"/>
          <w:szCs w:val="28"/>
          <w:lang w:val="ro-MO"/>
        </w:rPr>
      </w:pPr>
      <w:r>
        <w:rPr>
          <w:bCs/>
          <w:sz w:val="28"/>
          <w:szCs w:val="28"/>
          <w:lang w:val="ro-MO"/>
        </w:rPr>
        <w:tab/>
        <w:t>În scopul delimitării clare a responsabilităților în cadrul procedurii respective între actorii stabiliți de lege, precum și identificării implicațiilor financiare a statului în acest proces, este necesară aprobarea de către Guvern a unui plan de acțiuni aferent realizării prevederilor art. 46 (8) din legea menționată.</w:t>
      </w:r>
    </w:p>
    <w:p w:rsidR="00E06374" w:rsidRDefault="00E06374" w:rsidP="00E06374">
      <w:pPr>
        <w:spacing w:after="120"/>
        <w:jc w:val="both"/>
        <w:rPr>
          <w:bCs/>
          <w:sz w:val="28"/>
          <w:szCs w:val="28"/>
          <w:lang w:val="ro-MO"/>
        </w:rPr>
      </w:pPr>
      <w:r>
        <w:rPr>
          <w:bCs/>
          <w:sz w:val="28"/>
          <w:szCs w:val="28"/>
          <w:lang w:val="ro-MO"/>
        </w:rPr>
        <w:tab/>
        <w:t xml:space="preserve">Art. 46, alin. (8) prevede că cheltuielile aferente organizării și desfășurării campaniei de informare publică vor fi finanțate din bugetul de stat și din alte surse, astfel proiectul de </w:t>
      </w:r>
      <w:proofErr w:type="spellStart"/>
      <w:r>
        <w:rPr>
          <w:bCs/>
          <w:sz w:val="28"/>
          <w:szCs w:val="28"/>
          <w:lang w:val="ro-MO"/>
        </w:rPr>
        <w:t>hotărîre</w:t>
      </w:r>
      <w:proofErr w:type="spellEnd"/>
      <w:r>
        <w:rPr>
          <w:bCs/>
          <w:sz w:val="28"/>
          <w:szCs w:val="28"/>
          <w:lang w:val="ro-MO"/>
        </w:rPr>
        <w:t xml:space="preserve"> stabilește sarcini pentru Ministerul Finanțelor și Comisia Națională a Pieței Financiare privind realizarea acestei prevederi.  </w:t>
      </w:r>
    </w:p>
    <w:p w:rsidR="00E06374" w:rsidRDefault="00E06374" w:rsidP="00E06374">
      <w:pPr>
        <w:spacing w:after="120"/>
        <w:jc w:val="both"/>
        <w:rPr>
          <w:bCs/>
          <w:sz w:val="28"/>
          <w:szCs w:val="28"/>
          <w:lang w:val="ro-MO"/>
        </w:rPr>
      </w:pPr>
      <w:r>
        <w:rPr>
          <w:bCs/>
          <w:sz w:val="28"/>
          <w:szCs w:val="28"/>
          <w:lang w:val="ro-MO"/>
        </w:rPr>
        <w:tab/>
        <w:t xml:space="preserve">Ministerul Finanțelor va transfera Comisiei Naționale a Pieței Financiare mijloacele aferente contribuției bugetului de stat la acest proces. Se preconizează ca transferul să constituie 4,0 mil. lei, sumă maximală estimată ca fiind necesară pentru realizarea procesului de informare publică, </w:t>
      </w:r>
      <w:proofErr w:type="spellStart"/>
      <w:r>
        <w:rPr>
          <w:bCs/>
          <w:sz w:val="28"/>
          <w:szCs w:val="28"/>
          <w:lang w:val="ro-MO"/>
        </w:rPr>
        <w:t>urmînd</w:t>
      </w:r>
      <w:proofErr w:type="spellEnd"/>
      <w:r>
        <w:rPr>
          <w:bCs/>
          <w:sz w:val="28"/>
          <w:szCs w:val="28"/>
          <w:lang w:val="ro-MO"/>
        </w:rPr>
        <w:t xml:space="preserve"> a fi parțial rambursată în bugetul de stat în funcție de cheltuielile executate de facto pentru realizarea campaniei de informare publică. </w:t>
      </w:r>
    </w:p>
    <w:p w:rsidR="00E06374" w:rsidRDefault="00E06374" w:rsidP="00E06374">
      <w:pPr>
        <w:spacing w:after="120"/>
        <w:jc w:val="both"/>
        <w:rPr>
          <w:bCs/>
          <w:sz w:val="28"/>
          <w:szCs w:val="28"/>
          <w:lang w:val="ro-MO"/>
        </w:rPr>
      </w:pPr>
      <w:r>
        <w:rPr>
          <w:bCs/>
          <w:sz w:val="28"/>
          <w:szCs w:val="28"/>
          <w:lang w:val="ro-MO"/>
        </w:rPr>
        <w:tab/>
        <w:t>Comisia Națională a Pieței Financiare, de comun cu emitenții de valori mobiliare, vor identifica resurse pentru  realizarea activităților din domeniul propriu de responsabilitate, fiind în drept să utilizeze temporar alocațiile din bugetul de stat pentru inițierea procedurilor preconizate.</w:t>
      </w:r>
    </w:p>
    <w:p w:rsidR="00E06374" w:rsidRDefault="00E06374" w:rsidP="00E06374">
      <w:pPr>
        <w:spacing w:after="120"/>
        <w:jc w:val="both"/>
        <w:rPr>
          <w:bCs/>
          <w:sz w:val="28"/>
          <w:szCs w:val="28"/>
          <w:lang w:val="ro-MO"/>
        </w:rPr>
      </w:pPr>
      <w:r>
        <w:rPr>
          <w:bCs/>
          <w:sz w:val="28"/>
          <w:szCs w:val="28"/>
          <w:lang w:val="ro-MO"/>
        </w:rPr>
        <w:tab/>
        <w:t xml:space="preserve">Implicațiile financiare ale bugetului de stat la realizarea proiectului respectiv se estimează la etapa inițială în limita a 4 mil. lei, incluse în acest scop în Legea bugetului de stat pe anul 2017. </w:t>
      </w:r>
    </w:p>
    <w:p w:rsidR="00E06374" w:rsidRDefault="00E06374" w:rsidP="00E06374">
      <w:pPr>
        <w:spacing w:after="120"/>
        <w:jc w:val="center"/>
        <w:rPr>
          <w:bCs/>
          <w:sz w:val="28"/>
          <w:szCs w:val="28"/>
          <w:lang w:val="ro-MO"/>
        </w:rPr>
      </w:pPr>
    </w:p>
    <w:p w:rsidR="00E06374" w:rsidRDefault="00E06374" w:rsidP="00E06374">
      <w:pPr>
        <w:spacing w:after="120"/>
        <w:jc w:val="center"/>
        <w:rPr>
          <w:b/>
          <w:bCs/>
          <w:sz w:val="28"/>
          <w:szCs w:val="28"/>
          <w:lang w:val="ro-MO"/>
        </w:rPr>
      </w:pPr>
      <w:r>
        <w:rPr>
          <w:b/>
          <w:bCs/>
          <w:sz w:val="28"/>
          <w:szCs w:val="28"/>
          <w:lang w:val="ro-MO"/>
        </w:rPr>
        <w:t>MINISTRU                                    Octavian ARMAȘU</w:t>
      </w:r>
    </w:p>
    <w:p w:rsidR="00C01AE2" w:rsidRPr="00C01AE2" w:rsidRDefault="00C01AE2" w:rsidP="00E06374">
      <w:pPr>
        <w:rPr>
          <w:szCs w:val="28"/>
          <w:lang w:val="en-US"/>
        </w:rPr>
      </w:pPr>
    </w:p>
    <w:sectPr w:rsidR="00C01AE2" w:rsidRPr="00C01AE2" w:rsidSect="00B6107E">
      <w:pgSz w:w="12240" w:h="15840"/>
      <w:pgMar w:top="540" w:right="810" w:bottom="81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A4E95"/>
    <w:rsid w:val="000419D7"/>
    <w:rsid w:val="0009567F"/>
    <w:rsid w:val="0009588F"/>
    <w:rsid w:val="00151FC3"/>
    <w:rsid w:val="002027CC"/>
    <w:rsid w:val="00250FF8"/>
    <w:rsid w:val="002F2DD0"/>
    <w:rsid w:val="00313A4C"/>
    <w:rsid w:val="003C1661"/>
    <w:rsid w:val="00496A30"/>
    <w:rsid w:val="004A166B"/>
    <w:rsid w:val="004B34CF"/>
    <w:rsid w:val="004E3193"/>
    <w:rsid w:val="00500048"/>
    <w:rsid w:val="005D439D"/>
    <w:rsid w:val="006520C7"/>
    <w:rsid w:val="007302D2"/>
    <w:rsid w:val="0073145D"/>
    <w:rsid w:val="007D623C"/>
    <w:rsid w:val="00870721"/>
    <w:rsid w:val="008947D4"/>
    <w:rsid w:val="008A4E95"/>
    <w:rsid w:val="00901F4F"/>
    <w:rsid w:val="009B6150"/>
    <w:rsid w:val="00B043B4"/>
    <w:rsid w:val="00B26AA7"/>
    <w:rsid w:val="00B6107E"/>
    <w:rsid w:val="00C01AE2"/>
    <w:rsid w:val="00C0204F"/>
    <w:rsid w:val="00CA68B7"/>
    <w:rsid w:val="00E06374"/>
    <w:rsid w:val="00EA235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E2"/>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webb,webb Знак Знак Знак Char Char,webb Знак,Знак Знак1,Знак Знак Знак,Normal (Web) Знак,webb Знак Знак Знак,Normal (Web) Знак Знак Знак,Знак Знак"/>
    <w:basedOn w:val="Normal"/>
    <w:link w:val="NormalWebChar"/>
    <w:uiPriority w:val="99"/>
    <w:unhideWhenUsed/>
    <w:qFormat/>
    <w:rsid w:val="009B6150"/>
    <w:pPr>
      <w:spacing w:after="200" w:line="276" w:lineRule="auto"/>
    </w:pPr>
    <w:rPr>
      <w:rFonts w:eastAsiaTheme="minorHAnsi"/>
      <w:lang w:val="ru-RU" w:eastAsia="en-US"/>
    </w:rPr>
  </w:style>
  <w:style w:type="paragraph" w:styleId="NoSpacing">
    <w:name w:val="No Spacing"/>
    <w:uiPriority w:val="1"/>
    <w:qFormat/>
    <w:rsid w:val="00B6107E"/>
    <w:pPr>
      <w:spacing w:after="0" w:line="240" w:lineRule="auto"/>
    </w:pPr>
    <w:rPr>
      <w:lang w:val="ru-RU"/>
    </w:rPr>
  </w:style>
  <w:style w:type="paragraph" w:styleId="BalloonText">
    <w:name w:val="Balloon Text"/>
    <w:basedOn w:val="Normal"/>
    <w:link w:val="BalloonTextChar"/>
    <w:uiPriority w:val="99"/>
    <w:semiHidden/>
    <w:unhideWhenUsed/>
    <w:rsid w:val="00151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FC3"/>
    <w:rPr>
      <w:rFonts w:ascii="Segoe UI" w:hAnsi="Segoe UI" w:cs="Segoe UI"/>
      <w:sz w:val="18"/>
      <w:szCs w:val="18"/>
      <w:lang w:val="ru-RU"/>
    </w:rPr>
  </w:style>
  <w:style w:type="paragraph" w:styleId="PlainText">
    <w:name w:val="Plain Text"/>
    <w:basedOn w:val="Normal"/>
    <w:link w:val="PlainTextChar"/>
    <w:rsid w:val="00C01AE2"/>
    <w:rPr>
      <w:rFonts w:ascii="Courier New" w:hAnsi="Courier New"/>
      <w:sz w:val="20"/>
      <w:szCs w:val="20"/>
      <w:lang w:val="en-AU" w:eastAsia="en-US"/>
    </w:rPr>
  </w:style>
  <w:style w:type="character" w:customStyle="1" w:styleId="PlainTextChar">
    <w:name w:val="Plain Text Char"/>
    <w:basedOn w:val="DefaultParagraphFont"/>
    <w:link w:val="PlainText"/>
    <w:rsid w:val="00C01AE2"/>
    <w:rPr>
      <w:rFonts w:ascii="Courier New" w:eastAsia="Times New Roman" w:hAnsi="Courier New" w:cs="Times New Roman"/>
      <w:sz w:val="20"/>
      <w:szCs w:val="20"/>
      <w:lang w:val="en-AU"/>
    </w:rPr>
  </w:style>
  <w:style w:type="character" w:styleId="Hyperlink">
    <w:name w:val="Hyperlink"/>
    <w:basedOn w:val="DefaultParagraphFont"/>
    <w:unhideWhenUsed/>
    <w:rsid w:val="00C01AE2"/>
    <w:rPr>
      <w:color w:val="0000FF"/>
      <w:u w:val="single"/>
    </w:rPr>
  </w:style>
  <w:style w:type="character" w:customStyle="1" w:styleId="NormalWebChar">
    <w:name w:val="Normal (Web) Char"/>
    <w:aliases w:val="Знак Char, Знак Char,webb Знак Знак Char,webb Char,webb Знак Знак Знак Char Char Char,webb Знак Char,Знак Знак1 Char,Знак Знак Знак Char,Normal (Web) Знак Char,webb Знак Знак Знак Char,Normal (Web) Знак Знак Знак Char,Знак Знак Char"/>
    <w:link w:val="NormalWeb"/>
    <w:uiPriority w:val="99"/>
    <w:locked/>
    <w:rsid w:val="00C01AE2"/>
    <w:rPr>
      <w:rFonts w:ascii="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186526873">
      <w:bodyDiv w:val="1"/>
      <w:marLeft w:val="0"/>
      <w:marRight w:val="0"/>
      <w:marTop w:val="0"/>
      <w:marBottom w:val="0"/>
      <w:divBdr>
        <w:top w:val="none" w:sz="0" w:space="0" w:color="auto"/>
        <w:left w:val="none" w:sz="0" w:space="0" w:color="auto"/>
        <w:bottom w:val="none" w:sz="0" w:space="0" w:color="auto"/>
        <w:right w:val="none" w:sz="0" w:space="0" w:color="auto"/>
      </w:divBdr>
    </w:div>
    <w:div w:id="455174312">
      <w:bodyDiv w:val="1"/>
      <w:marLeft w:val="0"/>
      <w:marRight w:val="0"/>
      <w:marTop w:val="0"/>
      <w:marBottom w:val="0"/>
      <w:divBdr>
        <w:top w:val="none" w:sz="0" w:space="0" w:color="auto"/>
        <w:left w:val="none" w:sz="0" w:space="0" w:color="auto"/>
        <w:bottom w:val="none" w:sz="0" w:space="0" w:color="auto"/>
        <w:right w:val="none" w:sz="0" w:space="0" w:color="auto"/>
      </w:divBdr>
    </w:div>
    <w:div w:id="477461959">
      <w:bodyDiv w:val="1"/>
      <w:marLeft w:val="0"/>
      <w:marRight w:val="0"/>
      <w:marTop w:val="0"/>
      <w:marBottom w:val="0"/>
      <w:divBdr>
        <w:top w:val="none" w:sz="0" w:space="0" w:color="auto"/>
        <w:left w:val="none" w:sz="0" w:space="0" w:color="auto"/>
        <w:bottom w:val="none" w:sz="0" w:space="0" w:color="auto"/>
        <w:right w:val="none" w:sz="0" w:space="0" w:color="auto"/>
      </w:divBdr>
    </w:div>
    <w:div w:id="937983426">
      <w:bodyDiv w:val="1"/>
      <w:marLeft w:val="0"/>
      <w:marRight w:val="0"/>
      <w:marTop w:val="0"/>
      <w:marBottom w:val="0"/>
      <w:divBdr>
        <w:top w:val="none" w:sz="0" w:space="0" w:color="auto"/>
        <w:left w:val="none" w:sz="0" w:space="0" w:color="auto"/>
        <w:bottom w:val="none" w:sz="0" w:space="0" w:color="auto"/>
        <w:right w:val="none" w:sz="0" w:space="0" w:color="auto"/>
      </w:divBdr>
    </w:div>
    <w:div w:id="1236555074">
      <w:bodyDiv w:val="1"/>
      <w:marLeft w:val="0"/>
      <w:marRight w:val="0"/>
      <w:marTop w:val="0"/>
      <w:marBottom w:val="0"/>
      <w:divBdr>
        <w:top w:val="none" w:sz="0" w:space="0" w:color="auto"/>
        <w:left w:val="none" w:sz="0" w:space="0" w:color="auto"/>
        <w:bottom w:val="none" w:sz="0" w:space="0" w:color="auto"/>
        <w:right w:val="none" w:sz="0" w:space="0" w:color="auto"/>
      </w:divBdr>
    </w:div>
    <w:div w:id="1248727440">
      <w:bodyDiv w:val="1"/>
      <w:marLeft w:val="0"/>
      <w:marRight w:val="0"/>
      <w:marTop w:val="0"/>
      <w:marBottom w:val="0"/>
      <w:divBdr>
        <w:top w:val="none" w:sz="0" w:space="0" w:color="auto"/>
        <w:left w:val="none" w:sz="0" w:space="0" w:color="auto"/>
        <w:bottom w:val="none" w:sz="0" w:space="0" w:color="auto"/>
        <w:right w:val="none" w:sz="0" w:space="0" w:color="auto"/>
      </w:divBdr>
    </w:div>
    <w:div w:id="14382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366</Words>
  <Characters>2126</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Nedelea Valeria</dc:creator>
  <cp:lastModifiedBy>chiriacmar</cp:lastModifiedBy>
  <cp:revision>11</cp:revision>
  <cp:lastPrinted>2017-08-09T14:05:00Z</cp:lastPrinted>
  <dcterms:created xsi:type="dcterms:W3CDTF">2017-08-09T13:57:00Z</dcterms:created>
  <dcterms:modified xsi:type="dcterms:W3CDTF">2017-11-23T09:24:00Z</dcterms:modified>
</cp:coreProperties>
</file>