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349" w:rsidRPr="00A43372" w:rsidRDefault="00B31349">
      <w:pPr>
        <w:pStyle w:val="IASBTitle"/>
        <w:jc w:val="center"/>
        <w:rPr>
          <w:b/>
          <w:lang w:val="en-GB"/>
        </w:rPr>
      </w:pPr>
      <w:bookmarkStart w:id="0" w:name="F31740161"/>
    </w:p>
    <w:p w:rsidR="00B31349" w:rsidRPr="00A43372" w:rsidRDefault="00B31349">
      <w:pPr>
        <w:pStyle w:val="IASBTitle"/>
        <w:jc w:val="center"/>
        <w:rPr>
          <w:b/>
          <w:lang w:val="en-GB"/>
        </w:rPr>
      </w:pPr>
    </w:p>
    <w:p w:rsidR="00B31349" w:rsidRPr="00A43372" w:rsidRDefault="00B31349">
      <w:pPr>
        <w:pStyle w:val="IASBTitle"/>
        <w:jc w:val="center"/>
        <w:rPr>
          <w:b/>
          <w:lang w:val="en-GB"/>
        </w:rPr>
      </w:pPr>
    </w:p>
    <w:p w:rsidR="00B31349" w:rsidRPr="00A43372" w:rsidRDefault="00B31349">
      <w:pPr>
        <w:pStyle w:val="IASBTitle"/>
        <w:jc w:val="center"/>
        <w:rPr>
          <w:b/>
          <w:lang w:val="en-GB"/>
        </w:rPr>
      </w:pPr>
    </w:p>
    <w:p w:rsidR="00752A35" w:rsidRPr="00953580" w:rsidRDefault="00953580">
      <w:pPr>
        <w:pStyle w:val="IASBTitle"/>
        <w:jc w:val="center"/>
        <w:rPr>
          <w:lang w:val="ru-RU"/>
        </w:rPr>
      </w:pPr>
      <w:r>
        <w:rPr>
          <w:b/>
          <w:lang w:val="ru-RU"/>
        </w:rPr>
        <w:t>Разъяснение</w:t>
      </w:r>
      <w:r w:rsidRPr="00953580">
        <w:rPr>
          <w:b/>
          <w:lang w:val="ru-RU"/>
        </w:rPr>
        <w:t xml:space="preserve"> </w:t>
      </w:r>
      <w:r>
        <w:rPr>
          <w:b/>
          <w:lang w:val="ru-RU"/>
        </w:rPr>
        <w:t>допустимых</w:t>
      </w:r>
      <w:r w:rsidRPr="00953580">
        <w:rPr>
          <w:b/>
          <w:lang w:val="ru-RU"/>
        </w:rPr>
        <w:t xml:space="preserve"> </w:t>
      </w:r>
      <w:r>
        <w:rPr>
          <w:b/>
          <w:lang w:val="ru-RU"/>
        </w:rPr>
        <w:t>методов</w:t>
      </w:r>
      <w:r w:rsidRPr="00953580">
        <w:rPr>
          <w:b/>
          <w:lang w:val="ru-RU"/>
        </w:rPr>
        <w:t xml:space="preserve"> </w:t>
      </w:r>
      <w:r>
        <w:rPr>
          <w:b/>
          <w:lang w:val="ru-RU"/>
        </w:rPr>
        <w:t>амортизации</w:t>
      </w:r>
      <w:r w:rsidR="00F61559" w:rsidRPr="00953580">
        <w:rPr>
          <w:lang w:val="ru-RU"/>
        </w:rPr>
        <w:t xml:space="preserve"> </w:t>
      </w:r>
      <w:r w:rsidR="00F61559" w:rsidRPr="00953580">
        <w:rPr>
          <w:lang w:val="ru-RU"/>
        </w:rPr>
        <w:br/>
      </w:r>
      <w:r w:rsidR="00F61559" w:rsidRPr="00953580">
        <w:rPr>
          <w:lang w:val="ru-RU"/>
        </w:rPr>
        <w:br/>
        <w:t>(</w:t>
      </w:r>
      <w:r>
        <w:rPr>
          <w:lang w:val="ru-RU"/>
        </w:rPr>
        <w:t>Поправки к МСФО (IAS) </w:t>
      </w:r>
      <w:r w:rsidR="00F61559" w:rsidRPr="00953580">
        <w:rPr>
          <w:lang w:val="ru-RU"/>
        </w:rPr>
        <w:t xml:space="preserve">16 </w:t>
      </w:r>
      <w:r>
        <w:rPr>
          <w:lang w:val="ru-RU"/>
        </w:rPr>
        <w:t>и МСФО (IAS) </w:t>
      </w:r>
      <w:r w:rsidR="00F61559" w:rsidRPr="00953580">
        <w:rPr>
          <w:lang w:val="ru-RU"/>
        </w:rPr>
        <w:t>38)</w:t>
      </w:r>
      <w:bookmarkEnd w:id="0"/>
    </w:p>
    <w:p w:rsidR="00752A35" w:rsidRPr="00953580" w:rsidRDefault="008333BD" w:rsidP="008333BD">
      <w:pPr>
        <w:pStyle w:val="IASBNormal"/>
        <w:rPr>
          <w:lang w:val="ru-RU" w:eastAsia="en-GB"/>
        </w:rPr>
        <w:sectPr w:rsidR="00752A35" w:rsidRPr="00953580">
          <w:headerReference w:type="default" r:id="rId7"/>
          <w:footerReference w:type="even" r:id="rId8"/>
          <w:footerReference w:type="default" r:id="rId9"/>
          <w:pgSz w:w="11907" w:h="16839"/>
          <w:pgMar w:top="1440" w:right="1440" w:bottom="1440" w:left="1440" w:header="709" w:footer="709" w:gutter="0"/>
          <w:cols w:space="708"/>
          <w:docGrid w:linePitch="360"/>
        </w:sectPr>
      </w:pPr>
      <w:r w:rsidRPr="00953580">
        <w:rPr>
          <w:lang w:val="ru-RU" w:eastAsia="en-GB"/>
        </w:rPr>
        <w:t xml:space="preserve"> </w:t>
      </w:r>
    </w:p>
    <w:p w:rsidR="00752A35" w:rsidRPr="00953580" w:rsidRDefault="00953580">
      <w:pPr>
        <w:pStyle w:val="IASBSectionTitle1NonInd"/>
        <w:pBdr>
          <w:bottom w:val="none" w:sz="0" w:space="0" w:color="auto"/>
        </w:pBdr>
        <w:rPr>
          <w:lang w:val="ru-RU"/>
        </w:rPr>
      </w:pPr>
      <w:bookmarkStart w:id="1" w:name="F31740653"/>
      <w:r>
        <w:rPr>
          <w:lang w:val="ru-RU"/>
        </w:rPr>
        <w:lastRenderedPageBreak/>
        <w:t>Поправки</w:t>
      </w:r>
      <w:r w:rsidRPr="00953580">
        <w:rPr>
          <w:lang w:val="ru-RU"/>
        </w:rPr>
        <w:t xml:space="preserve"> </w:t>
      </w:r>
      <w:r>
        <w:rPr>
          <w:lang w:val="ru-RU"/>
        </w:rPr>
        <w:t>к</w:t>
      </w:r>
      <w:r w:rsidR="00F61559" w:rsidRPr="00953580">
        <w:rPr>
          <w:lang w:val="ru-RU"/>
        </w:rPr>
        <w:br/>
      </w:r>
      <w:r>
        <w:rPr>
          <w:lang w:val="ru-RU"/>
        </w:rPr>
        <w:t>МСФО</w:t>
      </w:r>
      <w:r w:rsidRPr="00953580">
        <w:t> </w:t>
      </w:r>
      <w:r w:rsidRPr="00953580">
        <w:rPr>
          <w:lang w:val="ru-RU"/>
        </w:rPr>
        <w:t>(</w:t>
      </w:r>
      <w:r w:rsidRPr="00953580">
        <w:t>IAS</w:t>
      </w:r>
      <w:r w:rsidRPr="00953580">
        <w:rPr>
          <w:lang w:val="ru-RU"/>
        </w:rPr>
        <w:t>)</w:t>
      </w:r>
      <w:r w:rsidRPr="00953580">
        <w:t> </w:t>
      </w:r>
      <w:r w:rsidR="00F61559" w:rsidRPr="00953580">
        <w:rPr>
          <w:lang w:val="ru-RU"/>
        </w:rPr>
        <w:t xml:space="preserve">16 </w:t>
      </w:r>
      <w:r>
        <w:rPr>
          <w:i/>
          <w:lang w:val="ru-RU"/>
        </w:rPr>
        <w:t>«Основные средства»</w:t>
      </w:r>
      <w:bookmarkEnd w:id="1"/>
    </w:p>
    <w:tbl>
      <w:tblPr>
        <w:tblW w:w="0" w:type="auto"/>
        <w:tblInd w:w="108" w:type="dxa"/>
        <w:tblLayout w:type="fixed"/>
        <w:tblCellMar>
          <w:bottom w:w="57" w:type="dxa"/>
        </w:tblCellMar>
        <w:tblLook w:val="0000" w:firstRow="0" w:lastRow="0" w:firstColumn="0" w:lastColumn="0" w:noHBand="0" w:noVBand="0"/>
      </w:tblPr>
      <w:tblGrid>
        <w:gridCol w:w="9100"/>
      </w:tblGrid>
      <w:tr w:rsidR="00752A35" w:rsidRPr="00A13BB3" w:rsidTr="001175EE">
        <w:trPr>
          <w:cantSplit/>
        </w:trPr>
        <w:tc>
          <w:tcPr>
            <w:tcW w:w="9100" w:type="dxa"/>
            <w:tcBorders>
              <w:top w:val="single" w:sz="4" w:space="0" w:color="auto"/>
              <w:left w:val="single" w:sz="4" w:space="0" w:color="auto"/>
              <w:bottom w:val="single" w:sz="4" w:space="0" w:color="auto"/>
              <w:right w:val="single" w:sz="4" w:space="0" w:color="auto"/>
            </w:tcBorders>
            <w:vAlign w:val="bottom"/>
          </w:tcPr>
          <w:p w:rsidR="00752A35" w:rsidRPr="00A13BB3" w:rsidRDefault="00A13BB3" w:rsidP="00A13BB3">
            <w:pPr>
              <w:pStyle w:val="IASBTableArial"/>
              <w:rPr>
                <w:lang w:val="ru-RU"/>
              </w:rPr>
            </w:pPr>
            <w:r>
              <w:rPr>
                <w:lang w:val="ru-RU"/>
              </w:rPr>
              <w:t>В пункт</w:t>
            </w:r>
            <w:r w:rsidRPr="00A13BB3">
              <w:rPr>
                <w:lang w:val="ru-RU"/>
              </w:rPr>
              <w:t xml:space="preserve"> 56 </w:t>
            </w:r>
            <w:r>
              <w:rPr>
                <w:lang w:val="ru-RU"/>
              </w:rPr>
              <w:t>внесены изменения, пункты</w:t>
            </w:r>
            <w:r w:rsidRPr="00A13BB3">
              <w:rPr>
                <w:lang w:val="ru-RU"/>
              </w:rPr>
              <w:t xml:space="preserve"> 62</w:t>
            </w:r>
            <w:r>
              <w:t>A</w:t>
            </w:r>
            <w:r w:rsidRPr="00A13BB3">
              <w:rPr>
                <w:lang w:val="ru-RU"/>
              </w:rPr>
              <w:t xml:space="preserve"> </w:t>
            </w:r>
            <w:r>
              <w:rPr>
                <w:lang w:val="ru-RU"/>
              </w:rPr>
              <w:t>и</w:t>
            </w:r>
            <w:r w:rsidRPr="00A13BB3">
              <w:rPr>
                <w:lang w:val="ru-RU"/>
              </w:rPr>
              <w:t xml:space="preserve"> 81</w:t>
            </w:r>
            <w:r>
              <w:t>I</w:t>
            </w:r>
            <w:r w:rsidRPr="00A13BB3">
              <w:rPr>
                <w:lang w:val="ru-RU"/>
              </w:rPr>
              <w:t xml:space="preserve"> </w:t>
            </w:r>
            <w:r>
              <w:rPr>
                <w:lang w:val="ru-RU"/>
              </w:rPr>
              <w:t>добавлены</w:t>
            </w:r>
            <w:r w:rsidRPr="00A13BB3">
              <w:rPr>
                <w:lang w:val="ru-RU"/>
              </w:rPr>
              <w:t xml:space="preserve">. </w:t>
            </w:r>
            <w:r>
              <w:rPr>
                <w:lang w:val="ru-RU"/>
              </w:rPr>
              <w:t>Пункты</w:t>
            </w:r>
            <w:r w:rsidR="00F61559" w:rsidRPr="00A13BB3">
              <w:rPr>
                <w:lang w:val="ru-RU"/>
              </w:rPr>
              <w:t xml:space="preserve"> 60–62 </w:t>
            </w:r>
            <w:r w:rsidRPr="00A13BB3">
              <w:rPr>
                <w:lang w:val="ru-RU"/>
              </w:rPr>
              <w:t>изменены не были и включены в настоящий документ только для удобства чтения. Новый текст подчеркнут</w:t>
            </w:r>
            <w:r w:rsidR="00F61559" w:rsidRPr="00A13BB3">
              <w:rPr>
                <w:lang w:val="ru-RU"/>
              </w:rPr>
              <w:t>.</w:t>
            </w:r>
          </w:p>
        </w:tc>
      </w:tr>
    </w:tbl>
    <w:p w:rsidR="00752A35" w:rsidRPr="00A13BB3" w:rsidRDefault="00A13BB3">
      <w:pPr>
        <w:pStyle w:val="IASBSectionTitle2Ind"/>
        <w:rPr>
          <w:lang w:val="ru-RU"/>
        </w:rPr>
      </w:pPr>
      <w:r w:rsidRPr="00A13BB3">
        <w:rPr>
          <w:lang w:val="ru-RU"/>
        </w:rPr>
        <w:t xml:space="preserve">Амортизируемая величина и </w:t>
      </w:r>
      <w:r w:rsidR="002B42D0">
        <w:rPr>
          <w:lang w:val="ru-RU"/>
        </w:rPr>
        <w:t>период</w:t>
      </w:r>
      <w:r w:rsidR="002B42D0" w:rsidRPr="00A13BB3">
        <w:rPr>
          <w:lang w:val="ru-RU"/>
        </w:rPr>
        <w:t xml:space="preserve"> </w:t>
      </w:r>
      <w:r w:rsidRPr="00A13BB3">
        <w:rPr>
          <w:lang w:val="ru-RU"/>
        </w:rPr>
        <w:t xml:space="preserve">амортизации </w:t>
      </w:r>
    </w:p>
    <w:p w:rsidR="00752A35" w:rsidRPr="00A13BB3" w:rsidRDefault="00F61559">
      <w:pPr>
        <w:pStyle w:val="IASBNormalnpara"/>
        <w:rPr>
          <w:lang w:val="ru-RU"/>
        </w:rPr>
      </w:pPr>
      <w:r w:rsidRPr="00A13BB3">
        <w:rPr>
          <w:lang w:val="ru-RU"/>
        </w:rPr>
        <w:tab/>
      </w:r>
      <w:bookmarkStart w:id="2" w:name="F31741197"/>
      <w:r w:rsidRPr="00A13BB3">
        <w:rPr>
          <w:lang w:val="ru-RU"/>
        </w:rPr>
        <w:t>…</w:t>
      </w:r>
      <w:bookmarkEnd w:id="2"/>
    </w:p>
    <w:p w:rsidR="00752A35" w:rsidRPr="00A13BB3" w:rsidRDefault="00F61559">
      <w:pPr>
        <w:pStyle w:val="IASBNormalnpara"/>
        <w:rPr>
          <w:lang w:val="ru-RU"/>
        </w:rPr>
      </w:pPr>
      <w:r w:rsidRPr="00A13BB3">
        <w:rPr>
          <w:lang w:val="ru-RU"/>
        </w:rPr>
        <w:t>56</w:t>
      </w:r>
      <w:r w:rsidRPr="00A13BB3">
        <w:rPr>
          <w:lang w:val="ru-RU"/>
        </w:rPr>
        <w:tab/>
      </w:r>
      <w:bookmarkStart w:id="3" w:name="F31741198"/>
      <w:r w:rsidR="001101F5" w:rsidRPr="00031D5B">
        <w:rPr>
          <w:lang w:val="ru-RU"/>
        </w:rPr>
        <w:t xml:space="preserve">Будущие экономические выгоды, заключенные в активе, потребляются организацией главным образом через </w:t>
      </w:r>
      <w:r w:rsidR="001101F5">
        <w:rPr>
          <w:lang w:val="ru-RU"/>
        </w:rPr>
        <w:t>его использование. Тем не менее</w:t>
      </w:r>
      <w:r w:rsidR="001101F5" w:rsidRPr="00031D5B">
        <w:rPr>
          <w:lang w:val="ru-RU"/>
        </w:rPr>
        <w:t xml:space="preserve"> </w:t>
      </w:r>
      <w:r w:rsidR="001101F5">
        <w:rPr>
          <w:lang w:val="ru-RU"/>
        </w:rPr>
        <w:t>действие других факторов, таких</w:t>
      </w:r>
      <w:r w:rsidR="001101F5" w:rsidRPr="00031D5B">
        <w:rPr>
          <w:lang w:val="ru-RU"/>
        </w:rPr>
        <w:t xml:space="preserve"> как моральное или коммерческое устаревание и физический износ при</w:t>
      </w:r>
      <w:r w:rsidR="001101F5">
        <w:rPr>
          <w:lang w:val="ru-RU"/>
        </w:rPr>
        <w:t xml:space="preserve"> </w:t>
      </w:r>
      <w:r w:rsidR="001101F5" w:rsidRPr="00031D5B">
        <w:rPr>
          <w:lang w:val="ru-RU"/>
        </w:rPr>
        <w:t>простое</w:t>
      </w:r>
      <w:r w:rsidR="001101F5">
        <w:rPr>
          <w:lang w:val="ru-RU"/>
        </w:rPr>
        <w:t xml:space="preserve"> </w:t>
      </w:r>
      <w:r w:rsidR="001101F5" w:rsidRPr="00031D5B">
        <w:rPr>
          <w:lang w:val="ru-RU"/>
        </w:rPr>
        <w:t>актива, часто приводит к уменьшению экономических выгод, которые могли бы быть получены от д</w:t>
      </w:r>
      <w:r w:rsidR="001101F5">
        <w:rPr>
          <w:lang w:val="ru-RU"/>
        </w:rPr>
        <w:t>анного актива. Следовательно</w:t>
      </w:r>
      <w:r w:rsidR="001101F5" w:rsidRPr="00031D5B">
        <w:rPr>
          <w:lang w:val="ru-RU"/>
        </w:rPr>
        <w:t>, при определении срока полезного использования актива необходимо принимать во внимание все перечисленные ниже факторы</w:t>
      </w:r>
      <w:r w:rsidRPr="00A13BB3">
        <w:rPr>
          <w:lang w:val="ru-RU"/>
        </w:rPr>
        <w:t xml:space="preserve">: </w:t>
      </w:r>
      <w:bookmarkEnd w:id="3"/>
    </w:p>
    <w:p w:rsidR="00752A35" w:rsidRPr="00F6514A" w:rsidRDefault="00F61559">
      <w:pPr>
        <w:pStyle w:val="IASBNormalnparaL1"/>
        <w:rPr>
          <w:lang w:val="ru-RU"/>
        </w:rPr>
      </w:pPr>
      <w:r w:rsidRPr="00F6514A">
        <w:rPr>
          <w:lang w:val="ru-RU"/>
        </w:rPr>
        <w:t>(</w:t>
      </w:r>
      <w:r w:rsidRPr="00A43372">
        <w:rPr>
          <w:lang w:val="en-GB"/>
        </w:rPr>
        <w:t>a</w:t>
      </w:r>
      <w:r w:rsidRPr="00F6514A">
        <w:rPr>
          <w:lang w:val="ru-RU"/>
        </w:rPr>
        <w:t>)</w:t>
      </w:r>
      <w:r w:rsidRPr="00F6514A">
        <w:rPr>
          <w:lang w:val="ru-RU"/>
        </w:rPr>
        <w:tab/>
      </w:r>
      <w:bookmarkStart w:id="4" w:name="F31741201"/>
      <w:r w:rsidRPr="00F6514A">
        <w:rPr>
          <w:lang w:val="ru-RU"/>
        </w:rPr>
        <w:t>…</w:t>
      </w:r>
      <w:bookmarkEnd w:id="4"/>
    </w:p>
    <w:p w:rsidR="00752A35" w:rsidRPr="001101F5" w:rsidRDefault="00F61559">
      <w:pPr>
        <w:pStyle w:val="IASBNormalnparaL1"/>
        <w:rPr>
          <w:lang w:val="ru-RU"/>
        </w:rPr>
      </w:pPr>
      <w:r w:rsidRPr="00A13BB3">
        <w:rPr>
          <w:lang w:val="ru-RU"/>
        </w:rPr>
        <w:t>(</w:t>
      </w:r>
      <w:r w:rsidRPr="00A43372">
        <w:rPr>
          <w:lang w:val="en-GB"/>
        </w:rPr>
        <w:t>c</w:t>
      </w:r>
      <w:r w:rsidRPr="00A13BB3">
        <w:rPr>
          <w:lang w:val="ru-RU"/>
        </w:rPr>
        <w:t>)</w:t>
      </w:r>
      <w:r w:rsidRPr="00A13BB3">
        <w:rPr>
          <w:lang w:val="ru-RU"/>
        </w:rPr>
        <w:tab/>
      </w:r>
      <w:bookmarkStart w:id="5" w:name="F31741203"/>
      <w:r w:rsidR="001101F5" w:rsidRPr="00031D5B">
        <w:rPr>
          <w:lang w:val="ru-RU"/>
        </w:rPr>
        <w:t>моральное или коммерческое устаревание, возникающее в результате изменения или усовершенствования производственного процесса или в результате изменения рыночного спроса на продукцию или услуги, производимые при помощи актива</w:t>
      </w:r>
      <w:r w:rsidRPr="00A13BB3">
        <w:rPr>
          <w:lang w:val="ru-RU"/>
        </w:rPr>
        <w:t xml:space="preserve">. </w:t>
      </w:r>
      <w:r w:rsidR="00F32D63">
        <w:rPr>
          <w:u w:val="single"/>
          <w:lang w:val="ru-RU"/>
        </w:rPr>
        <w:t>Ожидаемое будущее уменьшение</w:t>
      </w:r>
      <w:r w:rsidR="0040509E" w:rsidRPr="0040509E">
        <w:rPr>
          <w:u w:val="single"/>
          <w:lang w:val="ru-RU"/>
        </w:rPr>
        <w:t xml:space="preserve"> цены продажи продукции, произведенной с использованием актива, </w:t>
      </w:r>
      <w:r w:rsidR="00A409FE">
        <w:rPr>
          <w:u w:val="single"/>
          <w:lang w:val="ru-RU"/>
        </w:rPr>
        <w:t>может</w:t>
      </w:r>
      <w:r w:rsidR="0040509E" w:rsidRPr="0040509E">
        <w:rPr>
          <w:u w:val="single"/>
          <w:lang w:val="ru-RU"/>
        </w:rPr>
        <w:t xml:space="preserve"> указывать на ожидаемое моральное или коммерческое устаревание актива, что, в свою очередь, может свидетельствовать об уменьшени</w:t>
      </w:r>
      <w:r w:rsidR="00F32D63">
        <w:rPr>
          <w:u w:val="single"/>
          <w:lang w:val="ru-RU"/>
        </w:rPr>
        <w:t>и</w:t>
      </w:r>
      <w:r w:rsidR="0040509E" w:rsidRPr="0040509E">
        <w:rPr>
          <w:u w:val="single"/>
          <w:lang w:val="ru-RU"/>
        </w:rPr>
        <w:t xml:space="preserve"> будущих экономических выгод, заключенных в данном активе</w:t>
      </w:r>
      <w:bookmarkEnd w:id="5"/>
      <w:r w:rsidR="001101F5">
        <w:rPr>
          <w:u w:val="single"/>
          <w:lang w:val="ru-RU"/>
        </w:rPr>
        <w:t>;</w:t>
      </w:r>
    </w:p>
    <w:p w:rsidR="00752A35" w:rsidRPr="00F6514A" w:rsidRDefault="00F61559">
      <w:pPr>
        <w:pStyle w:val="IASBNormalnpara"/>
        <w:rPr>
          <w:lang w:val="ru-RU"/>
        </w:rPr>
      </w:pPr>
      <w:r w:rsidRPr="00585ED0">
        <w:rPr>
          <w:lang w:val="ru-RU"/>
        </w:rPr>
        <w:tab/>
      </w:r>
      <w:bookmarkStart w:id="6" w:name="F31741204"/>
      <w:r w:rsidRPr="00F6514A">
        <w:rPr>
          <w:lang w:val="ru-RU"/>
        </w:rPr>
        <w:t>…</w:t>
      </w:r>
      <w:bookmarkEnd w:id="6"/>
    </w:p>
    <w:p w:rsidR="00752A35" w:rsidRPr="00585ED0" w:rsidRDefault="00585ED0">
      <w:pPr>
        <w:pStyle w:val="IASBSectionTitle2Ind"/>
        <w:rPr>
          <w:lang w:val="ru-RU"/>
        </w:rPr>
      </w:pPr>
      <w:r w:rsidRPr="00585ED0">
        <w:rPr>
          <w:lang w:val="ru-RU"/>
        </w:rPr>
        <w:t>Метод амортизации</w:t>
      </w:r>
    </w:p>
    <w:p w:rsidR="00752A35" w:rsidRPr="00585ED0" w:rsidRDefault="00F61559">
      <w:pPr>
        <w:pStyle w:val="IASBNormalnpara"/>
        <w:rPr>
          <w:b/>
          <w:lang w:val="ru-RU"/>
        </w:rPr>
      </w:pPr>
      <w:r w:rsidRPr="00585ED0">
        <w:rPr>
          <w:b/>
          <w:lang w:val="ru-RU"/>
        </w:rPr>
        <w:t>60</w:t>
      </w:r>
      <w:r w:rsidRPr="00585ED0">
        <w:rPr>
          <w:b/>
          <w:lang w:val="ru-RU"/>
        </w:rPr>
        <w:tab/>
      </w:r>
      <w:bookmarkStart w:id="7" w:name="F31741228"/>
      <w:r w:rsidR="001101F5" w:rsidRPr="001101F5">
        <w:rPr>
          <w:b/>
          <w:lang w:val="ru-RU"/>
        </w:rPr>
        <w:t>Используемый метод амортизации должен отражать предполагаемые особенности потребления организацией будущих экономических выгод от актива</w:t>
      </w:r>
      <w:r w:rsidRPr="00585ED0">
        <w:rPr>
          <w:b/>
          <w:lang w:val="ru-RU"/>
        </w:rPr>
        <w:t xml:space="preserve">. </w:t>
      </w:r>
      <w:bookmarkEnd w:id="7"/>
    </w:p>
    <w:p w:rsidR="00752A35" w:rsidRPr="00585ED0" w:rsidRDefault="00F61559">
      <w:pPr>
        <w:pStyle w:val="IASBNormalnpara"/>
        <w:rPr>
          <w:b/>
          <w:lang w:val="ru-RU"/>
        </w:rPr>
      </w:pPr>
      <w:r w:rsidRPr="00585ED0">
        <w:rPr>
          <w:b/>
          <w:lang w:val="ru-RU"/>
        </w:rPr>
        <w:t>61</w:t>
      </w:r>
      <w:r w:rsidRPr="00585ED0">
        <w:rPr>
          <w:b/>
          <w:lang w:val="ru-RU"/>
        </w:rPr>
        <w:tab/>
      </w:r>
      <w:bookmarkStart w:id="8" w:name="F31741229"/>
      <w:r w:rsidR="001101F5" w:rsidRPr="001101F5">
        <w:rPr>
          <w:b/>
          <w:lang w:val="ru-RU"/>
        </w:rPr>
        <w:t>Метод амортизации, применяемый в отношении актива, должен анализироваться на предмет возможного пересмотра как минимум по состоянию на дату окончания каждого отчетного года и, в случае значительного изменения предполагавшихся особенностей потребления будущих экономических выгод, получаемых от актива, метод должен быть изменен с целью отражения изменившихся ожиданий. Такое изменение должно отражаться в учете как изменение в бухгалтерской оценке в соответствии с МСФО (IAS) 8</w:t>
      </w:r>
      <w:r w:rsidRPr="00585ED0">
        <w:rPr>
          <w:b/>
          <w:lang w:val="ru-RU"/>
        </w:rPr>
        <w:t xml:space="preserve">. </w:t>
      </w:r>
      <w:bookmarkEnd w:id="8"/>
    </w:p>
    <w:p w:rsidR="00752A35" w:rsidRPr="009B0323" w:rsidRDefault="00F61559">
      <w:pPr>
        <w:pStyle w:val="IASBNormalnpara"/>
        <w:rPr>
          <w:lang w:val="ru-RU"/>
        </w:rPr>
      </w:pPr>
      <w:r w:rsidRPr="009B0323">
        <w:rPr>
          <w:lang w:val="ru-RU"/>
        </w:rPr>
        <w:t>62</w:t>
      </w:r>
      <w:r w:rsidRPr="009B0323">
        <w:rPr>
          <w:lang w:val="ru-RU"/>
        </w:rPr>
        <w:tab/>
      </w:r>
      <w:bookmarkStart w:id="9" w:name="F31741230"/>
      <w:r w:rsidR="001101F5" w:rsidRPr="00031D5B">
        <w:rPr>
          <w:lang w:val="ru-RU"/>
        </w:rPr>
        <w:t xml:space="preserve">Для </w:t>
      </w:r>
      <w:r w:rsidR="001101F5">
        <w:rPr>
          <w:lang w:val="ru-RU"/>
        </w:rPr>
        <w:t>распределения</w:t>
      </w:r>
      <w:r w:rsidR="001101F5" w:rsidRPr="00031D5B">
        <w:rPr>
          <w:lang w:val="ru-RU"/>
        </w:rPr>
        <w:t xml:space="preserve"> амортизируемой величины актива на протяжении срока его полезного использования могут применяться различные методы амортизации. К ним относятся линейный метод, метод уменьшаемого остатка и метод списания </w:t>
      </w:r>
      <w:r w:rsidR="001101F5">
        <w:rPr>
          <w:lang w:val="ru-RU"/>
        </w:rPr>
        <w:t xml:space="preserve">стоимости </w:t>
      </w:r>
      <w:r w:rsidR="001101F5" w:rsidRPr="00031D5B">
        <w:rPr>
          <w:lang w:val="ru-RU"/>
        </w:rPr>
        <w:t xml:space="preserve">пропорционально </w:t>
      </w:r>
      <w:r w:rsidR="001101F5">
        <w:rPr>
          <w:lang w:val="ru-RU"/>
        </w:rPr>
        <w:t>объему продукции.</w:t>
      </w:r>
      <w:r w:rsidR="001101F5" w:rsidRPr="00031D5B">
        <w:rPr>
          <w:lang w:val="ru-RU"/>
        </w:rPr>
        <w:t xml:space="preserve"> Метод линейной амортизации заключается в начислении постоянной суммы амортизации на протяжении срока полезного использования актива, если при этом не меняется ликвидационная стоимость актива. В результате применения метода уменьшаемого остатка сумма начисляемой амортизации на протяжении срока полезного использования </w:t>
      </w:r>
      <w:r w:rsidR="001101F5">
        <w:rPr>
          <w:lang w:val="ru-RU"/>
        </w:rPr>
        <w:t xml:space="preserve">актива </w:t>
      </w:r>
      <w:r w:rsidR="001101F5" w:rsidRPr="00031D5B">
        <w:rPr>
          <w:lang w:val="ru-RU"/>
        </w:rPr>
        <w:t xml:space="preserve">уменьшается. Метод списания </w:t>
      </w:r>
      <w:r w:rsidR="001101F5">
        <w:rPr>
          <w:lang w:val="ru-RU"/>
        </w:rPr>
        <w:t xml:space="preserve">стоимости </w:t>
      </w:r>
      <w:r w:rsidR="001101F5" w:rsidRPr="00031D5B">
        <w:rPr>
          <w:lang w:val="ru-RU"/>
        </w:rPr>
        <w:t xml:space="preserve">пропорционально </w:t>
      </w:r>
      <w:r w:rsidR="001101F5">
        <w:rPr>
          <w:lang w:val="ru-RU"/>
        </w:rPr>
        <w:t xml:space="preserve">объему продукции </w:t>
      </w:r>
      <w:r w:rsidR="001101F5" w:rsidRPr="00031D5B">
        <w:rPr>
          <w:lang w:val="ru-RU"/>
        </w:rPr>
        <w:t>состоит в начислении суммы амортизации на основе ожидаемого использования или ожидаемо</w:t>
      </w:r>
      <w:r w:rsidR="001101F5">
        <w:rPr>
          <w:lang w:val="ru-RU"/>
        </w:rPr>
        <w:t>го уровня</w:t>
      </w:r>
      <w:r w:rsidR="001101F5" w:rsidRPr="00031D5B">
        <w:rPr>
          <w:lang w:val="ru-RU"/>
        </w:rPr>
        <w:t xml:space="preserve"> производительности. Организация выбирает тот метод, который наиболее точно отражает </w:t>
      </w:r>
      <w:r w:rsidR="001101F5">
        <w:rPr>
          <w:lang w:val="ru-RU"/>
        </w:rPr>
        <w:t>предполагаемые особенности</w:t>
      </w:r>
      <w:r w:rsidR="001101F5" w:rsidRPr="00031D5B">
        <w:rPr>
          <w:lang w:val="ru-RU"/>
        </w:rPr>
        <w:t xml:space="preserve"> потребления будущих экономических выгод, заключенных в активе. Выбранный метод применяется последовательно от одного отчетного периода к другому, кроме случаев</w:t>
      </w:r>
      <w:r w:rsidR="001101F5">
        <w:rPr>
          <w:lang w:val="ru-RU"/>
        </w:rPr>
        <w:t xml:space="preserve">, когда меняются ожидания в отношении особенностей </w:t>
      </w:r>
      <w:r w:rsidR="001101F5" w:rsidRPr="00031D5B">
        <w:rPr>
          <w:lang w:val="ru-RU"/>
        </w:rPr>
        <w:t>потребления этих будущих экономических выгод</w:t>
      </w:r>
      <w:r w:rsidRPr="009B0323">
        <w:rPr>
          <w:lang w:val="ru-RU"/>
        </w:rPr>
        <w:t>.</w:t>
      </w:r>
      <w:bookmarkEnd w:id="9"/>
    </w:p>
    <w:p w:rsidR="00752A35" w:rsidRPr="006A6D75" w:rsidRDefault="00F61559">
      <w:pPr>
        <w:pStyle w:val="IASBNormalnpara"/>
        <w:rPr>
          <w:lang w:val="ru-RU"/>
        </w:rPr>
      </w:pPr>
      <w:r w:rsidRPr="005654B5">
        <w:rPr>
          <w:u w:val="single"/>
          <w:lang w:val="ru-RU"/>
        </w:rPr>
        <w:t>62</w:t>
      </w:r>
      <w:r w:rsidRPr="00A43372">
        <w:rPr>
          <w:u w:val="single"/>
          <w:lang w:val="en-GB"/>
        </w:rPr>
        <w:t>A</w:t>
      </w:r>
      <w:r w:rsidRPr="005654B5">
        <w:rPr>
          <w:u w:val="single"/>
          <w:lang w:val="ru-RU"/>
        </w:rPr>
        <w:tab/>
      </w:r>
      <w:bookmarkStart w:id="10" w:name="F31741231"/>
      <w:r w:rsidR="00410BDC" w:rsidRPr="00410BDC">
        <w:rPr>
          <w:u w:val="single"/>
          <w:lang w:val="ru-RU"/>
        </w:rPr>
        <w:t>Недопустимо применение метода амортизации, основанного на выручке, генерируемой в результате деятельности, в которой задействован актив. Выручка, генерируемая в результате деятельности, в которой задействован актив, как правило, отражает факторы, отличные от потребления заключенных в данном активе экономических выгод. Например, на выручку влияют другие используемые ресурсы и процессы, деятельность по продаже</w:t>
      </w:r>
      <w:r w:rsidR="00005E87">
        <w:rPr>
          <w:u w:val="single"/>
          <w:lang w:val="ru-RU"/>
        </w:rPr>
        <w:t>, а также</w:t>
      </w:r>
      <w:r w:rsidR="00410BDC" w:rsidRPr="00410BDC">
        <w:rPr>
          <w:u w:val="single"/>
          <w:lang w:val="ru-RU"/>
        </w:rPr>
        <w:t xml:space="preserve"> изменения объемов и цен продаж. На ценовой компонент выручки может влиять инфляция, которая не имеет отношения к способу потребления актива.</w:t>
      </w:r>
      <w:bookmarkEnd w:id="10"/>
    </w:p>
    <w:p w:rsidR="00752A35" w:rsidRPr="00F6514A" w:rsidRDefault="00F61559">
      <w:pPr>
        <w:pStyle w:val="IASBNormalnpara"/>
        <w:rPr>
          <w:lang w:val="ru-RU"/>
        </w:rPr>
      </w:pPr>
      <w:r w:rsidRPr="006A6D75">
        <w:rPr>
          <w:lang w:val="ru-RU"/>
        </w:rPr>
        <w:tab/>
      </w:r>
      <w:bookmarkStart w:id="11" w:name="F32007093"/>
      <w:r w:rsidRPr="00F6514A">
        <w:rPr>
          <w:lang w:val="ru-RU"/>
        </w:rPr>
        <w:t>...</w:t>
      </w:r>
      <w:r w:rsidRPr="00F6514A">
        <w:rPr>
          <w:rFonts w:ascii="Cambria Math" w:hAnsi="Cambria Math" w:cs="Cambria Math"/>
          <w:lang w:val="ru-RU"/>
        </w:rPr>
        <w:t> </w:t>
      </w:r>
      <w:bookmarkEnd w:id="11"/>
    </w:p>
    <w:p w:rsidR="00752A35" w:rsidRPr="009B0323" w:rsidRDefault="009B0323">
      <w:pPr>
        <w:pStyle w:val="IASBSectionTitle1NonInd"/>
        <w:rPr>
          <w:lang w:val="ru-RU"/>
        </w:rPr>
      </w:pPr>
      <w:r>
        <w:rPr>
          <w:lang w:val="ru-RU"/>
        </w:rPr>
        <w:lastRenderedPageBreak/>
        <w:t>Дата вступления в силу</w:t>
      </w:r>
    </w:p>
    <w:p w:rsidR="00752A35" w:rsidRPr="00F6514A" w:rsidRDefault="00F61559">
      <w:pPr>
        <w:pStyle w:val="IASBNormalnpara"/>
        <w:rPr>
          <w:lang w:val="ru-RU"/>
        </w:rPr>
      </w:pPr>
      <w:r w:rsidRPr="00F6514A">
        <w:rPr>
          <w:lang w:val="ru-RU"/>
        </w:rPr>
        <w:tab/>
      </w:r>
      <w:bookmarkStart w:id="12" w:name="F31741234"/>
      <w:r w:rsidRPr="00F6514A">
        <w:rPr>
          <w:lang w:val="ru-RU"/>
        </w:rPr>
        <w:t>…</w:t>
      </w:r>
      <w:bookmarkEnd w:id="12"/>
    </w:p>
    <w:p w:rsidR="006A6D75" w:rsidRDefault="00F61559">
      <w:pPr>
        <w:pStyle w:val="IASBNormalnpara"/>
        <w:rPr>
          <w:u w:val="single"/>
          <w:lang w:val="ru-RU"/>
        </w:rPr>
      </w:pPr>
      <w:r w:rsidRPr="006A6D75">
        <w:rPr>
          <w:u w:val="single"/>
          <w:lang w:val="ru-RU"/>
        </w:rPr>
        <w:t>81</w:t>
      </w:r>
      <w:r w:rsidRPr="00A43372">
        <w:rPr>
          <w:u w:val="single"/>
          <w:lang w:val="en-GB"/>
        </w:rPr>
        <w:t>I</w:t>
      </w:r>
      <w:r w:rsidRPr="006A6D75">
        <w:rPr>
          <w:u w:val="single"/>
          <w:lang w:val="ru-RU"/>
        </w:rPr>
        <w:tab/>
      </w:r>
      <w:bookmarkStart w:id="13" w:name="F31741235"/>
      <w:r w:rsidR="006A6D75" w:rsidRPr="002D4277">
        <w:rPr>
          <w:u w:val="single"/>
          <w:lang w:val="ru-RU"/>
        </w:rPr>
        <w:t>Документ</w:t>
      </w:r>
      <w:r w:rsidR="001101F5">
        <w:rPr>
          <w:u w:val="single"/>
          <w:lang w:val="ru-RU"/>
        </w:rPr>
        <w:t>ом</w:t>
      </w:r>
      <w:r w:rsidR="006A6D75" w:rsidRPr="002D4277">
        <w:rPr>
          <w:u w:val="single"/>
          <w:lang w:val="ru-RU"/>
        </w:rPr>
        <w:t xml:space="preserve"> </w:t>
      </w:r>
      <w:r w:rsidR="006A6D75" w:rsidRPr="002D4277">
        <w:rPr>
          <w:i/>
          <w:u w:val="single"/>
          <w:lang w:val="ru-RU"/>
        </w:rPr>
        <w:t>«</w:t>
      </w:r>
      <w:r w:rsidR="006A6D75">
        <w:rPr>
          <w:i/>
          <w:u w:val="single"/>
          <w:lang w:val="ru-RU"/>
        </w:rPr>
        <w:t>Разъяснение допустимых методов амортизации</w:t>
      </w:r>
      <w:r w:rsidR="006A6D75" w:rsidRPr="002D4277">
        <w:rPr>
          <w:i/>
          <w:u w:val="single"/>
          <w:lang w:val="ru-RU"/>
        </w:rPr>
        <w:t>»</w:t>
      </w:r>
      <w:r w:rsidR="006A6D75">
        <w:rPr>
          <w:i/>
          <w:u w:val="single"/>
          <w:lang w:val="ru-RU"/>
        </w:rPr>
        <w:t xml:space="preserve"> </w:t>
      </w:r>
      <w:r w:rsidR="006A6D75">
        <w:rPr>
          <w:u w:val="single"/>
          <w:lang w:val="ru-RU"/>
        </w:rPr>
        <w:t>(</w:t>
      </w:r>
      <w:r w:rsidR="00005E87">
        <w:rPr>
          <w:u w:val="single"/>
          <w:lang w:val="ru-RU"/>
        </w:rPr>
        <w:t>п</w:t>
      </w:r>
      <w:r w:rsidR="006A6D75">
        <w:rPr>
          <w:u w:val="single"/>
          <w:lang w:val="ru-RU"/>
        </w:rPr>
        <w:t>оправки к МСФО (IAS) 16 и МСФО (IAS) 38)</w:t>
      </w:r>
      <w:r w:rsidR="001101F5">
        <w:rPr>
          <w:u w:val="single"/>
          <w:lang w:val="ru-RU"/>
        </w:rPr>
        <w:t>, выпущенным</w:t>
      </w:r>
      <w:r w:rsidR="006A6D75" w:rsidRPr="002D4277">
        <w:rPr>
          <w:u w:val="single"/>
          <w:lang w:val="ru-RU"/>
        </w:rPr>
        <w:t xml:space="preserve"> в </w:t>
      </w:r>
      <w:r w:rsidR="006A6D75">
        <w:rPr>
          <w:u w:val="single"/>
          <w:lang w:val="ru-RU"/>
        </w:rPr>
        <w:t>мае</w:t>
      </w:r>
      <w:r w:rsidR="006A6D75" w:rsidRPr="002D4277">
        <w:rPr>
          <w:u w:val="single"/>
          <w:lang w:val="ru-RU"/>
        </w:rPr>
        <w:t xml:space="preserve"> 201</w:t>
      </w:r>
      <w:r w:rsidR="006A6D75">
        <w:rPr>
          <w:u w:val="single"/>
          <w:lang w:val="ru-RU"/>
        </w:rPr>
        <w:t>4</w:t>
      </w:r>
      <w:r w:rsidR="006A6D75" w:rsidRPr="002D4277">
        <w:rPr>
          <w:u w:val="single"/>
          <w:lang w:val="ru-RU"/>
        </w:rPr>
        <w:t xml:space="preserve"> г</w:t>
      </w:r>
      <w:r w:rsidR="00F33583">
        <w:rPr>
          <w:u w:val="single"/>
          <w:lang w:val="ru-RU"/>
        </w:rPr>
        <w:t>ода</w:t>
      </w:r>
      <w:r w:rsidR="006A6D75" w:rsidRPr="002D4277">
        <w:rPr>
          <w:u w:val="single"/>
          <w:lang w:val="ru-RU"/>
        </w:rPr>
        <w:t>, внес</w:t>
      </w:r>
      <w:r w:rsidR="001101F5">
        <w:rPr>
          <w:u w:val="single"/>
          <w:lang w:val="ru-RU"/>
        </w:rPr>
        <w:t>ены</w:t>
      </w:r>
      <w:r w:rsidR="006A6D75" w:rsidRPr="002D4277">
        <w:rPr>
          <w:u w:val="single"/>
          <w:lang w:val="ru-RU"/>
        </w:rPr>
        <w:t xml:space="preserve"> изменения в пункт </w:t>
      </w:r>
      <w:r w:rsidR="001101F5">
        <w:rPr>
          <w:u w:val="single"/>
          <w:lang w:val="ru-RU"/>
        </w:rPr>
        <w:t>56 и добавлен</w:t>
      </w:r>
      <w:r w:rsidR="006A6D75">
        <w:rPr>
          <w:u w:val="single"/>
          <w:lang w:val="ru-RU"/>
        </w:rPr>
        <w:t xml:space="preserve"> пункт 62А. </w:t>
      </w:r>
      <w:r w:rsidR="006A6D75" w:rsidRPr="002D4277">
        <w:rPr>
          <w:u w:val="single"/>
          <w:lang w:val="ru-RU"/>
        </w:rPr>
        <w:t>Организация должна применять данн</w:t>
      </w:r>
      <w:r w:rsidR="006A6D75">
        <w:rPr>
          <w:u w:val="single"/>
          <w:lang w:val="ru-RU"/>
        </w:rPr>
        <w:t>ые</w:t>
      </w:r>
      <w:r w:rsidR="006A6D75" w:rsidRPr="002D4277">
        <w:rPr>
          <w:u w:val="single"/>
          <w:lang w:val="ru-RU"/>
        </w:rPr>
        <w:t xml:space="preserve"> поправк</w:t>
      </w:r>
      <w:r w:rsidR="006A6D75">
        <w:rPr>
          <w:u w:val="single"/>
          <w:lang w:val="ru-RU"/>
        </w:rPr>
        <w:t>и</w:t>
      </w:r>
      <w:r w:rsidR="006A6D75" w:rsidRPr="002D4277">
        <w:rPr>
          <w:u w:val="single"/>
          <w:lang w:val="ru-RU"/>
        </w:rPr>
        <w:t xml:space="preserve"> перспективно в отношении </w:t>
      </w:r>
      <w:r w:rsidR="006A6D75">
        <w:rPr>
          <w:u w:val="single"/>
          <w:lang w:val="ru-RU"/>
        </w:rPr>
        <w:t>годовых периодов, начинающихся 1 января 2016 г</w:t>
      </w:r>
      <w:r w:rsidR="00005E87">
        <w:rPr>
          <w:u w:val="single"/>
          <w:lang w:val="ru-RU"/>
        </w:rPr>
        <w:t>ода</w:t>
      </w:r>
      <w:r w:rsidR="006A6D75">
        <w:rPr>
          <w:u w:val="single"/>
          <w:lang w:val="ru-RU"/>
        </w:rPr>
        <w:t xml:space="preserve"> или после этой даты</w:t>
      </w:r>
      <w:r w:rsidR="006A6D75" w:rsidRPr="002D4277">
        <w:rPr>
          <w:u w:val="single"/>
          <w:lang w:val="ru-RU"/>
        </w:rPr>
        <w:t>. Допускается досрочное приме</w:t>
      </w:r>
      <w:r w:rsidR="001101F5">
        <w:rPr>
          <w:u w:val="single"/>
          <w:lang w:val="ru-RU"/>
        </w:rPr>
        <w:t>нение. Если организация примени</w:t>
      </w:r>
      <w:r w:rsidR="006A6D75" w:rsidRPr="002D4277">
        <w:rPr>
          <w:u w:val="single"/>
          <w:lang w:val="ru-RU"/>
        </w:rPr>
        <w:t>т данн</w:t>
      </w:r>
      <w:r w:rsidR="006A6D75">
        <w:rPr>
          <w:u w:val="single"/>
          <w:lang w:val="ru-RU"/>
        </w:rPr>
        <w:t>ые</w:t>
      </w:r>
      <w:r w:rsidR="006A6D75" w:rsidRPr="002D4277">
        <w:rPr>
          <w:u w:val="single"/>
          <w:lang w:val="ru-RU"/>
        </w:rPr>
        <w:t xml:space="preserve"> поправк</w:t>
      </w:r>
      <w:r w:rsidR="006A6D75">
        <w:rPr>
          <w:u w:val="single"/>
          <w:lang w:val="ru-RU"/>
        </w:rPr>
        <w:t>и</w:t>
      </w:r>
      <w:r w:rsidR="006A6D75" w:rsidRPr="002D4277">
        <w:rPr>
          <w:u w:val="single"/>
          <w:lang w:val="ru-RU"/>
        </w:rPr>
        <w:t xml:space="preserve"> в отношении более раннего периода, </w:t>
      </w:r>
      <w:r w:rsidR="001101F5">
        <w:rPr>
          <w:u w:val="single"/>
          <w:lang w:val="ru-RU"/>
        </w:rPr>
        <w:t>она должна раскрыть этот</w:t>
      </w:r>
      <w:r w:rsidR="006A6D75" w:rsidRPr="002D4277">
        <w:rPr>
          <w:u w:val="single"/>
          <w:lang w:val="ru-RU"/>
        </w:rPr>
        <w:t xml:space="preserve"> факт.</w:t>
      </w:r>
    </w:p>
    <w:bookmarkEnd w:id="13"/>
    <w:p w:rsidR="00752A35" w:rsidRPr="00F6514A" w:rsidRDefault="00752A35">
      <w:pPr>
        <w:pStyle w:val="IASBNormalnpara"/>
        <w:rPr>
          <w:lang w:val="ru-RU"/>
        </w:rPr>
      </w:pPr>
    </w:p>
    <w:p w:rsidR="00752A35" w:rsidRPr="00F6514A" w:rsidRDefault="00752A35">
      <w:pPr>
        <w:widowControl w:val="0"/>
        <w:autoSpaceDE w:val="0"/>
        <w:autoSpaceDN w:val="0"/>
        <w:adjustRightInd w:val="0"/>
        <w:rPr>
          <w:lang w:val="ru-RU" w:eastAsia="en-GB"/>
        </w:rPr>
        <w:sectPr w:rsidR="00752A35" w:rsidRPr="00F6514A">
          <w:footerReference w:type="even" r:id="rId10"/>
          <w:footerReference w:type="default" r:id="rId11"/>
          <w:pgSz w:w="11907" w:h="16839"/>
          <w:pgMar w:top="1440" w:right="1440" w:bottom="1440" w:left="1440" w:header="709" w:footer="709" w:gutter="0"/>
          <w:cols w:space="708"/>
          <w:docGrid w:linePitch="360"/>
        </w:sectPr>
      </w:pPr>
    </w:p>
    <w:p w:rsidR="00752A35" w:rsidRPr="006A6D75" w:rsidRDefault="006A6D75">
      <w:pPr>
        <w:pStyle w:val="IASBSectionTitle1NonInd"/>
        <w:pBdr>
          <w:bottom w:val="none" w:sz="0" w:space="0" w:color="auto"/>
        </w:pBdr>
        <w:rPr>
          <w:lang w:val="ru-RU"/>
        </w:rPr>
      </w:pPr>
      <w:bookmarkStart w:id="14" w:name="F31741279"/>
      <w:r>
        <w:rPr>
          <w:lang w:val="ru-RU"/>
        </w:rPr>
        <w:lastRenderedPageBreak/>
        <w:t>Поправки</w:t>
      </w:r>
      <w:r w:rsidRPr="006A6D75">
        <w:rPr>
          <w:lang w:val="ru-RU"/>
        </w:rPr>
        <w:t xml:space="preserve"> </w:t>
      </w:r>
      <w:r>
        <w:rPr>
          <w:lang w:val="ru-RU"/>
        </w:rPr>
        <w:t>к</w:t>
      </w:r>
      <w:r w:rsidR="00F61559" w:rsidRPr="006A6D75">
        <w:rPr>
          <w:lang w:val="ru-RU"/>
        </w:rPr>
        <w:br/>
      </w:r>
      <w:r>
        <w:rPr>
          <w:lang w:val="ru-RU"/>
        </w:rPr>
        <w:t>МСФО (IAS) </w:t>
      </w:r>
      <w:r w:rsidR="00F61559" w:rsidRPr="006A6D75">
        <w:rPr>
          <w:lang w:val="ru-RU"/>
        </w:rPr>
        <w:t xml:space="preserve">38 </w:t>
      </w:r>
      <w:r>
        <w:rPr>
          <w:i/>
          <w:lang w:val="ru-RU"/>
        </w:rPr>
        <w:t>«Нематериальные активы»</w:t>
      </w:r>
      <w:bookmarkEnd w:id="14"/>
    </w:p>
    <w:tbl>
      <w:tblPr>
        <w:tblW w:w="0" w:type="auto"/>
        <w:tblInd w:w="108" w:type="dxa"/>
        <w:tblLayout w:type="fixed"/>
        <w:tblCellMar>
          <w:bottom w:w="57" w:type="dxa"/>
        </w:tblCellMar>
        <w:tblLook w:val="0000" w:firstRow="0" w:lastRow="0" w:firstColumn="0" w:lastColumn="0" w:noHBand="0" w:noVBand="0"/>
      </w:tblPr>
      <w:tblGrid>
        <w:gridCol w:w="9100"/>
      </w:tblGrid>
      <w:tr w:rsidR="00752A35" w:rsidRPr="00A43372" w:rsidTr="00DD23F5">
        <w:trPr>
          <w:cantSplit/>
        </w:trPr>
        <w:tc>
          <w:tcPr>
            <w:tcW w:w="9100" w:type="dxa"/>
            <w:tcBorders>
              <w:top w:val="single" w:sz="4" w:space="0" w:color="auto"/>
              <w:left w:val="single" w:sz="4" w:space="0" w:color="auto"/>
              <w:bottom w:val="single" w:sz="4" w:space="0" w:color="auto"/>
              <w:right w:val="single" w:sz="4" w:space="0" w:color="auto"/>
            </w:tcBorders>
            <w:vAlign w:val="bottom"/>
          </w:tcPr>
          <w:p w:rsidR="00752A35" w:rsidRPr="00A43372" w:rsidRDefault="006A6D75" w:rsidP="00DD2EF5">
            <w:pPr>
              <w:pStyle w:val="IASBTableArial"/>
            </w:pPr>
            <w:r>
              <w:rPr>
                <w:lang w:val="ru-RU"/>
              </w:rPr>
              <w:t>В</w:t>
            </w:r>
            <w:r w:rsidRPr="00F33583">
              <w:rPr>
                <w:lang w:val="ru-RU"/>
              </w:rPr>
              <w:t xml:space="preserve"> </w:t>
            </w:r>
            <w:r>
              <w:rPr>
                <w:lang w:val="ru-RU"/>
              </w:rPr>
              <w:t>пункт</w:t>
            </w:r>
            <w:r w:rsidRPr="00F33583">
              <w:rPr>
                <w:lang w:val="ru-RU"/>
              </w:rPr>
              <w:t xml:space="preserve"> 92 </w:t>
            </w:r>
            <w:r>
              <w:rPr>
                <w:lang w:val="ru-RU"/>
              </w:rPr>
              <w:t>внесены</w:t>
            </w:r>
            <w:r w:rsidRPr="00F33583">
              <w:rPr>
                <w:lang w:val="ru-RU"/>
              </w:rPr>
              <w:t xml:space="preserve"> </w:t>
            </w:r>
            <w:r>
              <w:rPr>
                <w:lang w:val="ru-RU"/>
              </w:rPr>
              <w:t>изменения</w:t>
            </w:r>
            <w:r w:rsidR="00F61559" w:rsidRPr="00F33583">
              <w:rPr>
                <w:lang w:val="ru-RU"/>
              </w:rPr>
              <w:t xml:space="preserve">. </w:t>
            </w:r>
            <w:r w:rsidR="000A2ADE">
              <w:rPr>
                <w:lang w:val="ru-RU"/>
              </w:rPr>
              <w:t>Добавлены</w:t>
            </w:r>
            <w:r w:rsidR="000A2ADE" w:rsidRPr="00F6514A">
              <w:rPr>
                <w:lang w:val="ru-RU"/>
              </w:rPr>
              <w:t xml:space="preserve"> </w:t>
            </w:r>
            <w:r w:rsidR="000A2ADE">
              <w:rPr>
                <w:lang w:val="ru-RU"/>
              </w:rPr>
              <w:t>пункты</w:t>
            </w:r>
            <w:r w:rsidR="00F61559" w:rsidRPr="00F6514A">
              <w:rPr>
                <w:lang w:val="ru-RU"/>
              </w:rPr>
              <w:t xml:space="preserve"> 98</w:t>
            </w:r>
            <w:r w:rsidR="00F61559" w:rsidRPr="00A43372">
              <w:t>A</w:t>
            </w:r>
            <w:r w:rsidR="00F61559" w:rsidRPr="00F6514A">
              <w:rPr>
                <w:lang w:val="ru-RU"/>
              </w:rPr>
              <w:t>–98</w:t>
            </w:r>
            <w:r w:rsidR="00F61559" w:rsidRPr="00A43372">
              <w:t>C</w:t>
            </w:r>
            <w:r w:rsidR="00F61559" w:rsidRPr="00F6514A">
              <w:rPr>
                <w:lang w:val="ru-RU"/>
              </w:rPr>
              <w:t xml:space="preserve"> </w:t>
            </w:r>
            <w:r w:rsidR="000A2ADE">
              <w:rPr>
                <w:lang w:val="ru-RU"/>
              </w:rPr>
              <w:t>и</w:t>
            </w:r>
            <w:r w:rsidR="00F61559" w:rsidRPr="00F6514A">
              <w:rPr>
                <w:lang w:val="ru-RU"/>
              </w:rPr>
              <w:t xml:space="preserve"> 130</w:t>
            </w:r>
            <w:r w:rsidR="00F61559" w:rsidRPr="00A43372">
              <w:t>J</w:t>
            </w:r>
            <w:r w:rsidR="00F61559" w:rsidRPr="00F6514A">
              <w:rPr>
                <w:lang w:val="ru-RU"/>
              </w:rPr>
              <w:t xml:space="preserve">. </w:t>
            </w:r>
            <w:r w:rsidR="000A2ADE">
              <w:rPr>
                <w:lang w:val="ru-RU"/>
              </w:rPr>
              <w:t>Пункт</w:t>
            </w:r>
            <w:r w:rsidR="00F61559" w:rsidRPr="000A2ADE">
              <w:rPr>
                <w:lang w:val="ru-RU"/>
              </w:rPr>
              <w:t xml:space="preserve"> 97 </w:t>
            </w:r>
            <w:r w:rsidR="000A2ADE" w:rsidRPr="00A40A63">
              <w:rPr>
                <w:lang w:val="ru-RU"/>
              </w:rPr>
              <w:t>изменен не был и включен в настоящий документ только для удобства чтения</w:t>
            </w:r>
            <w:r w:rsidR="00F61559" w:rsidRPr="000A2ADE">
              <w:rPr>
                <w:lang w:val="ru-RU"/>
              </w:rPr>
              <w:t xml:space="preserve">. </w:t>
            </w:r>
            <w:r w:rsidR="000A2ADE">
              <w:rPr>
                <w:lang w:val="ru-RU"/>
              </w:rPr>
              <w:t>Удаленный</w:t>
            </w:r>
            <w:r w:rsidR="000A2ADE" w:rsidRPr="000A2ADE">
              <w:rPr>
                <w:lang w:val="en-US"/>
              </w:rPr>
              <w:t xml:space="preserve"> </w:t>
            </w:r>
            <w:r w:rsidR="000A2ADE">
              <w:rPr>
                <w:lang w:val="ru-RU"/>
              </w:rPr>
              <w:t>текст</w:t>
            </w:r>
            <w:r w:rsidR="000A2ADE" w:rsidRPr="000A2ADE">
              <w:rPr>
                <w:lang w:val="en-US"/>
              </w:rPr>
              <w:t xml:space="preserve"> </w:t>
            </w:r>
            <w:r w:rsidR="000A2ADE">
              <w:rPr>
                <w:lang w:val="ru-RU"/>
              </w:rPr>
              <w:t>зачеркнут</w:t>
            </w:r>
            <w:r w:rsidR="000A2ADE" w:rsidRPr="000A2ADE">
              <w:rPr>
                <w:lang w:val="en-US"/>
              </w:rPr>
              <w:t xml:space="preserve">, </w:t>
            </w:r>
            <w:r w:rsidR="000A2ADE">
              <w:rPr>
                <w:lang w:val="ru-RU"/>
              </w:rPr>
              <w:t>новый</w:t>
            </w:r>
            <w:r w:rsidR="000A2ADE" w:rsidRPr="000A2ADE">
              <w:rPr>
                <w:lang w:val="en-US"/>
              </w:rPr>
              <w:t xml:space="preserve"> </w:t>
            </w:r>
            <w:r w:rsidR="000A2ADE">
              <w:rPr>
                <w:lang w:val="ru-RU"/>
              </w:rPr>
              <w:t>текст</w:t>
            </w:r>
            <w:r w:rsidR="00DD2EF5">
              <w:rPr>
                <w:lang w:val="ru-RU"/>
              </w:rPr>
              <w:t xml:space="preserve"> – </w:t>
            </w:r>
            <w:r w:rsidR="000A2ADE">
              <w:rPr>
                <w:lang w:val="ru-RU"/>
              </w:rPr>
              <w:t>подчеркнут</w:t>
            </w:r>
            <w:r w:rsidR="00F61559" w:rsidRPr="00A43372">
              <w:t>.</w:t>
            </w:r>
          </w:p>
        </w:tc>
      </w:tr>
    </w:tbl>
    <w:p w:rsidR="00752A35" w:rsidRPr="00A43372" w:rsidRDefault="000A2ADE">
      <w:pPr>
        <w:pStyle w:val="IASBSectionTitle1NonInd"/>
        <w:rPr>
          <w:lang w:val="en-GB"/>
        </w:rPr>
      </w:pPr>
      <w:r>
        <w:t>Срок полезного использования</w:t>
      </w:r>
    </w:p>
    <w:p w:rsidR="00752A35" w:rsidRPr="00A43372" w:rsidRDefault="00F61559">
      <w:pPr>
        <w:pStyle w:val="IASBNormalnpara"/>
        <w:rPr>
          <w:lang w:val="en-GB"/>
        </w:rPr>
      </w:pPr>
      <w:r w:rsidRPr="00A43372">
        <w:rPr>
          <w:lang w:val="en-GB"/>
        </w:rPr>
        <w:tab/>
      </w:r>
      <w:bookmarkStart w:id="15" w:name="F32007098"/>
      <w:r w:rsidRPr="00A43372">
        <w:rPr>
          <w:lang w:val="en-GB"/>
        </w:rPr>
        <w:t>…</w:t>
      </w:r>
      <w:bookmarkEnd w:id="15"/>
    </w:p>
    <w:p w:rsidR="00752A35" w:rsidRPr="007E0F52" w:rsidRDefault="00F61559">
      <w:pPr>
        <w:pStyle w:val="IASBNormalnpara"/>
        <w:rPr>
          <w:lang w:val="ru-RU"/>
        </w:rPr>
      </w:pPr>
      <w:r w:rsidRPr="000A2ADE">
        <w:rPr>
          <w:lang w:val="ru-RU"/>
        </w:rPr>
        <w:t>92</w:t>
      </w:r>
      <w:r w:rsidRPr="000A2ADE">
        <w:rPr>
          <w:lang w:val="ru-RU"/>
        </w:rPr>
        <w:tab/>
      </w:r>
      <w:bookmarkStart w:id="16" w:name="F31741283"/>
      <w:r w:rsidR="00DD2EF5" w:rsidRPr="00284F0A">
        <w:rPr>
          <w:lang w:val="ru-RU"/>
        </w:rPr>
        <w:t>Ввиду быстрых изменений, происходящих в области технологий, компьютерное программное обеспечение и многие другие нематериальные активы подвержены технологическому устареванию</w:t>
      </w:r>
      <w:r w:rsidRPr="000A2ADE">
        <w:rPr>
          <w:lang w:val="ru-RU"/>
        </w:rPr>
        <w:t xml:space="preserve">. </w:t>
      </w:r>
      <w:r w:rsidR="000A2ADE">
        <w:rPr>
          <w:lang w:val="ru-RU"/>
        </w:rPr>
        <w:t>Таким</w:t>
      </w:r>
      <w:r w:rsidR="000A2ADE" w:rsidRPr="001F78F5">
        <w:rPr>
          <w:lang w:val="ru-RU"/>
        </w:rPr>
        <w:t xml:space="preserve"> </w:t>
      </w:r>
      <w:r w:rsidR="000A2ADE">
        <w:rPr>
          <w:lang w:val="ru-RU"/>
        </w:rPr>
        <w:t>образом</w:t>
      </w:r>
      <w:r w:rsidR="001F78F5" w:rsidRPr="001F78F5">
        <w:rPr>
          <w:lang w:val="ru-RU"/>
        </w:rPr>
        <w:t xml:space="preserve">, </w:t>
      </w:r>
      <w:r w:rsidR="001F78F5">
        <w:rPr>
          <w:strike/>
          <w:lang w:val="ru-RU"/>
        </w:rPr>
        <w:t>вероятно, что</w:t>
      </w:r>
      <w:r w:rsidRPr="001F78F5">
        <w:rPr>
          <w:lang w:val="ru-RU"/>
        </w:rPr>
        <w:t xml:space="preserve"> </w:t>
      </w:r>
      <w:r w:rsidR="001F78F5">
        <w:rPr>
          <w:u w:val="single"/>
          <w:lang w:val="ru-RU"/>
        </w:rPr>
        <w:t>зачастую</w:t>
      </w:r>
      <w:r w:rsidRPr="001F78F5">
        <w:rPr>
          <w:lang w:val="ru-RU"/>
        </w:rPr>
        <w:t xml:space="preserve"> </w:t>
      </w:r>
      <w:r w:rsidR="001F78F5" w:rsidRPr="00C1000B">
        <w:rPr>
          <w:lang w:val="ru-RU"/>
        </w:rPr>
        <w:t>их срок полезного использования будет коротким</w:t>
      </w:r>
      <w:r w:rsidRPr="001F78F5">
        <w:rPr>
          <w:lang w:val="ru-RU"/>
        </w:rPr>
        <w:t xml:space="preserve">. </w:t>
      </w:r>
      <w:r w:rsidR="00697091" w:rsidRPr="0040509E">
        <w:rPr>
          <w:u w:val="single"/>
          <w:lang w:val="ru-RU"/>
        </w:rPr>
        <w:t>Ожидаем</w:t>
      </w:r>
      <w:r w:rsidR="00DA01B3">
        <w:rPr>
          <w:u w:val="single"/>
          <w:lang w:val="ru-RU"/>
        </w:rPr>
        <w:t>о</w:t>
      </w:r>
      <w:r w:rsidR="00697091" w:rsidRPr="0040509E">
        <w:rPr>
          <w:u w:val="single"/>
          <w:lang w:val="ru-RU"/>
        </w:rPr>
        <w:t>е будущ</w:t>
      </w:r>
      <w:r w:rsidR="00DA01B3">
        <w:rPr>
          <w:u w:val="single"/>
          <w:lang w:val="ru-RU"/>
        </w:rPr>
        <w:t>е</w:t>
      </w:r>
      <w:r w:rsidR="00697091" w:rsidRPr="0040509E">
        <w:rPr>
          <w:u w:val="single"/>
          <w:lang w:val="ru-RU"/>
        </w:rPr>
        <w:t>е уменьшени</w:t>
      </w:r>
      <w:r w:rsidR="00DA01B3">
        <w:rPr>
          <w:u w:val="single"/>
          <w:lang w:val="ru-RU"/>
        </w:rPr>
        <w:t>е</w:t>
      </w:r>
      <w:r w:rsidR="00697091" w:rsidRPr="0040509E">
        <w:rPr>
          <w:u w:val="single"/>
          <w:lang w:val="ru-RU"/>
        </w:rPr>
        <w:t xml:space="preserve"> цены продажи продукции, произведенной с использованием </w:t>
      </w:r>
      <w:r w:rsidR="00697091">
        <w:rPr>
          <w:u w:val="single"/>
          <w:lang w:val="ru-RU"/>
        </w:rPr>
        <w:t xml:space="preserve">нематериального </w:t>
      </w:r>
      <w:r w:rsidR="00697091" w:rsidRPr="0040509E">
        <w:rPr>
          <w:u w:val="single"/>
          <w:lang w:val="ru-RU"/>
        </w:rPr>
        <w:t>актива, мо</w:t>
      </w:r>
      <w:r w:rsidR="00DA01B3">
        <w:rPr>
          <w:u w:val="single"/>
          <w:lang w:val="ru-RU"/>
        </w:rPr>
        <w:t>жет</w:t>
      </w:r>
      <w:r w:rsidR="00697091" w:rsidRPr="0040509E">
        <w:rPr>
          <w:u w:val="single"/>
          <w:lang w:val="ru-RU"/>
        </w:rPr>
        <w:t xml:space="preserve"> указывать на ожидаемое моральное или коммерческое устаревание актива, что, в свою очередь, может</w:t>
      </w:r>
      <w:r w:rsidR="00DD2EF5">
        <w:rPr>
          <w:u w:val="single"/>
          <w:lang w:val="ru-RU"/>
        </w:rPr>
        <w:t xml:space="preserve"> свидетельствовать об уменьшении</w:t>
      </w:r>
      <w:r w:rsidR="00697091" w:rsidRPr="0040509E">
        <w:rPr>
          <w:u w:val="single"/>
          <w:lang w:val="ru-RU"/>
        </w:rPr>
        <w:t xml:space="preserve"> будущих экономических выгод, заключенных в данном активе.</w:t>
      </w:r>
      <w:bookmarkEnd w:id="16"/>
    </w:p>
    <w:p w:rsidR="00752A35" w:rsidRPr="00F6514A" w:rsidRDefault="00F61559">
      <w:pPr>
        <w:pStyle w:val="IASBNormalnpara"/>
        <w:rPr>
          <w:lang w:val="ru-RU"/>
        </w:rPr>
      </w:pPr>
      <w:r w:rsidRPr="007E0F52">
        <w:rPr>
          <w:lang w:val="ru-RU"/>
        </w:rPr>
        <w:tab/>
      </w:r>
      <w:bookmarkStart w:id="17" w:name="F31741284"/>
      <w:r w:rsidRPr="00F6514A">
        <w:rPr>
          <w:lang w:val="ru-RU"/>
        </w:rPr>
        <w:t>…</w:t>
      </w:r>
      <w:bookmarkEnd w:id="17"/>
    </w:p>
    <w:p w:rsidR="00752A35" w:rsidRPr="00C1000B" w:rsidRDefault="00C1000B">
      <w:pPr>
        <w:pStyle w:val="IASBSectionTitle2Ind"/>
        <w:rPr>
          <w:lang w:val="ru-RU"/>
        </w:rPr>
      </w:pPr>
      <w:r w:rsidRPr="00C1000B">
        <w:rPr>
          <w:lang w:val="ru-RU"/>
        </w:rPr>
        <w:t>Срок амортизации и метод амортизации</w:t>
      </w:r>
    </w:p>
    <w:p w:rsidR="00752A35" w:rsidRPr="009C4A29" w:rsidRDefault="00F61559">
      <w:pPr>
        <w:pStyle w:val="IASBNormalnpara"/>
        <w:rPr>
          <w:b/>
          <w:lang w:val="ru-RU"/>
        </w:rPr>
      </w:pPr>
      <w:r w:rsidRPr="00C1000B">
        <w:rPr>
          <w:b/>
          <w:lang w:val="ru-RU"/>
        </w:rPr>
        <w:t>97</w:t>
      </w:r>
      <w:r w:rsidRPr="00C1000B">
        <w:rPr>
          <w:b/>
          <w:lang w:val="ru-RU"/>
        </w:rPr>
        <w:tab/>
      </w:r>
      <w:bookmarkStart w:id="18" w:name="F31741287"/>
      <w:r w:rsidR="00DD2EF5" w:rsidRPr="00DD2EF5">
        <w:rPr>
          <w:b/>
          <w:lang w:val="ru-RU"/>
        </w:rPr>
        <w:t>Амортизируемая величина нематериального актива с конечным сроком полезного использования должна распределяться на систематической основе на протяжении его срока полезного использования. Амортизация должна начинаться с того момента, когда этот актив становится доступным для использования, т. е. когда его местоположение и состояние обеспечивают возможность его использования в соответствии с намерениями руководства. Амортизация должна прекращаться на более раннюю из двух дат: на дату классификации данного актива как предназначенного для продажи (или включения в выбывающую группу, классифицированную как предназначенная для продажи) в соответствии с МСФО (IFRS) 5 или на дату прекращения его признания. Используемый метод амортизации должен отражать ожидаемый характер потребления организацией будущих экономических выгод от актива. Если указанный характер потребления нельзя надежно определить, то следует использовать линейный метод. Амортизация, начисленная за каждый период, должна признаваться в составе прибыли или убытка, за исключением случаев, когда настоящий или другой стандарт разрешает или требует ее включения в балансовую стоимость другого актива</w:t>
      </w:r>
      <w:r w:rsidRPr="009C4A29">
        <w:rPr>
          <w:b/>
          <w:lang w:val="ru-RU"/>
        </w:rPr>
        <w:t>.</w:t>
      </w:r>
      <w:bookmarkEnd w:id="18"/>
    </w:p>
    <w:p w:rsidR="00752A35" w:rsidRPr="009C4A29" w:rsidRDefault="00F61559">
      <w:pPr>
        <w:pStyle w:val="IASBNormalnpara"/>
        <w:rPr>
          <w:lang w:val="ru-RU"/>
        </w:rPr>
      </w:pPr>
      <w:r w:rsidRPr="009C4A29">
        <w:rPr>
          <w:lang w:val="ru-RU"/>
        </w:rPr>
        <w:t>98</w:t>
      </w:r>
      <w:r w:rsidRPr="009C4A29">
        <w:rPr>
          <w:lang w:val="ru-RU"/>
        </w:rPr>
        <w:tab/>
      </w:r>
      <w:bookmarkStart w:id="19" w:name="F31741288"/>
      <w:r w:rsidR="00DD2EF5" w:rsidRPr="00284F0A">
        <w:rPr>
          <w:lang w:val="ru-RU"/>
        </w:rPr>
        <w:t>Для распределения амортизируемой величины актива на систематической основе на протяжении срока его полезного использования могут применяться различные методы амортизации. К этим методам относятся линейный метод, метод уменьшаемого остатка и метод списания пропорционально выработке. Используемый метод выбирается на основе ожидаемого характера потребления будущих экономических выгод, заключенных в активе, и применяется последовательно из периода в период, за исключением случаев, когда происходит изменение ожидаемого характера потребления этих будущих экономических выгод</w:t>
      </w:r>
      <w:r w:rsidRPr="009C4A29">
        <w:rPr>
          <w:lang w:val="ru-RU"/>
        </w:rPr>
        <w:t xml:space="preserve">. </w:t>
      </w:r>
      <w:bookmarkEnd w:id="19"/>
    </w:p>
    <w:p w:rsidR="009C4A29" w:rsidRPr="00F6514A" w:rsidRDefault="00F61559">
      <w:pPr>
        <w:pStyle w:val="IASBNormalnpara"/>
        <w:rPr>
          <w:u w:val="single"/>
          <w:lang w:val="ru-RU"/>
        </w:rPr>
      </w:pPr>
      <w:r w:rsidRPr="009C4A29">
        <w:rPr>
          <w:u w:val="single"/>
          <w:lang w:val="ru-RU"/>
        </w:rPr>
        <w:t>98</w:t>
      </w:r>
      <w:r w:rsidRPr="00A43372">
        <w:rPr>
          <w:u w:val="single"/>
          <w:lang w:val="en-GB"/>
        </w:rPr>
        <w:t>A</w:t>
      </w:r>
      <w:r w:rsidRPr="009C4A29">
        <w:rPr>
          <w:lang w:val="ru-RU"/>
        </w:rPr>
        <w:tab/>
      </w:r>
      <w:bookmarkStart w:id="20" w:name="F32007099"/>
      <w:r w:rsidR="009C4A29">
        <w:rPr>
          <w:u w:val="single"/>
          <w:lang w:val="ru-RU"/>
        </w:rPr>
        <w:t>Существует</w:t>
      </w:r>
      <w:r w:rsidR="009C4A29" w:rsidRPr="009C4A29">
        <w:rPr>
          <w:u w:val="single"/>
          <w:lang w:val="ru-RU"/>
        </w:rPr>
        <w:t xml:space="preserve"> </w:t>
      </w:r>
      <w:r w:rsidR="009C4A29">
        <w:rPr>
          <w:u w:val="single"/>
          <w:lang w:val="ru-RU"/>
        </w:rPr>
        <w:t>опровержимое</w:t>
      </w:r>
      <w:r w:rsidR="009C4A29" w:rsidRPr="009C4A29">
        <w:rPr>
          <w:u w:val="single"/>
          <w:lang w:val="ru-RU"/>
        </w:rPr>
        <w:t xml:space="preserve"> </w:t>
      </w:r>
      <w:r w:rsidR="009C4A29">
        <w:rPr>
          <w:u w:val="single"/>
          <w:lang w:val="ru-RU"/>
        </w:rPr>
        <w:t>допущение</w:t>
      </w:r>
      <w:r w:rsidR="009C4A29" w:rsidRPr="009C4A29">
        <w:rPr>
          <w:u w:val="single"/>
          <w:lang w:val="ru-RU"/>
        </w:rPr>
        <w:t xml:space="preserve">, </w:t>
      </w:r>
      <w:r w:rsidR="009C4A29">
        <w:rPr>
          <w:u w:val="single"/>
          <w:lang w:val="ru-RU"/>
        </w:rPr>
        <w:t>что</w:t>
      </w:r>
      <w:r w:rsidR="009C4A29" w:rsidRPr="009C4A29">
        <w:rPr>
          <w:u w:val="single"/>
          <w:lang w:val="ru-RU"/>
        </w:rPr>
        <w:t xml:space="preserve"> </w:t>
      </w:r>
      <w:r w:rsidR="00B13805" w:rsidRPr="00410BDC">
        <w:rPr>
          <w:u w:val="single"/>
          <w:lang w:val="ru-RU"/>
        </w:rPr>
        <w:t>применение метода амортизации, основанного на выручке, генерируемой в результате деятельности, в которой задействован актив</w:t>
      </w:r>
      <w:r w:rsidR="00B13805">
        <w:rPr>
          <w:u w:val="single"/>
          <w:lang w:val="ru-RU"/>
        </w:rPr>
        <w:t>, не является допустимым</w:t>
      </w:r>
      <w:r w:rsidR="009C4A29" w:rsidRPr="005654B5">
        <w:rPr>
          <w:u w:val="single"/>
          <w:lang w:val="ru-RU"/>
        </w:rPr>
        <w:t xml:space="preserve">. </w:t>
      </w:r>
      <w:r w:rsidR="00B13805" w:rsidRPr="00410BDC">
        <w:rPr>
          <w:u w:val="single"/>
          <w:lang w:val="ru-RU"/>
        </w:rPr>
        <w:t xml:space="preserve">Выручка, генерируемая в результате деятельности, в которой задействован актив, как правило, отражает факторы, отличные от потребления заключенных в данном </w:t>
      </w:r>
      <w:r w:rsidR="00B13805">
        <w:rPr>
          <w:u w:val="single"/>
          <w:lang w:val="ru-RU"/>
        </w:rPr>
        <w:t xml:space="preserve">нематериальном </w:t>
      </w:r>
      <w:r w:rsidR="00B13805" w:rsidRPr="00410BDC">
        <w:rPr>
          <w:u w:val="single"/>
          <w:lang w:val="ru-RU"/>
        </w:rPr>
        <w:t>активе экономических выгод</w:t>
      </w:r>
      <w:r w:rsidR="009C4A29" w:rsidRPr="00842859">
        <w:rPr>
          <w:u w:val="single"/>
          <w:lang w:val="ru-RU"/>
        </w:rPr>
        <w:t xml:space="preserve">. </w:t>
      </w:r>
      <w:r w:rsidR="00B13805" w:rsidRPr="00410BDC">
        <w:rPr>
          <w:u w:val="single"/>
          <w:lang w:val="ru-RU"/>
        </w:rPr>
        <w:t>Например, на выручку влияют другие используемые ресурсы и процессы, деятельность по продаже и изменения объемов и цен продаж</w:t>
      </w:r>
      <w:r w:rsidR="009C4A29" w:rsidRPr="003428AD">
        <w:rPr>
          <w:u w:val="single"/>
          <w:lang w:val="ru-RU"/>
        </w:rPr>
        <w:t xml:space="preserve">. </w:t>
      </w:r>
      <w:r w:rsidR="00B13805" w:rsidRPr="00410BDC">
        <w:rPr>
          <w:u w:val="single"/>
          <w:lang w:val="ru-RU"/>
        </w:rPr>
        <w:t>На ценовой компонент выручки может влиять инфляция, которая не имеет отношения к способу потребления актива</w:t>
      </w:r>
      <w:r w:rsidR="009C4A29">
        <w:rPr>
          <w:u w:val="single"/>
          <w:lang w:val="ru-RU"/>
        </w:rPr>
        <w:t xml:space="preserve">. </w:t>
      </w:r>
      <w:r w:rsidR="00B13805">
        <w:rPr>
          <w:u w:val="single"/>
          <w:lang w:val="ru-RU"/>
        </w:rPr>
        <w:t>Данное д</w:t>
      </w:r>
      <w:r w:rsidR="009C4A29">
        <w:rPr>
          <w:u w:val="single"/>
          <w:lang w:val="ru-RU"/>
        </w:rPr>
        <w:t>опущение</w:t>
      </w:r>
      <w:r w:rsidR="009C4A29" w:rsidRPr="00F6514A">
        <w:rPr>
          <w:u w:val="single"/>
          <w:lang w:val="ru-RU"/>
        </w:rPr>
        <w:t xml:space="preserve"> </w:t>
      </w:r>
      <w:r w:rsidR="009C4A29">
        <w:rPr>
          <w:u w:val="single"/>
          <w:lang w:val="ru-RU"/>
        </w:rPr>
        <w:t>может</w:t>
      </w:r>
      <w:r w:rsidR="009C4A29" w:rsidRPr="00F6514A">
        <w:rPr>
          <w:u w:val="single"/>
          <w:lang w:val="ru-RU"/>
        </w:rPr>
        <w:t xml:space="preserve"> </w:t>
      </w:r>
      <w:r w:rsidR="009C4A29">
        <w:rPr>
          <w:u w:val="single"/>
          <w:lang w:val="ru-RU"/>
        </w:rPr>
        <w:t>быть</w:t>
      </w:r>
      <w:r w:rsidR="009C4A29" w:rsidRPr="00F6514A">
        <w:rPr>
          <w:u w:val="single"/>
          <w:lang w:val="ru-RU"/>
        </w:rPr>
        <w:t xml:space="preserve"> </w:t>
      </w:r>
      <w:r w:rsidR="009C4A29">
        <w:rPr>
          <w:u w:val="single"/>
          <w:lang w:val="ru-RU"/>
        </w:rPr>
        <w:t>опровергнуто</w:t>
      </w:r>
      <w:r w:rsidR="009C4A29" w:rsidRPr="00F6514A">
        <w:rPr>
          <w:u w:val="single"/>
          <w:lang w:val="ru-RU"/>
        </w:rPr>
        <w:t xml:space="preserve"> </w:t>
      </w:r>
      <w:r w:rsidR="009C4A29">
        <w:rPr>
          <w:u w:val="single"/>
          <w:lang w:val="ru-RU"/>
        </w:rPr>
        <w:t>лишь</w:t>
      </w:r>
      <w:r w:rsidR="009C4A29" w:rsidRPr="00F6514A">
        <w:rPr>
          <w:u w:val="single"/>
          <w:lang w:val="ru-RU"/>
        </w:rPr>
        <w:t xml:space="preserve"> </w:t>
      </w:r>
      <w:r w:rsidR="009C4A29">
        <w:rPr>
          <w:u w:val="single"/>
          <w:lang w:val="ru-RU"/>
        </w:rPr>
        <w:t>в</w:t>
      </w:r>
      <w:r w:rsidR="009C4A29" w:rsidRPr="00F6514A">
        <w:rPr>
          <w:u w:val="single"/>
          <w:lang w:val="ru-RU"/>
        </w:rPr>
        <w:t xml:space="preserve"> </w:t>
      </w:r>
      <w:r w:rsidR="00B13805">
        <w:rPr>
          <w:u w:val="single"/>
          <w:lang w:val="ru-RU"/>
        </w:rPr>
        <w:t>ограниченных</w:t>
      </w:r>
      <w:r w:rsidR="00B13805" w:rsidRPr="00F6514A">
        <w:rPr>
          <w:u w:val="single"/>
          <w:lang w:val="ru-RU"/>
        </w:rPr>
        <w:t xml:space="preserve"> </w:t>
      </w:r>
      <w:r w:rsidR="009C4A29">
        <w:rPr>
          <w:u w:val="single"/>
          <w:lang w:val="ru-RU"/>
        </w:rPr>
        <w:t>случаях</w:t>
      </w:r>
      <w:r w:rsidR="009C4A29" w:rsidRPr="00F6514A">
        <w:rPr>
          <w:u w:val="single"/>
          <w:lang w:val="ru-RU"/>
        </w:rPr>
        <w:t xml:space="preserve">: </w:t>
      </w:r>
    </w:p>
    <w:bookmarkEnd w:id="20"/>
    <w:p w:rsidR="00752A35" w:rsidRPr="004C5590" w:rsidRDefault="00F61559">
      <w:pPr>
        <w:pStyle w:val="IASBNormalnparaL1"/>
        <w:rPr>
          <w:lang w:val="ru-RU"/>
        </w:rPr>
      </w:pPr>
      <w:r w:rsidRPr="004C5590">
        <w:rPr>
          <w:lang w:val="ru-RU"/>
        </w:rPr>
        <w:t>(</w:t>
      </w:r>
      <w:r w:rsidRPr="00A43372">
        <w:rPr>
          <w:u w:val="single"/>
          <w:lang w:val="en-GB"/>
        </w:rPr>
        <w:t>a</w:t>
      </w:r>
      <w:r w:rsidRPr="004C5590">
        <w:rPr>
          <w:lang w:val="ru-RU"/>
        </w:rPr>
        <w:t>)</w:t>
      </w:r>
      <w:r w:rsidRPr="004C5590">
        <w:rPr>
          <w:lang w:val="ru-RU"/>
        </w:rPr>
        <w:tab/>
      </w:r>
      <w:bookmarkStart w:id="21" w:name="F32007102"/>
      <w:r w:rsidR="004C5590" w:rsidRPr="004C5590">
        <w:rPr>
          <w:u w:val="single"/>
          <w:lang w:val="ru-RU"/>
        </w:rPr>
        <w:t xml:space="preserve">если нематериальный актив </w:t>
      </w:r>
      <w:r w:rsidR="004C5590" w:rsidRPr="00274CE7">
        <w:rPr>
          <w:u w:val="single"/>
          <w:lang w:val="ru-RU"/>
        </w:rPr>
        <w:t>выражен как оценка выручки</w:t>
      </w:r>
      <w:r w:rsidR="004C5590" w:rsidRPr="004C5590">
        <w:rPr>
          <w:u w:val="single"/>
          <w:lang w:val="ru-RU"/>
        </w:rPr>
        <w:t xml:space="preserve">, </w:t>
      </w:r>
      <w:r w:rsidR="004C5590">
        <w:rPr>
          <w:u w:val="single"/>
          <w:lang w:val="ru-RU"/>
        </w:rPr>
        <w:t>как</w:t>
      </w:r>
      <w:r w:rsidR="004C5590" w:rsidRPr="004C5590">
        <w:rPr>
          <w:u w:val="single"/>
          <w:lang w:val="ru-RU"/>
        </w:rPr>
        <w:t xml:space="preserve"> </w:t>
      </w:r>
      <w:r w:rsidR="004C5590">
        <w:rPr>
          <w:u w:val="single"/>
          <w:lang w:val="ru-RU"/>
        </w:rPr>
        <w:t>описано</w:t>
      </w:r>
      <w:r w:rsidR="004C5590" w:rsidRPr="004C5590">
        <w:rPr>
          <w:u w:val="single"/>
          <w:lang w:val="ru-RU"/>
        </w:rPr>
        <w:t xml:space="preserve"> </w:t>
      </w:r>
      <w:r w:rsidR="004C5590">
        <w:rPr>
          <w:u w:val="single"/>
          <w:lang w:val="ru-RU"/>
        </w:rPr>
        <w:t>в</w:t>
      </w:r>
      <w:r w:rsidR="004C5590" w:rsidRPr="004C5590">
        <w:rPr>
          <w:u w:val="single"/>
          <w:lang w:val="ru-RU"/>
        </w:rPr>
        <w:t xml:space="preserve"> </w:t>
      </w:r>
      <w:r w:rsidR="004C5590">
        <w:rPr>
          <w:u w:val="single"/>
          <w:lang w:val="ru-RU"/>
        </w:rPr>
        <w:t>пункте</w:t>
      </w:r>
      <w:r w:rsidR="004C5590" w:rsidRPr="004C5590">
        <w:rPr>
          <w:u w:val="single"/>
          <w:lang w:val="ru-RU"/>
        </w:rPr>
        <w:t xml:space="preserve"> </w:t>
      </w:r>
      <w:r w:rsidRPr="004C5590">
        <w:rPr>
          <w:u w:val="single"/>
          <w:lang w:val="ru-RU"/>
        </w:rPr>
        <w:t>98</w:t>
      </w:r>
      <w:r w:rsidRPr="00A43372">
        <w:rPr>
          <w:u w:val="single"/>
          <w:lang w:val="en-GB"/>
        </w:rPr>
        <w:t>C</w:t>
      </w:r>
      <w:r w:rsidRPr="004C5590">
        <w:rPr>
          <w:u w:val="single"/>
          <w:lang w:val="ru-RU"/>
        </w:rPr>
        <w:t xml:space="preserve">; </w:t>
      </w:r>
      <w:bookmarkEnd w:id="21"/>
      <w:r w:rsidR="004C5590">
        <w:rPr>
          <w:u w:val="single"/>
          <w:lang w:val="ru-RU"/>
        </w:rPr>
        <w:t>либо</w:t>
      </w:r>
    </w:p>
    <w:p w:rsidR="00752A35" w:rsidRPr="004C5590" w:rsidRDefault="00F61559">
      <w:pPr>
        <w:pStyle w:val="IASBNormalnparaL1"/>
        <w:rPr>
          <w:lang w:val="ru-RU"/>
        </w:rPr>
      </w:pPr>
      <w:r w:rsidRPr="004C5590">
        <w:rPr>
          <w:lang w:val="ru-RU"/>
        </w:rPr>
        <w:t>(</w:t>
      </w:r>
      <w:r w:rsidRPr="00A43372">
        <w:rPr>
          <w:u w:val="single"/>
          <w:lang w:val="en-GB"/>
        </w:rPr>
        <w:t>b</w:t>
      </w:r>
      <w:r w:rsidRPr="004C5590">
        <w:rPr>
          <w:lang w:val="ru-RU"/>
        </w:rPr>
        <w:t>)</w:t>
      </w:r>
      <w:r w:rsidRPr="004C5590">
        <w:rPr>
          <w:lang w:val="ru-RU"/>
        </w:rPr>
        <w:tab/>
      </w:r>
      <w:bookmarkStart w:id="22" w:name="F32007104"/>
      <w:r w:rsidR="004C5590">
        <w:rPr>
          <w:u w:val="single"/>
          <w:lang w:val="ru-RU"/>
        </w:rPr>
        <w:t>когда</w:t>
      </w:r>
      <w:r w:rsidR="004C5590" w:rsidRPr="004C5590">
        <w:rPr>
          <w:u w:val="single"/>
          <w:lang w:val="ru-RU"/>
        </w:rPr>
        <w:t xml:space="preserve"> </w:t>
      </w:r>
      <w:r w:rsidR="004C5590">
        <w:rPr>
          <w:u w:val="single"/>
          <w:lang w:val="ru-RU"/>
        </w:rPr>
        <w:t>можно</w:t>
      </w:r>
      <w:r w:rsidR="004C5590" w:rsidRPr="004C5590">
        <w:rPr>
          <w:u w:val="single"/>
          <w:lang w:val="ru-RU"/>
        </w:rPr>
        <w:t xml:space="preserve"> </w:t>
      </w:r>
      <w:r w:rsidR="004C5590">
        <w:rPr>
          <w:u w:val="single"/>
          <w:lang w:val="ru-RU"/>
        </w:rPr>
        <w:t>продемонстрировать</w:t>
      </w:r>
      <w:r w:rsidR="004C5590" w:rsidRPr="004C5590">
        <w:rPr>
          <w:u w:val="single"/>
          <w:lang w:val="ru-RU"/>
        </w:rPr>
        <w:t xml:space="preserve">, </w:t>
      </w:r>
      <w:r w:rsidR="004C5590">
        <w:rPr>
          <w:u w:val="single"/>
          <w:lang w:val="ru-RU"/>
        </w:rPr>
        <w:t>что</w:t>
      </w:r>
      <w:r w:rsidR="004C5590" w:rsidRPr="004C5590">
        <w:rPr>
          <w:u w:val="single"/>
          <w:lang w:val="ru-RU"/>
        </w:rPr>
        <w:t xml:space="preserve"> </w:t>
      </w:r>
      <w:r w:rsidR="004C5590">
        <w:rPr>
          <w:u w:val="single"/>
          <w:lang w:val="ru-RU"/>
        </w:rPr>
        <w:t>выручка</w:t>
      </w:r>
      <w:r w:rsidR="004C5590" w:rsidRPr="004C5590">
        <w:rPr>
          <w:u w:val="single"/>
          <w:lang w:val="ru-RU"/>
        </w:rPr>
        <w:t xml:space="preserve"> </w:t>
      </w:r>
      <w:r w:rsidR="004C5590">
        <w:rPr>
          <w:u w:val="single"/>
          <w:lang w:val="ru-RU"/>
        </w:rPr>
        <w:t>и</w:t>
      </w:r>
      <w:r w:rsidR="004C5590" w:rsidRPr="004C5590">
        <w:rPr>
          <w:u w:val="single"/>
          <w:lang w:val="ru-RU"/>
        </w:rPr>
        <w:t xml:space="preserve"> </w:t>
      </w:r>
      <w:r w:rsidR="004C5590">
        <w:rPr>
          <w:u w:val="single"/>
          <w:lang w:val="ru-RU"/>
        </w:rPr>
        <w:t>потребление</w:t>
      </w:r>
      <w:r w:rsidR="004C5590" w:rsidRPr="004C5590">
        <w:rPr>
          <w:u w:val="single"/>
          <w:lang w:val="ru-RU"/>
        </w:rPr>
        <w:t xml:space="preserve"> </w:t>
      </w:r>
      <w:r w:rsidR="004C5590">
        <w:rPr>
          <w:u w:val="single"/>
          <w:lang w:val="ru-RU"/>
        </w:rPr>
        <w:t>экономических</w:t>
      </w:r>
      <w:r w:rsidR="004C5590" w:rsidRPr="004C5590">
        <w:rPr>
          <w:u w:val="single"/>
          <w:lang w:val="ru-RU"/>
        </w:rPr>
        <w:t xml:space="preserve"> </w:t>
      </w:r>
      <w:r w:rsidR="004C5590">
        <w:rPr>
          <w:u w:val="single"/>
          <w:lang w:val="ru-RU"/>
        </w:rPr>
        <w:t>выгод</w:t>
      </w:r>
      <w:r w:rsidR="004C5590" w:rsidRPr="004C5590">
        <w:rPr>
          <w:u w:val="single"/>
          <w:lang w:val="ru-RU"/>
        </w:rPr>
        <w:t xml:space="preserve"> </w:t>
      </w:r>
      <w:r w:rsidR="004C5590">
        <w:rPr>
          <w:u w:val="single"/>
          <w:lang w:val="ru-RU"/>
        </w:rPr>
        <w:t>от</w:t>
      </w:r>
      <w:r w:rsidR="004C5590" w:rsidRPr="004C5590">
        <w:rPr>
          <w:u w:val="single"/>
          <w:lang w:val="ru-RU"/>
        </w:rPr>
        <w:t xml:space="preserve"> </w:t>
      </w:r>
      <w:r w:rsidR="004C5590">
        <w:rPr>
          <w:u w:val="single"/>
          <w:lang w:val="ru-RU"/>
        </w:rPr>
        <w:t>нематериального</w:t>
      </w:r>
      <w:r w:rsidR="004C5590" w:rsidRPr="004C5590">
        <w:rPr>
          <w:u w:val="single"/>
          <w:lang w:val="ru-RU"/>
        </w:rPr>
        <w:t xml:space="preserve"> </w:t>
      </w:r>
      <w:r w:rsidR="004C5590">
        <w:rPr>
          <w:u w:val="single"/>
          <w:lang w:val="ru-RU"/>
        </w:rPr>
        <w:t>актива</w:t>
      </w:r>
      <w:r w:rsidRPr="004C5590">
        <w:rPr>
          <w:u w:val="single"/>
          <w:lang w:val="ru-RU"/>
        </w:rPr>
        <w:t xml:space="preserve"> </w:t>
      </w:r>
      <w:r w:rsidR="004C5590">
        <w:rPr>
          <w:u w:val="single"/>
          <w:lang w:val="ru-RU"/>
        </w:rPr>
        <w:t>в высшей степени взаимосвязаны</w:t>
      </w:r>
      <w:r w:rsidRPr="004C5590">
        <w:rPr>
          <w:u w:val="single"/>
          <w:lang w:val="ru-RU"/>
        </w:rPr>
        <w:t>.</w:t>
      </w:r>
      <w:bookmarkEnd w:id="22"/>
    </w:p>
    <w:p w:rsidR="00752A35" w:rsidRPr="00577931" w:rsidRDefault="00F61559">
      <w:pPr>
        <w:pStyle w:val="IASBNormalnpara"/>
        <w:rPr>
          <w:lang w:val="ru-RU"/>
        </w:rPr>
      </w:pPr>
      <w:r w:rsidRPr="00577931">
        <w:rPr>
          <w:u w:val="single"/>
          <w:lang w:val="ru-RU"/>
        </w:rPr>
        <w:t>98</w:t>
      </w:r>
      <w:r w:rsidRPr="00A43372">
        <w:rPr>
          <w:u w:val="single"/>
          <w:lang w:val="en-GB"/>
        </w:rPr>
        <w:t>B</w:t>
      </w:r>
      <w:r w:rsidRPr="00577931">
        <w:rPr>
          <w:lang w:val="ru-RU"/>
        </w:rPr>
        <w:tab/>
      </w:r>
      <w:bookmarkStart w:id="23" w:name="F32007105"/>
      <w:r w:rsidR="003B2E2E">
        <w:rPr>
          <w:u w:val="single"/>
          <w:lang w:val="ru-RU"/>
        </w:rPr>
        <w:t>При выборе</w:t>
      </w:r>
      <w:r w:rsidR="004C5590" w:rsidRPr="00577931">
        <w:rPr>
          <w:u w:val="single"/>
          <w:lang w:val="ru-RU"/>
        </w:rPr>
        <w:t xml:space="preserve"> </w:t>
      </w:r>
      <w:r w:rsidR="003B2E2E">
        <w:rPr>
          <w:u w:val="single"/>
          <w:lang w:val="ru-RU"/>
        </w:rPr>
        <w:t>допустимого</w:t>
      </w:r>
      <w:r w:rsidR="003B2E2E" w:rsidRPr="00577931">
        <w:rPr>
          <w:u w:val="single"/>
          <w:lang w:val="ru-RU"/>
        </w:rPr>
        <w:t xml:space="preserve"> </w:t>
      </w:r>
      <w:r w:rsidR="004C5590">
        <w:rPr>
          <w:u w:val="single"/>
          <w:lang w:val="ru-RU"/>
        </w:rPr>
        <w:t>метод</w:t>
      </w:r>
      <w:r w:rsidR="003B2E2E">
        <w:rPr>
          <w:u w:val="single"/>
          <w:lang w:val="ru-RU"/>
        </w:rPr>
        <w:t>а</w:t>
      </w:r>
      <w:r w:rsidR="004C5590" w:rsidRPr="00577931">
        <w:rPr>
          <w:u w:val="single"/>
          <w:lang w:val="ru-RU"/>
        </w:rPr>
        <w:t xml:space="preserve"> </w:t>
      </w:r>
      <w:r w:rsidR="004C5590">
        <w:rPr>
          <w:u w:val="single"/>
          <w:lang w:val="ru-RU"/>
        </w:rPr>
        <w:t>амортизации</w:t>
      </w:r>
      <w:r w:rsidR="004C5590" w:rsidRPr="00577931">
        <w:rPr>
          <w:u w:val="single"/>
          <w:lang w:val="ru-RU"/>
        </w:rPr>
        <w:t xml:space="preserve"> </w:t>
      </w:r>
      <w:r w:rsidR="004C5590">
        <w:rPr>
          <w:u w:val="single"/>
          <w:lang w:val="ru-RU"/>
        </w:rPr>
        <w:t>в</w:t>
      </w:r>
      <w:r w:rsidR="004C5590" w:rsidRPr="00577931">
        <w:rPr>
          <w:u w:val="single"/>
          <w:lang w:val="ru-RU"/>
        </w:rPr>
        <w:t xml:space="preserve"> </w:t>
      </w:r>
      <w:r w:rsidR="004C5590">
        <w:rPr>
          <w:u w:val="single"/>
          <w:lang w:val="ru-RU"/>
        </w:rPr>
        <w:t>соответствии</w:t>
      </w:r>
      <w:r w:rsidR="004C5590" w:rsidRPr="00577931">
        <w:rPr>
          <w:u w:val="single"/>
          <w:lang w:val="ru-RU"/>
        </w:rPr>
        <w:t xml:space="preserve"> </w:t>
      </w:r>
      <w:r w:rsidR="004C5590">
        <w:rPr>
          <w:u w:val="single"/>
          <w:lang w:val="ru-RU"/>
        </w:rPr>
        <w:t>с</w:t>
      </w:r>
      <w:r w:rsidR="004C5590" w:rsidRPr="00577931">
        <w:rPr>
          <w:u w:val="single"/>
          <w:lang w:val="ru-RU"/>
        </w:rPr>
        <w:t xml:space="preserve"> </w:t>
      </w:r>
      <w:r w:rsidR="004C5590">
        <w:rPr>
          <w:u w:val="single"/>
          <w:lang w:val="ru-RU"/>
        </w:rPr>
        <w:t>пунктом</w:t>
      </w:r>
      <w:r w:rsidR="004C5590" w:rsidRPr="00577931">
        <w:rPr>
          <w:u w:val="single"/>
          <w:lang w:val="ru-RU"/>
        </w:rPr>
        <w:t xml:space="preserve"> 98, </w:t>
      </w:r>
      <w:r w:rsidR="004C5590">
        <w:rPr>
          <w:u w:val="single"/>
          <w:lang w:val="ru-RU"/>
        </w:rPr>
        <w:t>организация</w:t>
      </w:r>
      <w:r w:rsidR="004C5590" w:rsidRPr="00577931">
        <w:rPr>
          <w:u w:val="single"/>
          <w:lang w:val="ru-RU"/>
        </w:rPr>
        <w:t xml:space="preserve"> </w:t>
      </w:r>
      <w:r w:rsidR="004C5590">
        <w:rPr>
          <w:u w:val="single"/>
          <w:lang w:val="ru-RU"/>
        </w:rPr>
        <w:t>может</w:t>
      </w:r>
      <w:r w:rsidR="004C5590" w:rsidRPr="00577931">
        <w:rPr>
          <w:u w:val="single"/>
          <w:lang w:val="ru-RU"/>
        </w:rPr>
        <w:t xml:space="preserve"> </w:t>
      </w:r>
      <w:r w:rsidR="004C5590">
        <w:rPr>
          <w:u w:val="single"/>
          <w:lang w:val="ru-RU"/>
        </w:rPr>
        <w:t>определить</w:t>
      </w:r>
      <w:r w:rsidR="004C5590" w:rsidRPr="00577931">
        <w:rPr>
          <w:u w:val="single"/>
          <w:lang w:val="ru-RU"/>
        </w:rPr>
        <w:t xml:space="preserve"> </w:t>
      </w:r>
      <w:r w:rsidR="005A78DD">
        <w:rPr>
          <w:u w:val="single"/>
          <w:lang w:val="ru-RU"/>
        </w:rPr>
        <w:t>преобладающий</w:t>
      </w:r>
      <w:r w:rsidR="005A78DD" w:rsidRPr="00577931">
        <w:rPr>
          <w:u w:val="single"/>
          <w:lang w:val="ru-RU"/>
        </w:rPr>
        <w:t xml:space="preserve"> </w:t>
      </w:r>
      <w:r w:rsidR="00A409FE">
        <w:rPr>
          <w:u w:val="single"/>
          <w:lang w:val="ru-RU"/>
        </w:rPr>
        <w:t xml:space="preserve">ограничивающий </w:t>
      </w:r>
      <w:r w:rsidR="005A78DD">
        <w:rPr>
          <w:u w:val="single"/>
          <w:lang w:val="ru-RU"/>
        </w:rPr>
        <w:t>фактор</w:t>
      </w:r>
      <w:r w:rsidR="00577931">
        <w:rPr>
          <w:u w:val="single"/>
          <w:lang w:val="ru-RU"/>
        </w:rPr>
        <w:t xml:space="preserve">, </w:t>
      </w:r>
      <w:r w:rsidR="003B2E2E">
        <w:rPr>
          <w:u w:val="single"/>
          <w:lang w:val="ru-RU"/>
        </w:rPr>
        <w:t xml:space="preserve">присущий данному </w:t>
      </w:r>
      <w:r w:rsidR="00890307">
        <w:rPr>
          <w:u w:val="single"/>
          <w:lang w:val="ru-RU"/>
        </w:rPr>
        <w:t>нематериальному</w:t>
      </w:r>
      <w:r w:rsidR="003B2E2E">
        <w:rPr>
          <w:u w:val="single"/>
          <w:lang w:val="ru-RU"/>
        </w:rPr>
        <w:t xml:space="preserve"> активу</w:t>
      </w:r>
      <w:r w:rsidRPr="00577931">
        <w:rPr>
          <w:u w:val="single"/>
          <w:lang w:val="ru-RU"/>
        </w:rPr>
        <w:t xml:space="preserve">. </w:t>
      </w:r>
      <w:r w:rsidR="00577931">
        <w:rPr>
          <w:u w:val="single"/>
          <w:lang w:val="ru-RU"/>
        </w:rPr>
        <w:lastRenderedPageBreak/>
        <w:t>Например</w:t>
      </w:r>
      <w:r w:rsidR="00577931" w:rsidRPr="00577931">
        <w:rPr>
          <w:u w:val="single"/>
          <w:lang w:val="ru-RU"/>
        </w:rPr>
        <w:t xml:space="preserve">, </w:t>
      </w:r>
      <w:r w:rsidR="00577931">
        <w:rPr>
          <w:u w:val="single"/>
          <w:lang w:val="ru-RU"/>
        </w:rPr>
        <w:t>в</w:t>
      </w:r>
      <w:r w:rsidR="00577931" w:rsidRPr="00577931">
        <w:rPr>
          <w:u w:val="single"/>
          <w:lang w:val="ru-RU"/>
        </w:rPr>
        <w:t xml:space="preserve"> </w:t>
      </w:r>
      <w:r w:rsidR="00577931">
        <w:rPr>
          <w:u w:val="single"/>
          <w:lang w:val="ru-RU"/>
        </w:rPr>
        <w:t>договоре</w:t>
      </w:r>
      <w:r w:rsidR="00577931" w:rsidRPr="00577931">
        <w:rPr>
          <w:u w:val="single"/>
          <w:lang w:val="ru-RU"/>
        </w:rPr>
        <w:t xml:space="preserve">, </w:t>
      </w:r>
      <w:r w:rsidR="005A78DD">
        <w:rPr>
          <w:u w:val="single"/>
          <w:lang w:val="ru-RU"/>
        </w:rPr>
        <w:t>устанавливающем</w:t>
      </w:r>
      <w:r w:rsidR="005A78DD" w:rsidRPr="00577931">
        <w:rPr>
          <w:u w:val="single"/>
          <w:lang w:val="ru-RU"/>
        </w:rPr>
        <w:t xml:space="preserve"> </w:t>
      </w:r>
      <w:r w:rsidR="00577931">
        <w:rPr>
          <w:u w:val="single"/>
          <w:lang w:val="ru-RU"/>
        </w:rPr>
        <w:t>права</w:t>
      </w:r>
      <w:r w:rsidR="00577931" w:rsidRPr="00577931">
        <w:rPr>
          <w:u w:val="single"/>
          <w:lang w:val="ru-RU"/>
        </w:rPr>
        <w:t xml:space="preserve"> </w:t>
      </w:r>
      <w:r w:rsidR="00577931">
        <w:rPr>
          <w:u w:val="single"/>
          <w:lang w:val="ru-RU"/>
        </w:rPr>
        <w:t>организации</w:t>
      </w:r>
      <w:r w:rsidR="00577931" w:rsidRPr="00577931">
        <w:rPr>
          <w:u w:val="single"/>
          <w:lang w:val="ru-RU"/>
        </w:rPr>
        <w:t xml:space="preserve"> </w:t>
      </w:r>
      <w:r w:rsidR="00577931">
        <w:rPr>
          <w:u w:val="single"/>
          <w:lang w:val="ru-RU"/>
        </w:rPr>
        <w:t>в</w:t>
      </w:r>
      <w:r w:rsidR="00577931" w:rsidRPr="00577931">
        <w:rPr>
          <w:u w:val="single"/>
          <w:lang w:val="ru-RU"/>
        </w:rPr>
        <w:t xml:space="preserve"> </w:t>
      </w:r>
      <w:r w:rsidR="00577931">
        <w:rPr>
          <w:u w:val="single"/>
          <w:lang w:val="ru-RU"/>
        </w:rPr>
        <w:t>отношении</w:t>
      </w:r>
      <w:r w:rsidR="00577931" w:rsidRPr="00577931">
        <w:rPr>
          <w:u w:val="single"/>
          <w:lang w:val="ru-RU"/>
        </w:rPr>
        <w:t xml:space="preserve"> </w:t>
      </w:r>
      <w:r w:rsidR="00577931">
        <w:rPr>
          <w:u w:val="single"/>
          <w:lang w:val="ru-RU"/>
        </w:rPr>
        <w:t>использования</w:t>
      </w:r>
      <w:r w:rsidR="00577931" w:rsidRPr="00577931">
        <w:rPr>
          <w:u w:val="single"/>
          <w:lang w:val="ru-RU"/>
        </w:rPr>
        <w:t xml:space="preserve"> </w:t>
      </w:r>
      <w:r w:rsidR="00577931">
        <w:rPr>
          <w:u w:val="single"/>
          <w:lang w:val="ru-RU"/>
        </w:rPr>
        <w:t>нематериального</w:t>
      </w:r>
      <w:r w:rsidR="00577931" w:rsidRPr="00577931">
        <w:rPr>
          <w:u w:val="single"/>
          <w:lang w:val="ru-RU"/>
        </w:rPr>
        <w:t xml:space="preserve"> </w:t>
      </w:r>
      <w:r w:rsidR="00577931">
        <w:rPr>
          <w:u w:val="single"/>
          <w:lang w:val="ru-RU"/>
        </w:rPr>
        <w:t>актива</w:t>
      </w:r>
      <w:r w:rsidR="00577931" w:rsidRPr="00577931">
        <w:rPr>
          <w:u w:val="single"/>
          <w:lang w:val="ru-RU"/>
        </w:rPr>
        <w:t xml:space="preserve">, </w:t>
      </w:r>
      <w:r w:rsidR="00577931">
        <w:rPr>
          <w:u w:val="single"/>
          <w:lang w:val="ru-RU"/>
        </w:rPr>
        <w:t>использование</w:t>
      </w:r>
      <w:r w:rsidR="00577931" w:rsidRPr="00577931">
        <w:rPr>
          <w:u w:val="single"/>
          <w:lang w:val="ru-RU"/>
        </w:rPr>
        <w:t xml:space="preserve"> </w:t>
      </w:r>
      <w:r w:rsidR="00577931">
        <w:rPr>
          <w:u w:val="single"/>
          <w:lang w:val="ru-RU"/>
        </w:rPr>
        <w:t>нематериального</w:t>
      </w:r>
      <w:r w:rsidR="00577931" w:rsidRPr="00577931">
        <w:rPr>
          <w:u w:val="single"/>
          <w:lang w:val="ru-RU"/>
        </w:rPr>
        <w:t xml:space="preserve"> </w:t>
      </w:r>
      <w:r w:rsidR="00577931">
        <w:rPr>
          <w:u w:val="single"/>
          <w:lang w:val="ru-RU"/>
        </w:rPr>
        <w:t>актива</w:t>
      </w:r>
      <w:r w:rsidR="00577931" w:rsidRPr="00577931">
        <w:rPr>
          <w:u w:val="single"/>
          <w:lang w:val="ru-RU"/>
        </w:rPr>
        <w:t xml:space="preserve"> </w:t>
      </w:r>
      <w:r w:rsidR="00577931">
        <w:rPr>
          <w:u w:val="single"/>
          <w:lang w:val="ru-RU"/>
        </w:rPr>
        <w:t>организацией</w:t>
      </w:r>
      <w:r w:rsidR="00577931" w:rsidRPr="00577931">
        <w:rPr>
          <w:u w:val="single"/>
          <w:lang w:val="ru-RU"/>
        </w:rPr>
        <w:t xml:space="preserve"> </w:t>
      </w:r>
      <w:r w:rsidR="00577931">
        <w:rPr>
          <w:u w:val="single"/>
          <w:lang w:val="ru-RU"/>
        </w:rPr>
        <w:t>может</w:t>
      </w:r>
      <w:r w:rsidR="00577931" w:rsidRPr="00577931">
        <w:rPr>
          <w:u w:val="single"/>
          <w:lang w:val="ru-RU"/>
        </w:rPr>
        <w:t xml:space="preserve"> </w:t>
      </w:r>
      <w:r w:rsidR="00577931">
        <w:rPr>
          <w:u w:val="single"/>
          <w:lang w:val="ru-RU"/>
        </w:rPr>
        <w:t>быть</w:t>
      </w:r>
      <w:r w:rsidR="00577931" w:rsidRPr="00577931">
        <w:rPr>
          <w:u w:val="single"/>
          <w:lang w:val="ru-RU"/>
        </w:rPr>
        <w:t xml:space="preserve"> </w:t>
      </w:r>
      <w:r w:rsidR="00577931">
        <w:rPr>
          <w:u w:val="single"/>
          <w:lang w:val="ru-RU"/>
        </w:rPr>
        <w:t>выражено</w:t>
      </w:r>
      <w:r w:rsidR="00577931" w:rsidRPr="00577931">
        <w:rPr>
          <w:u w:val="single"/>
          <w:lang w:val="ru-RU"/>
        </w:rPr>
        <w:t xml:space="preserve"> </w:t>
      </w:r>
      <w:r w:rsidR="00577931">
        <w:rPr>
          <w:u w:val="single"/>
          <w:lang w:val="ru-RU"/>
        </w:rPr>
        <w:t>как</w:t>
      </w:r>
      <w:r w:rsidR="00577931" w:rsidRPr="00577931">
        <w:rPr>
          <w:u w:val="single"/>
          <w:lang w:val="ru-RU"/>
        </w:rPr>
        <w:t xml:space="preserve"> </w:t>
      </w:r>
      <w:r w:rsidR="00577931">
        <w:rPr>
          <w:u w:val="single"/>
          <w:lang w:val="ru-RU"/>
        </w:rPr>
        <w:t>определенное количество лет (т. е. время), количество произведенных единиц или фиксированная общая сумма выручки, которая будет сгенерирована</w:t>
      </w:r>
      <w:r w:rsidR="005A78DD">
        <w:rPr>
          <w:u w:val="single"/>
          <w:lang w:val="ru-RU"/>
        </w:rPr>
        <w:t xml:space="preserve"> активом</w:t>
      </w:r>
      <w:r w:rsidRPr="00577931">
        <w:rPr>
          <w:u w:val="single"/>
          <w:lang w:val="ru-RU"/>
        </w:rPr>
        <w:t xml:space="preserve">. </w:t>
      </w:r>
      <w:r w:rsidR="00577931">
        <w:rPr>
          <w:u w:val="single"/>
          <w:lang w:val="ru-RU"/>
        </w:rPr>
        <w:t>Определение</w:t>
      </w:r>
      <w:r w:rsidR="00577931" w:rsidRPr="00577931">
        <w:rPr>
          <w:u w:val="single"/>
          <w:lang w:val="ru-RU"/>
        </w:rPr>
        <w:t xml:space="preserve"> </w:t>
      </w:r>
      <w:r w:rsidR="00577931">
        <w:rPr>
          <w:u w:val="single"/>
          <w:lang w:val="ru-RU"/>
        </w:rPr>
        <w:t>такого</w:t>
      </w:r>
      <w:r w:rsidR="00577931" w:rsidRPr="00577931">
        <w:rPr>
          <w:u w:val="single"/>
          <w:lang w:val="ru-RU"/>
        </w:rPr>
        <w:t xml:space="preserve"> </w:t>
      </w:r>
      <w:r w:rsidR="005A78DD">
        <w:rPr>
          <w:u w:val="single"/>
          <w:lang w:val="ru-RU"/>
        </w:rPr>
        <w:t xml:space="preserve">преобладающего </w:t>
      </w:r>
      <w:r w:rsidR="00DA01B3">
        <w:rPr>
          <w:u w:val="single"/>
          <w:lang w:val="ru-RU"/>
        </w:rPr>
        <w:t xml:space="preserve">ограничивающего </w:t>
      </w:r>
      <w:r w:rsidR="005A78DD">
        <w:rPr>
          <w:u w:val="single"/>
          <w:lang w:val="ru-RU"/>
        </w:rPr>
        <w:t>фактора</w:t>
      </w:r>
      <w:r w:rsidR="00577931" w:rsidRPr="00577931">
        <w:rPr>
          <w:u w:val="single"/>
          <w:lang w:val="ru-RU"/>
        </w:rPr>
        <w:t xml:space="preserve"> </w:t>
      </w:r>
      <w:r w:rsidR="00577931">
        <w:rPr>
          <w:u w:val="single"/>
          <w:lang w:val="ru-RU"/>
        </w:rPr>
        <w:t>может</w:t>
      </w:r>
      <w:r w:rsidR="00577931" w:rsidRPr="00577931">
        <w:rPr>
          <w:u w:val="single"/>
          <w:lang w:val="ru-RU"/>
        </w:rPr>
        <w:t xml:space="preserve"> </w:t>
      </w:r>
      <w:r w:rsidR="001E25AB">
        <w:rPr>
          <w:u w:val="single"/>
          <w:lang w:val="ru-RU"/>
        </w:rPr>
        <w:t>служить</w:t>
      </w:r>
      <w:r w:rsidR="001E25AB" w:rsidRPr="00577931">
        <w:rPr>
          <w:u w:val="single"/>
          <w:lang w:val="ru-RU"/>
        </w:rPr>
        <w:t xml:space="preserve"> </w:t>
      </w:r>
      <w:r w:rsidR="00577931">
        <w:rPr>
          <w:u w:val="single"/>
          <w:lang w:val="ru-RU"/>
        </w:rPr>
        <w:t>отправной</w:t>
      </w:r>
      <w:r w:rsidR="00577931" w:rsidRPr="00577931">
        <w:rPr>
          <w:u w:val="single"/>
          <w:lang w:val="ru-RU"/>
        </w:rPr>
        <w:t xml:space="preserve"> </w:t>
      </w:r>
      <w:r w:rsidR="00577931">
        <w:rPr>
          <w:u w:val="single"/>
          <w:lang w:val="ru-RU"/>
        </w:rPr>
        <w:t>точкой</w:t>
      </w:r>
      <w:r w:rsidR="00577931" w:rsidRPr="00577931">
        <w:rPr>
          <w:u w:val="single"/>
          <w:lang w:val="ru-RU"/>
        </w:rPr>
        <w:t xml:space="preserve"> </w:t>
      </w:r>
      <w:r w:rsidR="00577931">
        <w:rPr>
          <w:u w:val="single"/>
          <w:lang w:val="ru-RU"/>
        </w:rPr>
        <w:t>для</w:t>
      </w:r>
      <w:r w:rsidR="00577931" w:rsidRPr="00577931">
        <w:rPr>
          <w:u w:val="single"/>
          <w:lang w:val="ru-RU"/>
        </w:rPr>
        <w:t xml:space="preserve"> </w:t>
      </w:r>
      <w:r w:rsidR="00577931">
        <w:rPr>
          <w:u w:val="single"/>
          <w:lang w:val="ru-RU"/>
        </w:rPr>
        <w:t>определения</w:t>
      </w:r>
      <w:r w:rsidR="00577931" w:rsidRPr="00577931">
        <w:rPr>
          <w:u w:val="single"/>
          <w:lang w:val="ru-RU"/>
        </w:rPr>
        <w:t xml:space="preserve"> </w:t>
      </w:r>
      <w:r w:rsidR="001E25AB">
        <w:rPr>
          <w:u w:val="single"/>
          <w:lang w:val="ru-RU"/>
        </w:rPr>
        <w:t>допустимой</w:t>
      </w:r>
      <w:r w:rsidR="001E25AB" w:rsidRPr="00577931">
        <w:rPr>
          <w:u w:val="single"/>
          <w:lang w:val="ru-RU"/>
        </w:rPr>
        <w:t xml:space="preserve"> </w:t>
      </w:r>
      <w:r w:rsidR="006D4E5E">
        <w:rPr>
          <w:u w:val="single"/>
          <w:lang w:val="ru-RU"/>
        </w:rPr>
        <w:t>основы для</w:t>
      </w:r>
      <w:r w:rsidR="00577931">
        <w:rPr>
          <w:u w:val="single"/>
          <w:lang w:val="ru-RU"/>
        </w:rPr>
        <w:t xml:space="preserve"> амортизации</w:t>
      </w:r>
      <w:r w:rsidRPr="00577931">
        <w:rPr>
          <w:u w:val="single"/>
          <w:lang w:val="ru-RU"/>
        </w:rPr>
        <w:t xml:space="preserve">, </w:t>
      </w:r>
      <w:r w:rsidR="00577931">
        <w:rPr>
          <w:u w:val="single"/>
          <w:lang w:val="ru-RU"/>
        </w:rPr>
        <w:t xml:space="preserve">но при этом возможно использование другой </w:t>
      </w:r>
      <w:r w:rsidR="006D4E5E">
        <w:rPr>
          <w:u w:val="single"/>
          <w:lang w:val="ru-RU"/>
        </w:rPr>
        <w:t>основы</w:t>
      </w:r>
      <w:r w:rsidR="00577931">
        <w:rPr>
          <w:u w:val="single"/>
          <w:lang w:val="ru-RU"/>
        </w:rPr>
        <w:t xml:space="preserve">, если она более </w:t>
      </w:r>
      <w:r w:rsidR="006D4E5E">
        <w:rPr>
          <w:u w:val="single"/>
          <w:lang w:val="ru-RU"/>
        </w:rPr>
        <w:t xml:space="preserve">четко </w:t>
      </w:r>
      <w:r w:rsidR="00577931">
        <w:rPr>
          <w:u w:val="single"/>
          <w:lang w:val="ru-RU"/>
        </w:rPr>
        <w:t>отражает ожидаемый характер потребления экономических выгод</w:t>
      </w:r>
      <w:r w:rsidRPr="00577931">
        <w:rPr>
          <w:u w:val="single"/>
          <w:lang w:val="ru-RU"/>
        </w:rPr>
        <w:t>.</w:t>
      </w:r>
      <w:bookmarkEnd w:id="23"/>
    </w:p>
    <w:p w:rsidR="00752A35" w:rsidRPr="002D2896" w:rsidRDefault="00F61559">
      <w:pPr>
        <w:pStyle w:val="IASBNormalnpara"/>
        <w:rPr>
          <w:lang w:val="ru-RU"/>
        </w:rPr>
      </w:pPr>
      <w:r w:rsidRPr="004846E5">
        <w:rPr>
          <w:u w:val="single"/>
          <w:lang w:val="ru-RU"/>
        </w:rPr>
        <w:t>98</w:t>
      </w:r>
      <w:r w:rsidRPr="00A43372">
        <w:rPr>
          <w:u w:val="single"/>
          <w:lang w:val="en-GB"/>
        </w:rPr>
        <w:t>C</w:t>
      </w:r>
      <w:r w:rsidRPr="004846E5">
        <w:rPr>
          <w:lang w:val="ru-RU"/>
        </w:rPr>
        <w:tab/>
      </w:r>
      <w:bookmarkStart w:id="24" w:name="F32007106"/>
      <w:r w:rsidR="004846E5" w:rsidRPr="004846E5">
        <w:rPr>
          <w:u w:val="single"/>
          <w:lang w:val="ru-RU"/>
        </w:rPr>
        <w:t xml:space="preserve">В случаях, когда </w:t>
      </w:r>
      <w:r w:rsidR="00E36F22">
        <w:rPr>
          <w:u w:val="single"/>
          <w:lang w:val="ru-RU"/>
        </w:rPr>
        <w:t xml:space="preserve">преобладающим </w:t>
      </w:r>
      <w:r w:rsidR="001E25AB">
        <w:rPr>
          <w:u w:val="single"/>
          <w:lang w:val="ru-RU"/>
        </w:rPr>
        <w:t xml:space="preserve">ограничивающим </w:t>
      </w:r>
      <w:r w:rsidR="00E36F22">
        <w:rPr>
          <w:u w:val="single"/>
          <w:lang w:val="ru-RU"/>
        </w:rPr>
        <w:t>фактором</w:t>
      </w:r>
      <w:r w:rsidR="004846E5" w:rsidRPr="004846E5">
        <w:rPr>
          <w:u w:val="single"/>
          <w:lang w:val="ru-RU"/>
        </w:rPr>
        <w:t xml:space="preserve">, </w:t>
      </w:r>
      <w:r w:rsidR="001E25AB">
        <w:rPr>
          <w:u w:val="single"/>
          <w:lang w:val="ru-RU"/>
        </w:rPr>
        <w:t>присущим</w:t>
      </w:r>
      <w:r w:rsidR="004846E5" w:rsidRPr="004846E5">
        <w:rPr>
          <w:u w:val="single"/>
          <w:lang w:val="ru-RU"/>
        </w:rPr>
        <w:t xml:space="preserve"> </w:t>
      </w:r>
      <w:r w:rsidR="004846E5">
        <w:rPr>
          <w:u w:val="single"/>
          <w:lang w:val="ru-RU"/>
        </w:rPr>
        <w:t>нематериально</w:t>
      </w:r>
      <w:r w:rsidR="001E25AB">
        <w:rPr>
          <w:u w:val="single"/>
          <w:lang w:val="ru-RU"/>
        </w:rPr>
        <w:t>му</w:t>
      </w:r>
      <w:r w:rsidR="004846E5" w:rsidRPr="004846E5">
        <w:rPr>
          <w:u w:val="single"/>
          <w:lang w:val="ru-RU"/>
        </w:rPr>
        <w:t xml:space="preserve"> </w:t>
      </w:r>
      <w:r w:rsidR="004846E5">
        <w:rPr>
          <w:u w:val="single"/>
          <w:lang w:val="ru-RU"/>
        </w:rPr>
        <w:t>актив</w:t>
      </w:r>
      <w:r w:rsidR="001E25AB">
        <w:rPr>
          <w:u w:val="single"/>
          <w:lang w:val="ru-RU"/>
        </w:rPr>
        <w:t>у</w:t>
      </w:r>
      <w:r w:rsidR="004846E5" w:rsidRPr="004846E5">
        <w:rPr>
          <w:u w:val="single"/>
          <w:lang w:val="ru-RU"/>
        </w:rPr>
        <w:t xml:space="preserve">, </w:t>
      </w:r>
      <w:r w:rsidR="004846E5">
        <w:rPr>
          <w:u w:val="single"/>
          <w:lang w:val="ru-RU"/>
        </w:rPr>
        <w:t>является</w:t>
      </w:r>
      <w:r w:rsidR="004846E5" w:rsidRPr="004846E5">
        <w:rPr>
          <w:u w:val="single"/>
          <w:lang w:val="ru-RU"/>
        </w:rPr>
        <w:t xml:space="preserve"> </w:t>
      </w:r>
      <w:r w:rsidR="004846E5">
        <w:rPr>
          <w:u w:val="single"/>
          <w:lang w:val="ru-RU"/>
        </w:rPr>
        <w:t xml:space="preserve">достижение порогового значения выручки, выручка, которая будет сгенерирована, является </w:t>
      </w:r>
      <w:r w:rsidR="001E25AB">
        <w:rPr>
          <w:u w:val="single"/>
          <w:lang w:val="ru-RU"/>
        </w:rPr>
        <w:t xml:space="preserve">допустимой </w:t>
      </w:r>
      <w:r w:rsidR="00E36F22">
        <w:rPr>
          <w:u w:val="single"/>
          <w:lang w:val="ru-RU"/>
        </w:rPr>
        <w:t xml:space="preserve">основой для </w:t>
      </w:r>
      <w:r w:rsidR="004846E5">
        <w:rPr>
          <w:u w:val="single"/>
          <w:lang w:val="ru-RU"/>
        </w:rPr>
        <w:t>амортизации</w:t>
      </w:r>
      <w:r w:rsidRPr="004846E5">
        <w:rPr>
          <w:u w:val="single"/>
          <w:lang w:val="ru-RU"/>
        </w:rPr>
        <w:t xml:space="preserve">. </w:t>
      </w:r>
      <w:r w:rsidR="004846E5">
        <w:rPr>
          <w:u w:val="single"/>
          <w:lang w:val="ru-RU"/>
        </w:rPr>
        <w:t>Например</w:t>
      </w:r>
      <w:r w:rsidR="004846E5" w:rsidRPr="004846E5">
        <w:rPr>
          <w:u w:val="single"/>
          <w:lang w:val="ru-RU"/>
        </w:rPr>
        <w:t xml:space="preserve">, </w:t>
      </w:r>
      <w:r w:rsidR="004846E5">
        <w:rPr>
          <w:u w:val="single"/>
          <w:lang w:val="ru-RU"/>
        </w:rPr>
        <w:t>организация</w:t>
      </w:r>
      <w:r w:rsidR="004846E5" w:rsidRPr="004846E5">
        <w:rPr>
          <w:u w:val="single"/>
          <w:lang w:val="ru-RU"/>
        </w:rPr>
        <w:t xml:space="preserve"> </w:t>
      </w:r>
      <w:r w:rsidR="004846E5">
        <w:rPr>
          <w:u w:val="single"/>
          <w:lang w:val="ru-RU"/>
        </w:rPr>
        <w:t>приобре</w:t>
      </w:r>
      <w:r w:rsidR="001E25AB">
        <w:rPr>
          <w:u w:val="single"/>
          <w:lang w:val="ru-RU"/>
        </w:rPr>
        <w:t>ла</w:t>
      </w:r>
      <w:r w:rsidR="004846E5" w:rsidRPr="004846E5">
        <w:rPr>
          <w:u w:val="single"/>
          <w:lang w:val="ru-RU"/>
        </w:rPr>
        <w:t xml:space="preserve"> </w:t>
      </w:r>
      <w:r w:rsidR="004846E5">
        <w:rPr>
          <w:u w:val="single"/>
          <w:lang w:val="ru-RU"/>
        </w:rPr>
        <w:t>концессию</w:t>
      </w:r>
      <w:r w:rsidR="004846E5" w:rsidRPr="004846E5">
        <w:rPr>
          <w:u w:val="single"/>
          <w:lang w:val="ru-RU"/>
        </w:rPr>
        <w:t xml:space="preserve"> </w:t>
      </w:r>
      <w:r w:rsidR="004846E5">
        <w:rPr>
          <w:u w:val="single"/>
          <w:lang w:val="ru-RU"/>
        </w:rPr>
        <w:t>на</w:t>
      </w:r>
      <w:r w:rsidR="004846E5" w:rsidRPr="004846E5">
        <w:rPr>
          <w:u w:val="single"/>
          <w:lang w:val="ru-RU"/>
        </w:rPr>
        <w:t xml:space="preserve"> </w:t>
      </w:r>
      <w:r w:rsidR="004846E5">
        <w:rPr>
          <w:u w:val="single"/>
          <w:lang w:val="ru-RU"/>
        </w:rPr>
        <w:t>разведку</w:t>
      </w:r>
      <w:r w:rsidR="004846E5" w:rsidRPr="004846E5">
        <w:rPr>
          <w:u w:val="single"/>
          <w:lang w:val="ru-RU"/>
        </w:rPr>
        <w:t xml:space="preserve"> </w:t>
      </w:r>
      <w:r w:rsidR="004846E5">
        <w:rPr>
          <w:u w:val="single"/>
          <w:lang w:val="ru-RU"/>
        </w:rPr>
        <w:t>и</w:t>
      </w:r>
      <w:r w:rsidR="004846E5" w:rsidRPr="004846E5">
        <w:rPr>
          <w:u w:val="single"/>
          <w:lang w:val="ru-RU"/>
        </w:rPr>
        <w:t xml:space="preserve"> </w:t>
      </w:r>
      <w:r w:rsidR="004846E5">
        <w:rPr>
          <w:u w:val="single"/>
          <w:lang w:val="ru-RU"/>
        </w:rPr>
        <w:t>добычу</w:t>
      </w:r>
      <w:r w:rsidR="004846E5" w:rsidRPr="004846E5">
        <w:rPr>
          <w:u w:val="single"/>
          <w:lang w:val="ru-RU"/>
        </w:rPr>
        <w:t xml:space="preserve"> </w:t>
      </w:r>
      <w:r w:rsidR="004846E5">
        <w:rPr>
          <w:u w:val="single"/>
          <w:lang w:val="ru-RU"/>
        </w:rPr>
        <w:t>золота</w:t>
      </w:r>
      <w:r w:rsidR="004846E5" w:rsidRPr="004846E5">
        <w:rPr>
          <w:u w:val="single"/>
          <w:lang w:val="ru-RU"/>
        </w:rPr>
        <w:t xml:space="preserve"> </w:t>
      </w:r>
      <w:r w:rsidR="004846E5">
        <w:rPr>
          <w:u w:val="single"/>
          <w:lang w:val="ru-RU"/>
        </w:rPr>
        <w:t>на золото</w:t>
      </w:r>
      <w:r w:rsidR="00CC5CE8">
        <w:rPr>
          <w:u w:val="single"/>
          <w:lang w:val="ru-RU"/>
        </w:rPr>
        <w:t>добывающем</w:t>
      </w:r>
      <w:r w:rsidR="004846E5">
        <w:rPr>
          <w:u w:val="single"/>
          <w:lang w:val="ru-RU"/>
        </w:rPr>
        <w:t xml:space="preserve"> руднике</w:t>
      </w:r>
      <w:r w:rsidRPr="004846E5">
        <w:rPr>
          <w:u w:val="single"/>
          <w:lang w:val="ru-RU"/>
        </w:rPr>
        <w:t xml:space="preserve">. </w:t>
      </w:r>
      <w:r w:rsidR="00661201">
        <w:rPr>
          <w:u w:val="single"/>
          <w:lang w:val="ru-RU"/>
        </w:rPr>
        <w:t>Истечение с</w:t>
      </w:r>
      <w:r w:rsidR="00CC5CE8">
        <w:rPr>
          <w:u w:val="single"/>
          <w:lang w:val="ru-RU"/>
        </w:rPr>
        <w:t>рок</w:t>
      </w:r>
      <w:r w:rsidR="00661201">
        <w:rPr>
          <w:u w:val="single"/>
          <w:lang w:val="ru-RU"/>
        </w:rPr>
        <w:t>а</w:t>
      </w:r>
      <w:r w:rsidR="00CC5CE8" w:rsidRPr="00CC5CE8">
        <w:rPr>
          <w:u w:val="single"/>
          <w:lang w:val="ru-RU"/>
        </w:rPr>
        <w:t xml:space="preserve"> </w:t>
      </w:r>
      <w:r w:rsidR="00CC5CE8">
        <w:rPr>
          <w:u w:val="single"/>
          <w:lang w:val="ru-RU"/>
        </w:rPr>
        <w:t>действия</w:t>
      </w:r>
      <w:r w:rsidR="00CC5CE8" w:rsidRPr="00CC5CE8">
        <w:rPr>
          <w:u w:val="single"/>
          <w:lang w:val="ru-RU"/>
        </w:rPr>
        <w:t xml:space="preserve"> </w:t>
      </w:r>
      <w:r w:rsidR="00CC5CE8">
        <w:rPr>
          <w:u w:val="single"/>
          <w:lang w:val="ru-RU"/>
        </w:rPr>
        <w:t>договора</w:t>
      </w:r>
      <w:r w:rsidR="00CC5CE8" w:rsidRPr="00CC5CE8">
        <w:rPr>
          <w:u w:val="single"/>
          <w:lang w:val="ru-RU"/>
        </w:rPr>
        <w:t xml:space="preserve"> </w:t>
      </w:r>
      <w:r w:rsidR="00661201">
        <w:rPr>
          <w:u w:val="single"/>
          <w:lang w:val="ru-RU"/>
        </w:rPr>
        <w:t xml:space="preserve">может быть привязано к </w:t>
      </w:r>
      <w:r w:rsidR="00CC5CE8">
        <w:rPr>
          <w:u w:val="single"/>
          <w:lang w:val="ru-RU"/>
        </w:rPr>
        <w:t>получени</w:t>
      </w:r>
      <w:r w:rsidR="00661201">
        <w:rPr>
          <w:u w:val="single"/>
          <w:lang w:val="ru-RU"/>
        </w:rPr>
        <w:t>ю</w:t>
      </w:r>
      <w:r w:rsidR="00CC5CE8" w:rsidRPr="00CC5CE8">
        <w:rPr>
          <w:u w:val="single"/>
          <w:lang w:val="ru-RU"/>
        </w:rPr>
        <w:t xml:space="preserve"> </w:t>
      </w:r>
      <w:r w:rsidR="00CC5CE8">
        <w:rPr>
          <w:u w:val="single"/>
          <w:lang w:val="ru-RU"/>
        </w:rPr>
        <w:t>фиксированной</w:t>
      </w:r>
      <w:r w:rsidR="00CC5CE8" w:rsidRPr="00CC5CE8">
        <w:rPr>
          <w:u w:val="single"/>
          <w:lang w:val="ru-RU"/>
        </w:rPr>
        <w:t xml:space="preserve"> </w:t>
      </w:r>
      <w:r w:rsidR="00CC5CE8">
        <w:rPr>
          <w:u w:val="single"/>
          <w:lang w:val="ru-RU"/>
        </w:rPr>
        <w:t>суммы</w:t>
      </w:r>
      <w:r w:rsidR="00CC5CE8" w:rsidRPr="00CC5CE8">
        <w:rPr>
          <w:u w:val="single"/>
          <w:lang w:val="ru-RU"/>
        </w:rPr>
        <w:t xml:space="preserve"> </w:t>
      </w:r>
      <w:r w:rsidR="00CC5CE8">
        <w:rPr>
          <w:u w:val="single"/>
          <w:lang w:val="ru-RU"/>
        </w:rPr>
        <w:t>общей</w:t>
      </w:r>
      <w:r w:rsidR="00CC5CE8" w:rsidRPr="00CC5CE8">
        <w:rPr>
          <w:u w:val="single"/>
          <w:lang w:val="ru-RU"/>
        </w:rPr>
        <w:t xml:space="preserve"> </w:t>
      </w:r>
      <w:r w:rsidR="00CC5CE8">
        <w:rPr>
          <w:u w:val="single"/>
          <w:lang w:val="ru-RU"/>
        </w:rPr>
        <w:t>выручки</w:t>
      </w:r>
      <w:r w:rsidR="00CC5CE8" w:rsidRPr="00CC5CE8">
        <w:rPr>
          <w:u w:val="single"/>
          <w:lang w:val="ru-RU"/>
        </w:rPr>
        <w:t xml:space="preserve">, </w:t>
      </w:r>
      <w:r w:rsidR="00CC5CE8">
        <w:rPr>
          <w:u w:val="single"/>
          <w:lang w:val="ru-RU"/>
        </w:rPr>
        <w:t>которая</w:t>
      </w:r>
      <w:r w:rsidR="00CC5CE8" w:rsidRPr="00CC5CE8">
        <w:rPr>
          <w:u w:val="single"/>
          <w:lang w:val="ru-RU"/>
        </w:rPr>
        <w:t xml:space="preserve"> </w:t>
      </w:r>
      <w:r w:rsidR="00661201">
        <w:rPr>
          <w:u w:val="single"/>
          <w:lang w:val="ru-RU"/>
        </w:rPr>
        <w:t>будет сгенерирована</w:t>
      </w:r>
      <w:r w:rsidR="00CC5CE8" w:rsidRPr="00CC5CE8">
        <w:rPr>
          <w:u w:val="single"/>
          <w:lang w:val="ru-RU"/>
        </w:rPr>
        <w:t xml:space="preserve"> </w:t>
      </w:r>
      <w:r w:rsidR="00CC5CE8">
        <w:rPr>
          <w:u w:val="single"/>
          <w:lang w:val="ru-RU"/>
        </w:rPr>
        <w:t>в</w:t>
      </w:r>
      <w:r w:rsidR="00CC5CE8" w:rsidRPr="00CC5CE8">
        <w:rPr>
          <w:u w:val="single"/>
          <w:lang w:val="ru-RU"/>
        </w:rPr>
        <w:t xml:space="preserve"> </w:t>
      </w:r>
      <w:r w:rsidR="00CC5CE8">
        <w:rPr>
          <w:u w:val="single"/>
          <w:lang w:val="ru-RU"/>
        </w:rPr>
        <w:t>результате</w:t>
      </w:r>
      <w:r w:rsidR="00CC5CE8" w:rsidRPr="00CC5CE8">
        <w:rPr>
          <w:u w:val="single"/>
          <w:lang w:val="ru-RU"/>
        </w:rPr>
        <w:t xml:space="preserve"> </w:t>
      </w:r>
      <w:r w:rsidR="00CC5CE8">
        <w:rPr>
          <w:u w:val="single"/>
          <w:lang w:val="ru-RU"/>
        </w:rPr>
        <w:t>добычи</w:t>
      </w:r>
      <w:r w:rsidR="00CC5CE8" w:rsidRPr="00CC5CE8">
        <w:rPr>
          <w:u w:val="single"/>
          <w:lang w:val="ru-RU"/>
        </w:rPr>
        <w:t xml:space="preserve"> </w:t>
      </w:r>
      <w:r w:rsidRPr="00CC5CE8">
        <w:rPr>
          <w:u w:val="single"/>
          <w:lang w:val="ru-RU"/>
        </w:rPr>
        <w:t>(</w:t>
      </w:r>
      <w:r w:rsidR="00CC5CE8">
        <w:rPr>
          <w:u w:val="single"/>
          <w:lang w:val="ru-RU"/>
        </w:rPr>
        <w:t>например</w:t>
      </w:r>
      <w:r w:rsidRPr="00CC5CE8">
        <w:rPr>
          <w:u w:val="single"/>
          <w:lang w:val="ru-RU"/>
        </w:rPr>
        <w:t xml:space="preserve">, </w:t>
      </w:r>
      <w:r w:rsidR="00CC5CE8">
        <w:rPr>
          <w:u w:val="single"/>
          <w:lang w:val="ru-RU"/>
        </w:rPr>
        <w:t xml:space="preserve">договор может предусматривать добычу золота на руднике до </w:t>
      </w:r>
      <w:r w:rsidR="00970BBA">
        <w:rPr>
          <w:u w:val="single"/>
          <w:lang w:val="ru-RU"/>
        </w:rPr>
        <w:t>тех пор</w:t>
      </w:r>
      <w:r w:rsidR="00CC5CE8">
        <w:rPr>
          <w:u w:val="single"/>
          <w:lang w:val="ru-RU"/>
        </w:rPr>
        <w:t>, пока общая совокупная выручка от продажи не составит 2 миллиарда</w:t>
      </w:r>
      <w:r w:rsidRPr="00CC5CE8">
        <w:rPr>
          <w:u w:val="single"/>
          <w:lang w:val="ru-RU"/>
        </w:rPr>
        <w:t xml:space="preserve"> </w:t>
      </w:r>
      <w:r w:rsidR="00CC5CE8">
        <w:rPr>
          <w:u w:val="single"/>
          <w:lang w:val="ru-RU"/>
        </w:rPr>
        <w:t>д. е.</w:t>
      </w:r>
      <w:r w:rsidRPr="00CC5CE8">
        <w:rPr>
          <w:u w:val="single"/>
          <w:lang w:val="ru-RU"/>
        </w:rPr>
        <w:t xml:space="preserve">) </w:t>
      </w:r>
      <w:r w:rsidR="00CC5CE8">
        <w:rPr>
          <w:u w:val="single"/>
          <w:lang w:val="ru-RU"/>
        </w:rPr>
        <w:t>и не будет зависеть от времени или количества добытого золота</w:t>
      </w:r>
      <w:r w:rsidRPr="00CC5CE8">
        <w:rPr>
          <w:u w:val="single"/>
          <w:lang w:val="ru-RU"/>
        </w:rPr>
        <w:t xml:space="preserve">. </w:t>
      </w:r>
      <w:r w:rsidR="00CC5CE8">
        <w:rPr>
          <w:u w:val="single"/>
          <w:lang w:val="ru-RU"/>
        </w:rPr>
        <w:t>В</w:t>
      </w:r>
      <w:r w:rsidR="00CC5CE8" w:rsidRPr="00970BBA">
        <w:rPr>
          <w:u w:val="single"/>
          <w:lang w:val="ru-RU"/>
        </w:rPr>
        <w:t xml:space="preserve"> </w:t>
      </w:r>
      <w:r w:rsidR="00CC5CE8">
        <w:rPr>
          <w:u w:val="single"/>
          <w:lang w:val="ru-RU"/>
        </w:rPr>
        <w:t>другом</w:t>
      </w:r>
      <w:r w:rsidR="00CC5CE8" w:rsidRPr="00970BBA">
        <w:rPr>
          <w:u w:val="single"/>
          <w:lang w:val="ru-RU"/>
        </w:rPr>
        <w:t xml:space="preserve"> </w:t>
      </w:r>
      <w:r w:rsidR="00CC5CE8">
        <w:rPr>
          <w:u w:val="single"/>
          <w:lang w:val="ru-RU"/>
        </w:rPr>
        <w:t>примере</w:t>
      </w:r>
      <w:r w:rsidR="00CC5CE8" w:rsidRPr="00970BBA">
        <w:rPr>
          <w:u w:val="single"/>
          <w:lang w:val="ru-RU"/>
        </w:rPr>
        <w:t xml:space="preserve"> </w:t>
      </w:r>
      <w:r w:rsidR="00CC5CE8">
        <w:rPr>
          <w:u w:val="single"/>
          <w:lang w:val="ru-RU"/>
        </w:rPr>
        <w:t>право</w:t>
      </w:r>
      <w:r w:rsidR="00CC5CE8" w:rsidRPr="00970BBA">
        <w:rPr>
          <w:u w:val="single"/>
          <w:lang w:val="ru-RU"/>
        </w:rPr>
        <w:t xml:space="preserve"> </w:t>
      </w:r>
      <w:r w:rsidR="00CC5CE8">
        <w:rPr>
          <w:u w:val="single"/>
          <w:lang w:val="ru-RU"/>
        </w:rPr>
        <w:t>на</w:t>
      </w:r>
      <w:r w:rsidR="00CC5CE8" w:rsidRPr="00970BBA">
        <w:rPr>
          <w:u w:val="single"/>
          <w:lang w:val="ru-RU"/>
        </w:rPr>
        <w:t xml:space="preserve"> </w:t>
      </w:r>
      <w:r w:rsidR="00CC5CE8">
        <w:rPr>
          <w:u w:val="single"/>
          <w:lang w:val="ru-RU"/>
        </w:rPr>
        <w:t>эксплуатацию</w:t>
      </w:r>
      <w:r w:rsidR="00CC5CE8" w:rsidRPr="00970BBA">
        <w:rPr>
          <w:u w:val="single"/>
          <w:lang w:val="ru-RU"/>
        </w:rPr>
        <w:t xml:space="preserve"> </w:t>
      </w:r>
      <w:r w:rsidR="00CC5CE8">
        <w:rPr>
          <w:u w:val="single"/>
          <w:lang w:val="ru-RU"/>
        </w:rPr>
        <w:t>платной</w:t>
      </w:r>
      <w:r w:rsidR="00CC5CE8" w:rsidRPr="00970BBA">
        <w:rPr>
          <w:u w:val="single"/>
          <w:lang w:val="ru-RU"/>
        </w:rPr>
        <w:t xml:space="preserve"> </w:t>
      </w:r>
      <w:r w:rsidR="00CC5CE8">
        <w:rPr>
          <w:u w:val="single"/>
          <w:lang w:val="ru-RU"/>
        </w:rPr>
        <w:t>дороги</w:t>
      </w:r>
      <w:r w:rsidR="00CC5CE8" w:rsidRPr="00970BBA">
        <w:rPr>
          <w:u w:val="single"/>
          <w:lang w:val="ru-RU"/>
        </w:rPr>
        <w:t xml:space="preserve"> </w:t>
      </w:r>
      <w:r w:rsidR="00CC5CE8">
        <w:rPr>
          <w:u w:val="single"/>
          <w:lang w:val="ru-RU"/>
        </w:rPr>
        <w:t>может</w:t>
      </w:r>
      <w:r w:rsidR="00CC5CE8" w:rsidRPr="00970BBA">
        <w:rPr>
          <w:u w:val="single"/>
          <w:lang w:val="ru-RU"/>
        </w:rPr>
        <w:t xml:space="preserve"> </w:t>
      </w:r>
      <w:r w:rsidR="00CC5CE8">
        <w:rPr>
          <w:u w:val="single"/>
          <w:lang w:val="ru-RU"/>
        </w:rPr>
        <w:t>быть</w:t>
      </w:r>
      <w:r w:rsidR="00CC5CE8" w:rsidRPr="00970BBA">
        <w:rPr>
          <w:u w:val="single"/>
          <w:lang w:val="ru-RU"/>
        </w:rPr>
        <w:t xml:space="preserve"> </w:t>
      </w:r>
      <w:r w:rsidR="00CC5CE8">
        <w:rPr>
          <w:u w:val="single"/>
          <w:lang w:val="ru-RU"/>
        </w:rPr>
        <w:t>основано</w:t>
      </w:r>
      <w:r w:rsidR="00CC5CE8" w:rsidRPr="00970BBA">
        <w:rPr>
          <w:u w:val="single"/>
          <w:lang w:val="ru-RU"/>
        </w:rPr>
        <w:t xml:space="preserve"> </w:t>
      </w:r>
      <w:r w:rsidR="00CC5CE8">
        <w:rPr>
          <w:u w:val="single"/>
          <w:lang w:val="ru-RU"/>
        </w:rPr>
        <w:t>на</w:t>
      </w:r>
      <w:r w:rsidR="00CC5CE8" w:rsidRPr="00970BBA">
        <w:rPr>
          <w:u w:val="single"/>
          <w:lang w:val="ru-RU"/>
        </w:rPr>
        <w:t xml:space="preserve"> </w:t>
      </w:r>
      <w:r w:rsidR="00CC5CE8">
        <w:rPr>
          <w:u w:val="single"/>
          <w:lang w:val="ru-RU"/>
        </w:rPr>
        <w:t>фиксированной</w:t>
      </w:r>
      <w:r w:rsidR="00CC5CE8" w:rsidRPr="00970BBA">
        <w:rPr>
          <w:u w:val="single"/>
          <w:lang w:val="ru-RU"/>
        </w:rPr>
        <w:t xml:space="preserve"> </w:t>
      </w:r>
      <w:r w:rsidR="00CC5CE8">
        <w:rPr>
          <w:u w:val="single"/>
          <w:lang w:val="ru-RU"/>
        </w:rPr>
        <w:t>общей</w:t>
      </w:r>
      <w:r w:rsidR="00CC5CE8" w:rsidRPr="00970BBA">
        <w:rPr>
          <w:u w:val="single"/>
          <w:lang w:val="ru-RU"/>
        </w:rPr>
        <w:t xml:space="preserve"> </w:t>
      </w:r>
      <w:r w:rsidR="00CC5CE8">
        <w:rPr>
          <w:u w:val="single"/>
          <w:lang w:val="ru-RU"/>
        </w:rPr>
        <w:t>сумме</w:t>
      </w:r>
      <w:r w:rsidR="00CC5CE8" w:rsidRPr="00970BBA">
        <w:rPr>
          <w:u w:val="single"/>
          <w:lang w:val="ru-RU"/>
        </w:rPr>
        <w:t xml:space="preserve"> </w:t>
      </w:r>
      <w:r w:rsidR="00CC5CE8">
        <w:rPr>
          <w:u w:val="single"/>
          <w:lang w:val="ru-RU"/>
        </w:rPr>
        <w:t>выручки</w:t>
      </w:r>
      <w:r w:rsidR="00CC5CE8" w:rsidRPr="00970BBA">
        <w:rPr>
          <w:u w:val="single"/>
          <w:lang w:val="ru-RU"/>
        </w:rPr>
        <w:t xml:space="preserve">, </w:t>
      </w:r>
      <w:r w:rsidR="00CC5CE8">
        <w:rPr>
          <w:u w:val="single"/>
          <w:lang w:val="ru-RU"/>
        </w:rPr>
        <w:t>которая</w:t>
      </w:r>
      <w:r w:rsidR="00CC5CE8" w:rsidRPr="00970BBA">
        <w:rPr>
          <w:u w:val="single"/>
          <w:lang w:val="ru-RU"/>
        </w:rPr>
        <w:t xml:space="preserve"> </w:t>
      </w:r>
      <w:r w:rsidR="00CC5CE8">
        <w:rPr>
          <w:u w:val="single"/>
          <w:lang w:val="ru-RU"/>
        </w:rPr>
        <w:t>будет</w:t>
      </w:r>
      <w:r w:rsidR="00CC5CE8" w:rsidRPr="00970BBA">
        <w:rPr>
          <w:u w:val="single"/>
          <w:lang w:val="ru-RU"/>
        </w:rPr>
        <w:t xml:space="preserve"> </w:t>
      </w:r>
      <w:r w:rsidR="00CC5CE8">
        <w:rPr>
          <w:u w:val="single"/>
          <w:lang w:val="ru-RU"/>
        </w:rPr>
        <w:t>сгенерирована</w:t>
      </w:r>
      <w:r w:rsidR="00CC5CE8" w:rsidRPr="00970BBA">
        <w:rPr>
          <w:u w:val="single"/>
          <w:lang w:val="ru-RU"/>
        </w:rPr>
        <w:t xml:space="preserve"> </w:t>
      </w:r>
      <w:r w:rsidR="00274CE7">
        <w:rPr>
          <w:u w:val="single"/>
          <w:lang w:val="ru-RU"/>
        </w:rPr>
        <w:t>за счет</w:t>
      </w:r>
      <w:r w:rsidRPr="00970BBA">
        <w:rPr>
          <w:u w:val="single"/>
          <w:lang w:val="ru-RU"/>
        </w:rPr>
        <w:t xml:space="preserve"> </w:t>
      </w:r>
      <w:r w:rsidR="00970BBA">
        <w:rPr>
          <w:u w:val="single"/>
          <w:lang w:val="ru-RU"/>
        </w:rPr>
        <w:t xml:space="preserve">взимаемых </w:t>
      </w:r>
      <w:r w:rsidR="00E36F22">
        <w:rPr>
          <w:u w:val="single"/>
          <w:lang w:val="ru-RU"/>
        </w:rPr>
        <w:t xml:space="preserve">дорожных </w:t>
      </w:r>
      <w:r w:rsidR="00970BBA">
        <w:rPr>
          <w:u w:val="single"/>
          <w:lang w:val="ru-RU"/>
        </w:rPr>
        <w:t>сборов</w:t>
      </w:r>
      <w:r w:rsidR="00970BBA" w:rsidRPr="00970BBA">
        <w:rPr>
          <w:u w:val="single"/>
          <w:lang w:val="ru-RU"/>
        </w:rPr>
        <w:t xml:space="preserve"> </w:t>
      </w:r>
      <w:r w:rsidRPr="00970BBA">
        <w:rPr>
          <w:u w:val="single"/>
          <w:lang w:val="ru-RU"/>
        </w:rPr>
        <w:t>(</w:t>
      </w:r>
      <w:r w:rsidR="00970BBA">
        <w:rPr>
          <w:u w:val="single"/>
          <w:lang w:val="ru-RU"/>
        </w:rPr>
        <w:t>например</w:t>
      </w:r>
      <w:r w:rsidR="00970BBA" w:rsidRPr="00CC5CE8">
        <w:rPr>
          <w:u w:val="single"/>
          <w:lang w:val="ru-RU"/>
        </w:rPr>
        <w:t xml:space="preserve">, </w:t>
      </w:r>
      <w:r w:rsidR="00970BBA">
        <w:rPr>
          <w:u w:val="single"/>
          <w:lang w:val="ru-RU"/>
        </w:rPr>
        <w:t>договор может предусматривать</w:t>
      </w:r>
      <w:r w:rsidR="00970BBA" w:rsidRPr="00970BBA">
        <w:rPr>
          <w:u w:val="single"/>
          <w:lang w:val="ru-RU"/>
        </w:rPr>
        <w:t xml:space="preserve"> </w:t>
      </w:r>
      <w:r w:rsidR="00970BBA">
        <w:rPr>
          <w:u w:val="single"/>
          <w:lang w:val="ru-RU"/>
        </w:rPr>
        <w:t>эксплуатацию платной дороги до тех пор, пока совокупная сумма сборов</w:t>
      </w:r>
      <w:r w:rsidR="00970BBA" w:rsidRPr="00274CE7">
        <w:rPr>
          <w:u w:val="single"/>
          <w:lang w:val="ru-RU"/>
        </w:rPr>
        <w:t>, полученн</w:t>
      </w:r>
      <w:r w:rsidR="00661201">
        <w:rPr>
          <w:u w:val="single"/>
          <w:lang w:val="ru-RU"/>
        </w:rPr>
        <w:t>ых</w:t>
      </w:r>
      <w:r w:rsidR="00970BBA">
        <w:rPr>
          <w:u w:val="single"/>
          <w:lang w:val="ru-RU"/>
        </w:rPr>
        <w:t xml:space="preserve"> в результате </w:t>
      </w:r>
      <w:r w:rsidR="00E36F22">
        <w:rPr>
          <w:u w:val="single"/>
          <w:lang w:val="ru-RU"/>
        </w:rPr>
        <w:t xml:space="preserve">ее </w:t>
      </w:r>
      <w:r w:rsidR="00970BBA">
        <w:rPr>
          <w:u w:val="single"/>
          <w:lang w:val="ru-RU"/>
        </w:rPr>
        <w:t>эксплуатации, не составит 100 миллионов д. е.</w:t>
      </w:r>
      <w:r w:rsidRPr="00970BBA">
        <w:rPr>
          <w:u w:val="single"/>
          <w:lang w:val="ru-RU"/>
        </w:rPr>
        <w:t xml:space="preserve">). </w:t>
      </w:r>
      <w:r w:rsidR="00970BBA">
        <w:rPr>
          <w:u w:val="single"/>
          <w:lang w:val="ru-RU"/>
        </w:rPr>
        <w:t>В</w:t>
      </w:r>
      <w:r w:rsidR="00970BBA" w:rsidRPr="002D2896">
        <w:rPr>
          <w:u w:val="single"/>
          <w:lang w:val="ru-RU"/>
        </w:rPr>
        <w:t xml:space="preserve"> </w:t>
      </w:r>
      <w:r w:rsidR="00970BBA">
        <w:rPr>
          <w:u w:val="single"/>
          <w:lang w:val="ru-RU"/>
        </w:rPr>
        <w:t>случае</w:t>
      </w:r>
      <w:r w:rsidR="00970BBA" w:rsidRPr="002D2896">
        <w:rPr>
          <w:u w:val="single"/>
          <w:lang w:val="ru-RU"/>
        </w:rPr>
        <w:t xml:space="preserve">, </w:t>
      </w:r>
      <w:r w:rsidR="00970BBA">
        <w:rPr>
          <w:u w:val="single"/>
          <w:lang w:val="ru-RU"/>
        </w:rPr>
        <w:t>когда</w:t>
      </w:r>
      <w:r w:rsidR="00970BBA" w:rsidRPr="002D2896">
        <w:rPr>
          <w:u w:val="single"/>
          <w:lang w:val="ru-RU"/>
        </w:rPr>
        <w:t xml:space="preserve"> </w:t>
      </w:r>
      <w:r w:rsidR="00E36F22">
        <w:rPr>
          <w:u w:val="single"/>
          <w:lang w:val="ru-RU"/>
        </w:rPr>
        <w:t xml:space="preserve">в договоре </w:t>
      </w:r>
      <w:r w:rsidR="00970BBA">
        <w:rPr>
          <w:u w:val="single"/>
          <w:lang w:val="ru-RU"/>
        </w:rPr>
        <w:t>на</w:t>
      </w:r>
      <w:r w:rsidR="00970BBA" w:rsidRPr="002D2896">
        <w:rPr>
          <w:u w:val="single"/>
          <w:lang w:val="ru-RU"/>
        </w:rPr>
        <w:t xml:space="preserve"> </w:t>
      </w:r>
      <w:r w:rsidR="00970BBA">
        <w:rPr>
          <w:u w:val="single"/>
          <w:lang w:val="ru-RU"/>
        </w:rPr>
        <w:t>использование</w:t>
      </w:r>
      <w:r w:rsidR="00970BBA" w:rsidRPr="002D2896">
        <w:rPr>
          <w:u w:val="single"/>
          <w:lang w:val="ru-RU"/>
        </w:rPr>
        <w:t xml:space="preserve"> </w:t>
      </w:r>
      <w:r w:rsidR="00970BBA">
        <w:rPr>
          <w:u w:val="single"/>
          <w:lang w:val="ru-RU"/>
        </w:rPr>
        <w:t>нематериального</w:t>
      </w:r>
      <w:r w:rsidR="00970BBA" w:rsidRPr="002D2896">
        <w:rPr>
          <w:u w:val="single"/>
          <w:lang w:val="ru-RU"/>
        </w:rPr>
        <w:t xml:space="preserve"> </w:t>
      </w:r>
      <w:r w:rsidR="00970BBA">
        <w:rPr>
          <w:u w:val="single"/>
          <w:lang w:val="ru-RU"/>
        </w:rPr>
        <w:t>актива</w:t>
      </w:r>
      <w:r w:rsidR="00E36F22" w:rsidRPr="00E36F22">
        <w:rPr>
          <w:u w:val="single"/>
          <w:lang w:val="ru-RU"/>
        </w:rPr>
        <w:t xml:space="preserve"> </w:t>
      </w:r>
      <w:r w:rsidR="00E36F22">
        <w:rPr>
          <w:u w:val="single"/>
          <w:lang w:val="ru-RU"/>
        </w:rPr>
        <w:t>выручка</w:t>
      </w:r>
      <w:r w:rsidR="00E36F22" w:rsidRPr="002D2896">
        <w:rPr>
          <w:u w:val="single"/>
          <w:lang w:val="ru-RU"/>
        </w:rPr>
        <w:t xml:space="preserve"> </w:t>
      </w:r>
      <w:r w:rsidR="00E36F22">
        <w:rPr>
          <w:u w:val="single"/>
          <w:lang w:val="ru-RU"/>
        </w:rPr>
        <w:t>была</w:t>
      </w:r>
      <w:r w:rsidR="00E36F22" w:rsidRPr="002D2896">
        <w:rPr>
          <w:u w:val="single"/>
          <w:lang w:val="ru-RU"/>
        </w:rPr>
        <w:t xml:space="preserve"> </w:t>
      </w:r>
      <w:r w:rsidR="00E36F22">
        <w:rPr>
          <w:u w:val="single"/>
          <w:lang w:val="ru-RU"/>
        </w:rPr>
        <w:t>определена</w:t>
      </w:r>
      <w:r w:rsidR="00E36F22" w:rsidRPr="002D2896">
        <w:rPr>
          <w:u w:val="single"/>
          <w:lang w:val="ru-RU"/>
        </w:rPr>
        <w:t xml:space="preserve"> </w:t>
      </w:r>
      <w:r w:rsidR="00E36F22">
        <w:rPr>
          <w:u w:val="single"/>
          <w:lang w:val="ru-RU"/>
        </w:rPr>
        <w:t>в</w:t>
      </w:r>
      <w:r w:rsidR="00E36F22" w:rsidRPr="002D2896">
        <w:rPr>
          <w:u w:val="single"/>
          <w:lang w:val="ru-RU"/>
        </w:rPr>
        <w:t xml:space="preserve"> </w:t>
      </w:r>
      <w:r w:rsidR="00E36F22">
        <w:rPr>
          <w:u w:val="single"/>
          <w:lang w:val="ru-RU"/>
        </w:rPr>
        <w:t>качестве</w:t>
      </w:r>
      <w:r w:rsidR="00E36F22" w:rsidRPr="002D2896">
        <w:rPr>
          <w:u w:val="single"/>
          <w:lang w:val="ru-RU"/>
        </w:rPr>
        <w:t xml:space="preserve"> </w:t>
      </w:r>
      <w:r w:rsidR="00E36F22">
        <w:rPr>
          <w:u w:val="single"/>
          <w:lang w:val="ru-RU"/>
        </w:rPr>
        <w:t xml:space="preserve">преобладающего </w:t>
      </w:r>
      <w:r w:rsidR="00661201">
        <w:rPr>
          <w:u w:val="single"/>
          <w:lang w:val="ru-RU"/>
        </w:rPr>
        <w:t xml:space="preserve">ограничивающего </w:t>
      </w:r>
      <w:r w:rsidR="00E36F22">
        <w:rPr>
          <w:u w:val="single"/>
          <w:lang w:val="ru-RU"/>
        </w:rPr>
        <w:t>фактора</w:t>
      </w:r>
      <w:r w:rsidR="00970BBA" w:rsidRPr="002D2896">
        <w:rPr>
          <w:u w:val="single"/>
          <w:lang w:val="ru-RU"/>
        </w:rPr>
        <w:t xml:space="preserve">, </w:t>
      </w:r>
      <w:r w:rsidR="00970BBA">
        <w:rPr>
          <w:u w:val="single"/>
          <w:lang w:val="ru-RU"/>
        </w:rPr>
        <w:t>выручка</w:t>
      </w:r>
      <w:r w:rsidR="00970BBA" w:rsidRPr="002D2896">
        <w:rPr>
          <w:u w:val="single"/>
          <w:lang w:val="ru-RU"/>
        </w:rPr>
        <w:t xml:space="preserve">, </w:t>
      </w:r>
      <w:r w:rsidR="00970BBA">
        <w:rPr>
          <w:u w:val="single"/>
          <w:lang w:val="ru-RU"/>
        </w:rPr>
        <w:t>которая</w:t>
      </w:r>
      <w:r w:rsidR="00970BBA" w:rsidRPr="002D2896">
        <w:rPr>
          <w:u w:val="single"/>
          <w:lang w:val="ru-RU"/>
        </w:rPr>
        <w:t xml:space="preserve"> </w:t>
      </w:r>
      <w:r w:rsidR="00970BBA">
        <w:rPr>
          <w:u w:val="single"/>
          <w:lang w:val="ru-RU"/>
        </w:rPr>
        <w:t>будет</w:t>
      </w:r>
      <w:r w:rsidR="00970BBA" w:rsidRPr="002D2896">
        <w:rPr>
          <w:u w:val="single"/>
          <w:lang w:val="ru-RU"/>
        </w:rPr>
        <w:t xml:space="preserve"> </w:t>
      </w:r>
      <w:r w:rsidR="00970BBA">
        <w:rPr>
          <w:u w:val="single"/>
          <w:lang w:val="ru-RU"/>
        </w:rPr>
        <w:t>сгенерирована</w:t>
      </w:r>
      <w:r w:rsidR="00E36F22">
        <w:rPr>
          <w:u w:val="single"/>
          <w:lang w:val="ru-RU"/>
        </w:rPr>
        <w:t xml:space="preserve"> в результате использования актива</w:t>
      </w:r>
      <w:r w:rsidR="00970BBA" w:rsidRPr="002D2896">
        <w:rPr>
          <w:u w:val="single"/>
          <w:lang w:val="ru-RU"/>
        </w:rPr>
        <w:t xml:space="preserve">, </w:t>
      </w:r>
      <w:r w:rsidR="00970BBA">
        <w:rPr>
          <w:u w:val="single"/>
          <w:lang w:val="ru-RU"/>
        </w:rPr>
        <w:t>может</w:t>
      </w:r>
      <w:r w:rsidR="00970BBA" w:rsidRPr="002D2896">
        <w:rPr>
          <w:u w:val="single"/>
          <w:lang w:val="ru-RU"/>
        </w:rPr>
        <w:t xml:space="preserve"> </w:t>
      </w:r>
      <w:r w:rsidR="00970BBA">
        <w:rPr>
          <w:u w:val="single"/>
          <w:lang w:val="ru-RU"/>
        </w:rPr>
        <w:t>являться</w:t>
      </w:r>
      <w:r w:rsidR="00970BBA" w:rsidRPr="002D2896">
        <w:rPr>
          <w:u w:val="single"/>
          <w:lang w:val="ru-RU"/>
        </w:rPr>
        <w:t xml:space="preserve"> </w:t>
      </w:r>
      <w:r w:rsidR="00661201">
        <w:rPr>
          <w:u w:val="single"/>
          <w:lang w:val="ru-RU"/>
        </w:rPr>
        <w:t>допустимой</w:t>
      </w:r>
      <w:r w:rsidR="00661201" w:rsidRPr="002D2896">
        <w:rPr>
          <w:u w:val="single"/>
          <w:lang w:val="ru-RU"/>
        </w:rPr>
        <w:t xml:space="preserve"> </w:t>
      </w:r>
      <w:r w:rsidR="00E36F22">
        <w:rPr>
          <w:u w:val="single"/>
          <w:lang w:val="ru-RU"/>
        </w:rPr>
        <w:t>основой</w:t>
      </w:r>
      <w:r w:rsidR="00E36F22" w:rsidRPr="002D2896">
        <w:rPr>
          <w:u w:val="single"/>
          <w:lang w:val="ru-RU"/>
        </w:rPr>
        <w:t xml:space="preserve"> </w:t>
      </w:r>
      <w:r w:rsidR="00E36F22">
        <w:rPr>
          <w:u w:val="single"/>
          <w:lang w:val="ru-RU"/>
        </w:rPr>
        <w:t xml:space="preserve">для </w:t>
      </w:r>
      <w:r w:rsidR="00970BBA">
        <w:rPr>
          <w:u w:val="single"/>
          <w:lang w:val="ru-RU"/>
        </w:rPr>
        <w:t>амортизации</w:t>
      </w:r>
      <w:r w:rsidR="00970BBA" w:rsidRPr="002D2896">
        <w:rPr>
          <w:u w:val="single"/>
          <w:lang w:val="ru-RU"/>
        </w:rPr>
        <w:t xml:space="preserve"> </w:t>
      </w:r>
      <w:r w:rsidR="00970BBA">
        <w:rPr>
          <w:u w:val="single"/>
          <w:lang w:val="ru-RU"/>
        </w:rPr>
        <w:t>нематериального</w:t>
      </w:r>
      <w:r w:rsidR="00970BBA" w:rsidRPr="002D2896">
        <w:rPr>
          <w:u w:val="single"/>
          <w:lang w:val="ru-RU"/>
        </w:rPr>
        <w:t xml:space="preserve"> </w:t>
      </w:r>
      <w:r w:rsidR="00970BBA">
        <w:rPr>
          <w:u w:val="single"/>
          <w:lang w:val="ru-RU"/>
        </w:rPr>
        <w:t>актива</w:t>
      </w:r>
      <w:r w:rsidR="00970BBA" w:rsidRPr="002D2896">
        <w:rPr>
          <w:u w:val="single"/>
          <w:lang w:val="ru-RU"/>
        </w:rPr>
        <w:t xml:space="preserve"> </w:t>
      </w:r>
      <w:r w:rsidR="00E36F22">
        <w:rPr>
          <w:u w:val="single"/>
          <w:lang w:val="ru-RU"/>
        </w:rPr>
        <w:t>при условии, что</w:t>
      </w:r>
      <w:r w:rsidR="00E36F22" w:rsidRPr="002D2896">
        <w:rPr>
          <w:u w:val="single"/>
          <w:lang w:val="ru-RU"/>
        </w:rPr>
        <w:t xml:space="preserve"> </w:t>
      </w:r>
      <w:r w:rsidR="00970BBA">
        <w:rPr>
          <w:u w:val="single"/>
          <w:lang w:val="ru-RU"/>
        </w:rPr>
        <w:t>в</w:t>
      </w:r>
      <w:r w:rsidR="00970BBA" w:rsidRPr="002D2896">
        <w:rPr>
          <w:u w:val="single"/>
          <w:lang w:val="ru-RU"/>
        </w:rPr>
        <w:t xml:space="preserve"> </w:t>
      </w:r>
      <w:r w:rsidR="00970BBA">
        <w:rPr>
          <w:u w:val="single"/>
          <w:lang w:val="ru-RU"/>
        </w:rPr>
        <w:t>договоре</w:t>
      </w:r>
      <w:r w:rsidR="00970BBA" w:rsidRPr="002D2896">
        <w:rPr>
          <w:u w:val="single"/>
          <w:lang w:val="ru-RU"/>
        </w:rPr>
        <w:t xml:space="preserve"> </w:t>
      </w:r>
      <w:r w:rsidR="00970BBA">
        <w:rPr>
          <w:u w:val="single"/>
          <w:lang w:val="ru-RU"/>
        </w:rPr>
        <w:t>указ</w:t>
      </w:r>
      <w:r w:rsidR="00E36F22">
        <w:rPr>
          <w:u w:val="single"/>
          <w:lang w:val="ru-RU"/>
        </w:rPr>
        <w:t>ывается</w:t>
      </w:r>
      <w:r w:rsidR="00970BBA" w:rsidRPr="002D2896">
        <w:rPr>
          <w:u w:val="single"/>
          <w:lang w:val="ru-RU"/>
        </w:rPr>
        <w:t xml:space="preserve"> </w:t>
      </w:r>
      <w:r w:rsidR="00970BBA">
        <w:rPr>
          <w:u w:val="single"/>
          <w:lang w:val="ru-RU"/>
        </w:rPr>
        <w:t>фиксированная</w:t>
      </w:r>
      <w:r w:rsidR="00970BBA" w:rsidRPr="002D2896">
        <w:rPr>
          <w:u w:val="single"/>
          <w:lang w:val="ru-RU"/>
        </w:rPr>
        <w:t xml:space="preserve"> </w:t>
      </w:r>
      <w:r w:rsidR="00970BBA">
        <w:rPr>
          <w:u w:val="single"/>
          <w:lang w:val="ru-RU"/>
        </w:rPr>
        <w:t>общая</w:t>
      </w:r>
      <w:r w:rsidR="00970BBA" w:rsidRPr="002D2896">
        <w:rPr>
          <w:u w:val="single"/>
          <w:lang w:val="ru-RU"/>
        </w:rPr>
        <w:t xml:space="preserve"> </w:t>
      </w:r>
      <w:r w:rsidR="00970BBA">
        <w:rPr>
          <w:u w:val="single"/>
          <w:lang w:val="ru-RU"/>
        </w:rPr>
        <w:t>сумма</w:t>
      </w:r>
      <w:r w:rsidR="00970BBA" w:rsidRPr="002D2896">
        <w:rPr>
          <w:u w:val="single"/>
          <w:lang w:val="ru-RU"/>
        </w:rPr>
        <w:t xml:space="preserve"> </w:t>
      </w:r>
      <w:r w:rsidR="00970BBA">
        <w:rPr>
          <w:u w:val="single"/>
          <w:lang w:val="ru-RU"/>
        </w:rPr>
        <w:t>выручки</w:t>
      </w:r>
      <w:r w:rsidR="00970BBA" w:rsidRPr="002D2896">
        <w:rPr>
          <w:u w:val="single"/>
          <w:lang w:val="ru-RU"/>
        </w:rPr>
        <w:t xml:space="preserve">, </w:t>
      </w:r>
      <w:r w:rsidR="00970BBA">
        <w:rPr>
          <w:u w:val="single"/>
          <w:lang w:val="ru-RU"/>
        </w:rPr>
        <w:t>которая</w:t>
      </w:r>
      <w:r w:rsidR="00970BBA" w:rsidRPr="002D2896">
        <w:rPr>
          <w:u w:val="single"/>
          <w:lang w:val="ru-RU"/>
        </w:rPr>
        <w:t xml:space="preserve"> </w:t>
      </w:r>
      <w:r w:rsidR="00970BBA">
        <w:rPr>
          <w:u w:val="single"/>
          <w:lang w:val="ru-RU"/>
        </w:rPr>
        <w:t>будет</w:t>
      </w:r>
      <w:r w:rsidR="00970BBA" w:rsidRPr="002D2896">
        <w:rPr>
          <w:u w:val="single"/>
          <w:lang w:val="ru-RU"/>
        </w:rPr>
        <w:t xml:space="preserve"> </w:t>
      </w:r>
      <w:r w:rsidR="00970BBA">
        <w:rPr>
          <w:u w:val="single"/>
          <w:lang w:val="ru-RU"/>
        </w:rPr>
        <w:t>сгенерирована</w:t>
      </w:r>
      <w:r w:rsidR="00970BBA" w:rsidRPr="002D2896">
        <w:rPr>
          <w:u w:val="single"/>
          <w:lang w:val="ru-RU"/>
        </w:rPr>
        <w:t>,</w:t>
      </w:r>
      <w:r w:rsidR="003A4402">
        <w:rPr>
          <w:u w:val="single"/>
          <w:lang w:val="ru-RU"/>
        </w:rPr>
        <w:t xml:space="preserve"> на основе которой </w:t>
      </w:r>
      <w:r w:rsidR="00E36F22">
        <w:rPr>
          <w:u w:val="single"/>
          <w:lang w:val="ru-RU"/>
        </w:rPr>
        <w:t xml:space="preserve">будет </w:t>
      </w:r>
      <w:r w:rsidR="003A4402">
        <w:rPr>
          <w:u w:val="single"/>
          <w:lang w:val="ru-RU"/>
        </w:rPr>
        <w:t>определя</w:t>
      </w:r>
      <w:r w:rsidR="00E36F22">
        <w:rPr>
          <w:u w:val="single"/>
          <w:lang w:val="ru-RU"/>
        </w:rPr>
        <w:t>ться</w:t>
      </w:r>
      <w:r w:rsidR="003A4402">
        <w:rPr>
          <w:u w:val="single"/>
          <w:lang w:val="ru-RU"/>
        </w:rPr>
        <w:t xml:space="preserve"> амортизация</w:t>
      </w:r>
      <w:r w:rsidRPr="002D2896">
        <w:rPr>
          <w:u w:val="single"/>
          <w:lang w:val="ru-RU"/>
        </w:rPr>
        <w:t>.</w:t>
      </w:r>
      <w:bookmarkEnd w:id="24"/>
    </w:p>
    <w:p w:rsidR="00752A35" w:rsidRPr="00F6514A" w:rsidRDefault="00F61559">
      <w:pPr>
        <w:pStyle w:val="IASBNormalnpara"/>
        <w:rPr>
          <w:lang w:val="ru-RU"/>
        </w:rPr>
      </w:pPr>
      <w:r w:rsidRPr="002D2896">
        <w:rPr>
          <w:lang w:val="ru-RU"/>
        </w:rPr>
        <w:tab/>
      </w:r>
      <w:bookmarkStart w:id="25" w:name="F32007107"/>
      <w:r w:rsidRPr="00F6514A">
        <w:rPr>
          <w:lang w:val="ru-RU"/>
        </w:rPr>
        <w:t>...</w:t>
      </w:r>
      <w:r w:rsidRPr="00F6514A">
        <w:rPr>
          <w:rFonts w:ascii="Cambria Math" w:hAnsi="Cambria Math" w:cs="Cambria Math"/>
          <w:lang w:val="ru-RU"/>
        </w:rPr>
        <w:t> </w:t>
      </w:r>
      <w:bookmarkEnd w:id="25"/>
    </w:p>
    <w:p w:rsidR="00752A35" w:rsidRPr="00842859" w:rsidRDefault="00842859">
      <w:pPr>
        <w:pStyle w:val="IASBSectionTitle1NonInd"/>
        <w:rPr>
          <w:lang w:val="ru-RU"/>
        </w:rPr>
      </w:pPr>
      <w:bookmarkStart w:id="26" w:name="F31741316"/>
      <w:r>
        <w:rPr>
          <w:lang w:val="ru-RU"/>
        </w:rPr>
        <w:t>Переходные положения и дата вступления в силу</w:t>
      </w:r>
      <w:bookmarkEnd w:id="26"/>
    </w:p>
    <w:p w:rsidR="00752A35" w:rsidRPr="00F6514A" w:rsidRDefault="00F61559">
      <w:pPr>
        <w:pStyle w:val="IASBNormalnpara"/>
        <w:rPr>
          <w:lang w:val="ru-RU"/>
        </w:rPr>
      </w:pPr>
      <w:r w:rsidRPr="00842859">
        <w:rPr>
          <w:lang w:val="ru-RU"/>
        </w:rPr>
        <w:tab/>
      </w:r>
      <w:bookmarkStart w:id="27" w:name="F31741317"/>
      <w:r w:rsidRPr="00F6514A">
        <w:rPr>
          <w:lang w:val="ru-RU"/>
        </w:rPr>
        <w:t>…</w:t>
      </w:r>
      <w:bookmarkEnd w:id="27"/>
    </w:p>
    <w:p w:rsidR="004C5590" w:rsidRDefault="00F61559" w:rsidP="00A43372">
      <w:pPr>
        <w:pStyle w:val="IASBNormalnpara"/>
        <w:rPr>
          <w:u w:val="single"/>
          <w:lang w:val="ru-RU"/>
        </w:rPr>
      </w:pPr>
      <w:r w:rsidRPr="004C5590">
        <w:rPr>
          <w:u w:val="single"/>
          <w:lang w:val="ru-RU"/>
        </w:rPr>
        <w:t>130</w:t>
      </w:r>
      <w:r w:rsidRPr="00A43372">
        <w:rPr>
          <w:u w:val="single"/>
          <w:lang w:val="en-GB"/>
        </w:rPr>
        <w:t>J</w:t>
      </w:r>
      <w:r w:rsidRPr="004C5590">
        <w:rPr>
          <w:lang w:val="ru-RU"/>
        </w:rPr>
        <w:tab/>
      </w:r>
      <w:bookmarkStart w:id="28" w:name="F31741318"/>
      <w:r w:rsidR="004C5590" w:rsidRPr="002D4277">
        <w:rPr>
          <w:u w:val="single"/>
          <w:lang w:val="ru-RU"/>
        </w:rPr>
        <w:t>Документ</w:t>
      </w:r>
      <w:r w:rsidR="00DD2EF5">
        <w:rPr>
          <w:u w:val="single"/>
          <w:lang w:val="ru-RU"/>
        </w:rPr>
        <w:t>ом</w:t>
      </w:r>
      <w:r w:rsidR="004C5590" w:rsidRPr="002D4277">
        <w:rPr>
          <w:u w:val="single"/>
          <w:lang w:val="ru-RU"/>
        </w:rPr>
        <w:t xml:space="preserve"> </w:t>
      </w:r>
      <w:r w:rsidR="004C5590" w:rsidRPr="002D4277">
        <w:rPr>
          <w:i/>
          <w:u w:val="single"/>
          <w:lang w:val="ru-RU"/>
        </w:rPr>
        <w:t>«</w:t>
      </w:r>
      <w:r w:rsidR="004C5590">
        <w:rPr>
          <w:i/>
          <w:u w:val="single"/>
          <w:lang w:val="ru-RU"/>
        </w:rPr>
        <w:t>Разъяснение допустимых методов амортизации</w:t>
      </w:r>
      <w:r w:rsidR="004C5590" w:rsidRPr="002D4277">
        <w:rPr>
          <w:i/>
          <w:u w:val="single"/>
          <w:lang w:val="ru-RU"/>
        </w:rPr>
        <w:t>»</w:t>
      </w:r>
      <w:r w:rsidR="004C5590">
        <w:rPr>
          <w:i/>
          <w:u w:val="single"/>
          <w:lang w:val="ru-RU"/>
        </w:rPr>
        <w:t xml:space="preserve"> </w:t>
      </w:r>
      <w:r w:rsidR="004C5590">
        <w:rPr>
          <w:u w:val="single"/>
          <w:lang w:val="ru-RU"/>
        </w:rPr>
        <w:t>(</w:t>
      </w:r>
      <w:r w:rsidR="00F33583">
        <w:rPr>
          <w:u w:val="single"/>
          <w:lang w:val="ru-RU"/>
        </w:rPr>
        <w:t>п</w:t>
      </w:r>
      <w:r w:rsidR="004C5590">
        <w:rPr>
          <w:u w:val="single"/>
          <w:lang w:val="ru-RU"/>
        </w:rPr>
        <w:t>оправки к МСФО (IAS) 16 и МСФО (IAS) 38)</w:t>
      </w:r>
      <w:r w:rsidR="00DD2EF5">
        <w:rPr>
          <w:u w:val="single"/>
          <w:lang w:val="ru-RU"/>
        </w:rPr>
        <w:t>, выпущенным</w:t>
      </w:r>
      <w:r w:rsidR="004C5590" w:rsidRPr="002D4277">
        <w:rPr>
          <w:u w:val="single"/>
          <w:lang w:val="ru-RU"/>
        </w:rPr>
        <w:t xml:space="preserve"> в </w:t>
      </w:r>
      <w:r w:rsidR="004C5590">
        <w:rPr>
          <w:u w:val="single"/>
          <w:lang w:val="ru-RU"/>
        </w:rPr>
        <w:t>мае</w:t>
      </w:r>
      <w:r w:rsidR="004C5590" w:rsidRPr="002D4277">
        <w:rPr>
          <w:u w:val="single"/>
          <w:lang w:val="ru-RU"/>
        </w:rPr>
        <w:t xml:space="preserve"> 201</w:t>
      </w:r>
      <w:r w:rsidR="004C5590">
        <w:rPr>
          <w:u w:val="single"/>
          <w:lang w:val="ru-RU"/>
        </w:rPr>
        <w:t>4</w:t>
      </w:r>
      <w:r w:rsidR="004C5590" w:rsidRPr="002D4277">
        <w:rPr>
          <w:u w:val="single"/>
          <w:lang w:val="ru-RU"/>
        </w:rPr>
        <w:t xml:space="preserve"> г</w:t>
      </w:r>
      <w:r w:rsidR="00F33583">
        <w:rPr>
          <w:u w:val="single"/>
          <w:lang w:val="ru-RU"/>
        </w:rPr>
        <w:t>ода</w:t>
      </w:r>
      <w:r w:rsidR="004C5590" w:rsidRPr="002D4277">
        <w:rPr>
          <w:u w:val="single"/>
          <w:lang w:val="ru-RU"/>
        </w:rPr>
        <w:t>, внес</w:t>
      </w:r>
      <w:r w:rsidR="00DD2EF5">
        <w:rPr>
          <w:u w:val="single"/>
          <w:lang w:val="ru-RU"/>
        </w:rPr>
        <w:t>ены</w:t>
      </w:r>
      <w:r w:rsidR="004C5590" w:rsidRPr="002D4277">
        <w:rPr>
          <w:u w:val="single"/>
          <w:lang w:val="ru-RU"/>
        </w:rPr>
        <w:t xml:space="preserve"> изменения в пункт</w:t>
      </w:r>
      <w:r w:rsidR="004C5590">
        <w:rPr>
          <w:u w:val="single"/>
          <w:lang w:val="ru-RU"/>
        </w:rPr>
        <w:t>ы</w:t>
      </w:r>
      <w:r w:rsidR="004C5590" w:rsidRPr="002D4277">
        <w:rPr>
          <w:u w:val="single"/>
          <w:lang w:val="ru-RU"/>
        </w:rPr>
        <w:t xml:space="preserve"> </w:t>
      </w:r>
      <w:r w:rsidR="00DD2EF5">
        <w:rPr>
          <w:u w:val="single"/>
          <w:lang w:val="ru-RU"/>
        </w:rPr>
        <w:t>92 и 98 и добавлены</w:t>
      </w:r>
      <w:r w:rsidR="004C5590">
        <w:rPr>
          <w:u w:val="single"/>
          <w:lang w:val="ru-RU"/>
        </w:rPr>
        <w:t xml:space="preserve"> пункты </w:t>
      </w:r>
      <w:r w:rsidR="004C5590" w:rsidRPr="004C5590">
        <w:rPr>
          <w:u w:val="single"/>
          <w:lang w:val="ru-RU"/>
        </w:rPr>
        <w:t>98</w:t>
      </w:r>
      <w:r w:rsidR="004C5590" w:rsidRPr="00A43372">
        <w:rPr>
          <w:u w:val="single"/>
          <w:lang w:val="en-GB"/>
        </w:rPr>
        <w:t>A</w:t>
      </w:r>
      <w:r w:rsidR="004C5590" w:rsidRPr="004C5590">
        <w:rPr>
          <w:u w:val="single"/>
          <w:lang w:val="ru-RU"/>
        </w:rPr>
        <w:t>–98</w:t>
      </w:r>
      <w:r w:rsidR="004C5590" w:rsidRPr="00A43372">
        <w:rPr>
          <w:u w:val="single"/>
          <w:lang w:val="en-GB"/>
        </w:rPr>
        <w:t>C</w:t>
      </w:r>
      <w:r w:rsidR="004C5590">
        <w:rPr>
          <w:u w:val="single"/>
          <w:lang w:val="ru-RU"/>
        </w:rPr>
        <w:t xml:space="preserve">. </w:t>
      </w:r>
      <w:r w:rsidR="004C5590" w:rsidRPr="002D4277">
        <w:rPr>
          <w:u w:val="single"/>
          <w:lang w:val="ru-RU"/>
        </w:rPr>
        <w:t>Организация должна применять данн</w:t>
      </w:r>
      <w:r w:rsidR="004C5590">
        <w:rPr>
          <w:u w:val="single"/>
          <w:lang w:val="ru-RU"/>
        </w:rPr>
        <w:t>ые</w:t>
      </w:r>
      <w:r w:rsidR="004C5590" w:rsidRPr="002D4277">
        <w:rPr>
          <w:u w:val="single"/>
          <w:lang w:val="ru-RU"/>
        </w:rPr>
        <w:t xml:space="preserve"> поправк</w:t>
      </w:r>
      <w:r w:rsidR="004C5590">
        <w:rPr>
          <w:u w:val="single"/>
          <w:lang w:val="ru-RU"/>
        </w:rPr>
        <w:t>и</w:t>
      </w:r>
      <w:r w:rsidR="004C5590" w:rsidRPr="002D4277">
        <w:rPr>
          <w:u w:val="single"/>
          <w:lang w:val="ru-RU"/>
        </w:rPr>
        <w:t xml:space="preserve"> перспективно в отношении </w:t>
      </w:r>
      <w:r w:rsidR="004C5590">
        <w:rPr>
          <w:u w:val="single"/>
          <w:lang w:val="ru-RU"/>
        </w:rPr>
        <w:t>годовых периодов, начинающихся 1 января 2016 г</w:t>
      </w:r>
      <w:r w:rsidR="00F33583">
        <w:rPr>
          <w:u w:val="single"/>
          <w:lang w:val="ru-RU"/>
        </w:rPr>
        <w:t>ода</w:t>
      </w:r>
      <w:r w:rsidR="004C5590">
        <w:rPr>
          <w:u w:val="single"/>
          <w:lang w:val="ru-RU"/>
        </w:rPr>
        <w:t xml:space="preserve"> или после этой даты</w:t>
      </w:r>
      <w:r w:rsidR="004C5590" w:rsidRPr="002D4277">
        <w:rPr>
          <w:u w:val="single"/>
          <w:lang w:val="ru-RU"/>
        </w:rPr>
        <w:t>. Допускается досрочное приме</w:t>
      </w:r>
      <w:r w:rsidR="00DD6049">
        <w:rPr>
          <w:u w:val="single"/>
          <w:lang w:val="ru-RU"/>
        </w:rPr>
        <w:t>нение. Если организация примени</w:t>
      </w:r>
      <w:r w:rsidR="004C5590" w:rsidRPr="002D4277">
        <w:rPr>
          <w:u w:val="single"/>
          <w:lang w:val="ru-RU"/>
        </w:rPr>
        <w:t>т данн</w:t>
      </w:r>
      <w:r w:rsidR="004C5590">
        <w:rPr>
          <w:u w:val="single"/>
          <w:lang w:val="ru-RU"/>
        </w:rPr>
        <w:t>ые</w:t>
      </w:r>
      <w:r w:rsidR="004C5590" w:rsidRPr="002D4277">
        <w:rPr>
          <w:u w:val="single"/>
          <w:lang w:val="ru-RU"/>
        </w:rPr>
        <w:t xml:space="preserve"> поправк</w:t>
      </w:r>
      <w:r w:rsidR="004C5590">
        <w:rPr>
          <w:u w:val="single"/>
          <w:lang w:val="ru-RU"/>
        </w:rPr>
        <w:t>и</w:t>
      </w:r>
      <w:r w:rsidR="004C5590" w:rsidRPr="002D4277">
        <w:rPr>
          <w:u w:val="single"/>
          <w:lang w:val="ru-RU"/>
        </w:rPr>
        <w:t xml:space="preserve"> в отношении более раннего периода, </w:t>
      </w:r>
      <w:r w:rsidR="00DD6049">
        <w:rPr>
          <w:u w:val="single"/>
          <w:lang w:val="ru-RU"/>
        </w:rPr>
        <w:t>она должна</w:t>
      </w:r>
      <w:r w:rsidR="004C5590" w:rsidRPr="002D4277">
        <w:rPr>
          <w:u w:val="single"/>
          <w:lang w:val="ru-RU"/>
        </w:rPr>
        <w:t xml:space="preserve"> раскрыть </w:t>
      </w:r>
      <w:r w:rsidR="00DD6049">
        <w:rPr>
          <w:u w:val="single"/>
          <w:lang w:val="ru-RU"/>
        </w:rPr>
        <w:t>этот</w:t>
      </w:r>
      <w:bookmarkStart w:id="29" w:name="_GoBack"/>
      <w:bookmarkEnd w:id="29"/>
      <w:r w:rsidR="004C5590" w:rsidRPr="002D4277">
        <w:rPr>
          <w:u w:val="single"/>
          <w:lang w:val="ru-RU"/>
        </w:rPr>
        <w:t xml:space="preserve"> факт.</w:t>
      </w:r>
    </w:p>
    <w:bookmarkEnd w:id="28"/>
    <w:p w:rsidR="00752A35" w:rsidRPr="00F6514A" w:rsidRDefault="00752A35" w:rsidP="00A43372">
      <w:pPr>
        <w:pStyle w:val="IASBNormalnpara"/>
        <w:rPr>
          <w:lang w:val="ru-RU"/>
        </w:rPr>
      </w:pPr>
    </w:p>
    <w:p w:rsidR="00A43372" w:rsidRPr="00F6514A" w:rsidRDefault="00A43372" w:rsidP="00A43372">
      <w:pPr>
        <w:pStyle w:val="IASBNormalnpara"/>
        <w:rPr>
          <w:lang w:val="ru-RU"/>
        </w:rPr>
      </w:pPr>
    </w:p>
    <w:sectPr w:rsidR="00A43372" w:rsidRPr="00F6514A">
      <w:headerReference w:type="even" r:id="rId12"/>
      <w:headerReference w:type="default" r:id="rId13"/>
      <w:footerReference w:type="even" r:id="rId14"/>
      <w:footerReference w:type="default" r:id="rId15"/>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1D8" w:rsidRDefault="008851D8">
      <w:r>
        <w:separator/>
      </w:r>
    </w:p>
  </w:endnote>
  <w:endnote w:type="continuationSeparator" w:id="0">
    <w:p w:rsidR="008851D8" w:rsidRDefault="00885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90" w:rsidRDefault="004C5590">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Pr>
        <w:noProof/>
        <w:sz w:val="17"/>
        <w:lang w:val="en-GB" w:eastAsia="en-GB"/>
      </w:rPr>
      <w:t>2</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90" w:rsidRDefault="004C5590">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1101F5">
      <w:rPr>
        <w:noProof/>
        <w:sz w:val="17"/>
        <w:lang w:val="en-GB" w:eastAsia="en-GB"/>
      </w:rPr>
      <w:t>1</w:t>
    </w:r>
    <w:r>
      <w:rPr>
        <w:sz w:val="17"/>
        <w:lang w:val="en-GB" w:eastAsia="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90" w:rsidRDefault="004C5590">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1101F5">
      <w:rPr>
        <w:noProof/>
        <w:sz w:val="17"/>
        <w:lang w:val="en-GB" w:eastAsia="en-GB"/>
      </w:rPr>
      <w:t>2</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90" w:rsidRDefault="004C5590">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1101F5">
      <w:rPr>
        <w:noProof/>
        <w:sz w:val="17"/>
        <w:lang w:val="en-GB" w:eastAsia="en-GB"/>
      </w:rPr>
      <w:t>3</w:t>
    </w:r>
    <w:r>
      <w:rPr>
        <w:sz w:val="17"/>
        <w:lang w:val="en-GB" w:eastAsia="en-GB"/>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90" w:rsidRDefault="004C5590">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DD2EF5">
      <w:rPr>
        <w:noProof/>
        <w:sz w:val="17"/>
        <w:lang w:val="en-GB" w:eastAsia="en-GB"/>
      </w:rPr>
      <w:t>4</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90" w:rsidRDefault="004C5590">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DD6049">
      <w:rPr>
        <w:noProof/>
        <w:sz w:val="17"/>
        <w:lang w:val="en-GB" w:eastAsia="en-GB"/>
      </w:rPr>
      <w:t>5</w:t>
    </w:r>
    <w:r>
      <w:rPr>
        <w:sz w:val="17"/>
        <w:lang w:val="en-GB" w:eastAsia="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1D8" w:rsidRDefault="008851D8">
      <w:r>
        <w:separator/>
      </w:r>
    </w:p>
  </w:footnote>
  <w:footnote w:type="continuationSeparator" w:id="0">
    <w:p w:rsidR="008851D8" w:rsidRDefault="008851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90" w:rsidRPr="00FF5D17" w:rsidRDefault="004C5590" w:rsidP="00745827">
    <w:pPr>
      <w:pStyle w:val="Header"/>
      <w:jc w:val="center"/>
      <w:rPr>
        <w:smallCaps/>
      </w:rPr>
    </w:pPr>
    <w:r>
      <w:rPr>
        <w:smallCaps/>
        <w:sz w:val="20"/>
        <w:lang w:val="ru-RU" w:eastAsia="en-GB"/>
      </w:rPr>
      <w:t>Разъяснение</w:t>
    </w:r>
    <w:r w:rsidRPr="00953580">
      <w:rPr>
        <w:smallCaps/>
        <w:sz w:val="20"/>
        <w:lang w:val="en-US" w:eastAsia="en-GB"/>
      </w:rPr>
      <w:t xml:space="preserve"> </w:t>
    </w:r>
    <w:r>
      <w:rPr>
        <w:smallCaps/>
        <w:sz w:val="20"/>
        <w:lang w:val="ru-RU" w:eastAsia="en-GB"/>
      </w:rPr>
      <w:t>допустимых</w:t>
    </w:r>
    <w:r w:rsidRPr="00953580">
      <w:rPr>
        <w:smallCaps/>
        <w:sz w:val="20"/>
        <w:lang w:val="en-US" w:eastAsia="en-GB"/>
      </w:rPr>
      <w:t xml:space="preserve"> </w:t>
    </w:r>
    <w:r>
      <w:rPr>
        <w:smallCaps/>
        <w:sz w:val="20"/>
        <w:lang w:val="ru-RU" w:eastAsia="en-GB"/>
      </w:rPr>
      <w:t>методов</w:t>
    </w:r>
    <w:r w:rsidRPr="00953580">
      <w:rPr>
        <w:smallCaps/>
        <w:sz w:val="20"/>
        <w:lang w:val="en-US" w:eastAsia="en-GB"/>
      </w:rPr>
      <w:t xml:space="preserve"> </w:t>
    </w:r>
    <w:r>
      <w:rPr>
        <w:smallCaps/>
        <w:sz w:val="20"/>
        <w:lang w:val="ru-RU" w:eastAsia="en-GB"/>
      </w:rPr>
      <w:t>амортизации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90" w:rsidRPr="00953580" w:rsidRDefault="004C5590" w:rsidP="008946BE">
    <w:pPr>
      <w:pStyle w:val="IASBNormalnparaL1P"/>
      <w:tabs>
        <w:tab w:val="right" w:pos="9354"/>
      </w:tabs>
      <w:spacing w:before="0"/>
      <w:ind w:left="0"/>
      <w:jc w:val="center"/>
      <w:rPr>
        <w:smallCaps/>
        <w:sz w:val="20"/>
        <w:lang w:val="ru-RU" w:eastAsia="en-GB"/>
      </w:rPr>
    </w:pPr>
    <w:r>
      <w:rPr>
        <w:smallCaps/>
        <w:sz w:val="20"/>
        <w:lang w:val="ru-RU" w:eastAsia="en-GB"/>
      </w:rPr>
      <w:t>Поправки к МСФО (IAS) </w:t>
    </w:r>
    <w:r w:rsidRPr="00953580">
      <w:rPr>
        <w:smallCaps/>
        <w:sz w:val="20"/>
        <w:lang w:val="ru-RU" w:eastAsia="en-GB"/>
      </w:rPr>
      <w:t xml:space="preserve">16 </w:t>
    </w:r>
    <w:r>
      <w:rPr>
        <w:smallCaps/>
        <w:sz w:val="20"/>
        <w:lang w:val="ru-RU" w:eastAsia="en-GB"/>
      </w:rPr>
      <w:t>и МСФО (IAS) </w:t>
    </w:r>
    <w:r w:rsidRPr="00953580">
      <w:rPr>
        <w:smallCaps/>
        <w:sz w:val="20"/>
        <w:lang w:val="ru-RU" w:eastAsia="en-GB"/>
      </w:rPr>
      <w:t>38</w:t>
    </w:r>
    <w:r>
      <w:rPr>
        <w:smallCaps/>
        <w:sz w:val="20"/>
        <w:lang w:val="ru-RU" w:eastAsia="en-GB"/>
      </w:rPr>
      <w:t xml:space="preserve"> </w:t>
    </w:r>
    <w:r w:rsidRPr="00953580">
      <w:rPr>
        <w:smallCaps/>
        <w:sz w:val="20"/>
        <w:lang w:val="ru-RU" w:eastAsia="en-GB"/>
      </w:rPr>
      <w:t>—</w:t>
    </w:r>
    <w:r>
      <w:rPr>
        <w:smallCaps/>
        <w:sz w:val="20"/>
        <w:lang w:val="ru-RU" w:eastAsia="en-GB"/>
      </w:rPr>
      <w:t xml:space="preserve"> май</w:t>
    </w:r>
    <w:r w:rsidRPr="00953580">
      <w:rPr>
        <w:smallCaps/>
        <w:sz w:val="20"/>
        <w:lang w:val="ru-RU" w:eastAsia="en-GB"/>
      </w:rPr>
      <w:t xml:space="preserve"> 2014</w:t>
    </w:r>
    <w:r>
      <w:rPr>
        <w:smallCaps/>
        <w:sz w:val="20"/>
        <w:lang w:val="ru-RU" w:eastAsia="en-GB"/>
      </w:rPr>
      <w:t xml:space="preserve"> г</w:t>
    </w:r>
    <w:r w:rsidR="00F33583">
      <w:rPr>
        <w:smallCaps/>
        <w:sz w:val="20"/>
        <w:lang w:val="ru-RU" w:eastAsia="en-GB"/>
      </w:rPr>
      <w:t>ода</w:t>
    </w:r>
  </w:p>
  <w:p w:rsidR="004C5590" w:rsidRPr="00953580" w:rsidRDefault="004C5590">
    <w:pPr>
      <w:pStyle w:val="IASBNormalnparaL1P"/>
      <w:tabs>
        <w:tab w:val="right" w:pos="9354"/>
      </w:tabs>
      <w:spacing w:before="0"/>
      <w:ind w:left="0"/>
      <w:jc w:val="left"/>
      <w:rPr>
        <w:sz w:val="20"/>
        <w:lang w:val="ru-RU" w:eastAsia="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590" w:rsidRPr="00FF5D17" w:rsidRDefault="004C5590" w:rsidP="00745827">
    <w:pPr>
      <w:pStyle w:val="Header"/>
      <w:jc w:val="center"/>
      <w:rPr>
        <w:smallCaps/>
      </w:rPr>
    </w:pPr>
    <w:r>
      <w:rPr>
        <w:smallCaps/>
        <w:sz w:val="20"/>
        <w:lang w:val="ru-RU" w:eastAsia="en-GB"/>
      </w:rPr>
      <w:t>Разъяснение</w:t>
    </w:r>
    <w:r w:rsidRPr="00953580">
      <w:rPr>
        <w:smallCaps/>
        <w:sz w:val="20"/>
        <w:lang w:val="en-US" w:eastAsia="en-GB"/>
      </w:rPr>
      <w:t xml:space="preserve"> </w:t>
    </w:r>
    <w:r>
      <w:rPr>
        <w:smallCaps/>
        <w:sz w:val="20"/>
        <w:lang w:val="ru-RU" w:eastAsia="en-GB"/>
      </w:rPr>
      <w:t>допустимых</w:t>
    </w:r>
    <w:r w:rsidRPr="00953580">
      <w:rPr>
        <w:smallCaps/>
        <w:sz w:val="20"/>
        <w:lang w:val="en-US" w:eastAsia="en-GB"/>
      </w:rPr>
      <w:t xml:space="preserve"> </w:t>
    </w:r>
    <w:r>
      <w:rPr>
        <w:smallCaps/>
        <w:sz w:val="20"/>
        <w:lang w:val="ru-RU" w:eastAsia="en-GB"/>
      </w:rPr>
      <w:t>методов</w:t>
    </w:r>
    <w:r w:rsidRPr="00953580">
      <w:rPr>
        <w:smallCaps/>
        <w:sz w:val="20"/>
        <w:lang w:val="en-US" w:eastAsia="en-GB"/>
      </w:rPr>
      <w:t xml:space="preserve"> </w:t>
    </w:r>
    <w:r>
      <w:rPr>
        <w:smallCaps/>
        <w:sz w:val="20"/>
        <w:lang w:val="ru-RU" w:eastAsia="en-GB"/>
      </w:rPr>
      <w:t>амортизации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559"/>
    <w:rsid w:val="00005E87"/>
    <w:rsid w:val="000A2ADE"/>
    <w:rsid w:val="000B4EC8"/>
    <w:rsid w:val="001101F5"/>
    <w:rsid w:val="001175EE"/>
    <w:rsid w:val="0012345E"/>
    <w:rsid w:val="00123F91"/>
    <w:rsid w:val="001A0046"/>
    <w:rsid w:val="001B22AA"/>
    <w:rsid w:val="001B3CBB"/>
    <w:rsid w:val="001E25AB"/>
    <w:rsid w:val="001F78F5"/>
    <w:rsid w:val="00274CE7"/>
    <w:rsid w:val="002B42D0"/>
    <w:rsid w:val="002D21C7"/>
    <w:rsid w:val="002D2896"/>
    <w:rsid w:val="003428AD"/>
    <w:rsid w:val="003A31FE"/>
    <w:rsid w:val="003A4402"/>
    <w:rsid w:val="003B2CDD"/>
    <w:rsid w:val="003B2E2E"/>
    <w:rsid w:val="0040509E"/>
    <w:rsid w:val="00410BDC"/>
    <w:rsid w:val="00467E5F"/>
    <w:rsid w:val="004846E5"/>
    <w:rsid w:val="004A0948"/>
    <w:rsid w:val="004A5F00"/>
    <w:rsid w:val="004A779C"/>
    <w:rsid w:val="004C5590"/>
    <w:rsid w:val="00511114"/>
    <w:rsid w:val="0051165B"/>
    <w:rsid w:val="00526485"/>
    <w:rsid w:val="005654B5"/>
    <w:rsid w:val="00576B6A"/>
    <w:rsid w:val="00577931"/>
    <w:rsid w:val="00585ED0"/>
    <w:rsid w:val="005A78DD"/>
    <w:rsid w:val="00657D7C"/>
    <w:rsid w:val="00661201"/>
    <w:rsid w:val="00662F40"/>
    <w:rsid w:val="00697091"/>
    <w:rsid w:val="006A6D75"/>
    <w:rsid w:val="006B040A"/>
    <w:rsid w:val="006D4E5E"/>
    <w:rsid w:val="006F4553"/>
    <w:rsid w:val="00735E00"/>
    <w:rsid w:val="00736422"/>
    <w:rsid w:val="00736DD1"/>
    <w:rsid w:val="00745827"/>
    <w:rsid w:val="00746DF8"/>
    <w:rsid w:val="00752A35"/>
    <w:rsid w:val="007E0F52"/>
    <w:rsid w:val="007E19FB"/>
    <w:rsid w:val="007E7278"/>
    <w:rsid w:val="00815426"/>
    <w:rsid w:val="008333BD"/>
    <w:rsid w:val="00842859"/>
    <w:rsid w:val="00846151"/>
    <w:rsid w:val="008851D8"/>
    <w:rsid w:val="00890307"/>
    <w:rsid w:val="008946BE"/>
    <w:rsid w:val="008E7F3C"/>
    <w:rsid w:val="009503A5"/>
    <w:rsid w:val="00953580"/>
    <w:rsid w:val="00970BBA"/>
    <w:rsid w:val="009B0323"/>
    <w:rsid w:val="009C4A29"/>
    <w:rsid w:val="00A13BB3"/>
    <w:rsid w:val="00A409FE"/>
    <w:rsid w:val="00A43372"/>
    <w:rsid w:val="00A80281"/>
    <w:rsid w:val="00AD78BC"/>
    <w:rsid w:val="00B13805"/>
    <w:rsid w:val="00B31349"/>
    <w:rsid w:val="00B44A2D"/>
    <w:rsid w:val="00C1000B"/>
    <w:rsid w:val="00C17C74"/>
    <w:rsid w:val="00C33CA8"/>
    <w:rsid w:val="00C44020"/>
    <w:rsid w:val="00C54422"/>
    <w:rsid w:val="00C609B9"/>
    <w:rsid w:val="00CC5CE8"/>
    <w:rsid w:val="00CE6A16"/>
    <w:rsid w:val="00D83E0B"/>
    <w:rsid w:val="00DA01B3"/>
    <w:rsid w:val="00DD23F5"/>
    <w:rsid w:val="00DD2EF5"/>
    <w:rsid w:val="00DD6049"/>
    <w:rsid w:val="00E2006C"/>
    <w:rsid w:val="00E36F22"/>
    <w:rsid w:val="00E4704A"/>
    <w:rsid w:val="00E87AF8"/>
    <w:rsid w:val="00F32D63"/>
    <w:rsid w:val="00F33583"/>
    <w:rsid w:val="00F40C8F"/>
    <w:rsid w:val="00F61559"/>
    <w:rsid w:val="00F6514A"/>
    <w:rsid w:val="00FA70CB"/>
    <w:rsid w:val="00FA7DA7"/>
    <w:rsid w:val="00FF5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EFFD8F1-236A-4429-BDDE-F3A5B5CA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line="240" w:lineRule="auto"/>
      <w:jc w:val="both"/>
    </w:pPr>
    <w:rPr>
      <w:sz w:val="19"/>
      <w:szCs w:val="20"/>
      <w:lang w:val="en-US" w:eastAsia="en-US"/>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lang w:val="en-US"/>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line="240" w:lineRule="auto"/>
    </w:pPr>
    <w:rPr>
      <w:rFonts w:cs="Arial"/>
      <w:sz w:val="36"/>
      <w:szCs w:val="20"/>
      <w:lang w:val="en-US" w:eastAsia="en-US"/>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Normal"/>
    <w:rsid w:val="005D06EB"/>
    <w:pPr>
      <w:spacing w:before="30" w:after="30"/>
    </w:pPr>
    <w:rPr>
      <w:rFonts w:ascii="Arial" w:hAnsi="Arial" w:cs="Arial"/>
      <w:i/>
      <w:sz w:val="18"/>
      <w:szCs w:val="20"/>
      <w:lang w:val="en-US"/>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lang w:val="en-US"/>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basedOn w:val="DefaultParagraphFont"/>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basedOn w:val="DefaultParagraphFont"/>
    <w:link w:val="FootnoteText"/>
    <w:uiPriority w:val="99"/>
    <w:semiHidden/>
    <w:rPr>
      <w:sz w:val="20"/>
      <w:szCs w:val="20"/>
      <w:lang w:eastAsia="en-US"/>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basedOn w:val="DefaultParagraphFont"/>
    <w:link w:val="Header"/>
    <w:uiPriority w:val="99"/>
    <w:semiHidden/>
    <w:rPr>
      <w:sz w:val="24"/>
      <w:szCs w:val="24"/>
      <w:lang w:eastAsia="en-US"/>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basedOn w:val="DefaultParagraphFont"/>
    <w:link w:val="Footer"/>
    <w:uiPriority w:val="99"/>
    <w:semiHidden/>
    <w:rPr>
      <w:sz w:val="24"/>
      <w:szCs w:val="24"/>
      <w:lang w:eastAsia="en-US"/>
    </w:rPr>
  </w:style>
  <w:style w:type="paragraph" w:customStyle="1" w:styleId="IASBRubricL1">
    <w:name w:val="IASB RubricL1"/>
    <w:basedOn w:val="IASBRubric"/>
    <w:rsid w:val="00AE7B5D"/>
    <w:pPr>
      <w:ind w:left="782" w:hanging="782"/>
      <w:jc w:val="left"/>
    </w:pPr>
    <w:rPr>
      <w:lang w:eastAsia="en-GB"/>
    </w:r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lang w:eastAsia="en-GB"/>
    </w:rPr>
  </w:style>
  <w:style w:type="paragraph" w:customStyle="1" w:styleId="IASBTableHeaderTNR">
    <w:name w:val="IASB Table Header TNR"/>
    <w:basedOn w:val="Normal"/>
    <w:qFormat/>
    <w:rsid w:val="003656D2"/>
    <w:pPr>
      <w:keepNext/>
      <w:spacing w:before="120" w:after="200" w:line="276" w:lineRule="auto"/>
    </w:pPr>
    <w:rPr>
      <w:sz w:val="19"/>
      <w:szCs w:val="20"/>
      <w:lang w:eastAsia="en-GB"/>
    </w:rPr>
  </w:style>
  <w:style w:type="paragraph" w:customStyle="1" w:styleId="IASBTableTNR">
    <w:name w:val="IASB Table TNR"/>
    <w:basedOn w:val="Normal"/>
    <w:qFormat/>
    <w:rsid w:val="003656D2"/>
    <w:pPr>
      <w:spacing w:before="120"/>
    </w:pPr>
    <w:rPr>
      <w:sz w:val="19"/>
      <w:szCs w:val="20"/>
      <w:lang w:eastAsia="en-GB"/>
    </w:rPr>
  </w:style>
  <w:style w:type="paragraph" w:customStyle="1" w:styleId="IASBTableArial">
    <w:name w:val="IASB Table Arial"/>
    <w:basedOn w:val="Normal"/>
    <w:rsid w:val="00B90BDB"/>
    <w:pPr>
      <w:spacing w:before="120"/>
    </w:pPr>
    <w:rPr>
      <w:rFonts w:ascii="Arial" w:hAnsi="Arial"/>
      <w:sz w:val="18"/>
      <w:szCs w:val="20"/>
      <w:lang w:eastAsia="en-GB"/>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paragraph" w:styleId="BalloonText">
    <w:name w:val="Balloon Text"/>
    <w:basedOn w:val="Normal"/>
    <w:link w:val="BalloonTextChar"/>
    <w:uiPriority w:val="99"/>
    <w:semiHidden/>
    <w:unhideWhenUsed/>
    <w:rsid w:val="00B31349"/>
    <w:rPr>
      <w:rFonts w:ascii="Tahoma" w:hAnsi="Tahoma" w:cs="Tahoma"/>
      <w:sz w:val="16"/>
      <w:szCs w:val="16"/>
    </w:rPr>
  </w:style>
  <w:style w:type="character" w:customStyle="1" w:styleId="BalloonTextChar">
    <w:name w:val="Balloon Text Char"/>
    <w:basedOn w:val="DefaultParagraphFont"/>
    <w:link w:val="BalloonText"/>
    <w:uiPriority w:val="99"/>
    <w:semiHidden/>
    <w:rsid w:val="00B31349"/>
    <w:rPr>
      <w:rFonts w:ascii="Tahoma" w:hAnsi="Tahoma" w:cs="Tahoma"/>
      <w:sz w:val="16"/>
      <w:szCs w:val="16"/>
      <w:lang w:eastAsia="en-US"/>
    </w:rPr>
  </w:style>
  <w:style w:type="character" w:styleId="CommentReference">
    <w:name w:val="annotation reference"/>
    <w:basedOn w:val="DefaultParagraphFont"/>
    <w:uiPriority w:val="99"/>
    <w:semiHidden/>
    <w:unhideWhenUsed/>
    <w:rsid w:val="00A13BB3"/>
    <w:rPr>
      <w:sz w:val="16"/>
      <w:szCs w:val="16"/>
    </w:rPr>
  </w:style>
  <w:style w:type="paragraph" w:styleId="CommentText">
    <w:name w:val="annotation text"/>
    <w:basedOn w:val="Normal"/>
    <w:link w:val="CommentTextChar"/>
    <w:uiPriority w:val="99"/>
    <w:semiHidden/>
    <w:unhideWhenUsed/>
    <w:rsid w:val="00A13BB3"/>
    <w:rPr>
      <w:sz w:val="20"/>
      <w:szCs w:val="20"/>
    </w:rPr>
  </w:style>
  <w:style w:type="character" w:customStyle="1" w:styleId="CommentTextChar">
    <w:name w:val="Comment Text Char"/>
    <w:basedOn w:val="DefaultParagraphFont"/>
    <w:link w:val="CommentText"/>
    <w:uiPriority w:val="99"/>
    <w:semiHidden/>
    <w:rsid w:val="00A13BB3"/>
    <w:rPr>
      <w:sz w:val="20"/>
      <w:szCs w:val="20"/>
      <w:lang w:eastAsia="en-US"/>
    </w:rPr>
  </w:style>
  <w:style w:type="paragraph" w:styleId="CommentSubject">
    <w:name w:val="annotation subject"/>
    <w:basedOn w:val="CommentText"/>
    <w:next w:val="CommentText"/>
    <w:link w:val="CommentSubjectChar"/>
    <w:uiPriority w:val="99"/>
    <w:semiHidden/>
    <w:unhideWhenUsed/>
    <w:rsid w:val="00A13BB3"/>
    <w:rPr>
      <w:b/>
      <w:bCs/>
    </w:rPr>
  </w:style>
  <w:style w:type="character" w:customStyle="1" w:styleId="CommentSubjectChar">
    <w:name w:val="Comment Subject Char"/>
    <w:basedOn w:val="CommentTextChar"/>
    <w:link w:val="CommentSubject"/>
    <w:uiPriority w:val="99"/>
    <w:semiHidden/>
    <w:rsid w:val="00A13BB3"/>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BF82F-BD8A-4CEB-B2F5-B231D5FED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1578</Words>
  <Characters>8995</Characters>
  <Application>Microsoft Office Word</Application>
  <DocSecurity>0</DocSecurity>
  <Lines>74</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IFRS</Company>
  <LinksUpToDate>false</LinksUpToDate>
  <CharactersWithSpaces>10552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Collins, Nicola</dc:creator>
  <cp:lastModifiedBy>Боева Екатерина</cp:lastModifiedBy>
  <cp:revision>4</cp:revision>
  <dcterms:created xsi:type="dcterms:W3CDTF">2016-03-11T12:38:00Z</dcterms:created>
  <dcterms:modified xsi:type="dcterms:W3CDTF">2016-03-11T12:48:00Z</dcterms:modified>
</cp:coreProperties>
</file>