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B1E64" w14:textId="77777777" w:rsidR="00CB74E6" w:rsidRPr="00CB74E6" w:rsidRDefault="00CB74E6" w:rsidP="00CB74E6">
      <w:pPr>
        <w:pStyle w:val="IASBTitle"/>
        <w:jc w:val="center"/>
        <w:rPr>
          <w:b/>
        </w:rPr>
      </w:pPr>
      <w:bookmarkStart w:id="0" w:name="F27177397"/>
      <w:bookmarkStart w:id="1" w:name="F27867197"/>
    </w:p>
    <w:p w14:paraId="4539CA67" w14:textId="77777777" w:rsidR="00CB74E6" w:rsidRPr="00CB74E6" w:rsidRDefault="00CB74E6" w:rsidP="00CB74E6">
      <w:pPr>
        <w:pStyle w:val="IASBTitle"/>
        <w:jc w:val="center"/>
        <w:rPr>
          <w:b/>
        </w:rPr>
      </w:pPr>
    </w:p>
    <w:p w14:paraId="5516B6B8" w14:textId="2BA59ED2" w:rsidR="00CB74E6" w:rsidRPr="0095563D" w:rsidRDefault="00CB74E6" w:rsidP="00CB74E6">
      <w:pPr>
        <w:pStyle w:val="IASBTitle"/>
        <w:jc w:val="center"/>
        <w:rPr>
          <w:b/>
          <w:lang w:val="ru-RU"/>
        </w:rPr>
      </w:pPr>
    </w:p>
    <w:p w14:paraId="636CA0DC" w14:textId="390200E0" w:rsidR="00CB74E6" w:rsidRPr="003D505F" w:rsidRDefault="00CB74E6" w:rsidP="00CB74E6">
      <w:pPr>
        <w:pStyle w:val="IASBTitle"/>
        <w:jc w:val="center"/>
        <w:rPr>
          <w:lang w:val="ru-RU"/>
        </w:rPr>
      </w:pPr>
      <w:r w:rsidRPr="003D505F">
        <w:rPr>
          <w:b/>
          <w:lang w:val="ru-RU"/>
        </w:rPr>
        <w:t>МСФО (</w:t>
      </w:r>
      <w:r>
        <w:rPr>
          <w:b/>
        </w:rPr>
        <w:t>IFRS</w:t>
      </w:r>
      <w:r w:rsidRPr="003D505F">
        <w:rPr>
          <w:b/>
          <w:lang w:val="ru-RU"/>
        </w:rPr>
        <w:t xml:space="preserve">) 9 </w:t>
      </w:r>
      <w:r w:rsidRPr="003D505F">
        <w:rPr>
          <w:b/>
          <w:i/>
          <w:lang w:val="ru-RU"/>
        </w:rPr>
        <w:t>«Финансовые инструменты»</w:t>
      </w:r>
      <w:r w:rsidRPr="003D505F">
        <w:rPr>
          <w:lang w:val="ru-RU"/>
        </w:rPr>
        <w:br/>
      </w:r>
      <w:r w:rsidRPr="003D505F">
        <w:rPr>
          <w:lang w:val="ru-RU"/>
        </w:rPr>
        <w:br/>
      </w:r>
      <w:r w:rsidRPr="003D505F">
        <w:rPr>
          <w:b/>
          <w:lang w:val="ru-RU"/>
        </w:rPr>
        <w:t>(Учет хеджирования и поправки к МСФО (</w:t>
      </w:r>
      <w:r>
        <w:rPr>
          <w:b/>
        </w:rPr>
        <w:t>IFRS</w:t>
      </w:r>
      <w:r w:rsidRPr="003D505F">
        <w:rPr>
          <w:b/>
          <w:lang w:val="ru-RU"/>
        </w:rPr>
        <w:t>) 9, МСФО (</w:t>
      </w:r>
      <w:r>
        <w:rPr>
          <w:b/>
        </w:rPr>
        <w:t>IFRS</w:t>
      </w:r>
      <w:r w:rsidRPr="003D505F">
        <w:rPr>
          <w:b/>
          <w:lang w:val="ru-RU"/>
        </w:rPr>
        <w:t>) 7 и МСФО (</w:t>
      </w:r>
      <w:r>
        <w:rPr>
          <w:b/>
        </w:rPr>
        <w:t>IAS</w:t>
      </w:r>
      <w:r w:rsidRPr="003D505F">
        <w:rPr>
          <w:b/>
          <w:lang w:val="ru-RU"/>
        </w:rPr>
        <w:t>) 39)</w:t>
      </w:r>
      <w:bookmarkEnd w:id="0"/>
    </w:p>
    <w:p w14:paraId="596406F7" w14:textId="77777777" w:rsidR="00351019" w:rsidRPr="003D505F" w:rsidRDefault="00CB74E6" w:rsidP="00CB74E6">
      <w:pPr>
        <w:pStyle w:val="IASBSectionTitle1NonInd"/>
        <w:pBdr>
          <w:bottom w:val="none" w:sz="0" w:space="0" w:color="auto"/>
        </w:pBdr>
        <w:rPr>
          <w:lang w:val="ru-RU"/>
        </w:rPr>
      </w:pPr>
      <w:r w:rsidRPr="003D505F">
        <w:rPr>
          <w:lang w:val="ru-RU"/>
        </w:rPr>
        <w:br w:type="page"/>
      </w:r>
      <w:r w:rsidRPr="003D505F">
        <w:rPr>
          <w:lang w:val="ru-RU"/>
        </w:rPr>
        <w:lastRenderedPageBreak/>
        <w:t>Поправки к МСФО (</w:t>
      </w:r>
      <w:r>
        <w:t>IFRS</w:t>
      </w:r>
      <w:r w:rsidRPr="003D505F">
        <w:rPr>
          <w:lang w:val="ru-RU"/>
        </w:rPr>
        <w:t xml:space="preserve">) 9 </w:t>
      </w:r>
      <w:r w:rsidRPr="003D505F">
        <w:rPr>
          <w:i/>
          <w:lang w:val="ru-RU"/>
        </w:rPr>
        <w:t>«Финансовые инструменты»</w:t>
      </w:r>
      <w:bookmarkEnd w:id="1"/>
    </w:p>
    <w:p w14:paraId="6D6C12E9" w14:textId="77777777" w:rsidR="00351019" w:rsidRPr="003D505F" w:rsidRDefault="00351019">
      <w:pPr>
        <w:pStyle w:val="IASBNormalnpara"/>
        <w:rPr>
          <w:lang w:val="ru-RU"/>
        </w:rPr>
      </w:pPr>
    </w:p>
    <w:tbl>
      <w:tblPr>
        <w:tblW w:w="0" w:type="auto"/>
        <w:tblLayout w:type="fixed"/>
        <w:tblLook w:val="0000" w:firstRow="0" w:lastRow="0" w:firstColumn="0" w:lastColumn="0" w:noHBand="0" w:noVBand="0"/>
      </w:tblPr>
      <w:tblGrid>
        <w:gridCol w:w="9208"/>
      </w:tblGrid>
      <w:tr w:rsidR="00351019" w:rsidRPr="00370D2C" w14:paraId="3716F5CB" w14:textId="77777777">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61E6509" w14:textId="0C8DD65B" w:rsidR="00351019" w:rsidRPr="003D505F" w:rsidRDefault="00E26A1B" w:rsidP="00BD4F92">
            <w:pPr>
              <w:pStyle w:val="IASBTableArial"/>
              <w:rPr>
                <w:lang w:val="ru-RU"/>
              </w:rPr>
            </w:pPr>
            <w:r>
              <w:rPr>
                <w:lang w:val="ru-RU"/>
              </w:rPr>
              <w:t>В Г</w:t>
            </w:r>
            <w:r w:rsidR="00982F07" w:rsidRPr="003D505F">
              <w:rPr>
                <w:lang w:val="ru-RU"/>
              </w:rPr>
              <w:t xml:space="preserve">лаве 4 внесены </w:t>
            </w:r>
            <w:r w:rsidR="00BD4F92" w:rsidRPr="003D505F">
              <w:rPr>
                <w:lang w:val="ru-RU"/>
              </w:rPr>
              <w:t xml:space="preserve">изменения </w:t>
            </w:r>
            <w:r w:rsidR="00982F07" w:rsidRPr="003D505F">
              <w:rPr>
                <w:lang w:val="ru-RU"/>
              </w:rPr>
              <w:t>в разделы 4.2 и 4.4.</w:t>
            </w:r>
            <w:r w:rsidR="00B56EB8" w:rsidRPr="003D505F">
              <w:rPr>
                <w:lang w:val="ru-RU"/>
              </w:rPr>
              <w:t xml:space="preserve"> </w:t>
            </w:r>
            <w:r w:rsidR="00982F07" w:rsidRPr="003D505F">
              <w:rPr>
                <w:lang w:val="ru-RU"/>
              </w:rPr>
              <w:t xml:space="preserve">Пункты, в которые были внесены изменения, приводятся полностью. </w:t>
            </w:r>
            <w:r w:rsidR="00BD4F92" w:rsidRPr="003D505F">
              <w:rPr>
                <w:lang w:val="ru-RU"/>
              </w:rPr>
              <w:t>Пункты, в которые изменения в рамках данных поправок не вносились, в данном документе не приводятся.</w:t>
            </w:r>
          </w:p>
        </w:tc>
      </w:tr>
    </w:tbl>
    <w:p w14:paraId="06E03954" w14:textId="77777777" w:rsidR="00351019" w:rsidRPr="003D505F" w:rsidRDefault="00351019">
      <w:pPr>
        <w:pStyle w:val="IASBNormalnpara"/>
        <w:rPr>
          <w:lang w:val="ru-RU"/>
        </w:rPr>
      </w:pPr>
    </w:p>
    <w:p w14:paraId="6303F10E" w14:textId="3C6E756F" w:rsidR="00351019" w:rsidRPr="003D505F" w:rsidRDefault="0063783B">
      <w:pPr>
        <w:pStyle w:val="IASBSectionTitle2Ind"/>
        <w:rPr>
          <w:lang w:val="ru-RU"/>
        </w:rPr>
      </w:pPr>
      <w:r w:rsidRPr="0049187C">
        <w:rPr>
          <w:lang w:val="ru-RU"/>
        </w:rPr>
        <w:t xml:space="preserve">Возможность </w:t>
      </w:r>
      <w:r>
        <w:rPr>
          <w:lang w:val="ru-RU"/>
        </w:rPr>
        <w:t>классификации по усмотрению организации</w:t>
      </w:r>
      <w:r w:rsidRPr="0049187C">
        <w:rPr>
          <w:lang w:val="ru-RU"/>
        </w:rPr>
        <w:t xml:space="preserve"> финансового обязательства как оцениваемого по справедливой стоимости через прибыль или убыток</w:t>
      </w:r>
    </w:p>
    <w:p w14:paraId="29438000" w14:textId="4895399A" w:rsidR="00351019" w:rsidRPr="003D505F" w:rsidRDefault="00982F07">
      <w:pPr>
        <w:pStyle w:val="IASBNormalnpara"/>
        <w:rPr>
          <w:b/>
          <w:lang w:val="ru-RU"/>
        </w:rPr>
      </w:pPr>
      <w:r w:rsidRPr="003D505F">
        <w:rPr>
          <w:b/>
          <w:lang w:val="ru-RU"/>
        </w:rPr>
        <w:t>4.2.2</w:t>
      </w:r>
      <w:r w:rsidRPr="003D505F">
        <w:rPr>
          <w:lang w:val="ru-RU"/>
        </w:rPr>
        <w:tab/>
      </w:r>
      <w:bookmarkStart w:id="2" w:name="F27177523"/>
      <w:r w:rsidR="0063783B" w:rsidRPr="0049187C">
        <w:rPr>
          <w:b/>
          <w:lang w:val="ru-RU"/>
        </w:rPr>
        <w:t>При первоначальном признании</w:t>
      </w:r>
      <w:r w:rsidR="0063783B">
        <w:rPr>
          <w:b/>
          <w:lang w:val="ru-RU"/>
        </w:rPr>
        <w:t xml:space="preserve"> финансового обязательства</w:t>
      </w:r>
      <w:r w:rsidR="0063783B" w:rsidRPr="0049187C">
        <w:rPr>
          <w:b/>
          <w:lang w:val="ru-RU"/>
        </w:rPr>
        <w:t xml:space="preserve"> организация может </w:t>
      </w:r>
      <w:r w:rsidR="0063783B">
        <w:rPr>
          <w:b/>
          <w:lang w:val="ru-RU"/>
        </w:rPr>
        <w:t>по собственному усмотрению</w:t>
      </w:r>
      <w:r w:rsidR="0063783B" w:rsidRPr="0049187C">
        <w:rPr>
          <w:b/>
          <w:lang w:val="ru-RU"/>
        </w:rPr>
        <w:t xml:space="preserve"> </w:t>
      </w:r>
      <w:r w:rsidR="0063783B">
        <w:rPr>
          <w:b/>
          <w:lang w:val="ru-RU"/>
        </w:rPr>
        <w:t>классифицировать его, без права последующей реклассификации,</w:t>
      </w:r>
      <w:r w:rsidR="0063783B" w:rsidRPr="0049187C">
        <w:rPr>
          <w:b/>
          <w:lang w:val="ru-RU"/>
        </w:rPr>
        <w:t xml:space="preserve"> как оцениваемое по справедливой стоимости через прибыль или убыток, если это разрешено в соответствии с пунктом 4.3.5 или обеспечивает представление более уместной информации</w:t>
      </w:r>
      <w:r w:rsidR="0063783B">
        <w:rPr>
          <w:b/>
          <w:lang w:val="ru-RU"/>
        </w:rPr>
        <w:t xml:space="preserve"> в результате того</w:t>
      </w:r>
      <w:r w:rsidR="0063783B" w:rsidRPr="0049187C">
        <w:rPr>
          <w:b/>
          <w:lang w:val="ru-RU"/>
        </w:rPr>
        <w:t xml:space="preserve">, </w:t>
      </w:r>
      <w:r w:rsidR="0063783B">
        <w:rPr>
          <w:b/>
          <w:lang w:val="ru-RU"/>
        </w:rPr>
        <w:t>что</w:t>
      </w:r>
      <w:r w:rsidR="0063783B" w:rsidRPr="0049187C">
        <w:rPr>
          <w:b/>
          <w:lang w:val="ru-RU"/>
        </w:rPr>
        <w:t xml:space="preserve"> либо</w:t>
      </w:r>
      <w:r w:rsidRPr="003D505F">
        <w:rPr>
          <w:b/>
          <w:lang w:val="ru-RU"/>
        </w:rPr>
        <w:t>:</w:t>
      </w:r>
      <w:bookmarkEnd w:id="2"/>
    </w:p>
    <w:p w14:paraId="1D9258A5" w14:textId="5B9EA243" w:rsidR="00351019" w:rsidRPr="003D505F" w:rsidRDefault="00982F07">
      <w:pPr>
        <w:pStyle w:val="IASBNormalnparaL1"/>
        <w:rPr>
          <w:b/>
          <w:lang w:val="ru-RU"/>
        </w:rPr>
      </w:pPr>
      <w:r w:rsidRPr="003D505F">
        <w:rPr>
          <w:b/>
          <w:lang w:val="ru-RU"/>
        </w:rPr>
        <w:t>(</w:t>
      </w:r>
      <w:r>
        <w:rPr>
          <w:b/>
        </w:rPr>
        <w:t>a</w:t>
      </w:r>
      <w:r w:rsidRPr="003D505F">
        <w:rPr>
          <w:b/>
          <w:lang w:val="ru-RU"/>
        </w:rPr>
        <w:t>)</w:t>
      </w:r>
      <w:r w:rsidRPr="003D505F">
        <w:rPr>
          <w:lang w:val="ru-RU"/>
        </w:rPr>
        <w:tab/>
      </w:r>
      <w:bookmarkStart w:id="3" w:name="F27177526"/>
      <w:r w:rsidR="0063783B" w:rsidRPr="0049187C">
        <w:rPr>
          <w:b/>
          <w:lang w:val="ru-RU"/>
        </w:rPr>
        <w:t xml:space="preserve">это </w:t>
      </w:r>
      <w:r w:rsidR="0063783B">
        <w:rPr>
          <w:b/>
          <w:lang w:val="ru-RU"/>
        </w:rPr>
        <w:t>позволит устранить</w:t>
      </w:r>
      <w:r w:rsidR="0063783B" w:rsidRPr="0049187C">
        <w:rPr>
          <w:b/>
          <w:lang w:val="ru-RU"/>
        </w:rPr>
        <w:t xml:space="preserve"> или значительно </w:t>
      </w:r>
      <w:r w:rsidR="0063783B">
        <w:rPr>
          <w:b/>
          <w:lang w:val="ru-RU"/>
        </w:rPr>
        <w:t>уменьшить непоследовательность подходов к оценке или признанию (иногда именуемую</w:t>
      </w:r>
      <w:r w:rsidR="0063783B" w:rsidRPr="0049187C">
        <w:rPr>
          <w:b/>
          <w:lang w:val="ru-RU"/>
        </w:rPr>
        <w:t xml:space="preserve"> «уч</w:t>
      </w:r>
      <w:r w:rsidR="0063783B">
        <w:rPr>
          <w:b/>
          <w:lang w:val="ru-RU"/>
        </w:rPr>
        <w:t>етным несоответствием»), которая иначе возникла бы</w:t>
      </w:r>
      <w:r w:rsidR="0063783B" w:rsidRPr="0049187C">
        <w:rPr>
          <w:b/>
          <w:lang w:val="ru-RU"/>
        </w:rPr>
        <w:t xml:space="preserve"> </w:t>
      </w:r>
      <w:r w:rsidR="0063783B">
        <w:rPr>
          <w:b/>
          <w:lang w:val="ru-RU"/>
        </w:rPr>
        <w:t>вследствие использования различных баз</w:t>
      </w:r>
      <w:r w:rsidR="0063783B" w:rsidRPr="0049187C">
        <w:rPr>
          <w:b/>
          <w:lang w:val="ru-RU"/>
        </w:rPr>
        <w:t xml:space="preserve"> </w:t>
      </w:r>
      <w:r w:rsidR="0063783B">
        <w:rPr>
          <w:b/>
          <w:lang w:val="ru-RU"/>
        </w:rPr>
        <w:t>оценки</w:t>
      </w:r>
      <w:r w:rsidR="0063783B" w:rsidRPr="0049187C">
        <w:rPr>
          <w:b/>
          <w:lang w:val="ru-RU"/>
        </w:rPr>
        <w:t xml:space="preserve"> активов</w:t>
      </w:r>
      <w:r w:rsidR="0063783B">
        <w:rPr>
          <w:b/>
          <w:lang w:val="ru-RU"/>
        </w:rPr>
        <w:t xml:space="preserve"> или обязательств либо признания</w:t>
      </w:r>
      <w:r w:rsidR="0063783B" w:rsidRPr="0049187C">
        <w:rPr>
          <w:b/>
          <w:lang w:val="ru-RU"/>
        </w:rPr>
        <w:t xml:space="preserve"> связанных с ними прибылей и убытков (см. пункты В4.1.29–В4.1.32); либо</w:t>
      </w:r>
      <w:bookmarkEnd w:id="3"/>
    </w:p>
    <w:p w14:paraId="125F60DA" w14:textId="528B4E1E" w:rsidR="00351019" w:rsidRPr="003D505F" w:rsidRDefault="00982F07">
      <w:pPr>
        <w:pStyle w:val="IASBNormalnparaL1"/>
        <w:rPr>
          <w:b/>
          <w:lang w:val="ru-RU"/>
        </w:rPr>
      </w:pPr>
      <w:r w:rsidRPr="003D505F">
        <w:rPr>
          <w:b/>
          <w:lang w:val="ru-RU"/>
        </w:rPr>
        <w:t>(</w:t>
      </w:r>
      <w:r>
        <w:rPr>
          <w:b/>
        </w:rPr>
        <w:t>b</w:t>
      </w:r>
      <w:r w:rsidRPr="003D505F">
        <w:rPr>
          <w:b/>
          <w:lang w:val="ru-RU"/>
        </w:rPr>
        <w:t>)</w:t>
      </w:r>
      <w:r w:rsidRPr="003D505F">
        <w:rPr>
          <w:lang w:val="ru-RU"/>
        </w:rPr>
        <w:tab/>
      </w:r>
      <w:bookmarkStart w:id="4" w:name="F27177529"/>
      <w:r w:rsidR="0063783B" w:rsidRPr="0049187C">
        <w:rPr>
          <w:b/>
          <w:lang w:val="ru-RU"/>
        </w:rPr>
        <w:t xml:space="preserve">управление группой финансовых обязательств или группой финансовых активов и финансовых обязательств и оценка </w:t>
      </w:r>
      <w:r w:rsidR="0063783B">
        <w:rPr>
          <w:b/>
          <w:lang w:val="ru-RU"/>
        </w:rPr>
        <w:t>ее</w:t>
      </w:r>
      <w:r w:rsidR="0063783B" w:rsidRPr="0049187C">
        <w:rPr>
          <w:b/>
          <w:lang w:val="ru-RU"/>
        </w:rPr>
        <w:t xml:space="preserve"> результатов осуществляются на основе справедлив</w:t>
      </w:r>
      <w:r w:rsidR="0063783B">
        <w:rPr>
          <w:b/>
          <w:lang w:val="ru-RU"/>
        </w:rPr>
        <w:t>ой стоимости в соответствии с документально оформленной</w:t>
      </w:r>
      <w:r w:rsidR="0063783B" w:rsidRPr="0049187C">
        <w:rPr>
          <w:b/>
          <w:lang w:val="ru-RU"/>
        </w:rPr>
        <w:t xml:space="preserve"> стратегией управления рисками или инвестиционной стратегией,</w:t>
      </w:r>
      <w:r w:rsidR="0063783B">
        <w:rPr>
          <w:b/>
          <w:lang w:val="ru-RU"/>
        </w:rPr>
        <w:t xml:space="preserve"> и на этой же основе формируется внутренняя информация о такой группе, предоставляемая</w:t>
      </w:r>
      <w:r w:rsidR="0063783B" w:rsidRPr="0049187C">
        <w:rPr>
          <w:b/>
          <w:lang w:val="ru-RU"/>
        </w:rPr>
        <w:t xml:space="preserve"> </w:t>
      </w:r>
      <w:r w:rsidR="0063783B">
        <w:rPr>
          <w:b/>
          <w:lang w:val="ru-RU"/>
        </w:rPr>
        <w:t>ключевому управленческому персоналу</w:t>
      </w:r>
      <w:r w:rsidR="0063783B" w:rsidRPr="0049187C">
        <w:rPr>
          <w:b/>
          <w:lang w:val="ru-RU"/>
        </w:rPr>
        <w:t xml:space="preserve"> организации (</w:t>
      </w:r>
      <w:r w:rsidR="0063783B">
        <w:rPr>
          <w:b/>
          <w:lang w:val="ru-RU"/>
        </w:rPr>
        <w:t>как этот термин определен в</w:t>
      </w:r>
      <w:r w:rsidR="0063783B" w:rsidRPr="0049187C">
        <w:rPr>
          <w:b/>
          <w:lang w:val="ru-RU"/>
        </w:rPr>
        <w:t xml:space="preserve"> МСФО (IAS) 24 </w:t>
      </w:r>
      <w:r w:rsidR="0063783B" w:rsidRPr="0049187C">
        <w:rPr>
          <w:b/>
          <w:i/>
          <w:lang w:val="ru-RU"/>
        </w:rPr>
        <w:t>«Раскрытие информации о связанных сторонах»</w:t>
      </w:r>
      <w:r w:rsidR="004312E0">
        <w:rPr>
          <w:b/>
          <w:lang w:val="ru-RU"/>
        </w:rPr>
        <w:t>), например</w:t>
      </w:r>
      <w:r w:rsidR="0063783B" w:rsidRPr="0049187C">
        <w:rPr>
          <w:b/>
          <w:lang w:val="ru-RU"/>
        </w:rPr>
        <w:t xml:space="preserve"> совету директоров и генеральному директору организации (см. пункты В4.1.33–В4.1.36)</w:t>
      </w:r>
      <w:r w:rsidRPr="003D505F">
        <w:rPr>
          <w:b/>
          <w:lang w:val="ru-RU"/>
        </w:rPr>
        <w:t>.</w:t>
      </w:r>
      <w:bookmarkEnd w:id="4"/>
    </w:p>
    <w:p w14:paraId="7013336E" w14:textId="68872E92" w:rsidR="00351019" w:rsidRPr="003D505F" w:rsidRDefault="00982F07">
      <w:pPr>
        <w:pStyle w:val="IASBNormalnpara"/>
        <w:rPr>
          <w:lang w:val="ru-RU"/>
        </w:rPr>
      </w:pPr>
      <w:r w:rsidRPr="003D505F">
        <w:rPr>
          <w:lang w:val="ru-RU"/>
        </w:rPr>
        <w:t>4.2.3</w:t>
      </w:r>
      <w:r w:rsidRPr="003D505F">
        <w:rPr>
          <w:lang w:val="ru-RU"/>
        </w:rPr>
        <w:tab/>
      </w:r>
      <w:bookmarkStart w:id="5" w:name="F27177530"/>
      <w:r w:rsidRPr="003D505F">
        <w:rPr>
          <w:lang w:val="ru-RU"/>
        </w:rPr>
        <w:t>МСФО (</w:t>
      </w:r>
      <w:r>
        <w:t>IFRS</w:t>
      </w:r>
      <w:r w:rsidRPr="003D505F">
        <w:rPr>
          <w:lang w:val="ru-RU"/>
        </w:rPr>
        <w:t xml:space="preserve">) 7 требует, чтобы организация раскрывала информацию о финансовых обязательствах, которые она </w:t>
      </w:r>
      <w:r w:rsidR="005B1342" w:rsidRPr="000A0034">
        <w:rPr>
          <w:lang w:val="ru-RU"/>
        </w:rPr>
        <w:t>по собственно</w:t>
      </w:r>
      <w:r w:rsidR="005B1342">
        <w:rPr>
          <w:lang w:val="ru-RU"/>
        </w:rPr>
        <w:t xml:space="preserve">му </w:t>
      </w:r>
      <w:r w:rsidR="00C01667">
        <w:rPr>
          <w:lang w:val="ru-RU"/>
        </w:rPr>
        <w:t>усмотрению</w:t>
      </w:r>
      <w:r w:rsidR="005B1342">
        <w:rPr>
          <w:lang w:val="ru-RU"/>
        </w:rPr>
        <w:t xml:space="preserve"> классифицировала </w:t>
      </w:r>
      <w:r w:rsidRPr="003D505F">
        <w:rPr>
          <w:lang w:val="ru-RU"/>
        </w:rPr>
        <w:t>как оцениваемые по справедливой стоимости через прибыль или убыток.</w:t>
      </w:r>
      <w:bookmarkEnd w:id="5"/>
    </w:p>
    <w:p w14:paraId="2BA8F18F" w14:textId="77777777" w:rsidR="00351019" w:rsidRPr="003D505F" w:rsidRDefault="00982F07">
      <w:pPr>
        <w:pStyle w:val="IASBNormalnparaP"/>
        <w:rPr>
          <w:lang w:val="ru-RU"/>
        </w:rPr>
      </w:pPr>
      <w:bookmarkStart w:id="6" w:name="F27867207"/>
      <w:r w:rsidRPr="003D505F">
        <w:rPr>
          <w:lang w:val="ru-RU"/>
        </w:rPr>
        <w:t xml:space="preserve">… </w:t>
      </w:r>
      <w:bookmarkEnd w:id="6"/>
    </w:p>
    <w:p w14:paraId="0B47B253" w14:textId="77777777" w:rsidR="00351019" w:rsidRPr="003D505F" w:rsidRDefault="00982F07">
      <w:pPr>
        <w:pStyle w:val="IASBSectionTitle1NonInd"/>
        <w:rPr>
          <w:lang w:val="ru-RU"/>
        </w:rPr>
      </w:pPr>
      <w:bookmarkStart w:id="7" w:name="F27867205"/>
      <w:r w:rsidRPr="003D505F">
        <w:rPr>
          <w:lang w:val="ru-RU"/>
        </w:rPr>
        <w:t>4.4 Реклассификация</w:t>
      </w:r>
      <w:bookmarkEnd w:id="7"/>
    </w:p>
    <w:p w14:paraId="5890D68B" w14:textId="77777777" w:rsidR="00351019" w:rsidRPr="003D505F" w:rsidRDefault="00982F07">
      <w:pPr>
        <w:pStyle w:val="IASBNormalnpara"/>
        <w:rPr>
          <w:lang w:val="ru-RU"/>
        </w:rPr>
      </w:pPr>
      <w:r w:rsidRPr="003D505F">
        <w:rPr>
          <w:lang w:val="ru-RU"/>
        </w:rPr>
        <w:tab/>
      </w:r>
      <w:bookmarkStart w:id="8" w:name="F27867206"/>
      <w:r w:rsidRPr="003D505F">
        <w:rPr>
          <w:lang w:val="ru-RU"/>
        </w:rPr>
        <w:t>...</w:t>
      </w:r>
      <w:r w:rsidR="00B56EB8" w:rsidRPr="003D505F">
        <w:rPr>
          <w:lang w:val="ru-RU"/>
        </w:rPr>
        <w:t xml:space="preserve"> </w:t>
      </w:r>
      <w:bookmarkEnd w:id="8"/>
    </w:p>
    <w:p w14:paraId="47837BC5" w14:textId="5D8ADC9C" w:rsidR="00351019" w:rsidRPr="003D505F" w:rsidRDefault="00982F07">
      <w:pPr>
        <w:pStyle w:val="IASBNormalnpara"/>
        <w:rPr>
          <w:lang w:val="ru-RU"/>
        </w:rPr>
      </w:pPr>
      <w:r w:rsidRPr="003D505F">
        <w:rPr>
          <w:lang w:val="ru-RU"/>
        </w:rPr>
        <w:t>4.4.3</w:t>
      </w:r>
      <w:r w:rsidRPr="003D505F">
        <w:rPr>
          <w:lang w:val="ru-RU"/>
        </w:rPr>
        <w:tab/>
      </w:r>
      <w:bookmarkStart w:id="9" w:name="F27177531"/>
      <w:r w:rsidR="0063783B" w:rsidRPr="0049187C">
        <w:rPr>
          <w:lang w:val="ru-RU"/>
        </w:rPr>
        <w:t xml:space="preserve">Представленные ниже изменения обстоятельств не </w:t>
      </w:r>
      <w:r w:rsidR="004312E0">
        <w:rPr>
          <w:lang w:val="ru-RU"/>
        </w:rPr>
        <w:t xml:space="preserve">считаются </w:t>
      </w:r>
      <w:proofErr w:type="spellStart"/>
      <w:r w:rsidR="004312E0">
        <w:rPr>
          <w:lang w:val="ru-RU"/>
        </w:rPr>
        <w:t>реклассификацией</w:t>
      </w:r>
      <w:proofErr w:type="spellEnd"/>
      <w:r w:rsidR="0063783B" w:rsidRPr="0049187C">
        <w:rPr>
          <w:lang w:val="ru-RU"/>
        </w:rPr>
        <w:t xml:space="preserve"> в </w:t>
      </w:r>
      <w:r w:rsidR="004312E0">
        <w:rPr>
          <w:lang w:val="ru-RU"/>
        </w:rPr>
        <w:t>целях применения</w:t>
      </w:r>
      <w:r w:rsidR="0063783B" w:rsidRPr="0049187C">
        <w:rPr>
          <w:lang w:val="ru-RU"/>
        </w:rPr>
        <w:t xml:space="preserve"> пунктов 4.4.1–4.4.2</w:t>
      </w:r>
      <w:r w:rsidRPr="003D505F">
        <w:rPr>
          <w:lang w:val="ru-RU"/>
        </w:rPr>
        <w:t>:</w:t>
      </w:r>
      <w:bookmarkEnd w:id="9"/>
    </w:p>
    <w:p w14:paraId="1A301647" w14:textId="23891E12"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0" w:name="F27177534"/>
      <w:r w:rsidR="0063783B">
        <w:rPr>
          <w:lang w:val="ru-RU"/>
        </w:rPr>
        <w:t>инструмент, который</w:t>
      </w:r>
      <w:r w:rsidR="0063783B" w:rsidRPr="0049187C">
        <w:rPr>
          <w:lang w:val="ru-RU"/>
        </w:rPr>
        <w:t xml:space="preserve"> ранее </w:t>
      </w:r>
      <w:r w:rsidR="0063783B">
        <w:rPr>
          <w:lang w:val="ru-RU"/>
        </w:rPr>
        <w:t>был</w:t>
      </w:r>
      <w:r w:rsidR="0063783B" w:rsidRPr="0049187C">
        <w:rPr>
          <w:lang w:val="ru-RU"/>
        </w:rPr>
        <w:t xml:space="preserve"> </w:t>
      </w:r>
      <w:r w:rsidR="0063783B">
        <w:rPr>
          <w:lang w:val="ru-RU"/>
        </w:rPr>
        <w:t>определен по усмотрению организации в качестве инструмента хеджирования</w:t>
      </w:r>
      <w:r w:rsidR="0063783B" w:rsidRPr="0049187C">
        <w:rPr>
          <w:lang w:val="ru-RU"/>
        </w:rPr>
        <w:t xml:space="preserve"> и</w:t>
      </w:r>
      <w:r w:rsidR="0063783B">
        <w:rPr>
          <w:lang w:val="ru-RU"/>
        </w:rPr>
        <w:t xml:space="preserve"> был</w:t>
      </w:r>
      <w:r w:rsidR="0063783B" w:rsidRPr="0049187C">
        <w:rPr>
          <w:lang w:val="ru-RU"/>
        </w:rPr>
        <w:t xml:space="preserve"> эффективным </w:t>
      </w:r>
      <w:r w:rsidR="0063783B">
        <w:rPr>
          <w:lang w:val="ru-RU"/>
        </w:rPr>
        <w:t>в этом качестве</w:t>
      </w:r>
      <w:r w:rsidR="0063783B" w:rsidRPr="0049187C">
        <w:rPr>
          <w:lang w:val="ru-RU"/>
        </w:rPr>
        <w:t xml:space="preserve"> при хеджировании денежных потоков или чистых инвестиций, </w:t>
      </w:r>
      <w:r w:rsidR="0063783B">
        <w:rPr>
          <w:lang w:val="ru-RU"/>
        </w:rPr>
        <w:t>перестает отвечать требованиям к такому инструменту</w:t>
      </w:r>
      <w:r w:rsidRPr="003D505F">
        <w:rPr>
          <w:lang w:val="ru-RU"/>
        </w:rPr>
        <w:t>;</w:t>
      </w:r>
      <w:bookmarkEnd w:id="10"/>
    </w:p>
    <w:p w14:paraId="41D34FE0" w14:textId="0527F5B6"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11" w:name="F27177536"/>
      <w:r w:rsidR="0063783B">
        <w:rPr>
          <w:lang w:val="ru-RU"/>
        </w:rPr>
        <w:t>инструмент</w:t>
      </w:r>
      <w:r w:rsidR="0063783B" w:rsidRPr="0049187C">
        <w:rPr>
          <w:lang w:val="ru-RU"/>
        </w:rPr>
        <w:t xml:space="preserve"> становится </w:t>
      </w:r>
      <w:r w:rsidR="0063783B">
        <w:rPr>
          <w:lang w:val="ru-RU"/>
        </w:rPr>
        <w:t>определенным по усмотрению организации</w:t>
      </w:r>
      <w:r w:rsidR="0063783B" w:rsidRPr="0049187C">
        <w:rPr>
          <w:lang w:val="ru-RU"/>
        </w:rPr>
        <w:t xml:space="preserve"> и эффективным инструментом хеджирования при хеджировании денежных потоков или чистых инвестиций; и</w:t>
      </w:r>
      <w:bookmarkEnd w:id="11"/>
    </w:p>
    <w:p w14:paraId="62AC130C" w14:textId="5AB0757E" w:rsidR="00351019" w:rsidRPr="003D505F" w:rsidRDefault="00982F07">
      <w:pPr>
        <w:pStyle w:val="IASBNormalnparaL1"/>
        <w:rPr>
          <w:lang w:val="ru-RU"/>
        </w:rPr>
      </w:pPr>
      <w:r w:rsidRPr="003D505F">
        <w:rPr>
          <w:lang w:val="ru-RU"/>
        </w:rPr>
        <w:t>(</w:t>
      </w:r>
      <w:r>
        <w:t>c</w:t>
      </w:r>
      <w:r w:rsidRPr="003D505F">
        <w:rPr>
          <w:lang w:val="ru-RU"/>
        </w:rPr>
        <w:t>)</w:t>
      </w:r>
      <w:r w:rsidRPr="003D505F">
        <w:rPr>
          <w:lang w:val="ru-RU"/>
        </w:rPr>
        <w:tab/>
      </w:r>
      <w:bookmarkStart w:id="12" w:name="F27177538"/>
      <w:r w:rsidRPr="003D505F">
        <w:rPr>
          <w:lang w:val="ru-RU"/>
        </w:rPr>
        <w:t>измен</w:t>
      </w:r>
      <w:r w:rsidR="009548AC">
        <w:rPr>
          <w:lang w:val="ru-RU"/>
        </w:rPr>
        <w:t>яется</w:t>
      </w:r>
      <w:r w:rsidRPr="003D505F">
        <w:rPr>
          <w:lang w:val="ru-RU"/>
        </w:rPr>
        <w:t xml:space="preserve"> </w:t>
      </w:r>
      <w:r w:rsidR="002C610D" w:rsidRPr="0095563D">
        <w:rPr>
          <w:lang w:val="ru-RU"/>
        </w:rPr>
        <w:t>порядок</w:t>
      </w:r>
      <w:r w:rsidR="002C610D">
        <w:rPr>
          <w:lang w:val="ru-RU"/>
        </w:rPr>
        <w:t xml:space="preserve"> оценки</w:t>
      </w:r>
      <w:r w:rsidRPr="003D505F">
        <w:rPr>
          <w:lang w:val="ru-RU"/>
        </w:rPr>
        <w:t xml:space="preserve"> в соответствии с разделом 6.7.</w:t>
      </w:r>
      <w:bookmarkEnd w:id="12"/>
    </w:p>
    <w:p w14:paraId="7E63A8EB" w14:textId="77777777" w:rsidR="00351019" w:rsidRPr="003D505F" w:rsidRDefault="00351019">
      <w:pPr>
        <w:widowControl w:val="0"/>
        <w:autoSpaceDE w:val="0"/>
        <w:autoSpaceDN w:val="0"/>
        <w:adjustRightInd w:val="0"/>
        <w:rPr>
          <w:lang w:val="ru-RU"/>
        </w:rPr>
        <w:sectPr w:rsidR="00351019" w:rsidRPr="003D505F">
          <w:headerReference w:type="even" r:id="rId8"/>
          <w:footerReference w:type="even" r:id="rId9"/>
          <w:footerReference w:type="default" r:id="rId10"/>
          <w:pgSz w:w="11907" w:h="16839"/>
          <w:pgMar w:top="1440" w:right="1440" w:bottom="1440" w:left="1440" w:header="709" w:footer="709" w:gutter="0"/>
          <w:cols w:space="708"/>
          <w:docGrid w:linePitch="360"/>
        </w:sectPr>
      </w:pPr>
    </w:p>
    <w:p w14:paraId="50543F59" w14:textId="77777777" w:rsidR="00351019" w:rsidRPr="003D505F" w:rsidRDefault="00351019">
      <w:pPr>
        <w:pStyle w:val="IASBNormalnpara"/>
        <w:rPr>
          <w:lang w:val="ru-RU"/>
        </w:rPr>
      </w:pPr>
    </w:p>
    <w:tbl>
      <w:tblPr>
        <w:tblW w:w="0" w:type="auto"/>
        <w:tblLayout w:type="fixed"/>
        <w:tblLook w:val="0000" w:firstRow="0" w:lastRow="0" w:firstColumn="0" w:lastColumn="0" w:noHBand="0" w:noVBand="0"/>
      </w:tblPr>
      <w:tblGrid>
        <w:gridCol w:w="9208"/>
      </w:tblGrid>
      <w:tr w:rsidR="00351019" w:rsidRPr="00370D2C" w14:paraId="1DC3C09F" w14:textId="77777777">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4B0F1C76" w14:textId="19E59107" w:rsidR="00351019" w:rsidRPr="003D505F" w:rsidRDefault="00E26A1B">
            <w:pPr>
              <w:pStyle w:val="IASBTableArial"/>
              <w:rPr>
                <w:lang w:val="ru-RU"/>
              </w:rPr>
            </w:pPr>
            <w:r>
              <w:rPr>
                <w:lang w:val="ru-RU"/>
              </w:rPr>
              <w:t>В Г</w:t>
            </w:r>
            <w:r w:rsidR="00982F07" w:rsidRPr="003D505F">
              <w:rPr>
                <w:lang w:val="ru-RU"/>
              </w:rPr>
              <w:t>лаве 5 внесены изменения в разделы 5.2, 5.3 и 5.7.</w:t>
            </w:r>
            <w:r w:rsidR="00B56EB8" w:rsidRPr="003D505F">
              <w:rPr>
                <w:lang w:val="ru-RU"/>
              </w:rPr>
              <w:t xml:space="preserve"> </w:t>
            </w:r>
            <w:r w:rsidR="00982F07" w:rsidRPr="003D505F">
              <w:rPr>
                <w:lang w:val="ru-RU"/>
              </w:rPr>
              <w:t>Пункты, в которые были внесены изменения, приводятся полностью.</w:t>
            </w:r>
            <w:r w:rsidR="00B56EB8" w:rsidRPr="003D505F">
              <w:rPr>
                <w:lang w:val="ru-RU"/>
              </w:rPr>
              <w:t xml:space="preserve"> </w:t>
            </w:r>
            <w:r w:rsidR="00C96EB2" w:rsidRPr="003D505F">
              <w:rPr>
                <w:lang w:val="ru-RU"/>
              </w:rPr>
              <w:t>Пункты, в которые изменения в рамках данных поправок не вносились, в данном документе не приводятся.</w:t>
            </w:r>
          </w:p>
        </w:tc>
      </w:tr>
    </w:tbl>
    <w:p w14:paraId="79C160DC" w14:textId="77777777" w:rsidR="00351019" w:rsidRPr="003D505F" w:rsidRDefault="00351019">
      <w:pPr>
        <w:pStyle w:val="IASBNormalnpara"/>
        <w:rPr>
          <w:lang w:val="ru-RU"/>
        </w:rPr>
      </w:pPr>
    </w:p>
    <w:p w14:paraId="0AADD49B" w14:textId="77777777" w:rsidR="00351019" w:rsidRPr="003D505F" w:rsidRDefault="00982F07">
      <w:pPr>
        <w:pStyle w:val="IASBSectionTitle1NonInd"/>
        <w:rPr>
          <w:lang w:val="ru-RU"/>
        </w:rPr>
      </w:pPr>
      <w:bookmarkStart w:id="13" w:name="F27177541"/>
      <w:r w:rsidRPr="003D505F">
        <w:rPr>
          <w:lang w:val="ru-RU"/>
        </w:rPr>
        <w:t>5.2 Последующая оценка финансовых активов</w:t>
      </w:r>
      <w:bookmarkEnd w:id="13"/>
    </w:p>
    <w:p w14:paraId="49C1FB60" w14:textId="6F9AAE35" w:rsidR="00351019" w:rsidRPr="003D505F" w:rsidRDefault="00982F07">
      <w:pPr>
        <w:pStyle w:val="IASBNormalnpara"/>
        <w:rPr>
          <w:b/>
          <w:lang w:val="ru-RU"/>
        </w:rPr>
      </w:pPr>
      <w:r w:rsidRPr="003D505F">
        <w:rPr>
          <w:b/>
          <w:lang w:val="ru-RU"/>
        </w:rPr>
        <w:t>5.2.1</w:t>
      </w:r>
      <w:r w:rsidRPr="003D505F">
        <w:rPr>
          <w:lang w:val="ru-RU"/>
        </w:rPr>
        <w:tab/>
      </w:r>
      <w:bookmarkStart w:id="14" w:name="F27177542"/>
      <w:r w:rsidRPr="003D505F">
        <w:rPr>
          <w:b/>
          <w:lang w:val="ru-RU"/>
        </w:rPr>
        <w:t xml:space="preserve">После первоначального признания организация должна оценивать финансовый актив </w:t>
      </w:r>
      <w:r w:rsidR="00DF122F">
        <w:rPr>
          <w:b/>
          <w:lang w:val="ru-RU"/>
        </w:rPr>
        <w:t>в соответствии с пунктами 4.1.1–</w:t>
      </w:r>
      <w:r w:rsidRPr="003D505F">
        <w:rPr>
          <w:b/>
          <w:lang w:val="ru-RU"/>
        </w:rPr>
        <w:t>4.1.5 по справедливой стоимости</w:t>
      </w:r>
      <w:r w:rsidR="00B56EB8" w:rsidRPr="003D505F">
        <w:rPr>
          <w:b/>
          <w:lang w:val="ru-RU"/>
        </w:rPr>
        <w:t xml:space="preserve"> </w:t>
      </w:r>
      <w:r w:rsidRPr="003D505F">
        <w:rPr>
          <w:b/>
          <w:lang w:val="ru-RU"/>
        </w:rPr>
        <w:t xml:space="preserve">или амортизированной стоимости (см. пункты 9 и </w:t>
      </w:r>
      <w:r>
        <w:rPr>
          <w:b/>
        </w:rPr>
        <w:t>AG</w:t>
      </w:r>
      <w:r w:rsidR="00DF122F">
        <w:rPr>
          <w:b/>
          <w:lang w:val="ru-RU"/>
        </w:rPr>
        <w:t>5</w:t>
      </w:r>
      <w:r w:rsidR="00DF122F">
        <w:rPr>
          <w:b/>
          <w:lang w:val="ru-RU"/>
        </w:rPr>
        <w:t>–</w:t>
      </w:r>
      <w:r>
        <w:rPr>
          <w:b/>
        </w:rPr>
        <w:t>AG</w:t>
      </w:r>
      <w:r w:rsidRPr="003D505F">
        <w:rPr>
          <w:b/>
          <w:lang w:val="ru-RU"/>
        </w:rPr>
        <w:t>8 МСФО (</w:t>
      </w:r>
      <w:r>
        <w:rPr>
          <w:b/>
        </w:rPr>
        <w:t>IAS</w:t>
      </w:r>
      <w:r w:rsidRPr="003D505F">
        <w:rPr>
          <w:b/>
          <w:lang w:val="ru-RU"/>
        </w:rPr>
        <w:t>) 39).</w:t>
      </w:r>
      <w:bookmarkEnd w:id="14"/>
    </w:p>
    <w:p w14:paraId="31D56D24" w14:textId="6BD1C045" w:rsidR="00351019" w:rsidRPr="003D505F" w:rsidRDefault="00982F07">
      <w:pPr>
        <w:pStyle w:val="IASBNormalnpara"/>
        <w:rPr>
          <w:b/>
          <w:lang w:val="ru-RU"/>
        </w:rPr>
      </w:pPr>
      <w:r w:rsidRPr="003D505F">
        <w:rPr>
          <w:b/>
          <w:lang w:val="ru-RU"/>
        </w:rPr>
        <w:t>5.2.2</w:t>
      </w:r>
      <w:r w:rsidRPr="003D505F">
        <w:rPr>
          <w:lang w:val="ru-RU"/>
        </w:rPr>
        <w:tab/>
      </w:r>
      <w:bookmarkStart w:id="15" w:name="F27177543"/>
      <w:r w:rsidR="00F63F81">
        <w:rPr>
          <w:b/>
          <w:lang w:val="ru-RU"/>
        </w:rPr>
        <w:t>О</w:t>
      </w:r>
      <w:r w:rsidRPr="003D505F">
        <w:rPr>
          <w:b/>
          <w:lang w:val="ru-RU"/>
        </w:rPr>
        <w:t>рганизация должна применять требования</w:t>
      </w:r>
      <w:r w:rsidR="0078036D">
        <w:rPr>
          <w:b/>
          <w:lang w:val="ru-RU"/>
        </w:rPr>
        <w:t xml:space="preserve"> </w:t>
      </w:r>
      <w:r w:rsidR="00372EA1">
        <w:rPr>
          <w:b/>
          <w:lang w:val="ru-RU"/>
        </w:rPr>
        <w:t>относительно</w:t>
      </w:r>
      <w:r w:rsidR="0078036D">
        <w:rPr>
          <w:b/>
          <w:lang w:val="ru-RU"/>
        </w:rPr>
        <w:t xml:space="preserve"> обесценения, изложенные в</w:t>
      </w:r>
      <w:r w:rsidRPr="003D505F">
        <w:rPr>
          <w:b/>
          <w:lang w:val="ru-RU"/>
        </w:rPr>
        <w:t xml:space="preserve"> пункт</w:t>
      </w:r>
      <w:r w:rsidR="0078036D">
        <w:rPr>
          <w:b/>
          <w:lang w:val="ru-RU"/>
        </w:rPr>
        <w:t>ах</w:t>
      </w:r>
      <w:r w:rsidR="00DF122F">
        <w:rPr>
          <w:b/>
          <w:lang w:val="ru-RU"/>
        </w:rPr>
        <w:t xml:space="preserve"> 58</w:t>
      </w:r>
      <w:r w:rsidR="00DF122F">
        <w:rPr>
          <w:b/>
          <w:lang w:val="ru-RU"/>
        </w:rPr>
        <w:t>–</w:t>
      </w:r>
      <w:r w:rsidRPr="003D505F">
        <w:rPr>
          <w:b/>
          <w:lang w:val="ru-RU"/>
        </w:rPr>
        <w:t xml:space="preserve">65 и </w:t>
      </w:r>
      <w:r>
        <w:rPr>
          <w:b/>
        </w:rPr>
        <w:t>AG</w:t>
      </w:r>
      <w:r w:rsidR="00DF122F">
        <w:rPr>
          <w:b/>
          <w:lang w:val="ru-RU"/>
        </w:rPr>
        <w:t>84</w:t>
      </w:r>
      <w:r w:rsidR="00DF122F">
        <w:rPr>
          <w:b/>
          <w:lang w:val="ru-RU"/>
        </w:rPr>
        <w:t>–</w:t>
      </w:r>
      <w:r>
        <w:rPr>
          <w:b/>
        </w:rPr>
        <w:t>AG</w:t>
      </w:r>
      <w:r w:rsidRPr="003D505F">
        <w:rPr>
          <w:b/>
          <w:lang w:val="ru-RU"/>
        </w:rPr>
        <w:t>93 МСФО (</w:t>
      </w:r>
      <w:r>
        <w:rPr>
          <w:b/>
        </w:rPr>
        <w:t>IAS</w:t>
      </w:r>
      <w:r w:rsidRPr="003D505F">
        <w:rPr>
          <w:b/>
          <w:lang w:val="ru-RU"/>
        </w:rPr>
        <w:t>) 39</w:t>
      </w:r>
      <w:r w:rsidR="0078036D">
        <w:rPr>
          <w:b/>
          <w:lang w:val="ru-RU"/>
        </w:rPr>
        <w:t>,</w:t>
      </w:r>
      <w:r w:rsidR="009548AC">
        <w:rPr>
          <w:b/>
          <w:lang w:val="ru-RU"/>
        </w:rPr>
        <w:t xml:space="preserve"> </w:t>
      </w:r>
      <w:r w:rsidR="00F63F81">
        <w:rPr>
          <w:b/>
          <w:lang w:val="ru-RU"/>
        </w:rPr>
        <w:t>к</w:t>
      </w:r>
      <w:r w:rsidR="00F63F81" w:rsidRPr="002C610D">
        <w:rPr>
          <w:b/>
          <w:lang w:val="ru-RU"/>
        </w:rPr>
        <w:t xml:space="preserve"> </w:t>
      </w:r>
      <w:r w:rsidR="00F63F81" w:rsidRPr="003D505F">
        <w:rPr>
          <w:b/>
          <w:lang w:val="ru-RU"/>
        </w:rPr>
        <w:t>финансовым активам, оцениваемым по амортизированной стоимости</w:t>
      </w:r>
      <w:r w:rsidR="009548AC">
        <w:rPr>
          <w:b/>
          <w:lang w:val="ru-RU"/>
        </w:rPr>
        <w:t>.</w:t>
      </w:r>
      <w:r w:rsidR="00B56EB8" w:rsidRPr="003D505F">
        <w:rPr>
          <w:b/>
          <w:lang w:val="ru-RU"/>
        </w:rPr>
        <w:t xml:space="preserve"> </w:t>
      </w:r>
      <w:bookmarkEnd w:id="15"/>
    </w:p>
    <w:p w14:paraId="63C8BAB1" w14:textId="3F9BED80" w:rsidR="00351019" w:rsidRPr="003D505F" w:rsidRDefault="00982F07">
      <w:pPr>
        <w:pStyle w:val="IASBNormalnpara"/>
        <w:rPr>
          <w:b/>
          <w:lang w:val="ru-RU"/>
        </w:rPr>
      </w:pPr>
      <w:r w:rsidRPr="003D505F">
        <w:rPr>
          <w:b/>
          <w:lang w:val="ru-RU"/>
        </w:rPr>
        <w:t>5.2.3</w:t>
      </w:r>
      <w:r w:rsidRPr="003D505F">
        <w:rPr>
          <w:lang w:val="ru-RU"/>
        </w:rPr>
        <w:tab/>
      </w:r>
      <w:bookmarkStart w:id="16" w:name="F27177544"/>
      <w:r w:rsidR="00145F6A" w:rsidRPr="0049187C">
        <w:rPr>
          <w:b/>
          <w:lang w:val="ru-RU"/>
        </w:rPr>
        <w:t>Организация должна применять требования</w:t>
      </w:r>
      <w:r w:rsidR="00145F6A">
        <w:rPr>
          <w:b/>
          <w:lang w:val="ru-RU"/>
        </w:rPr>
        <w:t xml:space="preserve"> пунктов</w:t>
      </w:r>
      <w:r w:rsidR="00145F6A" w:rsidRPr="0049187C">
        <w:rPr>
          <w:b/>
          <w:lang w:val="ru-RU"/>
        </w:rPr>
        <w:t xml:space="preserve"> 6.5.8–6.5.14 к</w:t>
      </w:r>
      <w:r w:rsidR="00145F6A">
        <w:rPr>
          <w:b/>
          <w:lang w:val="ru-RU"/>
        </w:rPr>
        <w:t>асательно учета хеджирования (а также, если применимо, пунктов</w:t>
      </w:r>
      <w:r w:rsidR="00145F6A" w:rsidRPr="0049187C">
        <w:rPr>
          <w:b/>
          <w:lang w:val="ru-RU"/>
        </w:rPr>
        <w:t xml:space="preserve"> 89–94 МСФО (IAS) 39 касательно учета хеджиро</w:t>
      </w:r>
      <w:r w:rsidR="00145F6A">
        <w:rPr>
          <w:b/>
          <w:lang w:val="ru-RU"/>
        </w:rPr>
        <w:t>вания справедливой стоимости в случае портфельного хеджирования</w:t>
      </w:r>
      <w:r w:rsidR="00145F6A" w:rsidRPr="0049187C">
        <w:rPr>
          <w:b/>
          <w:lang w:val="ru-RU"/>
        </w:rPr>
        <w:t xml:space="preserve"> п</w:t>
      </w:r>
      <w:r w:rsidR="00145F6A">
        <w:rPr>
          <w:b/>
          <w:lang w:val="ru-RU"/>
        </w:rPr>
        <w:t>роцентного риска)</w:t>
      </w:r>
      <w:r w:rsidR="00145F6A" w:rsidRPr="0049187C">
        <w:rPr>
          <w:b/>
          <w:lang w:val="ru-RU"/>
        </w:rPr>
        <w:t xml:space="preserve"> к финансовому активу, который </w:t>
      </w:r>
      <w:r w:rsidR="00145F6A">
        <w:rPr>
          <w:b/>
          <w:lang w:val="ru-RU"/>
        </w:rPr>
        <w:t xml:space="preserve">определен по усмотрению организации </w:t>
      </w:r>
      <w:r w:rsidR="00145F6A" w:rsidRPr="0049187C">
        <w:rPr>
          <w:b/>
          <w:lang w:val="ru-RU"/>
        </w:rPr>
        <w:t>как объект хеджирования</w:t>
      </w:r>
      <w:r w:rsidRPr="003D505F">
        <w:rPr>
          <w:b/>
          <w:lang w:val="ru-RU"/>
        </w:rPr>
        <w:t>.</w:t>
      </w:r>
      <w:bookmarkEnd w:id="16"/>
    </w:p>
    <w:p w14:paraId="26AF167B" w14:textId="77777777" w:rsidR="00351019" w:rsidRPr="003D505F" w:rsidRDefault="00982F07">
      <w:pPr>
        <w:pStyle w:val="IASBSectionTitle1NonInd"/>
        <w:rPr>
          <w:lang w:val="ru-RU"/>
        </w:rPr>
      </w:pPr>
      <w:bookmarkStart w:id="17" w:name="F27177546"/>
      <w:r w:rsidRPr="003D505F">
        <w:rPr>
          <w:lang w:val="ru-RU"/>
        </w:rPr>
        <w:t>5.3 Последующая оценка финансовых обязательств</w:t>
      </w:r>
      <w:bookmarkEnd w:id="17"/>
    </w:p>
    <w:p w14:paraId="25FE4207" w14:textId="69B53E25" w:rsidR="00351019" w:rsidRPr="003D505F" w:rsidRDefault="00982F07">
      <w:pPr>
        <w:pStyle w:val="IASBNormalnpara"/>
        <w:rPr>
          <w:b/>
          <w:lang w:val="ru-RU"/>
        </w:rPr>
      </w:pPr>
      <w:r w:rsidRPr="003D505F">
        <w:rPr>
          <w:b/>
          <w:lang w:val="ru-RU"/>
        </w:rPr>
        <w:t>5.3.1</w:t>
      </w:r>
      <w:r w:rsidRPr="003D505F">
        <w:rPr>
          <w:lang w:val="ru-RU"/>
        </w:rPr>
        <w:tab/>
      </w:r>
      <w:bookmarkStart w:id="18" w:name="F27177547"/>
      <w:r w:rsidRPr="003D505F">
        <w:rPr>
          <w:b/>
          <w:lang w:val="ru-RU"/>
        </w:rPr>
        <w:t>После первоначального признания организация должна оцени</w:t>
      </w:r>
      <w:r w:rsidR="008B5DF3">
        <w:rPr>
          <w:b/>
          <w:lang w:val="ru-RU"/>
        </w:rPr>
        <w:t>ва</w:t>
      </w:r>
      <w:r w:rsidRPr="003D505F">
        <w:rPr>
          <w:b/>
          <w:lang w:val="ru-RU"/>
        </w:rPr>
        <w:t xml:space="preserve">ть финансовое обязательство </w:t>
      </w:r>
      <w:r w:rsidR="00DF122F">
        <w:rPr>
          <w:b/>
          <w:lang w:val="ru-RU"/>
        </w:rPr>
        <w:t>в соответствии с пунктами 4.2.1</w:t>
      </w:r>
      <w:r w:rsidR="00DF122F">
        <w:rPr>
          <w:b/>
          <w:lang w:val="ru-RU"/>
        </w:rPr>
        <w:t>–</w:t>
      </w:r>
      <w:r w:rsidRPr="003D505F">
        <w:rPr>
          <w:b/>
          <w:lang w:val="ru-RU"/>
        </w:rPr>
        <w:t xml:space="preserve">4.2.2 (см. пункты 9 и </w:t>
      </w:r>
      <w:r>
        <w:rPr>
          <w:b/>
        </w:rPr>
        <w:t>AG</w:t>
      </w:r>
      <w:r w:rsidRPr="003D505F">
        <w:rPr>
          <w:b/>
          <w:lang w:val="ru-RU"/>
        </w:rPr>
        <w:t>5–</w:t>
      </w:r>
      <w:r>
        <w:rPr>
          <w:b/>
        </w:rPr>
        <w:t>AG</w:t>
      </w:r>
      <w:r w:rsidRPr="003D505F">
        <w:rPr>
          <w:b/>
          <w:lang w:val="ru-RU"/>
        </w:rPr>
        <w:t>8 МСФО (</w:t>
      </w:r>
      <w:r>
        <w:rPr>
          <w:b/>
        </w:rPr>
        <w:t>IAS</w:t>
      </w:r>
      <w:r w:rsidRPr="003D505F">
        <w:rPr>
          <w:b/>
          <w:lang w:val="ru-RU"/>
        </w:rPr>
        <w:t>) 39).</w:t>
      </w:r>
      <w:bookmarkEnd w:id="18"/>
    </w:p>
    <w:p w14:paraId="2637DC1D" w14:textId="6C307438" w:rsidR="00351019" w:rsidRPr="003D505F" w:rsidRDefault="00982F07">
      <w:pPr>
        <w:pStyle w:val="IASBNormalnpara"/>
        <w:rPr>
          <w:b/>
          <w:lang w:val="ru-RU"/>
        </w:rPr>
      </w:pPr>
      <w:r w:rsidRPr="003D505F">
        <w:rPr>
          <w:b/>
          <w:lang w:val="ru-RU"/>
        </w:rPr>
        <w:t>5.3.2</w:t>
      </w:r>
      <w:r w:rsidRPr="003D505F">
        <w:rPr>
          <w:lang w:val="ru-RU"/>
        </w:rPr>
        <w:tab/>
      </w:r>
      <w:bookmarkStart w:id="19" w:name="F27177548"/>
      <w:r w:rsidR="00F63F81">
        <w:rPr>
          <w:b/>
          <w:lang w:val="ru-RU"/>
        </w:rPr>
        <w:t>О</w:t>
      </w:r>
      <w:r w:rsidRPr="003D505F">
        <w:rPr>
          <w:b/>
          <w:lang w:val="ru-RU"/>
        </w:rPr>
        <w:t xml:space="preserve">рганизация должна применять требования </w:t>
      </w:r>
      <w:r w:rsidR="008B5DF3">
        <w:rPr>
          <w:b/>
          <w:lang w:val="ru-RU"/>
        </w:rPr>
        <w:t>пунктов</w:t>
      </w:r>
      <w:r w:rsidR="008B5DF3" w:rsidRPr="003D505F">
        <w:rPr>
          <w:b/>
          <w:lang w:val="ru-RU"/>
        </w:rPr>
        <w:t xml:space="preserve"> 6.5.8–6.5.14 </w:t>
      </w:r>
      <w:r w:rsidRPr="003D505F">
        <w:rPr>
          <w:b/>
          <w:lang w:val="ru-RU"/>
        </w:rPr>
        <w:t>к</w:t>
      </w:r>
      <w:r w:rsidR="008B5DF3">
        <w:rPr>
          <w:b/>
          <w:lang w:val="ru-RU"/>
        </w:rPr>
        <w:t>асательно</w:t>
      </w:r>
      <w:r w:rsidRPr="003D505F">
        <w:rPr>
          <w:b/>
          <w:lang w:val="ru-RU"/>
        </w:rPr>
        <w:t xml:space="preserve"> учет</w:t>
      </w:r>
      <w:r w:rsidR="008B5DF3">
        <w:rPr>
          <w:b/>
          <w:lang w:val="ru-RU"/>
        </w:rPr>
        <w:t>а</w:t>
      </w:r>
      <w:r w:rsidRPr="003D505F">
        <w:rPr>
          <w:b/>
          <w:lang w:val="ru-RU"/>
        </w:rPr>
        <w:t xml:space="preserve"> хеджирования</w:t>
      </w:r>
      <w:r w:rsidR="008B5DF3">
        <w:rPr>
          <w:b/>
          <w:lang w:val="ru-RU"/>
        </w:rPr>
        <w:t xml:space="preserve"> </w:t>
      </w:r>
      <w:r w:rsidRPr="003D505F">
        <w:rPr>
          <w:b/>
          <w:lang w:val="ru-RU"/>
        </w:rPr>
        <w:t>(а также, если это применимо, пункт</w:t>
      </w:r>
      <w:r w:rsidR="008B5DF3">
        <w:rPr>
          <w:b/>
          <w:lang w:val="ru-RU"/>
        </w:rPr>
        <w:t>ов</w:t>
      </w:r>
      <w:r w:rsidRPr="003D505F">
        <w:rPr>
          <w:b/>
          <w:lang w:val="ru-RU"/>
        </w:rPr>
        <w:t xml:space="preserve"> 89–94 МСФО (</w:t>
      </w:r>
      <w:r>
        <w:rPr>
          <w:b/>
        </w:rPr>
        <w:t>IAS</w:t>
      </w:r>
      <w:r w:rsidRPr="003D505F">
        <w:rPr>
          <w:b/>
          <w:lang w:val="ru-RU"/>
        </w:rPr>
        <w:t xml:space="preserve">) 39 касательно учета хеджирования справедливой стоимости </w:t>
      </w:r>
      <w:r w:rsidR="00F63F81">
        <w:rPr>
          <w:b/>
          <w:lang w:val="ru-RU"/>
        </w:rPr>
        <w:t>в случае портфельного хеджирования</w:t>
      </w:r>
      <w:r w:rsidRPr="003D505F">
        <w:rPr>
          <w:b/>
          <w:lang w:val="ru-RU"/>
        </w:rPr>
        <w:t xml:space="preserve"> процентного риска)</w:t>
      </w:r>
      <w:r w:rsidR="00F63F81" w:rsidRPr="00F63F81">
        <w:rPr>
          <w:lang w:val="ru-RU"/>
        </w:rPr>
        <w:t xml:space="preserve"> </w:t>
      </w:r>
      <w:r w:rsidR="00F63F81" w:rsidRPr="00F63F81">
        <w:rPr>
          <w:b/>
          <w:lang w:val="ru-RU"/>
        </w:rPr>
        <w:t>к</w:t>
      </w:r>
      <w:r w:rsidR="00F63F81" w:rsidRPr="003D505F">
        <w:rPr>
          <w:b/>
          <w:lang w:val="ru-RU"/>
        </w:rPr>
        <w:t xml:space="preserve"> финансовому обязательству, которое </w:t>
      </w:r>
      <w:r w:rsidR="00372EA1">
        <w:rPr>
          <w:b/>
          <w:lang w:val="ru-RU"/>
        </w:rPr>
        <w:t>определено</w:t>
      </w:r>
      <w:r w:rsidR="000857CD" w:rsidRPr="0025766B">
        <w:rPr>
          <w:b/>
          <w:lang w:val="ru-RU"/>
        </w:rPr>
        <w:t xml:space="preserve"> по усмотрению организации</w:t>
      </w:r>
      <w:r w:rsidR="000857CD">
        <w:rPr>
          <w:b/>
          <w:lang w:val="ru-RU"/>
        </w:rPr>
        <w:t xml:space="preserve"> </w:t>
      </w:r>
      <w:r w:rsidR="00F63F81">
        <w:rPr>
          <w:b/>
          <w:lang w:val="ru-RU"/>
        </w:rPr>
        <w:t xml:space="preserve">как объект </w:t>
      </w:r>
      <w:r w:rsidR="00F63F81" w:rsidRPr="003D505F">
        <w:rPr>
          <w:b/>
          <w:lang w:val="ru-RU"/>
        </w:rPr>
        <w:t>хеджирования</w:t>
      </w:r>
      <w:r w:rsidRPr="003D505F">
        <w:rPr>
          <w:b/>
          <w:lang w:val="ru-RU"/>
        </w:rPr>
        <w:t>.</w:t>
      </w:r>
      <w:bookmarkEnd w:id="19"/>
    </w:p>
    <w:p w14:paraId="480408A5" w14:textId="77777777" w:rsidR="00351019" w:rsidRPr="003D505F" w:rsidRDefault="00982F07">
      <w:pPr>
        <w:pStyle w:val="IASBNormalnpara"/>
        <w:rPr>
          <w:b/>
          <w:lang w:val="ru-RU"/>
        </w:rPr>
      </w:pPr>
      <w:r w:rsidRPr="003D505F">
        <w:rPr>
          <w:lang w:val="ru-RU"/>
        </w:rPr>
        <w:tab/>
      </w:r>
      <w:bookmarkStart w:id="20" w:name="F27177549"/>
      <w:r w:rsidRPr="003D505F">
        <w:rPr>
          <w:b/>
          <w:lang w:val="ru-RU"/>
        </w:rPr>
        <w:t>...</w:t>
      </w:r>
      <w:r w:rsidR="00B56EB8" w:rsidRPr="003D505F">
        <w:rPr>
          <w:b/>
          <w:lang w:val="ru-RU"/>
        </w:rPr>
        <w:t xml:space="preserve"> </w:t>
      </w:r>
      <w:bookmarkEnd w:id="20"/>
    </w:p>
    <w:p w14:paraId="5DCC800D" w14:textId="77777777" w:rsidR="00351019" w:rsidRPr="003D505F" w:rsidRDefault="00982F07">
      <w:pPr>
        <w:pStyle w:val="IASBSectionTitle1NonInd"/>
        <w:rPr>
          <w:lang w:val="ru-RU"/>
        </w:rPr>
      </w:pPr>
      <w:bookmarkStart w:id="21" w:name="F27177551"/>
      <w:r w:rsidRPr="003D505F">
        <w:rPr>
          <w:lang w:val="ru-RU"/>
        </w:rPr>
        <w:t>5.7. Прибыли и убытки</w:t>
      </w:r>
      <w:bookmarkEnd w:id="21"/>
    </w:p>
    <w:p w14:paraId="095951F6" w14:textId="2A4D694F" w:rsidR="00351019" w:rsidRPr="003D505F" w:rsidRDefault="00982F07">
      <w:pPr>
        <w:pStyle w:val="IASBNormalnpara"/>
        <w:rPr>
          <w:b/>
          <w:lang w:val="ru-RU"/>
        </w:rPr>
      </w:pPr>
      <w:r w:rsidRPr="003D505F">
        <w:rPr>
          <w:b/>
          <w:lang w:val="ru-RU"/>
        </w:rPr>
        <w:t>5.7.1</w:t>
      </w:r>
      <w:r w:rsidRPr="003D505F">
        <w:rPr>
          <w:lang w:val="ru-RU"/>
        </w:rPr>
        <w:tab/>
      </w:r>
      <w:bookmarkStart w:id="22" w:name="F27177552"/>
      <w:r w:rsidR="002A2A11" w:rsidRPr="0049187C">
        <w:rPr>
          <w:b/>
          <w:lang w:val="ru-RU"/>
        </w:rPr>
        <w:t>Прибыль или убыток от финансового актива или финанс</w:t>
      </w:r>
      <w:r w:rsidR="002A2A11">
        <w:rPr>
          <w:b/>
          <w:lang w:val="ru-RU"/>
        </w:rPr>
        <w:t>ового обязательства, оцениваемого</w:t>
      </w:r>
      <w:r w:rsidR="002A2A11" w:rsidRPr="0049187C">
        <w:rPr>
          <w:b/>
          <w:lang w:val="ru-RU"/>
        </w:rPr>
        <w:t xml:space="preserve"> п</w:t>
      </w:r>
      <w:r w:rsidR="002A2A11">
        <w:rPr>
          <w:b/>
          <w:lang w:val="ru-RU"/>
        </w:rPr>
        <w:t>о справедливой стоимости, следует</w:t>
      </w:r>
      <w:r w:rsidR="002A2A11" w:rsidRPr="0049187C">
        <w:rPr>
          <w:b/>
          <w:lang w:val="ru-RU"/>
        </w:rPr>
        <w:t xml:space="preserve"> призн</w:t>
      </w:r>
      <w:r w:rsidR="002A2A11">
        <w:rPr>
          <w:b/>
          <w:lang w:val="ru-RU"/>
        </w:rPr>
        <w:t>авать</w:t>
      </w:r>
      <w:r w:rsidR="002A2A11" w:rsidRPr="0049187C">
        <w:rPr>
          <w:b/>
          <w:lang w:val="ru-RU"/>
        </w:rPr>
        <w:t xml:space="preserve"> в составе прибыли или убытка</w:t>
      </w:r>
      <w:r w:rsidR="002A2A11">
        <w:rPr>
          <w:b/>
          <w:lang w:val="ru-RU"/>
        </w:rPr>
        <w:t xml:space="preserve"> за период</w:t>
      </w:r>
      <w:r w:rsidR="002A2A11" w:rsidRPr="0049187C">
        <w:rPr>
          <w:b/>
          <w:lang w:val="ru-RU"/>
        </w:rPr>
        <w:t>, за исключением следующих случаев</w:t>
      </w:r>
      <w:r w:rsidRPr="00252CEF">
        <w:rPr>
          <w:b/>
          <w:lang w:val="ru-RU"/>
        </w:rPr>
        <w:t>:</w:t>
      </w:r>
      <w:bookmarkEnd w:id="22"/>
    </w:p>
    <w:p w14:paraId="42A9F8AC" w14:textId="7B17B040" w:rsidR="00351019" w:rsidRPr="003D505F" w:rsidRDefault="00982F07">
      <w:pPr>
        <w:pStyle w:val="IASBNormalnparaL1"/>
        <w:rPr>
          <w:b/>
          <w:lang w:val="ru-RU"/>
        </w:rPr>
      </w:pPr>
      <w:r w:rsidRPr="003D505F">
        <w:rPr>
          <w:b/>
          <w:lang w:val="ru-RU"/>
        </w:rPr>
        <w:t>(</w:t>
      </w:r>
      <w:r>
        <w:rPr>
          <w:b/>
        </w:rPr>
        <w:t>a</w:t>
      </w:r>
      <w:r w:rsidRPr="003D505F">
        <w:rPr>
          <w:b/>
          <w:lang w:val="ru-RU"/>
        </w:rPr>
        <w:t>)</w:t>
      </w:r>
      <w:r w:rsidRPr="003D505F">
        <w:rPr>
          <w:lang w:val="ru-RU"/>
        </w:rPr>
        <w:tab/>
      </w:r>
      <w:bookmarkStart w:id="23" w:name="F27177555"/>
      <w:r w:rsidR="002A2A11">
        <w:rPr>
          <w:b/>
          <w:lang w:val="ru-RU"/>
        </w:rPr>
        <w:t xml:space="preserve">данный </w:t>
      </w:r>
      <w:r w:rsidR="002A2A11" w:rsidRPr="0049187C">
        <w:rPr>
          <w:b/>
          <w:lang w:val="ru-RU"/>
        </w:rPr>
        <w:t xml:space="preserve">финансовый </w:t>
      </w:r>
      <w:r w:rsidR="002A2A11">
        <w:rPr>
          <w:b/>
          <w:lang w:val="ru-RU"/>
        </w:rPr>
        <w:t>инструмент</w:t>
      </w:r>
      <w:r w:rsidR="002A2A11" w:rsidRPr="0049187C">
        <w:rPr>
          <w:b/>
          <w:lang w:val="ru-RU"/>
        </w:rPr>
        <w:t xml:space="preserve"> является частью отношени</w:t>
      </w:r>
      <w:r w:rsidR="002A2A11">
        <w:rPr>
          <w:b/>
          <w:lang w:val="ru-RU"/>
        </w:rPr>
        <w:t>й</w:t>
      </w:r>
      <w:r w:rsidR="002A2A11" w:rsidRPr="0049187C">
        <w:rPr>
          <w:b/>
          <w:lang w:val="ru-RU"/>
        </w:rPr>
        <w:t xml:space="preserve"> хеджирования (см. пункты 6.5.8–6.5.14 и, если применимо, пункты 89–94 МСФО (IAS) 39 касательно учета хеджиро</w:t>
      </w:r>
      <w:r w:rsidR="002A2A11">
        <w:rPr>
          <w:b/>
          <w:lang w:val="ru-RU"/>
        </w:rPr>
        <w:t>вания справедливой стоимости в случае портфельного хеджирования</w:t>
      </w:r>
      <w:r w:rsidR="002A2A11" w:rsidRPr="0049187C">
        <w:rPr>
          <w:b/>
          <w:lang w:val="ru-RU"/>
        </w:rPr>
        <w:t xml:space="preserve"> процентного риска)</w:t>
      </w:r>
      <w:r w:rsidRPr="003D505F">
        <w:rPr>
          <w:b/>
          <w:lang w:val="ru-RU"/>
        </w:rPr>
        <w:t>;</w:t>
      </w:r>
      <w:bookmarkEnd w:id="23"/>
    </w:p>
    <w:p w14:paraId="0DB5C211" w14:textId="1179A037" w:rsidR="00351019" w:rsidRPr="003D505F" w:rsidRDefault="00982F07">
      <w:pPr>
        <w:pStyle w:val="IASBNormalnparaL1"/>
        <w:rPr>
          <w:b/>
          <w:lang w:val="ru-RU"/>
        </w:rPr>
      </w:pPr>
      <w:r w:rsidRPr="003D505F">
        <w:rPr>
          <w:b/>
          <w:lang w:val="ru-RU"/>
        </w:rPr>
        <w:t>(</w:t>
      </w:r>
      <w:r>
        <w:rPr>
          <w:b/>
        </w:rPr>
        <w:t>b</w:t>
      </w:r>
      <w:r w:rsidRPr="003D505F">
        <w:rPr>
          <w:b/>
          <w:lang w:val="ru-RU"/>
        </w:rPr>
        <w:t>)</w:t>
      </w:r>
      <w:r w:rsidRPr="003D505F">
        <w:rPr>
          <w:lang w:val="ru-RU"/>
        </w:rPr>
        <w:tab/>
      </w:r>
      <w:bookmarkStart w:id="24" w:name="F27177557"/>
      <w:r w:rsidR="002A2A11">
        <w:rPr>
          <w:b/>
          <w:lang w:val="ru-RU"/>
        </w:rPr>
        <w:t xml:space="preserve">данный </w:t>
      </w:r>
      <w:r w:rsidR="002A2A11" w:rsidRPr="0049187C">
        <w:rPr>
          <w:b/>
          <w:lang w:val="ru-RU"/>
        </w:rPr>
        <w:t xml:space="preserve">финансовый </w:t>
      </w:r>
      <w:r w:rsidR="002A2A11">
        <w:rPr>
          <w:b/>
          <w:lang w:val="ru-RU"/>
        </w:rPr>
        <w:t>инструмент</w:t>
      </w:r>
      <w:r w:rsidR="002A2A11" w:rsidRPr="0049187C">
        <w:rPr>
          <w:b/>
          <w:lang w:val="ru-RU"/>
        </w:rPr>
        <w:t xml:space="preserve"> является инвестицией в </w:t>
      </w:r>
      <w:r w:rsidR="002A2A11" w:rsidRPr="002A2A11">
        <w:rPr>
          <w:b/>
          <w:i/>
          <w:lang w:val="ru-RU"/>
        </w:rPr>
        <w:t>долевой инструмент</w:t>
      </w:r>
      <w:r w:rsidR="002A2A11" w:rsidRPr="0049187C">
        <w:rPr>
          <w:b/>
          <w:lang w:val="ru-RU"/>
        </w:rPr>
        <w:t xml:space="preserve">, и организация </w:t>
      </w:r>
      <w:r w:rsidR="002A2A11">
        <w:rPr>
          <w:b/>
          <w:lang w:val="ru-RU"/>
        </w:rPr>
        <w:t>приняла решение представлять прибыли и убытки</w:t>
      </w:r>
      <w:r w:rsidR="002A2A11" w:rsidRPr="0049187C">
        <w:rPr>
          <w:b/>
          <w:lang w:val="ru-RU"/>
        </w:rPr>
        <w:t xml:space="preserve"> от </w:t>
      </w:r>
      <w:r w:rsidR="002A2A11">
        <w:rPr>
          <w:b/>
          <w:lang w:val="ru-RU"/>
        </w:rPr>
        <w:t>указанной инвестиции</w:t>
      </w:r>
      <w:r w:rsidR="002A2A11" w:rsidRPr="0049187C">
        <w:rPr>
          <w:b/>
          <w:lang w:val="ru-RU"/>
        </w:rPr>
        <w:t xml:space="preserve"> в составе прочего совокупного дохода в соответствии с пунктом 5.7.5</w:t>
      </w:r>
      <w:r w:rsidRPr="003D505F">
        <w:rPr>
          <w:b/>
          <w:lang w:val="ru-RU"/>
        </w:rPr>
        <w:t>; или</w:t>
      </w:r>
      <w:bookmarkEnd w:id="24"/>
    </w:p>
    <w:p w14:paraId="10E2C904" w14:textId="2BD2CD27" w:rsidR="00351019" w:rsidRPr="003D505F" w:rsidRDefault="00982F07">
      <w:pPr>
        <w:pStyle w:val="IASBNormalnparaL1"/>
        <w:rPr>
          <w:b/>
          <w:lang w:val="ru-RU"/>
        </w:rPr>
      </w:pPr>
      <w:r w:rsidRPr="003D505F">
        <w:rPr>
          <w:b/>
          <w:lang w:val="ru-RU"/>
        </w:rPr>
        <w:t>(</w:t>
      </w:r>
      <w:r>
        <w:rPr>
          <w:b/>
        </w:rPr>
        <w:t>c</w:t>
      </w:r>
      <w:r w:rsidRPr="003D505F">
        <w:rPr>
          <w:b/>
          <w:lang w:val="ru-RU"/>
        </w:rPr>
        <w:t>)</w:t>
      </w:r>
      <w:r w:rsidRPr="003D505F">
        <w:rPr>
          <w:lang w:val="ru-RU"/>
        </w:rPr>
        <w:tab/>
      </w:r>
      <w:bookmarkStart w:id="25" w:name="F27177561"/>
      <w:r w:rsidR="002A2A11">
        <w:rPr>
          <w:b/>
          <w:lang w:val="ru-RU"/>
        </w:rPr>
        <w:t>данный финансовый</w:t>
      </w:r>
      <w:r w:rsidR="002A2A11" w:rsidRPr="0049187C">
        <w:rPr>
          <w:b/>
          <w:lang w:val="ru-RU"/>
        </w:rPr>
        <w:t xml:space="preserve"> </w:t>
      </w:r>
      <w:r w:rsidR="002A2A11">
        <w:rPr>
          <w:b/>
          <w:lang w:val="ru-RU"/>
        </w:rPr>
        <w:t>инструмент является финансовым обязательством, которое организация по собственному усмотрению</w:t>
      </w:r>
      <w:r w:rsidR="002A2A11" w:rsidRPr="0049187C">
        <w:rPr>
          <w:b/>
          <w:lang w:val="ru-RU"/>
        </w:rPr>
        <w:t xml:space="preserve"> </w:t>
      </w:r>
      <w:r w:rsidR="002A2A11">
        <w:rPr>
          <w:b/>
          <w:lang w:val="ru-RU"/>
        </w:rPr>
        <w:t xml:space="preserve">классифицировала </w:t>
      </w:r>
      <w:r w:rsidR="002A2A11" w:rsidRPr="0049187C">
        <w:rPr>
          <w:b/>
          <w:lang w:val="ru-RU"/>
        </w:rPr>
        <w:t xml:space="preserve">как оцениваемое по справедливой стоимости через прибыль или убыток, и обязана представлять эффект от изменений </w:t>
      </w:r>
      <w:r w:rsidR="002A2A11" w:rsidRPr="0049187C">
        <w:rPr>
          <w:b/>
          <w:i/>
          <w:lang w:val="ru-RU"/>
        </w:rPr>
        <w:t xml:space="preserve">кредитного риска </w:t>
      </w:r>
      <w:r w:rsidR="002A2A11" w:rsidRPr="0049187C">
        <w:rPr>
          <w:b/>
          <w:lang w:val="ru-RU"/>
        </w:rPr>
        <w:t>по данному обязательству в составе прочего совокупного дохода в соответствии с пунктом 5.7.7</w:t>
      </w:r>
      <w:r w:rsidRPr="003D505F">
        <w:rPr>
          <w:b/>
          <w:lang w:val="ru-RU"/>
        </w:rPr>
        <w:t>.</w:t>
      </w:r>
      <w:bookmarkEnd w:id="25"/>
    </w:p>
    <w:p w14:paraId="674652D3" w14:textId="309CC4D3" w:rsidR="00351019" w:rsidRPr="003D505F" w:rsidRDefault="00982F07">
      <w:pPr>
        <w:pStyle w:val="IASBNormalnpara"/>
        <w:rPr>
          <w:b/>
          <w:lang w:val="ru-RU"/>
        </w:rPr>
      </w:pPr>
      <w:r w:rsidRPr="003D505F">
        <w:rPr>
          <w:b/>
          <w:lang w:val="ru-RU"/>
        </w:rPr>
        <w:t>5.7.2</w:t>
      </w:r>
      <w:r w:rsidRPr="003D505F">
        <w:rPr>
          <w:lang w:val="ru-RU"/>
        </w:rPr>
        <w:tab/>
      </w:r>
      <w:bookmarkStart w:id="26" w:name="F27177563"/>
      <w:r w:rsidR="00143447" w:rsidRPr="0049187C">
        <w:rPr>
          <w:b/>
          <w:lang w:val="ru-RU"/>
        </w:rPr>
        <w:t>Прибыль или убыток от финансового актива, оцениваемого по амортизированной стоимости и</w:t>
      </w:r>
      <w:r w:rsidR="00143447">
        <w:rPr>
          <w:b/>
          <w:lang w:val="ru-RU"/>
        </w:rPr>
        <w:t xml:space="preserve"> не являющегося частью отношений</w:t>
      </w:r>
      <w:r w:rsidR="00143447" w:rsidRPr="0049187C">
        <w:rPr>
          <w:b/>
          <w:lang w:val="ru-RU"/>
        </w:rPr>
        <w:t xml:space="preserve"> хеджирования (см. пункты 6.5.8–6.5.14 и, если применимо, </w:t>
      </w:r>
      <w:r w:rsidR="00143447">
        <w:rPr>
          <w:b/>
          <w:lang w:val="ru-RU"/>
        </w:rPr>
        <w:t>пункты 89</w:t>
      </w:r>
      <w:r w:rsidR="00143447" w:rsidRPr="000E4664">
        <w:rPr>
          <w:b/>
          <w:lang w:val="ru-RU"/>
        </w:rPr>
        <w:t>–</w:t>
      </w:r>
      <w:r w:rsidR="00143447" w:rsidRPr="0049187C">
        <w:rPr>
          <w:b/>
          <w:lang w:val="ru-RU"/>
        </w:rPr>
        <w:t xml:space="preserve">94 МСФО (IAS) 39 касательно учета хеджирования справедливой стоимости </w:t>
      </w:r>
      <w:r w:rsidR="00143447">
        <w:rPr>
          <w:b/>
          <w:lang w:val="ru-RU"/>
        </w:rPr>
        <w:t>в случае портфельного хеджирования</w:t>
      </w:r>
      <w:r w:rsidR="00143447" w:rsidRPr="0049187C">
        <w:rPr>
          <w:b/>
          <w:lang w:val="ru-RU"/>
        </w:rPr>
        <w:t xml:space="preserve"> процентного риска), </w:t>
      </w:r>
      <w:r w:rsidR="00143447">
        <w:rPr>
          <w:b/>
          <w:lang w:val="ru-RU"/>
        </w:rPr>
        <w:t>следует признавать</w:t>
      </w:r>
      <w:r w:rsidR="00143447" w:rsidRPr="0049187C">
        <w:rPr>
          <w:b/>
          <w:lang w:val="ru-RU"/>
        </w:rPr>
        <w:t xml:space="preserve"> в составе прибыли или убытка</w:t>
      </w:r>
      <w:r w:rsidR="00143447">
        <w:rPr>
          <w:b/>
          <w:lang w:val="ru-RU"/>
        </w:rPr>
        <w:t xml:space="preserve"> за период в момент</w:t>
      </w:r>
      <w:r w:rsidR="00143447" w:rsidRPr="0049187C">
        <w:rPr>
          <w:b/>
          <w:lang w:val="ru-RU"/>
        </w:rPr>
        <w:t xml:space="preserve"> </w:t>
      </w:r>
      <w:r w:rsidR="00143447">
        <w:rPr>
          <w:b/>
          <w:lang w:val="ru-RU"/>
        </w:rPr>
        <w:t>прекращения</w:t>
      </w:r>
      <w:r w:rsidR="00143447" w:rsidRPr="0049187C">
        <w:rPr>
          <w:b/>
          <w:lang w:val="ru-RU"/>
        </w:rPr>
        <w:t xml:space="preserve"> признани</w:t>
      </w:r>
      <w:r w:rsidR="00143447">
        <w:rPr>
          <w:b/>
          <w:lang w:val="ru-RU"/>
        </w:rPr>
        <w:t>я такого финансового актива,</w:t>
      </w:r>
      <w:r w:rsidR="00143447" w:rsidRPr="0049187C">
        <w:rPr>
          <w:b/>
          <w:lang w:val="ru-RU"/>
        </w:rPr>
        <w:t xml:space="preserve"> его </w:t>
      </w:r>
      <w:r w:rsidR="00143447">
        <w:rPr>
          <w:b/>
          <w:lang w:val="ru-RU"/>
        </w:rPr>
        <w:t xml:space="preserve">обесценения или </w:t>
      </w:r>
      <w:r w:rsidR="00143447" w:rsidRPr="0049187C">
        <w:rPr>
          <w:b/>
          <w:lang w:val="ru-RU"/>
        </w:rPr>
        <w:t xml:space="preserve">реклассификации </w:t>
      </w:r>
      <w:r w:rsidR="00143447">
        <w:rPr>
          <w:b/>
          <w:lang w:val="ru-RU"/>
        </w:rPr>
        <w:t>в соответствии с пунктом 5.6.2 и в процессе</w:t>
      </w:r>
      <w:r w:rsidR="00143447" w:rsidRPr="0049187C">
        <w:rPr>
          <w:b/>
          <w:lang w:val="ru-RU"/>
        </w:rPr>
        <w:t xml:space="preserve"> амортизации. Прибыль или убыток от финансового обязательства, оцениваемого по амортизированной </w:t>
      </w:r>
      <w:r w:rsidR="00143447" w:rsidRPr="0049187C">
        <w:rPr>
          <w:b/>
          <w:lang w:val="ru-RU"/>
        </w:rPr>
        <w:lastRenderedPageBreak/>
        <w:t>стоимости и не являющегося частью отношени</w:t>
      </w:r>
      <w:r w:rsidR="00143447">
        <w:rPr>
          <w:b/>
          <w:lang w:val="ru-RU"/>
        </w:rPr>
        <w:t>й</w:t>
      </w:r>
      <w:r w:rsidR="00143447" w:rsidRPr="0049187C">
        <w:rPr>
          <w:b/>
          <w:lang w:val="ru-RU"/>
        </w:rPr>
        <w:t xml:space="preserve"> хеджирования (см. пункты 6.5.8–6.5.14 и, если применимо, пункты 89</w:t>
      </w:r>
      <w:r w:rsidR="00143447" w:rsidRPr="000E4664">
        <w:rPr>
          <w:b/>
          <w:lang w:val="ru-RU"/>
        </w:rPr>
        <w:t>–</w:t>
      </w:r>
      <w:r w:rsidR="00143447" w:rsidRPr="0049187C">
        <w:rPr>
          <w:b/>
          <w:lang w:val="ru-RU"/>
        </w:rPr>
        <w:t xml:space="preserve">94 МСФО (IAS) 39 касательно учета хеджирования справедливой стоимости </w:t>
      </w:r>
      <w:r w:rsidR="00143447">
        <w:rPr>
          <w:b/>
          <w:lang w:val="ru-RU"/>
        </w:rPr>
        <w:t>в случае портфельного хеджирования</w:t>
      </w:r>
      <w:r w:rsidR="00143447" w:rsidRPr="0049187C">
        <w:rPr>
          <w:b/>
          <w:lang w:val="ru-RU"/>
        </w:rPr>
        <w:t xml:space="preserve"> процентного риска), </w:t>
      </w:r>
      <w:r w:rsidR="00143447">
        <w:rPr>
          <w:b/>
          <w:lang w:val="ru-RU"/>
        </w:rPr>
        <w:t>следует признавать</w:t>
      </w:r>
      <w:r w:rsidR="00143447" w:rsidRPr="0049187C">
        <w:rPr>
          <w:b/>
          <w:lang w:val="ru-RU"/>
        </w:rPr>
        <w:t xml:space="preserve"> в составе прибыли или убытка</w:t>
      </w:r>
      <w:r w:rsidR="00143447">
        <w:rPr>
          <w:b/>
          <w:lang w:val="ru-RU"/>
        </w:rPr>
        <w:t xml:space="preserve"> за период в момент</w:t>
      </w:r>
      <w:r w:rsidR="00143447" w:rsidRPr="0049187C">
        <w:rPr>
          <w:b/>
          <w:lang w:val="ru-RU"/>
        </w:rPr>
        <w:t xml:space="preserve"> </w:t>
      </w:r>
      <w:r w:rsidR="00143447">
        <w:rPr>
          <w:b/>
          <w:lang w:val="ru-RU"/>
        </w:rPr>
        <w:t>прекращения</w:t>
      </w:r>
      <w:r w:rsidR="00143447" w:rsidRPr="0049187C">
        <w:rPr>
          <w:b/>
          <w:lang w:val="ru-RU"/>
        </w:rPr>
        <w:t xml:space="preserve"> признания</w:t>
      </w:r>
      <w:r w:rsidR="00143447">
        <w:rPr>
          <w:b/>
          <w:lang w:val="ru-RU"/>
        </w:rPr>
        <w:t xml:space="preserve"> указанного</w:t>
      </w:r>
      <w:r w:rsidR="00143447" w:rsidRPr="0049187C">
        <w:rPr>
          <w:b/>
          <w:lang w:val="ru-RU"/>
        </w:rPr>
        <w:t xml:space="preserve"> финансового обязательства, а также </w:t>
      </w:r>
      <w:r w:rsidR="00143447">
        <w:rPr>
          <w:b/>
          <w:lang w:val="ru-RU"/>
        </w:rPr>
        <w:t>в процессе</w:t>
      </w:r>
      <w:r w:rsidR="00143447" w:rsidRPr="0049187C">
        <w:rPr>
          <w:b/>
          <w:lang w:val="ru-RU"/>
        </w:rPr>
        <w:t xml:space="preserve"> амортизации</w:t>
      </w:r>
      <w:r w:rsidRPr="003D505F">
        <w:rPr>
          <w:b/>
          <w:lang w:val="ru-RU"/>
        </w:rPr>
        <w:t>.</w:t>
      </w:r>
      <w:bookmarkEnd w:id="26"/>
    </w:p>
    <w:p w14:paraId="0FE46796" w14:textId="1DA3E322" w:rsidR="00351019" w:rsidRPr="003D505F" w:rsidRDefault="00982F07">
      <w:pPr>
        <w:pStyle w:val="IASBNormalnpara"/>
        <w:rPr>
          <w:b/>
          <w:lang w:val="ru-RU"/>
        </w:rPr>
      </w:pPr>
      <w:r w:rsidRPr="003D505F">
        <w:rPr>
          <w:b/>
          <w:lang w:val="ru-RU"/>
        </w:rPr>
        <w:t>5.7.3</w:t>
      </w:r>
      <w:r w:rsidRPr="003D505F">
        <w:rPr>
          <w:lang w:val="ru-RU"/>
        </w:rPr>
        <w:tab/>
      </w:r>
      <w:bookmarkStart w:id="27" w:name="F27177564"/>
      <w:r w:rsidR="00143447" w:rsidRPr="0049187C">
        <w:rPr>
          <w:b/>
          <w:lang w:val="ru-RU"/>
        </w:rPr>
        <w:t>Прибыль или убыток от финансовых активов или финансовых обязательств, являющихся объектами</w:t>
      </w:r>
      <w:r w:rsidR="00143447">
        <w:rPr>
          <w:b/>
          <w:lang w:val="ru-RU"/>
        </w:rPr>
        <w:t xml:space="preserve"> хеджирования в рамках некоторых отношений</w:t>
      </w:r>
      <w:r w:rsidR="00143447" w:rsidRPr="0049187C">
        <w:rPr>
          <w:b/>
          <w:lang w:val="ru-RU"/>
        </w:rPr>
        <w:t xml:space="preserve"> хеджирования, должны признаваться в соответствии с пунктами 6.5.8–6.5.14</w:t>
      </w:r>
      <w:r w:rsidR="00143447">
        <w:rPr>
          <w:b/>
          <w:lang w:val="ru-RU"/>
        </w:rPr>
        <w:t xml:space="preserve"> и, если применимо, пунктами 89</w:t>
      </w:r>
      <w:r w:rsidR="00143447" w:rsidRPr="008872E8">
        <w:rPr>
          <w:lang w:val="ru-RU"/>
        </w:rPr>
        <w:t>–</w:t>
      </w:r>
      <w:r w:rsidR="00143447" w:rsidRPr="0049187C">
        <w:rPr>
          <w:b/>
          <w:lang w:val="ru-RU"/>
        </w:rPr>
        <w:t xml:space="preserve">94 МСФО (IAS) 39 касательно учета хеджирования справедливой стоимости </w:t>
      </w:r>
      <w:r w:rsidR="00143447">
        <w:rPr>
          <w:b/>
          <w:lang w:val="ru-RU"/>
        </w:rPr>
        <w:t>в случае портфельного хеджирования</w:t>
      </w:r>
      <w:r w:rsidR="00143447" w:rsidRPr="0049187C">
        <w:rPr>
          <w:b/>
          <w:lang w:val="ru-RU"/>
        </w:rPr>
        <w:t xml:space="preserve"> процентного риска</w:t>
      </w:r>
      <w:r w:rsidRPr="003D505F">
        <w:rPr>
          <w:b/>
          <w:lang w:val="ru-RU"/>
        </w:rPr>
        <w:t>.</w:t>
      </w:r>
      <w:bookmarkEnd w:id="27"/>
    </w:p>
    <w:p w14:paraId="48668D6E" w14:textId="1B7963BE" w:rsidR="00351019" w:rsidRPr="003D505F" w:rsidRDefault="00982F07">
      <w:pPr>
        <w:pStyle w:val="IASBNormalnpara"/>
        <w:rPr>
          <w:b/>
          <w:lang w:val="ru-RU"/>
        </w:rPr>
      </w:pPr>
      <w:r w:rsidRPr="003D505F">
        <w:rPr>
          <w:b/>
          <w:lang w:val="ru-RU"/>
        </w:rPr>
        <w:t>5.7.4</w:t>
      </w:r>
      <w:r w:rsidRPr="003D505F">
        <w:rPr>
          <w:lang w:val="ru-RU"/>
        </w:rPr>
        <w:tab/>
      </w:r>
      <w:bookmarkStart w:id="28" w:name="F27177565"/>
      <w:r w:rsidR="00143447" w:rsidRPr="0049187C">
        <w:rPr>
          <w:b/>
          <w:lang w:val="ru-RU"/>
        </w:rPr>
        <w:t>Если организация признает финансовые активы, используя</w:t>
      </w:r>
      <w:r w:rsidR="00372EA1">
        <w:rPr>
          <w:b/>
          <w:lang w:val="ru-RU"/>
        </w:rPr>
        <w:t xml:space="preserve"> метод</w:t>
      </w:r>
      <w:r w:rsidR="00143447" w:rsidRPr="0049187C">
        <w:rPr>
          <w:b/>
          <w:lang w:val="ru-RU"/>
        </w:rPr>
        <w:t xml:space="preserve"> учет</w:t>
      </w:r>
      <w:r w:rsidR="00372EA1">
        <w:rPr>
          <w:b/>
          <w:lang w:val="ru-RU"/>
        </w:rPr>
        <w:t>а</w:t>
      </w:r>
      <w:r w:rsidR="00143447" w:rsidRPr="0049187C">
        <w:rPr>
          <w:b/>
          <w:lang w:val="ru-RU"/>
        </w:rPr>
        <w:t xml:space="preserve"> по дате расчетов (см. пункты 3.1.2, B3.1.3 и B3.1.6), то любое изменение справедливой стоимости актива</w:t>
      </w:r>
      <w:r w:rsidR="00143447">
        <w:rPr>
          <w:b/>
          <w:lang w:val="ru-RU"/>
        </w:rPr>
        <w:t xml:space="preserve"> к получению</w:t>
      </w:r>
      <w:r w:rsidR="00143447" w:rsidRPr="0049187C">
        <w:rPr>
          <w:b/>
          <w:lang w:val="ru-RU"/>
        </w:rPr>
        <w:t xml:space="preserve"> в течение периода между датой заключения сделки и датой расчет</w:t>
      </w:r>
      <w:r w:rsidR="00143447">
        <w:rPr>
          <w:b/>
          <w:lang w:val="ru-RU"/>
        </w:rPr>
        <w:t>ов (за исключением убытков от обесценения)</w:t>
      </w:r>
      <w:r w:rsidR="00143447" w:rsidRPr="0049187C">
        <w:rPr>
          <w:b/>
          <w:lang w:val="ru-RU"/>
        </w:rPr>
        <w:t xml:space="preserve"> </w:t>
      </w:r>
      <w:r w:rsidR="00143447">
        <w:rPr>
          <w:b/>
          <w:lang w:val="ru-RU"/>
        </w:rPr>
        <w:t xml:space="preserve">не признается </w:t>
      </w:r>
      <w:r w:rsidR="00143447" w:rsidRPr="0049187C">
        <w:rPr>
          <w:b/>
          <w:lang w:val="ru-RU"/>
        </w:rPr>
        <w:t>в отношении активов, оцениваемых по амортизированной стоимости. Однако, в отношении активов, оцениваемых по справедливой стоимости, изменение</w:t>
      </w:r>
      <w:r w:rsidR="00143447">
        <w:rPr>
          <w:b/>
          <w:lang w:val="ru-RU"/>
        </w:rPr>
        <w:t xml:space="preserve"> их</w:t>
      </w:r>
      <w:r w:rsidR="00143447" w:rsidRPr="0049187C">
        <w:rPr>
          <w:b/>
          <w:lang w:val="ru-RU"/>
        </w:rPr>
        <w:t xml:space="preserve"> справедливой стоимости </w:t>
      </w:r>
      <w:r w:rsidR="00143447">
        <w:rPr>
          <w:b/>
          <w:lang w:val="ru-RU"/>
        </w:rPr>
        <w:t>подлежит признанию</w:t>
      </w:r>
      <w:r w:rsidR="00143447" w:rsidRPr="0049187C">
        <w:rPr>
          <w:b/>
          <w:lang w:val="ru-RU"/>
        </w:rPr>
        <w:t xml:space="preserve"> </w:t>
      </w:r>
      <w:r w:rsidR="00143447">
        <w:rPr>
          <w:b/>
          <w:lang w:val="ru-RU"/>
        </w:rPr>
        <w:t>в</w:t>
      </w:r>
      <w:r w:rsidR="00372EA1">
        <w:rPr>
          <w:b/>
          <w:lang w:val="ru-RU"/>
        </w:rPr>
        <w:t xml:space="preserve"> составе прибыли или убытка или</w:t>
      </w:r>
      <w:r w:rsidR="00143447" w:rsidRPr="0049187C">
        <w:rPr>
          <w:b/>
          <w:lang w:val="ru-RU"/>
        </w:rPr>
        <w:t xml:space="preserve"> в составе прочего совокупного дохода</w:t>
      </w:r>
      <w:r w:rsidR="00143447">
        <w:rPr>
          <w:b/>
          <w:lang w:val="ru-RU"/>
        </w:rPr>
        <w:t xml:space="preserve"> в зависимости от ситуации</w:t>
      </w:r>
      <w:r w:rsidR="00143447" w:rsidRPr="0049187C">
        <w:rPr>
          <w:b/>
          <w:lang w:val="ru-RU"/>
        </w:rPr>
        <w:t xml:space="preserve"> в соответствии с пунктом 5.7.1. </w:t>
      </w:r>
      <w:bookmarkEnd w:id="28"/>
    </w:p>
    <w:p w14:paraId="214C87AF" w14:textId="77777777" w:rsidR="00351019" w:rsidRPr="003D505F" w:rsidRDefault="00351019">
      <w:pPr>
        <w:pStyle w:val="IASBNormalnpara"/>
        <w:rPr>
          <w:lang w:val="ru-RU"/>
        </w:rPr>
      </w:pPr>
    </w:p>
    <w:tbl>
      <w:tblPr>
        <w:tblW w:w="0" w:type="auto"/>
        <w:tblLayout w:type="fixed"/>
        <w:tblLook w:val="0000" w:firstRow="0" w:lastRow="0" w:firstColumn="0" w:lastColumn="0" w:noHBand="0" w:noVBand="0"/>
      </w:tblPr>
      <w:tblGrid>
        <w:gridCol w:w="9208"/>
      </w:tblGrid>
      <w:tr w:rsidR="00351019" w:rsidRPr="00CB74E6" w14:paraId="202FB938" w14:textId="77777777">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0FFE0C6F" w14:textId="7DBABDBD" w:rsidR="00351019" w:rsidRPr="00CB74E6" w:rsidRDefault="00E26A1B">
            <w:pPr>
              <w:pStyle w:val="IASBTableArial"/>
            </w:pPr>
            <w:proofErr w:type="spellStart"/>
            <w:r>
              <w:t>Добавлена</w:t>
            </w:r>
            <w:proofErr w:type="spellEnd"/>
            <w:r>
              <w:t xml:space="preserve"> </w:t>
            </w:r>
            <w:proofErr w:type="spellStart"/>
            <w:r>
              <w:t>Г</w:t>
            </w:r>
            <w:r w:rsidR="00982F07">
              <w:t>лава</w:t>
            </w:r>
            <w:proofErr w:type="spellEnd"/>
            <w:r w:rsidR="00982F07">
              <w:t xml:space="preserve"> 6.</w:t>
            </w:r>
          </w:p>
        </w:tc>
      </w:tr>
    </w:tbl>
    <w:p w14:paraId="61E16A57" w14:textId="77777777" w:rsidR="00351019" w:rsidRPr="00CB74E6" w:rsidRDefault="00351019">
      <w:pPr>
        <w:pStyle w:val="IASBNormalnpara"/>
      </w:pPr>
    </w:p>
    <w:p w14:paraId="1FB97302" w14:textId="77777777" w:rsidR="00351019" w:rsidRPr="00CB74E6" w:rsidRDefault="00982F07">
      <w:pPr>
        <w:pStyle w:val="IASBSectionTitle1NonInd"/>
        <w:pBdr>
          <w:bottom w:val="none" w:sz="0" w:space="0" w:color="auto"/>
        </w:pBdr>
      </w:pPr>
      <w:bookmarkStart w:id="29" w:name="F27177568"/>
      <w:proofErr w:type="spellStart"/>
      <w:r>
        <w:t>Глава</w:t>
      </w:r>
      <w:proofErr w:type="spellEnd"/>
      <w:r>
        <w:t xml:space="preserve"> 6 </w:t>
      </w:r>
      <w:proofErr w:type="spellStart"/>
      <w:r>
        <w:t>Учет</w:t>
      </w:r>
      <w:proofErr w:type="spellEnd"/>
      <w:r>
        <w:t xml:space="preserve"> </w:t>
      </w:r>
      <w:proofErr w:type="spellStart"/>
      <w:r>
        <w:t>хеджирования</w:t>
      </w:r>
      <w:bookmarkEnd w:id="29"/>
      <w:proofErr w:type="spellEnd"/>
    </w:p>
    <w:p w14:paraId="287DE0AE" w14:textId="77777777" w:rsidR="00351019" w:rsidRPr="003D505F" w:rsidRDefault="00982F07">
      <w:pPr>
        <w:pStyle w:val="IASBSectionTitle1NonInd"/>
        <w:rPr>
          <w:lang w:val="ru-RU"/>
        </w:rPr>
      </w:pPr>
      <w:bookmarkStart w:id="30" w:name="F27177570"/>
      <w:r w:rsidRPr="003D505F">
        <w:rPr>
          <w:lang w:val="ru-RU"/>
        </w:rPr>
        <w:t>6.1 Цель и сфера применения учета хеджирования</w:t>
      </w:r>
      <w:bookmarkEnd w:id="30"/>
    </w:p>
    <w:p w14:paraId="00213B99" w14:textId="4E601DFE" w:rsidR="00351019" w:rsidRPr="003D505F" w:rsidRDefault="00982F07">
      <w:pPr>
        <w:pStyle w:val="IASBNormalnpara"/>
        <w:rPr>
          <w:lang w:val="ru-RU"/>
        </w:rPr>
      </w:pPr>
      <w:r w:rsidRPr="003D505F">
        <w:rPr>
          <w:lang w:val="ru-RU"/>
        </w:rPr>
        <w:t>6.1.1</w:t>
      </w:r>
      <w:r w:rsidRPr="003D505F">
        <w:rPr>
          <w:lang w:val="ru-RU"/>
        </w:rPr>
        <w:tab/>
      </w:r>
      <w:bookmarkStart w:id="31" w:name="F27177571"/>
      <w:r w:rsidR="00D33656" w:rsidRPr="003D505F">
        <w:rPr>
          <w:lang w:val="ru-RU"/>
        </w:rPr>
        <w:t xml:space="preserve">Цель учета хеджирования </w:t>
      </w:r>
      <w:r w:rsidR="00D33656">
        <w:rPr>
          <w:lang w:val="ru-RU"/>
        </w:rPr>
        <w:t xml:space="preserve">– отразить </w:t>
      </w:r>
      <w:r w:rsidR="00D33656" w:rsidRPr="003D505F">
        <w:rPr>
          <w:lang w:val="ru-RU"/>
        </w:rPr>
        <w:t>в финансовой отчетности</w:t>
      </w:r>
      <w:r w:rsidR="00D33656">
        <w:rPr>
          <w:lang w:val="ru-RU"/>
        </w:rPr>
        <w:t xml:space="preserve"> организации</w:t>
      </w:r>
      <w:r w:rsidR="00D33656" w:rsidRPr="003D505F">
        <w:rPr>
          <w:lang w:val="ru-RU"/>
        </w:rPr>
        <w:t xml:space="preserve"> </w:t>
      </w:r>
      <w:r w:rsidR="00D33656">
        <w:rPr>
          <w:lang w:val="ru-RU"/>
        </w:rPr>
        <w:t>результаты</w:t>
      </w:r>
      <w:r w:rsidR="00D33656" w:rsidRPr="003D505F">
        <w:rPr>
          <w:lang w:val="ru-RU"/>
        </w:rPr>
        <w:t xml:space="preserve"> </w:t>
      </w:r>
      <w:r w:rsidR="00D33656">
        <w:rPr>
          <w:lang w:val="ru-RU"/>
        </w:rPr>
        <w:t xml:space="preserve">ее </w:t>
      </w:r>
      <w:r w:rsidR="00D33656" w:rsidRPr="003D505F">
        <w:rPr>
          <w:lang w:val="ru-RU"/>
        </w:rPr>
        <w:t xml:space="preserve">деятельности по управлению рисками, </w:t>
      </w:r>
      <w:r w:rsidR="00D33656">
        <w:rPr>
          <w:lang w:val="ru-RU"/>
        </w:rPr>
        <w:t xml:space="preserve">предусматривающей </w:t>
      </w:r>
      <w:r w:rsidR="00D33656" w:rsidRPr="003D505F">
        <w:rPr>
          <w:lang w:val="ru-RU"/>
        </w:rPr>
        <w:t>использ</w:t>
      </w:r>
      <w:r w:rsidR="00D33656">
        <w:rPr>
          <w:lang w:val="ru-RU"/>
        </w:rPr>
        <w:t>ование</w:t>
      </w:r>
      <w:r w:rsidR="00D33656" w:rsidRPr="003D505F">
        <w:rPr>
          <w:lang w:val="ru-RU"/>
        </w:rPr>
        <w:t xml:space="preserve"> финансовы</w:t>
      </w:r>
      <w:r w:rsidR="00D33656">
        <w:rPr>
          <w:lang w:val="ru-RU"/>
        </w:rPr>
        <w:t>х</w:t>
      </w:r>
      <w:r w:rsidR="00D33656" w:rsidRPr="003D505F">
        <w:rPr>
          <w:lang w:val="ru-RU"/>
        </w:rPr>
        <w:t xml:space="preserve"> инструмент</w:t>
      </w:r>
      <w:r w:rsidR="00D33656">
        <w:rPr>
          <w:lang w:val="ru-RU"/>
        </w:rPr>
        <w:t>ов</w:t>
      </w:r>
      <w:r w:rsidR="00D33656" w:rsidRPr="003D505F">
        <w:rPr>
          <w:lang w:val="ru-RU"/>
        </w:rPr>
        <w:t xml:space="preserve"> для управления позициями </w:t>
      </w:r>
      <w:r w:rsidR="00D33656">
        <w:rPr>
          <w:lang w:val="ru-RU"/>
        </w:rPr>
        <w:t xml:space="preserve">по определенным </w:t>
      </w:r>
      <w:r w:rsidR="00D33656" w:rsidRPr="003D505F">
        <w:rPr>
          <w:lang w:val="ru-RU"/>
        </w:rPr>
        <w:t>риска</w:t>
      </w:r>
      <w:r w:rsidR="00D33656">
        <w:rPr>
          <w:lang w:val="ru-RU"/>
        </w:rPr>
        <w:t>м</w:t>
      </w:r>
      <w:r w:rsidR="00D33656" w:rsidRPr="003D505F">
        <w:rPr>
          <w:lang w:val="ru-RU"/>
        </w:rPr>
        <w:t>, которые могли бы повлиять на прибыль или убыток (либо прочий совокупный доход</w:t>
      </w:r>
      <w:r w:rsidR="00D33656">
        <w:rPr>
          <w:lang w:val="ru-RU"/>
        </w:rPr>
        <w:t xml:space="preserve">, если это </w:t>
      </w:r>
      <w:r w:rsidR="00D33656" w:rsidRPr="003D505F">
        <w:rPr>
          <w:lang w:val="ru-RU"/>
        </w:rPr>
        <w:t>инвестици</w:t>
      </w:r>
      <w:r w:rsidR="00D33656">
        <w:rPr>
          <w:lang w:val="ru-RU"/>
        </w:rPr>
        <w:t>и</w:t>
      </w:r>
      <w:r w:rsidR="00D33656" w:rsidRPr="003D505F">
        <w:rPr>
          <w:lang w:val="ru-RU"/>
        </w:rPr>
        <w:t xml:space="preserve"> в долевые инструменты, </w:t>
      </w:r>
      <w:r w:rsidR="00D33656">
        <w:rPr>
          <w:lang w:val="ru-RU"/>
        </w:rPr>
        <w:t>применительно к</w:t>
      </w:r>
      <w:r w:rsidR="00D33656" w:rsidRPr="003D505F">
        <w:rPr>
          <w:lang w:val="ru-RU"/>
        </w:rPr>
        <w:t xml:space="preserve"> которы</w:t>
      </w:r>
      <w:r w:rsidR="00D33656">
        <w:rPr>
          <w:lang w:val="ru-RU"/>
        </w:rPr>
        <w:t>м</w:t>
      </w:r>
      <w:r w:rsidR="00D33656" w:rsidRPr="003D505F">
        <w:rPr>
          <w:lang w:val="ru-RU"/>
        </w:rPr>
        <w:t xml:space="preserve"> организация </w:t>
      </w:r>
      <w:r w:rsidR="00D33656">
        <w:rPr>
          <w:lang w:val="ru-RU"/>
        </w:rPr>
        <w:t xml:space="preserve">решила </w:t>
      </w:r>
      <w:r w:rsidR="00D33656" w:rsidRPr="003D505F">
        <w:rPr>
          <w:lang w:val="ru-RU"/>
        </w:rPr>
        <w:t>представл</w:t>
      </w:r>
      <w:r w:rsidR="00D33656">
        <w:rPr>
          <w:lang w:val="ru-RU"/>
        </w:rPr>
        <w:t>ять</w:t>
      </w:r>
      <w:r w:rsidR="00D33656" w:rsidRPr="003D505F">
        <w:rPr>
          <w:lang w:val="ru-RU"/>
        </w:rPr>
        <w:t xml:space="preserve"> изменени</w:t>
      </w:r>
      <w:r w:rsidR="00D33656">
        <w:rPr>
          <w:lang w:val="ru-RU"/>
        </w:rPr>
        <w:t>я</w:t>
      </w:r>
      <w:r w:rsidR="00D33656" w:rsidRPr="003D505F">
        <w:rPr>
          <w:lang w:val="ru-RU"/>
        </w:rPr>
        <w:t xml:space="preserve"> справедливой стоимости в составе прочего совокупного дохода в соответствии с пунктом 5.7.5). </w:t>
      </w:r>
      <w:r w:rsidR="00D33656">
        <w:rPr>
          <w:lang w:val="ru-RU"/>
        </w:rPr>
        <w:t>Д</w:t>
      </w:r>
      <w:r w:rsidR="00D33656" w:rsidRPr="003D505F">
        <w:rPr>
          <w:lang w:val="ru-RU"/>
        </w:rPr>
        <w:t>анн</w:t>
      </w:r>
      <w:r w:rsidR="00D33656">
        <w:rPr>
          <w:lang w:val="ru-RU"/>
        </w:rPr>
        <w:t>ый</w:t>
      </w:r>
      <w:r w:rsidR="00D33656" w:rsidRPr="003D505F">
        <w:rPr>
          <w:lang w:val="ru-RU"/>
        </w:rPr>
        <w:t xml:space="preserve"> подход пр</w:t>
      </w:r>
      <w:r w:rsidR="00D33656">
        <w:rPr>
          <w:lang w:val="ru-RU"/>
        </w:rPr>
        <w:t>изван разъяснить контекст использования</w:t>
      </w:r>
      <w:r w:rsidR="00D33656" w:rsidRPr="003D505F">
        <w:rPr>
          <w:lang w:val="ru-RU"/>
        </w:rPr>
        <w:t xml:space="preserve"> инструмент</w:t>
      </w:r>
      <w:r w:rsidR="00D33656">
        <w:rPr>
          <w:lang w:val="ru-RU"/>
        </w:rPr>
        <w:t>ов</w:t>
      </w:r>
      <w:r w:rsidR="00D33656" w:rsidRPr="003D505F">
        <w:rPr>
          <w:lang w:val="ru-RU"/>
        </w:rPr>
        <w:t xml:space="preserve"> хеджирования, </w:t>
      </w:r>
      <w:r w:rsidR="00D33656">
        <w:rPr>
          <w:lang w:val="ru-RU"/>
        </w:rPr>
        <w:t>к</w:t>
      </w:r>
      <w:r w:rsidR="00D33656" w:rsidRPr="003D505F">
        <w:rPr>
          <w:lang w:val="ru-RU"/>
        </w:rPr>
        <w:t xml:space="preserve"> которы</w:t>
      </w:r>
      <w:r w:rsidR="00D33656">
        <w:rPr>
          <w:lang w:val="ru-RU"/>
        </w:rPr>
        <w:t>м</w:t>
      </w:r>
      <w:r w:rsidR="00D33656" w:rsidRPr="003D505F">
        <w:rPr>
          <w:lang w:val="ru-RU"/>
        </w:rPr>
        <w:t xml:space="preserve"> применяется учет хеджирования, чтобы </w:t>
      </w:r>
      <w:r w:rsidR="00D33656">
        <w:rPr>
          <w:lang w:val="ru-RU"/>
        </w:rPr>
        <w:t xml:space="preserve">дать возможность понять </w:t>
      </w:r>
      <w:r w:rsidR="00D33656" w:rsidRPr="003D505F">
        <w:rPr>
          <w:lang w:val="ru-RU"/>
        </w:rPr>
        <w:t xml:space="preserve">их </w:t>
      </w:r>
      <w:r w:rsidR="00D33656" w:rsidRPr="00BB6403">
        <w:rPr>
          <w:lang w:val="ru-RU"/>
        </w:rPr>
        <w:t>назначение и влияние на отчетность</w:t>
      </w:r>
      <w:r w:rsidRPr="003D505F">
        <w:rPr>
          <w:lang w:val="ru-RU"/>
        </w:rPr>
        <w:t>.</w:t>
      </w:r>
      <w:bookmarkEnd w:id="31"/>
    </w:p>
    <w:p w14:paraId="15F7FB88" w14:textId="77CDAE85" w:rsidR="00351019" w:rsidRPr="003D505F" w:rsidRDefault="00982F07">
      <w:pPr>
        <w:pStyle w:val="IASBNormalnpara"/>
        <w:rPr>
          <w:lang w:val="ru-RU"/>
        </w:rPr>
      </w:pPr>
      <w:r w:rsidRPr="003D505F">
        <w:rPr>
          <w:lang w:val="ru-RU"/>
        </w:rPr>
        <w:t>6.1.2</w:t>
      </w:r>
      <w:r w:rsidRPr="003D505F">
        <w:rPr>
          <w:lang w:val="ru-RU"/>
        </w:rPr>
        <w:tab/>
      </w:r>
      <w:bookmarkStart w:id="32" w:name="F27177572"/>
      <w:r w:rsidR="00D33656" w:rsidRPr="003D505F">
        <w:rPr>
          <w:lang w:val="ru-RU"/>
        </w:rPr>
        <w:t xml:space="preserve">Организация </w:t>
      </w:r>
      <w:r w:rsidR="00D33656">
        <w:rPr>
          <w:lang w:val="ru-RU"/>
        </w:rPr>
        <w:t>может</w:t>
      </w:r>
      <w:r w:rsidR="00D33656" w:rsidRPr="003D505F">
        <w:rPr>
          <w:lang w:val="ru-RU"/>
        </w:rPr>
        <w:t xml:space="preserve"> </w:t>
      </w:r>
      <w:r w:rsidR="00D33656">
        <w:rPr>
          <w:lang w:val="ru-RU"/>
        </w:rPr>
        <w:t>по собственному усмотрению</w:t>
      </w:r>
      <w:r w:rsidR="00D33656" w:rsidRPr="003D505F">
        <w:rPr>
          <w:lang w:val="ru-RU"/>
        </w:rPr>
        <w:t xml:space="preserve"> </w:t>
      </w:r>
      <w:r w:rsidR="00D33656">
        <w:rPr>
          <w:lang w:val="ru-RU"/>
        </w:rPr>
        <w:t xml:space="preserve">определить </w:t>
      </w:r>
      <w:r w:rsidR="00D33656" w:rsidRPr="003D505F">
        <w:rPr>
          <w:lang w:val="ru-RU"/>
        </w:rPr>
        <w:t>отношени</w:t>
      </w:r>
      <w:r w:rsidR="00D33656">
        <w:rPr>
          <w:lang w:val="ru-RU"/>
        </w:rPr>
        <w:t>я</w:t>
      </w:r>
      <w:r w:rsidR="00D33656" w:rsidRPr="003D505F">
        <w:rPr>
          <w:lang w:val="ru-RU"/>
        </w:rPr>
        <w:t xml:space="preserve"> хеджирования между инструментом хеджирования и объектом хеджирования в соответствии с пунктами 6.2.1–6.3.7 и </w:t>
      </w:r>
      <w:r w:rsidR="00D33656">
        <w:t>B</w:t>
      </w:r>
      <w:r w:rsidR="00D33656" w:rsidRPr="003D505F">
        <w:rPr>
          <w:lang w:val="ru-RU"/>
        </w:rPr>
        <w:t>6.2.1–</w:t>
      </w:r>
      <w:r w:rsidR="00D33656">
        <w:t>B</w:t>
      </w:r>
      <w:r w:rsidR="00D33656" w:rsidRPr="003D505F">
        <w:rPr>
          <w:lang w:val="ru-RU"/>
        </w:rPr>
        <w:t xml:space="preserve">6.3.25. </w:t>
      </w:r>
      <w:r w:rsidR="00D33656">
        <w:rPr>
          <w:lang w:val="ru-RU"/>
        </w:rPr>
        <w:t xml:space="preserve">Применительно к </w:t>
      </w:r>
      <w:r w:rsidR="00D33656" w:rsidRPr="003D505F">
        <w:rPr>
          <w:lang w:val="ru-RU"/>
        </w:rPr>
        <w:t>отношени</w:t>
      </w:r>
      <w:r w:rsidR="00D33656">
        <w:rPr>
          <w:lang w:val="ru-RU"/>
        </w:rPr>
        <w:t>ям</w:t>
      </w:r>
      <w:r w:rsidR="00D33656" w:rsidRPr="003D505F">
        <w:rPr>
          <w:lang w:val="ru-RU"/>
        </w:rPr>
        <w:t xml:space="preserve"> хеджирования, </w:t>
      </w:r>
      <w:r w:rsidR="00D33656">
        <w:rPr>
          <w:lang w:val="ru-RU"/>
        </w:rPr>
        <w:t xml:space="preserve">которые </w:t>
      </w:r>
      <w:r w:rsidR="00D33656" w:rsidRPr="003D505F">
        <w:rPr>
          <w:lang w:val="ru-RU"/>
        </w:rPr>
        <w:t>отвечаю</w:t>
      </w:r>
      <w:r w:rsidR="00D33656">
        <w:rPr>
          <w:lang w:val="ru-RU"/>
        </w:rPr>
        <w:t>т</w:t>
      </w:r>
      <w:r w:rsidR="00D33656" w:rsidRPr="003D505F">
        <w:rPr>
          <w:lang w:val="ru-RU"/>
        </w:rPr>
        <w:t xml:space="preserve"> </w:t>
      </w:r>
      <w:r w:rsidR="00D33656" w:rsidRPr="000F4EFF">
        <w:rPr>
          <w:lang w:val="ru-RU"/>
        </w:rPr>
        <w:t>критериям применения учета хеджирования, организация должна учитывать прибыль или</w:t>
      </w:r>
      <w:r w:rsidR="00D33656" w:rsidRPr="003D505F">
        <w:rPr>
          <w:lang w:val="ru-RU"/>
        </w:rPr>
        <w:t xml:space="preserve"> убыток от инструмента хеджирования и </w:t>
      </w:r>
      <w:r w:rsidR="00D33656">
        <w:rPr>
          <w:lang w:val="ru-RU"/>
        </w:rPr>
        <w:t xml:space="preserve">от </w:t>
      </w:r>
      <w:r w:rsidR="00D33656" w:rsidRPr="003D505F">
        <w:rPr>
          <w:lang w:val="ru-RU"/>
        </w:rPr>
        <w:t xml:space="preserve">объекта хеджирования в </w:t>
      </w:r>
      <w:r w:rsidR="00D33656">
        <w:rPr>
          <w:lang w:val="ru-RU"/>
        </w:rPr>
        <w:t xml:space="preserve">порядке, предусмотренном </w:t>
      </w:r>
      <w:r w:rsidR="00D33656" w:rsidRPr="003D505F">
        <w:rPr>
          <w:lang w:val="ru-RU"/>
        </w:rPr>
        <w:t xml:space="preserve">пунктами 6.5.1–6.5.14 и </w:t>
      </w:r>
      <w:r w:rsidR="00D33656">
        <w:t>B</w:t>
      </w:r>
      <w:r w:rsidR="00D33656" w:rsidRPr="003D505F">
        <w:rPr>
          <w:lang w:val="ru-RU"/>
        </w:rPr>
        <w:t>6.5.1–</w:t>
      </w:r>
      <w:r w:rsidR="00D33656">
        <w:t>B</w:t>
      </w:r>
      <w:r w:rsidR="00D33656" w:rsidRPr="003D505F">
        <w:rPr>
          <w:lang w:val="ru-RU"/>
        </w:rPr>
        <w:t xml:space="preserve">6.5.28. Если объект хеджирования представляет собой группу </w:t>
      </w:r>
      <w:r w:rsidR="00D33656" w:rsidRPr="0036023E">
        <w:rPr>
          <w:lang w:val="ru-RU"/>
        </w:rPr>
        <w:t>объектов</w:t>
      </w:r>
      <w:r w:rsidR="00D33656" w:rsidRPr="003D505F">
        <w:rPr>
          <w:lang w:val="ru-RU"/>
        </w:rPr>
        <w:t xml:space="preserve">, то организация должна соблюдать дополнительные требования, изложенные в пунктах 6.6.1–6.6.6 и </w:t>
      </w:r>
      <w:r w:rsidR="00D33656">
        <w:t>B</w:t>
      </w:r>
      <w:r w:rsidR="00D33656" w:rsidRPr="003D505F">
        <w:rPr>
          <w:lang w:val="ru-RU"/>
        </w:rPr>
        <w:t>6.6.1–</w:t>
      </w:r>
      <w:r w:rsidR="00D33656">
        <w:t>B</w:t>
      </w:r>
      <w:r w:rsidR="00D33656" w:rsidRPr="003D505F">
        <w:rPr>
          <w:lang w:val="ru-RU"/>
        </w:rPr>
        <w:t>6.6.16</w:t>
      </w:r>
      <w:r w:rsidRPr="003D505F">
        <w:rPr>
          <w:lang w:val="ru-RU"/>
        </w:rPr>
        <w:t>.</w:t>
      </w:r>
      <w:bookmarkEnd w:id="32"/>
    </w:p>
    <w:p w14:paraId="6579448E" w14:textId="507ACF5E" w:rsidR="00351019" w:rsidRPr="003D505F" w:rsidRDefault="00982F07">
      <w:pPr>
        <w:pStyle w:val="IASBNormalnpara"/>
        <w:rPr>
          <w:lang w:val="ru-RU"/>
        </w:rPr>
      </w:pPr>
      <w:r w:rsidRPr="003D505F">
        <w:rPr>
          <w:lang w:val="ru-RU"/>
        </w:rPr>
        <w:t>6.1.3</w:t>
      </w:r>
      <w:r w:rsidRPr="003D505F">
        <w:rPr>
          <w:lang w:val="ru-RU"/>
        </w:rPr>
        <w:tab/>
      </w:r>
      <w:bookmarkStart w:id="33" w:name="F27177573"/>
      <w:r w:rsidR="00D33656">
        <w:rPr>
          <w:lang w:val="ru-RU"/>
        </w:rPr>
        <w:t>Применительно к</w:t>
      </w:r>
      <w:r w:rsidR="00D33656" w:rsidRPr="003D505F">
        <w:rPr>
          <w:lang w:val="ru-RU"/>
        </w:rPr>
        <w:t xml:space="preserve"> хеджировани</w:t>
      </w:r>
      <w:r w:rsidR="00D33656">
        <w:rPr>
          <w:lang w:val="ru-RU"/>
        </w:rPr>
        <w:t>ю</w:t>
      </w:r>
      <w:r w:rsidR="00D33656" w:rsidRPr="003D505F">
        <w:rPr>
          <w:lang w:val="ru-RU"/>
        </w:rPr>
        <w:t xml:space="preserve"> справедливой стоимости портфел</w:t>
      </w:r>
      <w:r w:rsidR="00D33656">
        <w:rPr>
          <w:lang w:val="ru-RU"/>
        </w:rPr>
        <w:t>я</w:t>
      </w:r>
      <w:r w:rsidR="00D33656" w:rsidRPr="003D505F">
        <w:rPr>
          <w:lang w:val="ru-RU"/>
        </w:rPr>
        <w:t xml:space="preserve"> финансовых активов или финансовых обязательств</w:t>
      </w:r>
      <w:r w:rsidR="00D33656">
        <w:rPr>
          <w:lang w:val="ru-RU"/>
        </w:rPr>
        <w:t xml:space="preserve"> от изменений, связанных с</w:t>
      </w:r>
      <w:r w:rsidR="00D33656" w:rsidRPr="00E247C6">
        <w:rPr>
          <w:lang w:val="ru-RU"/>
        </w:rPr>
        <w:t xml:space="preserve"> процентным риском</w:t>
      </w:r>
      <w:r w:rsidR="00D33656" w:rsidRPr="003D505F">
        <w:rPr>
          <w:lang w:val="ru-RU"/>
        </w:rPr>
        <w:t xml:space="preserve"> (и </w:t>
      </w:r>
      <w:r w:rsidR="00D33656">
        <w:rPr>
          <w:lang w:val="ru-RU"/>
        </w:rPr>
        <w:t xml:space="preserve">исключительно </w:t>
      </w:r>
      <w:r w:rsidR="00D33656" w:rsidRPr="003D505F">
        <w:rPr>
          <w:lang w:val="ru-RU"/>
        </w:rPr>
        <w:t>в случае такого хеджирования)</w:t>
      </w:r>
      <w:r w:rsidR="00D33656">
        <w:rPr>
          <w:lang w:val="ru-RU"/>
        </w:rPr>
        <w:t>,</w:t>
      </w:r>
      <w:r w:rsidR="00D33656" w:rsidRPr="003D505F">
        <w:rPr>
          <w:lang w:val="ru-RU"/>
        </w:rPr>
        <w:t xml:space="preserve"> организация вправе применить требования к учету хеджирования</w:t>
      </w:r>
      <w:r w:rsidR="00D33656">
        <w:rPr>
          <w:lang w:val="ru-RU"/>
        </w:rPr>
        <w:t xml:space="preserve">, предусмотренные </w:t>
      </w:r>
      <w:r w:rsidR="00D33656" w:rsidRPr="003D505F">
        <w:rPr>
          <w:lang w:val="ru-RU"/>
        </w:rPr>
        <w:t>МСФО (</w:t>
      </w:r>
      <w:r w:rsidR="00D33656">
        <w:t>IAS</w:t>
      </w:r>
      <w:r w:rsidR="00D33656" w:rsidRPr="003D505F">
        <w:rPr>
          <w:lang w:val="ru-RU"/>
        </w:rPr>
        <w:t>) 39</w:t>
      </w:r>
      <w:r w:rsidR="00D33656">
        <w:rPr>
          <w:lang w:val="ru-RU"/>
        </w:rPr>
        <w:t>,</w:t>
      </w:r>
      <w:r w:rsidR="00D33656" w:rsidRPr="003D505F">
        <w:rPr>
          <w:lang w:val="ru-RU"/>
        </w:rPr>
        <w:t xml:space="preserve"> вместо требований, установленных настоящим стандартом. В этом случае организация также должна применить особые требования по учету хеджирования справедливой стоимости для портфельного хеджирования процентного риска и </w:t>
      </w:r>
      <w:r w:rsidR="00D33656">
        <w:rPr>
          <w:lang w:val="ru-RU"/>
        </w:rPr>
        <w:t>определить по собственному усмотрению</w:t>
      </w:r>
      <w:r w:rsidR="00D33656" w:rsidRPr="003D505F">
        <w:rPr>
          <w:lang w:val="ru-RU"/>
        </w:rPr>
        <w:t xml:space="preserve"> в качестве объекта хеджирования часть, </w:t>
      </w:r>
      <w:r w:rsidR="00D33656">
        <w:rPr>
          <w:lang w:val="ru-RU"/>
        </w:rPr>
        <w:t xml:space="preserve">представляющую собой некоторую денежную </w:t>
      </w:r>
      <w:r w:rsidR="00D33656" w:rsidRPr="003D505F">
        <w:rPr>
          <w:lang w:val="ru-RU"/>
        </w:rPr>
        <w:t>сумму</w:t>
      </w:r>
      <w:r w:rsidR="00D33656">
        <w:rPr>
          <w:lang w:val="ru-RU"/>
        </w:rPr>
        <w:t xml:space="preserve"> </w:t>
      </w:r>
      <w:r w:rsidR="00D33656" w:rsidRPr="003D505F">
        <w:rPr>
          <w:lang w:val="ru-RU"/>
        </w:rPr>
        <w:t>(см. пункты 81</w:t>
      </w:r>
      <w:r w:rsidR="00D33656">
        <w:t>A</w:t>
      </w:r>
      <w:r w:rsidR="00D33656" w:rsidRPr="003D505F">
        <w:rPr>
          <w:lang w:val="ru-RU"/>
        </w:rPr>
        <w:t>, 89</w:t>
      </w:r>
      <w:r w:rsidR="00D33656">
        <w:t>A</w:t>
      </w:r>
      <w:r w:rsidR="00D33656" w:rsidRPr="003D505F">
        <w:rPr>
          <w:lang w:val="ru-RU"/>
        </w:rPr>
        <w:t xml:space="preserve"> и </w:t>
      </w:r>
      <w:r w:rsidR="00D33656">
        <w:t>AG</w:t>
      </w:r>
      <w:r w:rsidR="00D33656" w:rsidRPr="003D505F">
        <w:rPr>
          <w:lang w:val="ru-RU"/>
        </w:rPr>
        <w:t>114–</w:t>
      </w:r>
      <w:r w:rsidR="00D33656">
        <w:t>AG</w:t>
      </w:r>
      <w:r w:rsidR="00D33656">
        <w:rPr>
          <w:lang w:val="ru-RU"/>
        </w:rPr>
        <w:t xml:space="preserve">132 </w:t>
      </w:r>
      <w:r w:rsidR="00D33656" w:rsidRPr="003D505F">
        <w:rPr>
          <w:lang w:val="ru-RU"/>
        </w:rPr>
        <w:t>МСФО (</w:t>
      </w:r>
      <w:r w:rsidR="00D33656">
        <w:t>IAS</w:t>
      </w:r>
      <w:r w:rsidR="00D33656" w:rsidRPr="003D505F">
        <w:rPr>
          <w:lang w:val="ru-RU"/>
        </w:rPr>
        <w:t>) 39)</w:t>
      </w:r>
      <w:r w:rsidRPr="003D505F">
        <w:rPr>
          <w:lang w:val="ru-RU"/>
        </w:rPr>
        <w:t>.</w:t>
      </w:r>
      <w:bookmarkEnd w:id="33"/>
    </w:p>
    <w:p w14:paraId="7847F3F9" w14:textId="77777777" w:rsidR="00351019" w:rsidRPr="003D505F" w:rsidRDefault="00982F07">
      <w:pPr>
        <w:pStyle w:val="IASBSectionTitle1NonInd"/>
        <w:rPr>
          <w:lang w:val="ru-RU"/>
        </w:rPr>
      </w:pPr>
      <w:bookmarkStart w:id="34" w:name="F27186646"/>
      <w:r w:rsidRPr="003D505F">
        <w:rPr>
          <w:lang w:val="ru-RU"/>
        </w:rPr>
        <w:lastRenderedPageBreak/>
        <w:t>6.2 Инструменты хеджирования</w:t>
      </w:r>
      <w:bookmarkEnd w:id="34"/>
    </w:p>
    <w:p w14:paraId="7B679B8D" w14:textId="46760FF2" w:rsidR="00351019" w:rsidRPr="003D505F" w:rsidRDefault="000F4EFF">
      <w:pPr>
        <w:pStyle w:val="IASBSectionTitle2Ind"/>
        <w:rPr>
          <w:lang w:val="ru-RU"/>
        </w:rPr>
      </w:pPr>
      <w:bookmarkStart w:id="35" w:name="F27186648"/>
      <w:r w:rsidRPr="000F4EFF">
        <w:rPr>
          <w:lang w:val="ru-RU"/>
        </w:rPr>
        <w:t>Квалифицируемые</w:t>
      </w:r>
      <w:r w:rsidR="002649FC" w:rsidRPr="000F4EFF">
        <w:rPr>
          <w:lang w:val="ru-RU"/>
        </w:rPr>
        <w:t xml:space="preserve"> и</w:t>
      </w:r>
      <w:r w:rsidR="00982F07" w:rsidRPr="000F4EFF">
        <w:rPr>
          <w:lang w:val="ru-RU"/>
        </w:rPr>
        <w:t>нструменты</w:t>
      </w:r>
      <w:r w:rsidR="002649FC" w:rsidRPr="000F4EFF">
        <w:rPr>
          <w:lang w:val="ru-RU"/>
        </w:rPr>
        <w:t xml:space="preserve"> </w:t>
      </w:r>
      <w:r w:rsidR="00DF7BC5" w:rsidRPr="000F4EFF">
        <w:rPr>
          <w:lang w:val="ru-RU"/>
        </w:rPr>
        <w:t>хеджирования</w:t>
      </w:r>
      <w:bookmarkEnd w:id="35"/>
    </w:p>
    <w:p w14:paraId="605C5E88" w14:textId="77777777" w:rsidR="00D33656" w:rsidRPr="0049187C" w:rsidRDefault="00982F07" w:rsidP="00D33656">
      <w:pPr>
        <w:pStyle w:val="IASBNormalnpara"/>
        <w:rPr>
          <w:b/>
          <w:lang w:val="ru-RU"/>
        </w:rPr>
      </w:pPr>
      <w:r w:rsidRPr="003D505F">
        <w:rPr>
          <w:b/>
          <w:lang w:val="ru-RU"/>
        </w:rPr>
        <w:t>6.2.1</w:t>
      </w:r>
      <w:r w:rsidRPr="003D505F">
        <w:rPr>
          <w:lang w:val="ru-RU"/>
        </w:rPr>
        <w:tab/>
      </w:r>
      <w:bookmarkStart w:id="36" w:name="F27186649"/>
      <w:r w:rsidR="00D33656" w:rsidRPr="003D505F">
        <w:rPr>
          <w:b/>
          <w:lang w:val="ru-RU"/>
        </w:rPr>
        <w:t xml:space="preserve">Производный инструмент, оцениваемый по справедливой стоимости через прибыль или убыток, может быть </w:t>
      </w:r>
      <w:r w:rsidR="00D33656">
        <w:rPr>
          <w:b/>
          <w:lang w:val="ru-RU"/>
        </w:rPr>
        <w:t>определен по усмотрению организации</w:t>
      </w:r>
      <w:r w:rsidR="00D33656" w:rsidRPr="003D505F">
        <w:rPr>
          <w:b/>
          <w:lang w:val="ru-RU"/>
        </w:rPr>
        <w:t xml:space="preserve"> как инструмент хеджирования, за исключением некоторых выпущенных опционов (см. пункт В6.2.4)</w:t>
      </w:r>
      <w:r w:rsidR="00D33656" w:rsidRPr="0049187C">
        <w:rPr>
          <w:b/>
          <w:lang w:val="ru-RU"/>
        </w:rPr>
        <w:t>.</w:t>
      </w:r>
      <w:bookmarkEnd w:id="36"/>
    </w:p>
    <w:p w14:paraId="52A35F25" w14:textId="77777777" w:rsidR="00D33656" w:rsidRPr="0049187C" w:rsidRDefault="00D33656" w:rsidP="00D33656">
      <w:pPr>
        <w:pStyle w:val="IASBNormalnpara"/>
        <w:rPr>
          <w:b/>
          <w:lang w:val="ru-RU"/>
        </w:rPr>
      </w:pPr>
      <w:r w:rsidRPr="0049187C">
        <w:rPr>
          <w:b/>
          <w:lang w:val="ru-RU"/>
        </w:rPr>
        <w:t>6.2.2</w:t>
      </w:r>
      <w:r w:rsidRPr="0049187C">
        <w:rPr>
          <w:b/>
          <w:lang w:val="ru-RU"/>
        </w:rPr>
        <w:tab/>
      </w:r>
      <w:bookmarkStart w:id="37" w:name="F27186650"/>
      <w:r w:rsidRPr="003D505F">
        <w:rPr>
          <w:b/>
          <w:lang w:val="ru-RU"/>
        </w:rPr>
        <w:t xml:space="preserve">Непроизводный финансовый актив или непроизводное финансовое обязательство, </w:t>
      </w:r>
      <w:r w:rsidRPr="00C831FE">
        <w:rPr>
          <w:b/>
          <w:lang w:val="ru-RU"/>
        </w:rPr>
        <w:t>который (которое) оценивается</w:t>
      </w:r>
      <w:r w:rsidRPr="003D505F">
        <w:rPr>
          <w:b/>
          <w:lang w:val="ru-RU"/>
        </w:rPr>
        <w:t xml:space="preserve"> по справедливой стоимости через прибыль или убыток, мо</w:t>
      </w:r>
      <w:r>
        <w:rPr>
          <w:b/>
          <w:lang w:val="ru-RU"/>
        </w:rPr>
        <w:t>жет</w:t>
      </w:r>
      <w:r w:rsidRPr="0041746F">
        <w:rPr>
          <w:b/>
          <w:lang w:val="ru-RU"/>
        </w:rPr>
        <w:t xml:space="preserve"> </w:t>
      </w:r>
      <w:r w:rsidRPr="00C831FE">
        <w:rPr>
          <w:b/>
          <w:lang w:val="ru-RU"/>
        </w:rPr>
        <w:t xml:space="preserve">быть </w:t>
      </w:r>
      <w:r>
        <w:rPr>
          <w:b/>
          <w:lang w:val="ru-RU"/>
        </w:rPr>
        <w:t xml:space="preserve">определен по усмотрению организации </w:t>
      </w:r>
      <w:r w:rsidRPr="003D505F">
        <w:rPr>
          <w:b/>
          <w:lang w:val="ru-RU"/>
        </w:rPr>
        <w:t xml:space="preserve">в качестве инструмента хеджирования, если только это не финансовое обязательство, </w:t>
      </w:r>
      <w:r>
        <w:rPr>
          <w:b/>
          <w:lang w:val="ru-RU"/>
        </w:rPr>
        <w:t>классифицированное по усмотрению организации</w:t>
      </w:r>
      <w:r w:rsidRPr="003D505F">
        <w:rPr>
          <w:b/>
          <w:lang w:val="ru-RU"/>
        </w:rPr>
        <w:t xml:space="preserve"> как оцениваемое по справедливой стоимости через прибыль или убыток, </w:t>
      </w:r>
      <w:r>
        <w:rPr>
          <w:b/>
          <w:lang w:val="ru-RU"/>
        </w:rPr>
        <w:t xml:space="preserve">применительно к </w:t>
      </w:r>
      <w:r w:rsidRPr="003D505F">
        <w:rPr>
          <w:b/>
          <w:lang w:val="ru-RU"/>
        </w:rPr>
        <w:t>которо</w:t>
      </w:r>
      <w:r>
        <w:rPr>
          <w:b/>
          <w:lang w:val="ru-RU"/>
        </w:rPr>
        <w:t>му сумма</w:t>
      </w:r>
      <w:r w:rsidRPr="003D505F">
        <w:rPr>
          <w:b/>
          <w:lang w:val="ru-RU"/>
        </w:rPr>
        <w:t xml:space="preserve"> изменения его справедливой стоимости</w:t>
      </w:r>
      <w:r>
        <w:rPr>
          <w:b/>
          <w:lang w:val="ru-RU"/>
        </w:rPr>
        <w:t xml:space="preserve"> в части</w:t>
      </w:r>
      <w:r w:rsidRPr="003D505F">
        <w:rPr>
          <w:b/>
          <w:lang w:val="ru-RU"/>
        </w:rPr>
        <w:t>, обусловленн</w:t>
      </w:r>
      <w:r>
        <w:rPr>
          <w:b/>
          <w:lang w:val="ru-RU"/>
        </w:rPr>
        <w:t>ой</w:t>
      </w:r>
      <w:r w:rsidRPr="003D505F">
        <w:rPr>
          <w:b/>
          <w:lang w:val="ru-RU"/>
        </w:rPr>
        <w:t xml:space="preserve"> изменениями кредитного риска по </w:t>
      </w:r>
      <w:r>
        <w:rPr>
          <w:b/>
          <w:lang w:val="ru-RU"/>
        </w:rPr>
        <w:t>указанному обязательству</w:t>
      </w:r>
      <w:r w:rsidRPr="003D505F">
        <w:rPr>
          <w:b/>
          <w:lang w:val="ru-RU"/>
        </w:rPr>
        <w:t xml:space="preserve">, представляется в составе прочего совокупного дохода в соответствии с пунктом 5.7.7. </w:t>
      </w:r>
      <w:r>
        <w:rPr>
          <w:b/>
          <w:lang w:val="ru-RU"/>
        </w:rPr>
        <w:t xml:space="preserve">Применительно к </w:t>
      </w:r>
      <w:r w:rsidRPr="003D505F">
        <w:rPr>
          <w:b/>
          <w:lang w:val="ru-RU"/>
        </w:rPr>
        <w:t>хеджировани</w:t>
      </w:r>
      <w:r>
        <w:rPr>
          <w:b/>
          <w:lang w:val="ru-RU"/>
        </w:rPr>
        <w:t>ю</w:t>
      </w:r>
      <w:r w:rsidRPr="003D505F">
        <w:rPr>
          <w:b/>
          <w:lang w:val="ru-RU"/>
        </w:rPr>
        <w:t xml:space="preserve"> валютного риска </w:t>
      </w:r>
      <w:r w:rsidRPr="00494F8D">
        <w:rPr>
          <w:b/>
          <w:lang w:val="ru-RU"/>
        </w:rPr>
        <w:t>организация может</w:t>
      </w:r>
      <w:r>
        <w:rPr>
          <w:b/>
          <w:lang w:val="ru-RU"/>
        </w:rPr>
        <w:t xml:space="preserve"> </w:t>
      </w:r>
      <w:r w:rsidRPr="00494F8D">
        <w:rPr>
          <w:b/>
          <w:lang w:val="ru-RU"/>
        </w:rPr>
        <w:t>по собственному усмотрению определить</w:t>
      </w:r>
      <w:r>
        <w:rPr>
          <w:b/>
          <w:lang w:val="ru-RU"/>
        </w:rPr>
        <w:t xml:space="preserve"> в качестве </w:t>
      </w:r>
      <w:r w:rsidRPr="003D505F">
        <w:rPr>
          <w:b/>
          <w:lang w:val="ru-RU"/>
        </w:rPr>
        <w:t>инструмент</w:t>
      </w:r>
      <w:r>
        <w:rPr>
          <w:b/>
          <w:lang w:val="ru-RU"/>
        </w:rPr>
        <w:t>а</w:t>
      </w:r>
      <w:r w:rsidRPr="003D505F">
        <w:rPr>
          <w:b/>
          <w:lang w:val="ru-RU"/>
        </w:rPr>
        <w:t xml:space="preserve"> хеджирования компонент непроизводного финансового актива или непроизводного финансового обязательства</w:t>
      </w:r>
      <w:r>
        <w:rPr>
          <w:b/>
          <w:lang w:val="ru-RU"/>
        </w:rPr>
        <w:t xml:space="preserve">, связанный с </w:t>
      </w:r>
      <w:r w:rsidRPr="003D505F">
        <w:rPr>
          <w:b/>
          <w:lang w:val="ru-RU"/>
        </w:rPr>
        <w:t>валютн</w:t>
      </w:r>
      <w:r>
        <w:rPr>
          <w:b/>
          <w:lang w:val="ru-RU"/>
        </w:rPr>
        <w:t>ым</w:t>
      </w:r>
      <w:r w:rsidRPr="003D505F">
        <w:rPr>
          <w:b/>
          <w:lang w:val="ru-RU"/>
        </w:rPr>
        <w:t xml:space="preserve"> риск</w:t>
      </w:r>
      <w:r>
        <w:rPr>
          <w:b/>
          <w:lang w:val="ru-RU"/>
        </w:rPr>
        <w:t xml:space="preserve">ом, </w:t>
      </w:r>
      <w:r w:rsidRPr="003D505F">
        <w:rPr>
          <w:b/>
          <w:lang w:val="ru-RU"/>
        </w:rPr>
        <w:t>при условии, что данный непроизводный финансовый инструмент не является инвестицией в долевой инструмент, изменени</w:t>
      </w:r>
      <w:r>
        <w:rPr>
          <w:b/>
          <w:lang w:val="ru-RU"/>
        </w:rPr>
        <w:t>я</w:t>
      </w:r>
      <w:r w:rsidRPr="003D505F">
        <w:rPr>
          <w:b/>
          <w:lang w:val="ru-RU"/>
        </w:rPr>
        <w:t xml:space="preserve"> справедливой стоимости </w:t>
      </w:r>
      <w:r>
        <w:rPr>
          <w:b/>
          <w:lang w:val="ru-RU"/>
        </w:rPr>
        <w:t xml:space="preserve">которой организация решила представлять </w:t>
      </w:r>
      <w:r w:rsidRPr="003D505F">
        <w:rPr>
          <w:b/>
          <w:lang w:val="ru-RU"/>
        </w:rPr>
        <w:t>в составе прочего совокупного дохода в соответствии с пунктом 5.7.5</w:t>
      </w:r>
      <w:r w:rsidRPr="0049187C">
        <w:rPr>
          <w:b/>
          <w:lang w:val="ru-RU"/>
        </w:rPr>
        <w:t>.</w:t>
      </w:r>
      <w:bookmarkEnd w:id="37"/>
    </w:p>
    <w:p w14:paraId="33C3CE35" w14:textId="6086032E" w:rsidR="00351019" w:rsidRPr="00494F8D" w:rsidRDefault="00D33656" w:rsidP="00D33656">
      <w:pPr>
        <w:pStyle w:val="IASBNormalnpara"/>
        <w:rPr>
          <w:b/>
          <w:lang w:val="ru-RU"/>
        </w:rPr>
      </w:pPr>
      <w:r w:rsidRPr="0049187C">
        <w:rPr>
          <w:b/>
          <w:lang w:val="ru-RU"/>
        </w:rPr>
        <w:t>6.2.3</w:t>
      </w:r>
      <w:r w:rsidRPr="0049187C">
        <w:rPr>
          <w:b/>
          <w:lang w:val="ru-RU"/>
        </w:rPr>
        <w:tab/>
      </w:r>
      <w:r w:rsidRPr="003D505F">
        <w:rPr>
          <w:b/>
          <w:lang w:val="ru-RU"/>
        </w:rPr>
        <w:t>Для целей учета хеджирования</w:t>
      </w:r>
      <w:r>
        <w:rPr>
          <w:b/>
          <w:lang w:val="ru-RU"/>
        </w:rPr>
        <w:t xml:space="preserve"> </w:t>
      </w:r>
      <w:r w:rsidRPr="003D505F">
        <w:rPr>
          <w:b/>
          <w:lang w:val="ru-RU"/>
        </w:rPr>
        <w:t xml:space="preserve">только </w:t>
      </w:r>
      <w:r>
        <w:rPr>
          <w:b/>
          <w:lang w:val="ru-RU"/>
        </w:rPr>
        <w:t xml:space="preserve">те </w:t>
      </w:r>
      <w:r w:rsidRPr="003D505F">
        <w:rPr>
          <w:b/>
          <w:lang w:val="ru-RU"/>
        </w:rPr>
        <w:t xml:space="preserve">договоры, </w:t>
      </w:r>
      <w:r>
        <w:rPr>
          <w:b/>
          <w:lang w:val="ru-RU"/>
        </w:rPr>
        <w:t xml:space="preserve">которые </w:t>
      </w:r>
      <w:r w:rsidRPr="003D505F">
        <w:rPr>
          <w:b/>
          <w:lang w:val="ru-RU"/>
        </w:rPr>
        <w:t>заключены с</w:t>
      </w:r>
      <w:r>
        <w:rPr>
          <w:b/>
          <w:lang w:val="ru-RU"/>
        </w:rPr>
        <w:t xml:space="preserve"> внешней по отношению к</w:t>
      </w:r>
      <w:r w:rsidRPr="003D505F">
        <w:rPr>
          <w:b/>
          <w:lang w:val="ru-RU"/>
        </w:rPr>
        <w:t xml:space="preserve"> отчитывающейся организаци</w:t>
      </w:r>
      <w:r>
        <w:rPr>
          <w:b/>
          <w:lang w:val="ru-RU"/>
        </w:rPr>
        <w:t>и стороной (т. </w:t>
      </w:r>
      <w:r w:rsidRPr="003D505F">
        <w:rPr>
          <w:b/>
          <w:lang w:val="ru-RU"/>
        </w:rPr>
        <w:t xml:space="preserve">е. </w:t>
      </w:r>
      <w:r>
        <w:rPr>
          <w:b/>
          <w:lang w:val="ru-RU"/>
        </w:rPr>
        <w:t>внешней для группы</w:t>
      </w:r>
      <w:r w:rsidRPr="003D505F">
        <w:rPr>
          <w:b/>
          <w:lang w:val="ru-RU"/>
        </w:rPr>
        <w:t xml:space="preserve"> или </w:t>
      </w:r>
      <w:r>
        <w:rPr>
          <w:b/>
          <w:lang w:val="ru-RU"/>
        </w:rPr>
        <w:t>отдельной организации</w:t>
      </w:r>
      <w:r w:rsidRPr="003D505F">
        <w:rPr>
          <w:b/>
          <w:lang w:val="ru-RU"/>
        </w:rPr>
        <w:t xml:space="preserve">, </w:t>
      </w:r>
      <w:r>
        <w:rPr>
          <w:b/>
          <w:lang w:val="ru-RU"/>
        </w:rPr>
        <w:t xml:space="preserve">в отношении </w:t>
      </w:r>
      <w:r w:rsidRPr="003D505F">
        <w:rPr>
          <w:b/>
          <w:lang w:val="ru-RU"/>
        </w:rPr>
        <w:t>которой составляется финансовая отчетность)</w:t>
      </w:r>
      <w:r>
        <w:rPr>
          <w:b/>
          <w:lang w:val="ru-RU"/>
        </w:rPr>
        <w:t>,</w:t>
      </w:r>
      <w:r w:rsidRPr="003D505F">
        <w:rPr>
          <w:b/>
          <w:lang w:val="ru-RU"/>
        </w:rPr>
        <w:t xml:space="preserve"> </w:t>
      </w:r>
      <w:r w:rsidRPr="00494F8D">
        <w:rPr>
          <w:b/>
          <w:lang w:val="ru-RU"/>
        </w:rPr>
        <w:t>могут по усмотрению организации определяться в качестве инструментов хеджирования</w:t>
      </w:r>
      <w:r w:rsidR="00BD60C1" w:rsidRPr="00494F8D">
        <w:rPr>
          <w:b/>
          <w:lang w:val="ru-RU"/>
        </w:rPr>
        <w:t>.</w:t>
      </w:r>
    </w:p>
    <w:p w14:paraId="79CA97F3" w14:textId="6E80D489" w:rsidR="00351019" w:rsidRPr="003D505F" w:rsidRDefault="00C831FE">
      <w:pPr>
        <w:pStyle w:val="IASBSectionTitle2Ind"/>
        <w:rPr>
          <w:lang w:val="ru-RU"/>
        </w:rPr>
      </w:pPr>
      <w:bookmarkStart w:id="38" w:name="F27186653"/>
      <w:r>
        <w:rPr>
          <w:lang w:val="ru-RU"/>
        </w:rPr>
        <w:t xml:space="preserve">Определение </w:t>
      </w:r>
      <w:r w:rsidR="00982F07" w:rsidRPr="003D505F">
        <w:rPr>
          <w:lang w:val="ru-RU"/>
        </w:rPr>
        <w:t>инструментов хеджирования</w:t>
      </w:r>
      <w:bookmarkEnd w:id="38"/>
      <w:r>
        <w:rPr>
          <w:lang w:val="ru-RU"/>
        </w:rPr>
        <w:t xml:space="preserve"> по усмотрению организации</w:t>
      </w:r>
    </w:p>
    <w:p w14:paraId="715506A7" w14:textId="77777777" w:rsidR="00D33656" w:rsidRPr="003D505F" w:rsidRDefault="00982F07" w:rsidP="00D33656">
      <w:pPr>
        <w:pStyle w:val="IASBNormalnpara"/>
        <w:rPr>
          <w:lang w:val="ru-RU"/>
        </w:rPr>
      </w:pPr>
      <w:r w:rsidRPr="003D505F">
        <w:rPr>
          <w:lang w:val="ru-RU"/>
        </w:rPr>
        <w:t>6.2.4</w:t>
      </w:r>
      <w:r w:rsidRPr="003D505F">
        <w:rPr>
          <w:lang w:val="ru-RU"/>
        </w:rPr>
        <w:tab/>
      </w:r>
      <w:bookmarkStart w:id="39" w:name="F27186654"/>
      <w:bookmarkStart w:id="40" w:name="F27186661"/>
      <w:bookmarkStart w:id="41" w:name="F27186668"/>
      <w:r w:rsidR="00D33656" w:rsidRPr="005E60E3">
        <w:rPr>
          <w:lang w:val="ru-RU"/>
        </w:rPr>
        <w:t>Квалифицируемый инструмент хеджирования</w:t>
      </w:r>
      <w:r w:rsidR="00D33656">
        <w:rPr>
          <w:lang w:val="ru-RU"/>
        </w:rPr>
        <w:t xml:space="preserve"> может определяться по усмотрению организации </w:t>
      </w:r>
      <w:r w:rsidR="00D33656" w:rsidRPr="003D505F">
        <w:rPr>
          <w:lang w:val="ru-RU"/>
        </w:rPr>
        <w:t>в качестве инструмента хеджирования</w:t>
      </w:r>
      <w:r w:rsidR="00D33656">
        <w:rPr>
          <w:lang w:val="ru-RU"/>
        </w:rPr>
        <w:t xml:space="preserve"> только</w:t>
      </w:r>
      <w:r w:rsidR="00D33656" w:rsidRPr="003D505F">
        <w:rPr>
          <w:lang w:val="ru-RU"/>
        </w:rPr>
        <w:t xml:space="preserve"> целиком. Единственными </w:t>
      </w:r>
      <w:r w:rsidR="00D33656">
        <w:rPr>
          <w:lang w:val="ru-RU"/>
        </w:rPr>
        <w:t xml:space="preserve">допустимыми </w:t>
      </w:r>
      <w:r w:rsidR="00D33656" w:rsidRPr="003D505F">
        <w:rPr>
          <w:lang w:val="ru-RU"/>
        </w:rPr>
        <w:t>исключениями являются:</w:t>
      </w:r>
      <w:bookmarkEnd w:id="39"/>
    </w:p>
    <w:p w14:paraId="65ED352B" w14:textId="77777777" w:rsidR="00D33656" w:rsidRPr="003D505F" w:rsidRDefault="00D33656" w:rsidP="00D33656">
      <w:pPr>
        <w:pStyle w:val="IASBNormalnparaL1"/>
        <w:rPr>
          <w:lang w:val="ru-RU"/>
        </w:rPr>
      </w:pPr>
      <w:r w:rsidRPr="003D505F">
        <w:rPr>
          <w:lang w:val="ru-RU"/>
        </w:rPr>
        <w:t>(</w:t>
      </w:r>
      <w:r>
        <w:t>a</w:t>
      </w:r>
      <w:r w:rsidRPr="003D505F">
        <w:rPr>
          <w:lang w:val="ru-RU"/>
        </w:rPr>
        <w:t>)</w:t>
      </w:r>
      <w:r w:rsidRPr="003D505F">
        <w:rPr>
          <w:lang w:val="ru-RU"/>
        </w:rPr>
        <w:tab/>
      </w:r>
      <w:bookmarkStart w:id="42" w:name="F27186657"/>
      <w:r>
        <w:rPr>
          <w:lang w:val="ru-RU"/>
        </w:rPr>
        <w:t>раз</w:t>
      </w:r>
      <w:r w:rsidRPr="003D505F">
        <w:rPr>
          <w:lang w:val="ru-RU"/>
        </w:rPr>
        <w:t xml:space="preserve">деление </w:t>
      </w:r>
      <w:r>
        <w:rPr>
          <w:lang w:val="ru-RU"/>
        </w:rPr>
        <w:t xml:space="preserve">стоимости </w:t>
      </w:r>
      <w:r w:rsidRPr="003D505F">
        <w:rPr>
          <w:lang w:val="ru-RU"/>
        </w:rPr>
        <w:t xml:space="preserve">договора опциона </w:t>
      </w:r>
      <w:r>
        <w:rPr>
          <w:lang w:val="ru-RU"/>
        </w:rPr>
        <w:t>на внутреннюю</w:t>
      </w:r>
      <w:r w:rsidRPr="003D505F">
        <w:rPr>
          <w:lang w:val="ru-RU"/>
        </w:rPr>
        <w:t xml:space="preserve"> стоимости и </w:t>
      </w:r>
      <w:proofErr w:type="spellStart"/>
      <w:r w:rsidRPr="003D505F">
        <w:rPr>
          <w:lang w:val="ru-RU"/>
        </w:rPr>
        <w:t>временн</w:t>
      </w:r>
      <w:r>
        <w:rPr>
          <w:lang w:val="ru-RU"/>
        </w:rPr>
        <w:t>ýю</w:t>
      </w:r>
      <w:proofErr w:type="spellEnd"/>
      <w:r>
        <w:rPr>
          <w:lang w:val="ru-RU"/>
        </w:rPr>
        <w:t xml:space="preserve"> стоимость</w:t>
      </w:r>
      <w:r w:rsidRPr="003D505F">
        <w:rPr>
          <w:lang w:val="ru-RU"/>
        </w:rPr>
        <w:t xml:space="preserve"> и </w:t>
      </w:r>
      <w:r>
        <w:rPr>
          <w:lang w:val="ru-RU"/>
        </w:rPr>
        <w:t xml:space="preserve">определение </w:t>
      </w:r>
      <w:r w:rsidRPr="003D505F">
        <w:rPr>
          <w:lang w:val="ru-RU"/>
        </w:rPr>
        <w:t>в качестве инструмента хеджирования только изменени</w:t>
      </w:r>
      <w:r>
        <w:rPr>
          <w:lang w:val="ru-RU"/>
        </w:rPr>
        <w:t>й</w:t>
      </w:r>
      <w:r w:rsidRPr="003D505F">
        <w:rPr>
          <w:lang w:val="ru-RU"/>
        </w:rPr>
        <w:t xml:space="preserve"> внутренней стоимости опциона, </w:t>
      </w:r>
      <w:r>
        <w:rPr>
          <w:lang w:val="ru-RU"/>
        </w:rPr>
        <w:t>исключая изменения</w:t>
      </w:r>
      <w:r w:rsidRPr="003D505F">
        <w:rPr>
          <w:lang w:val="ru-RU"/>
        </w:rPr>
        <w:t xml:space="preserve"> его </w:t>
      </w:r>
      <w:proofErr w:type="spellStart"/>
      <w:r w:rsidRPr="003D505F">
        <w:rPr>
          <w:lang w:val="ru-RU"/>
        </w:rPr>
        <w:t>временн</w:t>
      </w:r>
      <w:r w:rsidRPr="00B44571">
        <w:rPr>
          <w:lang w:val="ru-RU"/>
        </w:rPr>
        <w:t>ó</w:t>
      </w:r>
      <w:r w:rsidRPr="003D505F">
        <w:rPr>
          <w:lang w:val="ru-RU"/>
        </w:rPr>
        <w:t>й</w:t>
      </w:r>
      <w:proofErr w:type="spellEnd"/>
      <w:r w:rsidRPr="003D505F">
        <w:rPr>
          <w:lang w:val="ru-RU"/>
        </w:rPr>
        <w:t xml:space="preserve"> стоимости (см. пункты 6.5.15 и В6.5.29–В6.5.33);</w:t>
      </w:r>
      <w:bookmarkEnd w:id="42"/>
    </w:p>
    <w:p w14:paraId="581DA03D" w14:textId="77777777" w:rsidR="00D33656" w:rsidRPr="003D505F" w:rsidRDefault="00D33656" w:rsidP="00D33656">
      <w:pPr>
        <w:pStyle w:val="IASBNormalnparaL1"/>
        <w:rPr>
          <w:lang w:val="ru-RU"/>
        </w:rPr>
      </w:pPr>
      <w:r w:rsidRPr="003D505F">
        <w:rPr>
          <w:lang w:val="ru-RU"/>
        </w:rPr>
        <w:t>(</w:t>
      </w:r>
      <w:r>
        <w:t>b</w:t>
      </w:r>
      <w:r w:rsidRPr="003D505F">
        <w:rPr>
          <w:lang w:val="ru-RU"/>
        </w:rPr>
        <w:t>)</w:t>
      </w:r>
      <w:r w:rsidRPr="003D505F">
        <w:rPr>
          <w:lang w:val="ru-RU"/>
        </w:rPr>
        <w:tab/>
      </w:r>
      <w:bookmarkStart w:id="43" w:name="F27186659"/>
      <w:r w:rsidRPr="003D505F">
        <w:rPr>
          <w:lang w:val="ru-RU"/>
        </w:rPr>
        <w:t xml:space="preserve">разделение </w:t>
      </w:r>
      <w:r>
        <w:rPr>
          <w:lang w:val="ru-RU"/>
        </w:rPr>
        <w:t>стоимости форвардного договора на форвардный элемент</w:t>
      </w:r>
      <w:r w:rsidRPr="003D505F">
        <w:rPr>
          <w:lang w:val="ru-RU"/>
        </w:rPr>
        <w:t xml:space="preserve"> и </w:t>
      </w:r>
      <w:r w:rsidRPr="005E60E3">
        <w:rPr>
          <w:lang w:val="ru-RU"/>
        </w:rPr>
        <w:t>спот-элемент и</w:t>
      </w:r>
      <w:r w:rsidRPr="003D505F">
        <w:rPr>
          <w:lang w:val="ru-RU"/>
        </w:rPr>
        <w:t xml:space="preserve"> </w:t>
      </w:r>
      <w:r>
        <w:rPr>
          <w:lang w:val="ru-RU"/>
        </w:rPr>
        <w:t>определение по усмотрению организации</w:t>
      </w:r>
      <w:r w:rsidRPr="003D505F">
        <w:rPr>
          <w:lang w:val="ru-RU"/>
        </w:rPr>
        <w:t xml:space="preserve"> в качестве инструмента хеджирования только изменени</w:t>
      </w:r>
      <w:r>
        <w:rPr>
          <w:lang w:val="ru-RU"/>
        </w:rPr>
        <w:t>й</w:t>
      </w:r>
      <w:r w:rsidRPr="003D505F">
        <w:rPr>
          <w:lang w:val="ru-RU"/>
        </w:rPr>
        <w:t xml:space="preserve"> стоимости </w:t>
      </w:r>
      <w:r w:rsidRPr="003E599C">
        <w:rPr>
          <w:lang w:val="ru-RU"/>
        </w:rPr>
        <w:t>спот-элемента форвардного</w:t>
      </w:r>
      <w:r>
        <w:rPr>
          <w:lang w:val="ru-RU"/>
        </w:rPr>
        <w:t xml:space="preserve"> договора</w:t>
      </w:r>
      <w:r w:rsidRPr="003D505F">
        <w:rPr>
          <w:lang w:val="ru-RU"/>
        </w:rPr>
        <w:t xml:space="preserve">, но не </w:t>
      </w:r>
      <w:r>
        <w:rPr>
          <w:lang w:val="ru-RU"/>
        </w:rPr>
        <w:t xml:space="preserve">изменений стоимости </w:t>
      </w:r>
      <w:r w:rsidRPr="003D505F">
        <w:rPr>
          <w:lang w:val="ru-RU"/>
        </w:rPr>
        <w:t>форвардного элемента; аналогичным образом</w:t>
      </w:r>
      <w:r>
        <w:rPr>
          <w:lang w:val="ru-RU"/>
        </w:rPr>
        <w:t xml:space="preserve"> может быть выделен валютный базисный спрэ</w:t>
      </w:r>
      <w:r w:rsidRPr="003D505F">
        <w:rPr>
          <w:lang w:val="ru-RU"/>
        </w:rPr>
        <w:t>д</w:t>
      </w:r>
      <w:r w:rsidRPr="003E599C">
        <w:rPr>
          <w:lang w:val="ru-RU"/>
        </w:rPr>
        <w:t xml:space="preserve">, чтобы не принимать его в расчет при </w:t>
      </w:r>
      <w:r>
        <w:rPr>
          <w:lang w:val="ru-RU"/>
        </w:rPr>
        <w:t>определении</w:t>
      </w:r>
      <w:r w:rsidRPr="003D505F">
        <w:rPr>
          <w:lang w:val="ru-RU"/>
        </w:rPr>
        <w:t xml:space="preserve"> финансового инструмента </w:t>
      </w:r>
      <w:r>
        <w:rPr>
          <w:lang w:val="ru-RU"/>
        </w:rPr>
        <w:t xml:space="preserve">по усмотрению организации </w:t>
      </w:r>
      <w:r w:rsidRPr="003D505F">
        <w:rPr>
          <w:lang w:val="ru-RU"/>
        </w:rPr>
        <w:t xml:space="preserve">в качестве инструмента хеджирования (см. пункты 6.5.16 и </w:t>
      </w:r>
      <w:r>
        <w:t>B</w:t>
      </w:r>
      <w:r w:rsidRPr="003D505F">
        <w:rPr>
          <w:lang w:val="ru-RU"/>
        </w:rPr>
        <w:t>6.5.34–</w:t>
      </w:r>
      <w:r>
        <w:t>B</w:t>
      </w:r>
      <w:r w:rsidRPr="003D505F">
        <w:rPr>
          <w:lang w:val="ru-RU"/>
        </w:rPr>
        <w:t>6.5.39); и</w:t>
      </w:r>
      <w:bookmarkEnd w:id="43"/>
    </w:p>
    <w:p w14:paraId="03993A67" w14:textId="77777777" w:rsidR="00D33656" w:rsidRPr="0049187C" w:rsidRDefault="00D33656" w:rsidP="00D33656">
      <w:pPr>
        <w:pStyle w:val="IASBNormalnpara"/>
        <w:ind w:left="1560" w:hanging="709"/>
        <w:rPr>
          <w:lang w:val="ru-RU"/>
        </w:rPr>
      </w:pPr>
      <w:r w:rsidRPr="003D505F">
        <w:rPr>
          <w:lang w:val="ru-RU"/>
        </w:rPr>
        <w:t>(</w:t>
      </w:r>
      <w:r>
        <w:t>c</w:t>
      </w:r>
      <w:r w:rsidRPr="003D505F">
        <w:rPr>
          <w:lang w:val="ru-RU"/>
        </w:rPr>
        <w:t>)</w:t>
      </w:r>
      <w:r w:rsidRPr="003D505F">
        <w:rPr>
          <w:lang w:val="ru-RU"/>
        </w:rPr>
        <w:tab/>
      </w:r>
      <w:r>
        <w:rPr>
          <w:lang w:val="ru-RU"/>
        </w:rPr>
        <w:t>пропорциональная доля</w:t>
      </w:r>
      <w:r w:rsidRPr="003D505F">
        <w:rPr>
          <w:lang w:val="ru-RU"/>
        </w:rPr>
        <w:t xml:space="preserve"> всего инструмента хеджирования, </w:t>
      </w:r>
      <w:r>
        <w:rPr>
          <w:lang w:val="ru-RU"/>
        </w:rPr>
        <w:t>например</w:t>
      </w:r>
      <w:r w:rsidRPr="003D505F">
        <w:rPr>
          <w:lang w:val="ru-RU"/>
        </w:rPr>
        <w:t xml:space="preserve"> 50 процентов его номинальной стоимости, может быть </w:t>
      </w:r>
      <w:r w:rsidRPr="00042D97">
        <w:rPr>
          <w:lang w:val="ru-RU"/>
        </w:rPr>
        <w:t>определена по усмотрению организации в</w:t>
      </w:r>
      <w:r>
        <w:rPr>
          <w:lang w:val="ru-RU"/>
        </w:rPr>
        <w:t xml:space="preserve"> качестве</w:t>
      </w:r>
      <w:r w:rsidRPr="003D505F">
        <w:rPr>
          <w:lang w:val="ru-RU"/>
        </w:rPr>
        <w:t xml:space="preserve"> инструмент</w:t>
      </w:r>
      <w:r>
        <w:rPr>
          <w:lang w:val="ru-RU"/>
        </w:rPr>
        <w:t>а</w:t>
      </w:r>
      <w:r w:rsidRPr="003D505F">
        <w:rPr>
          <w:lang w:val="ru-RU"/>
        </w:rPr>
        <w:t xml:space="preserve"> хеджирования в отношения</w:t>
      </w:r>
      <w:r>
        <w:rPr>
          <w:lang w:val="ru-RU"/>
        </w:rPr>
        <w:t>х</w:t>
      </w:r>
      <w:r w:rsidRPr="003D505F">
        <w:rPr>
          <w:lang w:val="ru-RU"/>
        </w:rPr>
        <w:t xml:space="preserve"> хеджирования. Однако </w:t>
      </w:r>
      <w:r>
        <w:rPr>
          <w:lang w:val="ru-RU"/>
        </w:rPr>
        <w:t xml:space="preserve">нельзя определять в качестве </w:t>
      </w:r>
      <w:r w:rsidRPr="003D505F">
        <w:rPr>
          <w:lang w:val="ru-RU"/>
        </w:rPr>
        <w:t>инструмент</w:t>
      </w:r>
      <w:r>
        <w:rPr>
          <w:lang w:val="ru-RU"/>
        </w:rPr>
        <w:t>а</w:t>
      </w:r>
      <w:r w:rsidRPr="003D505F">
        <w:rPr>
          <w:lang w:val="ru-RU"/>
        </w:rPr>
        <w:t xml:space="preserve"> хеджирования ч</w:t>
      </w:r>
      <w:r>
        <w:rPr>
          <w:lang w:val="ru-RU"/>
        </w:rPr>
        <w:t>асть</w:t>
      </w:r>
      <w:r w:rsidRPr="003D505F">
        <w:rPr>
          <w:lang w:val="ru-RU"/>
        </w:rPr>
        <w:t xml:space="preserve"> изменения его справедливой стоимости, </w:t>
      </w:r>
      <w:r>
        <w:rPr>
          <w:lang w:val="ru-RU"/>
        </w:rPr>
        <w:t>относящуюся только к части срока</w:t>
      </w:r>
      <w:r w:rsidRPr="003D505F">
        <w:rPr>
          <w:lang w:val="ru-RU"/>
        </w:rPr>
        <w:t>, в течение которого данный инструмент хеджирования находится в обращении</w:t>
      </w:r>
      <w:r w:rsidRPr="0049187C">
        <w:rPr>
          <w:lang w:val="ru-RU"/>
        </w:rPr>
        <w:t>.</w:t>
      </w:r>
      <w:bookmarkEnd w:id="40"/>
    </w:p>
    <w:p w14:paraId="286226A9" w14:textId="77777777" w:rsidR="00D33656" w:rsidRPr="003D505F" w:rsidRDefault="00D33656" w:rsidP="00D33656">
      <w:pPr>
        <w:pStyle w:val="IASBNormalnpara"/>
        <w:rPr>
          <w:lang w:val="ru-RU"/>
        </w:rPr>
      </w:pPr>
      <w:r w:rsidRPr="0049187C">
        <w:rPr>
          <w:lang w:val="ru-RU"/>
        </w:rPr>
        <w:t>6.2.5</w:t>
      </w:r>
      <w:r w:rsidRPr="0049187C">
        <w:rPr>
          <w:lang w:val="ru-RU"/>
        </w:rPr>
        <w:tab/>
      </w:r>
      <w:bookmarkStart w:id="44" w:name="F27186662"/>
      <w:r w:rsidRPr="003D505F">
        <w:rPr>
          <w:lang w:val="ru-RU"/>
        </w:rPr>
        <w:t xml:space="preserve">Организация вправе рассматривать в совокупности и объединять для </w:t>
      </w:r>
      <w:r>
        <w:rPr>
          <w:lang w:val="ru-RU"/>
        </w:rPr>
        <w:t xml:space="preserve">определения по </w:t>
      </w:r>
      <w:r w:rsidRPr="00042D97">
        <w:rPr>
          <w:lang w:val="ru-RU"/>
        </w:rPr>
        <w:t xml:space="preserve">собственному усмотрению </w:t>
      </w:r>
      <w:r w:rsidRPr="003D505F">
        <w:rPr>
          <w:lang w:val="ru-RU"/>
        </w:rPr>
        <w:t>в качестве инструмента хеджирования следующи</w:t>
      </w:r>
      <w:r>
        <w:rPr>
          <w:lang w:val="ru-RU"/>
        </w:rPr>
        <w:t>е</w:t>
      </w:r>
      <w:r w:rsidRPr="003D505F">
        <w:rPr>
          <w:lang w:val="ru-RU"/>
        </w:rPr>
        <w:t xml:space="preserve"> инструмент</w:t>
      </w:r>
      <w:r>
        <w:rPr>
          <w:lang w:val="ru-RU"/>
        </w:rPr>
        <w:t>ы в любом их сочетании</w:t>
      </w:r>
      <w:r w:rsidRPr="003D505F">
        <w:rPr>
          <w:lang w:val="ru-RU"/>
        </w:rPr>
        <w:t xml:space="preserve"> (включая обстоятельства, в которых риск или риски, возникающие по некоторым инструментам хеджирования, компенсируют риски, возникающие по другим инструментам хеджирования):</w:t>
      </w:r>
      <w:bookmarkEnd w:id="44"/>
    </w:p>
    <w:p w14:paraId="5871DF6F" w14:textId="77777777" w:rsidR="00D33656" w:rsidRPr="003D505F" w:rsidRDefault="00D33656" w:rsidP="00D33656">
      <w:pPr>
        <w:pStyle w:val="IASBNormalnparaL1"/>
        <w:rPr>
          <w:lang w:val="ru-RU"/>
        </w:rPr>
      </w:pPr>
      <w:r w:rsidRPr="003D505F">
        <w:rPr>
          <w:lang w:val="ru-RU"/>
        </w:rPr>
        <w:t>(</w:t>
      </w:r>
      <w:r>
        <w:t>a</w:t>
      </w:r>
      <w:r w:rsidRPr="003D505F">
        <w:rPr>
          <w:lang w:val="ru-RU"/>
        </w:rPr>
        <w:t>)</w:t>
      </w:r>
      <w:r w:rsidRPr="003D505F">
        <w:rPr>
          <w:lang w:val="ru-RU"/>
        </w:rPr>
        <w:tab/>
      </w:r>
      <w:bookmarkStart w:id="45" w:name="F27186665"/>
      <w:r w:rsidRPr="003D505F">
        <w:rPr>
          <w:lang w:val="ru-RU"/>
        </w:rPr>
        <w:t xml:space="preserve">производные инструменты или их пропорциональная </w:t>
      </w:r>
      <w:r>
        <w:rPr>
          <w:lang w:val="ru-RU"/>
        </w:rPr>
        <w:t>доля</w:t>
      </w:r>
      <w:r w:rsidRPr="003D505F">
        <w:rPr>
          <w:lang w:val="ru-RU"/>
        </w:rPr>
        <w:t>; и</w:t>
      </w:r>
      <w:bookmarkEnd w:id="45"/>
    </w:p>
    <w:p w14:paraId="23958E73" w14:textId="77777777" w:rsidR="00D33656" w:rsidRPr="003D505F" w:rsidRDefault="00D33656" w:rsidP="00D33656">
      <w:pPr>
        <w:pStyle w:val="IASBNormalnparaL1"/>
        <w:rPr>
          <w:lang w:val="ru-RU"/>
        </w:rPr>
      </w:pPr>
      <w:r w:rsidRPr="003D505F">
        <w:rPr>
          <w:lang w:val="ru-RU"/>
        </w:rPr>
        <w:t>(</w:t>
      </w:r>
      <w:r>
        <w:t>b</w:t>
      </w:r>
      <w:r w:rsidRPr="003D505F">
        <w:rPr>
          <w:lang w:val="ru-RU"/>
        </w:rPr>
        <w:t>)</w:t>
      </w:r>
      <w:r w:rsidRPr="003D505F">
        <w:rPr>
          <w:lang w:val="ru-RU"/>
        </w:rPr>
        <w:tab/>
      </w:r>
      <w:bookmarkStart w:id="46" w:name="F27186667"/>
      <w:r w:rsidRPr="003D505F">
        <w:rPr>
          <w:lang w:val="ru-RU"/>
        </w:rPr>
        <w:t xml:space="preserve">непроизводные инструменты или их </w:t>
      </w:r>
      <w:r w:rsidRPr="00A50A7A">
        <w:rPr>
          <w:lang w:val="ru-RU"/>
        </w:rPr>
        <w:t xml:space="preserve">пропорциональная </w:t>
      </w:r>
      <w:r>
        <w:rPr>
          <w:lang w:val="ru-RU"/>
        </w:rPr>
        <w:t>доля</w:t>
      </w:r>
      <w:r w:rsidRPr="003D505F">
        <w:rPr>
          <w:lang w:val="ru-RU"/>
        </w:rPr>
        <w:t>.</w:t>
      </w:r>
      <w:bookmarkEnd w:id="46"/>
    </w:p>
    <w:p w14:paraId="13DF1418" w14:textId="3B86A58C" w:rsidR="00351019" w:rsidRPr="003D505F" w:rsidRDefault="00D33656" w:rsidP="00D33656">
      <w:pPr>
        <w:pStyle w:val="IASBNormalnpara"/>
        <w:rPr>
          <w:lang w:val="ru-RU"/>
        </w:rPr>
      </w:pPr>
      <w:r w:rsidRPr="003D505F">
        <w:rPr>
          <w:lang w:val="ru-RU"/>
        </w:rPr>
        <w:t>6.2.6</w:t>
      </w:r>
      <w:r w:rsidRPr="003D505F">
        <w:rPr>
          <w:lang w:val="ru-RU"/>
        </w:rPr>
        <w:tab/>
        <w:t>Однако производный инструмент, который объединяет в себе выпущенный о</w:t>
      </w:r>
      <w:r>
        <w:rPr>
          <w:lang w:val="ru-RU"/>
        </w:rPr>
        <w:t>пцион и приобретенный опцион (например</w:t>
      </w:r>
      <w:r w:rsidRPr="003D505F">
        <w:rPr>
          <w:lang w:val="ru-RU"/>
        </w:rPr>
        <w:t xml:space="preserve">, процентный </w:t>
      </w:r>
      <w:proofErr w:type="spellStart"/>
      <w:r w:rsidRPr="003D505F">
        <w:rPr>
          <w:lang w:val="ru-RU"/>
        </w:rPr>
        <w:t>кол</w:t>
      </w:r>
      <w:r>
        <w:rPr>
          <w:lang w:val="ru-RU"/>
        </w:rPr>
        <w:t>л</w:t>
      </w:r>
      <w:r w:rsidRPr="003D505F">
        <w:rPr>
          <w:lang w:val="ru-RU"/>
        </w:rPr>
        <w:t>ар</w:t>
      </w:r>
      <w:proofErr w:type="spellEnd"/>
      <w:r w:rsidRPr="003D505F">
        <w:rPr>
          <w:lang w:val="ru-RU"/>
        </w:rPr>
        <w:t>), не</w:t>
      </w:r>
      <w:r>
        <w:rPr>
          <w:lang w:val="ru-RU"/>
        </w:rPr>
        <w:t>льзя квалифицировать как</w:t>
      </w:r>
      <w:r w:rsidRPr="003D505F">
        <w:rPr>
          <w:lang w:val="ru-RU"/>
        </w:rPr>
        <w:t xml:space="preserve"> инструмент хеджирования, если на дату </w:t>
      </w:r>
      <w:r>
        <w:rPr>
          <w:lang w:val="ru-RU"/>
        </w:rPr>
        <w:t>определения его по усмотрению организации в качестве такового</w:t>
      </w:r>
      <w:r w:rsidRPr="003D505F">
        <w:rPr>
          <w:lang w:val="ru-RU"/>
        </w:rPr>
        <w:t xml:space="preserve"> он</w:t>
      </w:r>
      <w:r>
        <w:rPr>
          <w:lang w:val="ru-RU"/>
        </w:rPr>
        <w:t xml:space="preserve">, по существу, </w:t>
      </w:r>
      <w:r>
        <w:rPr>
          <w:lang w:val="ru-RU"/>
        </w:rPr>
        <w:lastRenderedPageBreak/>
        <w:t>представляет собой нетто-</w:t>
      </w:r>
      <w:r w:rsidRPr="003D505F">
        <w:rPr>
          <w:lang w:val="ru-RU"/>
        </w:rPr>
        <w:t xml:space="preserve">выпущенный опцион (кроме случаев, когда он </w:t>
      </w:r>
      <w:r>
        <w:rPr>
          <w:lang w:val="ru-RU"/>
        </w:rPr>
        <w:t xml:space="preserve">квалифицируется </w:t>
      </w:r>
      <w:r w:rsidRPr="003D505F">
        <w:rPr>
          <w:lang w:val="ru-RU"/>
        </w:rPr>
        <w:t xml:space="preserve">в качестве инструмента хеджирования согласно пункту В6.2.4). Аналогичным образом, два или более инструментов (или их </w:t>
      </w:r>
      <w:r w:rsidRPr="00A50A7A">
        <w:rPr>
          <w:lang w:val="ru-RU"/>
        </w:rPr>
        <w:t>пропорциональные доли</w:t>
      </w:r>
      <w:r w:rsidRPr="003D505F">
        <w:rPr>
          <w:lang w:val="ru-RU"/>
        </w:rPr>
        <w:t xml:space="preserve">) могут быть вместе </w:t>
      </w:r>
      <w:r>
        <w:rPr>
          <w:lang w:val="ru-RU"/>
        </w:rPr>
        <w:t>определены по усмотрению организации в качестве</w:t>
      </w:r>
      <w:r w:rsidRPr="003D505F">
        <w:rPr>
          <w:lang w:val="ru-RU"/>
        </w:rPr>
        <w:t xml:space="preserve"> инструмент</w:t>
      </w:r>
      <w:r>
        <w:rPr>
          <w:lang w:val="ru-RU"/>
        </w:rPr>
        <w:t>а</w:t>
      </w:r>
      <w:r w:rsidRPr="003D505F">
        <w:rPr>
          <w:lang w:val="ru-RU"/>
        </w:rPr>
        <w:t xml:space="preserve"> хеджирования только в том случае, если на дату </w:t>
      </w:r>
      <w:r>
        <w:rPr>
          <w:lang w:val="ru-RU"/>
        </w:rPr>
        <w:t xml:space="preserve">их определения по усмотрению организации в качестве такового они, рассматриваемые </w:t>
      </w:r>
      <w:r w:rsidRPr="003D505F">
        <w:rPr>
          <w:lang w:val="ru-RU"/>
        </w:rPr>
        <w:t>в сочетании</w:t>
      </w:r>
      <w:r>
        <w:rPr>
          <w:lang w:val="ru-RU"/>
        </w:rPr>
        <w:t xml:space="preserve">, </w:t>
      </w:r>
      <w:r w:rsidRPr="003D505F">
        <w:rPr>
          <w:lang w:val="ru-RU"/>
        </w:rPr>
        <w:t>не являются</w:t>
      </w:r>
      <w:r>
        <w:rPr>
          <w:lang w:val="ru-RU"/>
        </w:rPr>
        <w:t>,</w:t>
      </w:r>
      <w:r w:rsidRPr="003D505F">
        <w:rPr>
          <w:lang w:val="ru-RU"/>
        </w:rPr>
        <w:t xml:space="preserve"> </w:t>
      </w:r>
      <w:r>
        <w:rPr>
          <w:lang w:val="ru-RU"/>
        </w:rPr>
        <w:t>по существу, нетто-</w:t>
      </w:r>
      <w:r w:rsidRPr="003D505F">
        <w:rPr>
          <w:lang w:val="ru-RU"/>
        </w:rPr>
        <w:t xml:space="preserve">выпущенным опционом (кроме случаев, когда он </w:t>
      </w:r>
      <w:r w:rsidRPr="000F4EFF">
        <w:rPr>
          <w:lang w:val="ru-RU"/>
        </w:rPr>
        <w:t xml:space="preserve">является квалифицируемым инструментом </w:t>
      </w:r>
      <w:r w:rsidRPr="003D505F">
        <w:rPr>
          <w:lang w:val="ru-RU"/>
        </w:rPr>
        <w:t>хеджирования согласно пункту В6.2.4)</w:t>
      </w:r>
      <w:r w:rsidR="00982F07" w:rsidRPr="003D505F">
        <w:rPr>
          <w:lang w:val="ru-RU"/>
        </w:rPr>
        <w:t>.</w:t>
      </w:r>
      <w:bookmarkEnd w:id="41"/>
    </w:p>
    <w:p w14:paraId="70128B8C" w14:textId="77777777" w:rsidR="00351019" w:rsidRPr="003D505F" w:rsidRDefault="00982F07">
      <w:pPr>
        <w:pStyle w:val="IASBSectionTitle1NonInd"/>
        <w:rPr>
          <w:lang w:val="ru-RU"/>
        </w:rPr>
      </w:pPr>
      <w:bookmarkStart w:id="47" w:name="F27186670"/>
      <w:r w:rsidRPr="003D505F">
        <w:rPr>
          <w:lang w:val="ru-RU"/>
        </w:rPr>
        <w:t>6.3 Объекты хеджирования</w:t>
      </w:r>
      <w:bookmarkEnd w:id="47"/>
    </w:p>
    <w:p w14:paraId="128067DB" w14:textId="03D51EAE" w:rsidR="00351019" w:rsidRPr="003D505F" w:rsidRDefault="000F4EFF">
      <w:pPr>
        <w:pStyle w:val="IASBSectionTitle2Ind"/>
        <w:rPr>
          <w:lang w:val="ru-RU"/>
        </w:rPr>
      </w:pPr>
      <w:bookmarkStart w:id="48" w:name="F27192209"/>
      <w:r w:rsidRPr="000F4EFF">
        <w:rPr>
          <w:lang w:val="ru-RU"/>
        </w:rPr>
        <w:t>Квалифицируемые</w:t>
      </w:r>
      <w:r w:rsidR="002649FC" w:rsidRPr="000F4EFF">
        <w:rPr>
          <w:lang w:val="ru-RU"/>
        </w:rPr>
        <w:t xml:space="preserve"> о</w:t>
      </w:r>
      <w:r w:rsidR="00982F07" w:rsidRPr="000F4EFF">
        <w:rPr>
          <w:lang w:val="ru-RU"/>
        </w:rPr>
        <w:t>бъекты</w:t>
      </w:r>
      <w:r w:rsidR="002649FC" w:rsidRPr="000F4EFF">
        <w:rPr>
          <w:lang w:val="ru-RU"/>
        </w:rPr>
        <w:t xml:space="preserve"> </w:t>
      </w:r>
      <w:r w:rsidR="00982F07" w:rsidRPr="000F4EFF">
        <w:rPr>
          <w:lang w:val="ru-RU"/>
        </w:rPr>
        <w:t>хеджирования</w:t>
      </w:r>
      <w:bookmarkEnd w:id="48"/>
    </w:p>
    <w:p w14:paraId="63FB005F" w14:textId="77777777" w:rsidR="00143447" w:rsidRPr="003D505F" w:rsidRDefault="00982F07" w:rsidP="00143447">
      <w:pPr>
        <w:pStyle w:val="IASBNormalnpara"/>
        <w:rPr>
          <w:b/>
          <w:lang w:val="ru-RU"/>
        </w:rPr>
      </w:pPr>
      <w:r w:rsidRPr="003D505F">
        <w:rPr>
          <w:b/>
          <w:lang w:val="ru-RU"/>
        </w:rPr>
        <w:t>6.3.1</w:t>
      </w:r>
      <w:r w:rsidRPr="003D505F">
        <w:rPr>
          <w:lang w:val="ru-RU"/>
        </w:rPr>
        <w:tab/>
      </w:r>
      <w:bookmarkStart w:id="49" w:name="F27186672"/>
      <w:bookmarkStart w:id="50" w:name="F27186684"/>
      <w:bookmarkStart w:id="51" w:name="F27186685"/>
      <w:r w:rsidR="00143447" w:rsidRPr="003D505F">
        <w:rPr>
          <w:b/>
          <w:lang w:val="ru-RU"/>
        </w:rPr>
        <w:t xml:space="preserve">Объект хеджирования может представлять собой признанный актив или обязательство, непризнанное </w:t>
      </w:r>
      <w:r w:rsidR="00143447" w:rsidRPr="003D505F">
        <w:rPr>
          <w:b/>
          <w:i/>
          <w:lang w:val="ru-RU"/>
        </w:rPr>
        <w:t>твердое договорное обязательство, прогнозируемую операцию</w:t>
      </w:r>
      <w:r w:rsidR="00143447" w:rsidRPr="003D505F">
        <w:rPr>
          <w:b/>
          <w:lang w:val="ru-RU"/>
        </w:rPr>
        <w:t xml:space="preserve"> либо </w:t>
      </w:r>
      <w:r w:rsidR="00143447" w:rsidRPr="00143447">
        <w:rPr>
          <w:b/>
          <w:i/>
          <w:lang w:val="ru-RU"/>
        </w:rPr>
        <w:t>чистую инвестицию в иностранное подразделение</w:t>
      </w:r>
      <w:r w:rsidR="00143447" w:rsidRPr="003D505F">
        <w:rPr>
          <w:b/>
          <w:lang w:val="ru-RU"/>
        </w:rPr>
        <w:t xml:space="preserve">. </w:t>
      </w:r>
      <w:r w:rsidR="00143447">
        <w:rPr>
          <w:b/>
          <w:lang w:val="ru-RU"/>
        </w:rPr>
        <w:t xml:space="preserve">Объект </w:t>
      </w:r>
      <w:r w:rsidR="00143447" w:rsidRPr="003D505F">
        <w:rPr>
          <w:b/>
          <w:lang w:val="ru-RU"/>
        </w:rPr>
        <w:t>хеджирования может представлять собой:</w:t>
      </w:r>
      <w:bookmarkEnd w:id="49"/>
    </w:p>
    <w:p w14:paraId="2F4A1680" w14:textId="77777777" w:rsidR="00143447" w:rsidRPr="003D505F" w:rsidRDefault="00143447" w:rsidP="00143447">
      <w:pPr>
        <w:pStyle w:val="IASBNormalnparaL1"/>
        <w:rPr>
          <w:b/>
          <w:lang w:val="ru-RU"/>
        </w:rPr>
      </w:pPr>
      <w:r w:rsidRPr="003D505F">
        <w:rPr>
          <w:b/>
          <w:lang w:val="ru-RU"/>
        </w:rPr>
        <w:t>(</w:t>
      </w:r>
      <w:r>
        <w:rPr>
          <w:b/>
        </w:rPr>
        <w:t>a</w:t>
      </w:r>
      <w:r w:rsidRPr="003D505F">
        <w:rPr>
          <w:b/>
          <w:lang w:val="ru-RU"/>
        </w:rPr>
        <w:t>)</w:t>
      </w:r>
      <w:r w:rsidRPr="003D505F">
        <w:rPr>
          <w:lang w:val="ru-RU"/>
        </w:rPr>
        <w:tab/>
      </w:r>
      <w:bookmarkStart w:id="52" w:name="F27186677"/>
      <w:r>
        <w:rPr>
          <w:b/>
          <w:lang w:val="ru-RU"/>
        </w:rPr>
        <w:t>один объект</w:t>
      </w:r>
      <w:r w:rsidRPr="003D505F">
        <w:rPr>
          <w:b/>
          <w:lang w:val="ru-RU"/>
        </w:rPr>
        <w:t>; либо</w:t>
      </w:r>
      <w:bookmarkEnd w:id="52"/>
    </w:p>
    <w:p w14:paraId="484E0C1C" w14:textId="77777777" w:rsidR="00143447" w:rsidRPr="003D505F" w:rsidRDefault="00143447" w:rsidP="00143447">
      <w:pPr>
        <w:pStyle w:val="IASBNormalnparaL1"/>
        <w:rPr>
          <w:b/>
          <w:lang w:val="ru-RU"/>
        </w:rPr>
      </w:pPr>
      <w:r w:rsidRPr="003D505F">
        <w:rPr>
          <w:b/>
          <w:lang w:val="ru-RU"/>
        </w:rPr>
        <w:t>(</w:t>
      </w:r>
      <w:r>
        <w:rPr>
          <w:b/>
        </w:rPr>
        <w:t>b</w:t>
      </w:r>
      <w:r w:rsidRPr="003D505F">
        <w:rPr>
          <w:b/>
          <w:lang w:val="ru-RU"/>
        </w:rPr>
        <w:t>)</w:t>
      </w:r>
      <w:r w:rsidRPr="003D505F">
        <w:rPr>
          <w:lang w:val="ru-RU"/>
        </w:rPr>
        <w:tab/>
      </w:r>
      <w:bookmarkStart w:id="53" w:name="F27186679"/>
      <w:r w:rsidRPr="003D505F">
        <w:rPr>
          <w:b/>
          <w:lang w:val="ru-RU"/>
        </w:rPr>
        <w:t>групп</w:t>
      </w:r>
      <w:r>
        <w:rPr>
          <w:b/>
          <w:lang w:val="ru-RU"/>
        </w:rPr>
        <w:t>у объектов</w:t>
      </w:r>
      <w:r w:rsidRPr="003D505F">
        <w:rPr>
          <w:b/>
          <w:lang w:val="ru-RU"/>
        </w:rPr>
        <w:t xml:space="preserve"> (</w:t>
      </w:r>
      <w:r>
        <w:rPr>
          <w:b/>
          <w:lang w:val="ru-RU"/>
        </w:rPr>
        <w:t>с учетом требований</w:t>
      </w:r>
      <w:r w:rsidRPr="003D505F">
        <w:rPr>
          <w:b/>
          <w:lang w:val="ru-RU"/>
        </w:rPr>
        <w:t xml:space="preserve"> пунктов 6.6.1–6.6.6 и </w:t>
      </w:r>
      <w:r>
        <w:rPr>
          <w:b/>
        </w:rPr>
        <w:t>B</w:t>
      </w:r>
      <w:r w:rsidRPr="003D505F">
        <w:rPr>
          <w:b/>
          <w:lang w:val="ru-RU"/>
        </w:rPr>
        <w:t>6.6.1–</w:t>
      </w:r>
      <w:r>
        <w:rPr>
          <w:b/>
        </w:rPr>
        <w:t>B</w:t>
      </w:r>
      <w:r w:rsidRPr="003D505F">
        <w:rPr>
          <w:b/>
          <w:lang w:val="ru-RU"/>
        </w:rPr>
        <w:t>6.6.16).</w:t>
      </w:r>
      <w:bookmarkEnd w:id="53"/>
    </w:p>
    <w:p w14:paraId="75335F51" w14:textId="77777777" w:rsidR="00143447" w:rsidRPr="003D505F" w:rsidRDefault="00143447" w:rsidP="00143447">
      <w:pPr>
        <w:pStyle w:val="IASBNormalnparaP"/>
        <w:rPr>
          <w:b/>
          <w:lang w:val="ru-RU"/>
        </w:rPr>
      </w:pPr>
      <w:bookmarkStart w:id="54" w:name="F27186680"/>
      <w:r w:rsidRPr="003D505F">
        <w:rPr>
          <w:b/>
          <w:lang w:val="ru-RU"/>
        </w:rPr>
        <w:t>Объект хеджирования также может быть компонентом тако</w:t>
      </w:r>
      <w:r>
        <w:rPr>
          <w:b/>
          <w:lang w:val="ru-RU"/>
        </w:rPr>
        <w:t>го объекта</w:t>
      </w:r>
      <w:r w:rsidRPr="003D505F">
        <w:rPr>
          <w:b/>
          <w:lang w:val="ru-RU"/>
        </w:rPr>
        <w:t xml:space="preserve"> или группы </w:t>
      </w:r>
      <w:r>
        <w:rPr>
          <w:b/>
          <w:lang w:val="ru-RU"/>
        </w:rPr>
        <w:t>объектов</w:t>
      </w:r>
      <w:r w:rsidRPr="003D505F">
        <w:rPr>
          <w:b/>
          <w:lang w:val="ru-RU"/>
        </w:rPr>
        <w:t xml:space="preserve"> (см. пункты 6.3.7 и В6.3.7–В6.3.25).</w:t>
      </w:r>
      <w:bookmarkEnd w:id="54"/>
    </w:p>
    <w:p w14:paraId="2A8A1321" w14:textId="77777777" w:rsidR="00D33656" w:rsidRPr="003D505F" w:rsidRDefault="00143447" w:rsidP="00D33656">
      <w:pPr>
        <w:pStyle w:val="IASBNormalnpara"/>
        <w:rPr>
          <w:b/>
          <w:lang w:val="ru-RU"/>
        </w:rPr>
      </w:pPr>
      <w:r w:rsidRPr="003D505F">
        <w:rPr>
          <w:b/>
          <w:lang w:val="ru-RU"/>
        </w:rPr>
        <w:t>6.3.2</w:t>
      </w:r>
      <w:r w:rsidRPr="003D505F">
        <w:rPr>
          <w:lang w:val="ru-RU"/>
        </w:rPr>
        <w:tab/>
      </w:r>
      <w:bookmarkStart w:id="55" w:name="F27186681"/>
      <w:bookmarkEnd w:id="50"/>
      <w:r w:rsidR="00D33656" w:rsidRPr="003D505F">
        <w:rPr>
          <w:b/>
          <w:lang w:val="ru-RU"/>
        </w:rPr>
        <w:t>Объект хеджирования должен поддаваться надежной оценке.</w:t>
      </w:r>
      <w:bookmarkEnd w:id="55"/>
    </w:p>
    <w:p w14:paraId="0E0C9263" w14:textId="77777777" w:rsidR="00D33656" w:rsidRPr="003D505F" w:rsidRDefault="00D33656" w:rsidP="00D33656">
      <w:pPr>
        <w:pStyle w:val="IASBNormalnpara"/>
        <w:rPr>
          <w:b/>
          <w:lang w:val="ru-RU"/>
        </w:rPr>
      </w:pPr>
      <w:r w:rsidRPr="003D505F">
        <w:rPr>
          <w:b/>
          <w:lang w:val="ru-RU"/>
        </w:rPr>
        <w:t>6.3.3</w:t>
      </w:r>
      <w:r w:rsidRPr="003D505F">
        <w:rPr>
          <w:lang w:val="ru-RU"/>
        </w:rPr>
        <w:tab/>
      </w:r>
      <w:bookmarkStart w:id="56" w:name="F27186682"/>
      <w:r w:rsidRPr="003D505F">
        <w:rPr>
          <w:b/>
          <w:lang w:val="ru-RU"/>
        </w:rPr>
        <w:t xml:space="preserve">Если объект хеджирования представляет собой прогнозируемую операцию (или ее компонент), то </w:t>
      </w:r>
      <w:r w:rsidRPr="0095563D">
        <w:rPr>
          <w:b/>
          <w:lang w:val="ru-RU"/>
        </w:rPr>
        <w:t>данная операция должна быть высоковероятной</w:t>
      </w:r>
      <w:r w:rsidRPr="003D505F">
        <w:rPr>
          <w:b/>
          <w:lang w:val="ru-RU"/>
        </w:rPr>
        <w:t>.</w:t>
      </w:r>
      <w:bookmarkEnd w:id="56"/>
    </w:p>
    <w:p w14:paraId="135898B0" w14:textId="77777777" w:rsidR="00D33656" w:rsidRPr="003D505F" w:rsidRDefault="00D33656" w:rsidP="00D33656">
      <w:pPr>
        <w:pStyle w:val="IASBNormalnpara"/>
        <w:rPr>
          <w:b/>
          <w:lang w:val="ru-RU"/>
        </w:rPr>
      </w:pPr>
      <w:r w:rsidRPr="003D505F">
        <w:rPr>
          <w:b/>
          <w:lang w:val="ru-RU"/>
        </w:rPr>
        <w:t>6.3.4</w:t>
      </w:r>
      <w:r w:rsidRPr="003D505F">
        <w:rPr>
          <w:lang w:val="ru-RU"/>
        </w:rPr>
        <w:tab/>
      </w:r>
      <w:bookmarkStart w:id="57" w:name="F27186683"/>
      <w:r>
        <w:rPr>
          <w:b/>
          <w:lang w:val="ru-RU"/>
        </w:rPr>
        <w:t xml:space="preserve">В качестве объекта хеджирования может по усмотрению организации быть определена совокупная позиция по </w:t>
      </w:r>
      <w:r w:rsidRPr="003D505F">
        <w:rPr>
          <w:b/>
          <w:lang w:val="ru-RU"/>
        </w:rPr>
        <w:t>риску</w:t>
      </w:r>
      <w:r>
        <w:rPr>
          <w:b/>
          <w:lang w:val="ru-RU"/>
        </w:rPr>
        <w:t xml:space="preserve">, представляющая собой комбинацию из позиции, отвечающей требованиям к объекту хеджирования </w:t>
      </w:r>
      <w:r w:rsidRPr="003D505F">
        <w:rPr>
          <w:b/>
          <w:lang w:val="ru-RU"/>
        </w:rPr>
        <w:t xml:space="preserve">согласно пункту 6.3.1, </w:t>
      </w:r>
      <w:r>
        <w:rPr>
          <w:b/>
          <w:lang w:val="ru-RU"/>
        </w:rPr>
        <w:t>и производного инструмента (см. </w:t>
      </w:r>
      <w:r w:rsidRPr="003D505F">
        <w:rPr>
          <w:b/>
          <w:lang w:val="ru-RU"/>
        </w:rPr>
        <w:t xml:space="preserve">пункты </w:t>
      </w:r>
      <w:r>
        <w:rPr>
          <w:b/>
        </w:rPr>
        <w:t>B</w:t>
      </w:r>
      <w:r w:rsidRPr="003D505F">
        <w:rPr>
          <w:b/>
          <w:lang w:val="ru-RU"/>
        </w:rPr>
        <w:t>6.3.3–</w:t>
      </w:r>
      <w:r>
        <w:rPr>
          <w:b/>
        </w:rPr>
        <w:t>B</w:t>
      </w:r>
      <w:r w:rsidRPr="003D505F">
        <w:rPr>
          <w:b/>
          <w:lang w:val="ru-RU"/>
        </w:rPr>
        <w:t xml:space="preserve">6.3.4). </w:t>
      </w:r>
      <w:r>
        <w:rPr>
          <w:b/>
          <w:lang w:val="ru-RU"/>
        </w:rPr>
        <w:t xml:space="preserve">Это относится и к прогнозируемой операции, ведущей к возникновению совокупной позиции </w:t>
      </w:r>
      <w:r w:rsidRPr="003D505F">
        <w:rPr>
          <w:b/>
          <w:lang w:val="ru-RU"/>
        </w:rPr>
        <w:t>(</w:t>
      </w:r>
      <w:r>
        <w:rPr>
          <w:b/>
          <w:lang w:val="ru-RU"/>
        </w:rPr>
        <w:t>т. е. ожидаемым будущим операциям,</w:t>
      </w:r>
      <w:r w:rsidRPr="000A60CB">
        <w:rPr>
          <w:b/>
          <w:lang w:val="ru-RU"/>
        </w:rPr>
        <w:t xml:space="preserve"> в отношении которых еще не заключено соглашение, которые приведут к возникновению позиции по риску и производного инструмента</w:t>
      </w:r>
      <w:r>
        <w:rPr>
          <w:b/>
          <w:lang w:val="ru-RU"/>
        </w:rPr>
        <w:t>)</w:t>
      </w:r>
      <w:r w:rsidRPr="003D505F">
        <w:rPr>
          <w:b/>
          <w:lang w:val="ru-RU"/>
        </w:rPr>
        <w:t xml:space="preserve">, если </w:t>
      </w:r>
      <w:r w:rsidRPr="0095563D">
        <w:rPr>
          <w:b/>
          <w:lang w:val="ru-RU"/>
        </w:rPr>
        <w:t xml:space="preserve">возникновение такой совокупной </w:t>
      </w:r>
      <w:r>
        <w:rPr>
          <w:b/>
          <w:lang w:val="ru-RU"/>
        </w:rPr>
        <w:t>позиции по риску высоковероятно</w:t>
      </w:r>
      <w:r w:rsidRPr="003D505F">
        <w:rPr>
          <w:b/>
          <w:lang w:val="ru-RU"/>
        </w:rPr>
        <w:t xml:space="preserve"> и </w:t>
      </w:r>
      <w:r>
        <w:rPr>
          <w:b/>
          <w:lang w:val="ru-RU"/>
        </w:rPr>
        <w:t>при этом, как только соответствующая операция будет совершена и</w:t>
      </w:r>
      <w:r w:rsidRPr="003D505F">
        <w:rPr>
          <w:b/>
          <w:lang w:val="ru-RU"/>
        </w:rPr>
        <w:t xml:space="preserve">, следовательно, </w:t>
      </w:r>
      <w:r>
        <w:rPr>
          <w:b/>
          <w:lang w:val="ru-RU"/>
        </w:rPr>
        <w:t xml:space="preserve">уже </w:t>
      </w:r>
      <w:r w:rsidRPr="003D505F">
        <w:rPr>
          <w:b/>
          <w:lang w:val="ru-RU"/>
        </w:rPr>
        <w:t>не будет прогнозируемой</w:t>
      </w:r>
      <w:r>
        <w:rPr>
          <w:b/>
          <w:lang w:val="ru-RU"/>
        </w:rPr>
        <w:t>, данная позиция будет отвечать требованиям к объекту хеджирования</w:t>
      </w:r>
      <w:r w:rsidRPr="003D505F">
        <w:rPr>
          <w:b/>
          <w:lang w:val="ru-RU"/>
        </w:rPr>
        <w:t>.</w:t>
      </w:r>
      <w:bookmarkEnd w:id="57"/>
    </w:p>
    <w:p w14:paraId="48E65EAB" w14:textId="77777777" w:rsidR="00D33656" w:rsidRPr="0049187C" w:rsidRDefault="00D33656" w:rsidP="00D33656">
      <w:pPr>
        <w:pStyle w:val="IASBNormalnpara"/>
        <w:rPr>
          <w:b/>
          <w:lang w:val="ru-RU"/>
        </w:rPr>
      </w:pPr>
      <w:r w:rsidRPr="003D505F">
        <w:rPr>
          <w:b/>
          <w:lang w:val="ru-RU"/>
        </w:rPr>
        <w:t>6.3.5</w:t>
      </w:r>
      <w:r w:rsidRPr="003D505F">
        <w:rPr>
          <w:lang w:val="ru-RU"/>
        </w:rPr>
        <w:tab/>
      </w:r>
      <w:r w:rsidRPr="003D505F">
        <w:rPr>
          <w:b/>
          <w:lang w:val="ru-RU"/>
        </w:rPr>
        <w:t xml:space="preserve">Для целей учета хеджирования в качестве объектов хеджирования могут </w:t>
      </w:r>
      <w:r>
        <w:rPr>
          <w:b/>
          <w:lang w:val="ru-RU"/>
        </w:rPr>
        <w:t xml:space="preserve">по усмотрению организации определяться </w:t>
      </w:r>
      <w:r w:rsidRPr="003D505F">
        <w:rPr>
          <w:b/>
          <w:lang w:val="ru-RU"/>
        </w:rPr>
        <w:t xml:space="preserve">только </w:t>
      </w:r>
      <w:r>
        <w:rPr>
          <w:b/>
          <w:lang w:val="ru-RU"/>
        </w:rPr>
        <w:t xml:space="preserve">те </w:t>
      </w:r>
      <w:r w:rsidRPr="003D505F">
        <w:rPr>
          <w:b/>
          <w:lang w:val="ru-RU"/>
        </w:rPr>
        <w:t xml:space="preserve">активы, обязательства, твердые договорные обязательства </w:t>
      </w:r>
      <w:r>
        <w:rPr>
          <w:b/>
          <w:lang w:val="ru-RU"/>
        </w:rPr>
        <w:t xml:space="preserve">либо </w:t>
      </w:r>
      <w:r w:rsidRPr="0095563D">
        <w:rPr>
          <w:b/>
          <w:lang w:val="ru-RU"/>
        </w:rPr>
        <w:t>высоковероятные прогнозируемые операции</w:t>
      </w:r>
      <w:r w:rsidRPr="003D505F">
        <w:rPr>
          <w:b/>
          <w:lang w:val="ru-RU"/>
        </w:rPr>
        <w:t xml:space="preserve">, </w:t>
      </w:r>
      <w:r>
        <w:rPr>
          <w:b/>
          <w:lang w:val="ru-RU"/>
        </w:rPr>
        <w:t xml:space="preserve">которые заключаются со </w:t>
      </w:r>
      <w:r w:rsidRPr="003D505F">
        <w:rPr>
          <w:b/>
          <w:lang w:val="ru-RU"/>
        </w:rPr>
        <w:t>сторонам</w:t>
      </w:r>
      <w:r>
        <w:rPr>
          <w:b/>
          <w:lang w:val="ru-RU"/>
        </w:rPr>
        <w:t>и</w:t>
      </w:r>
      <w:r w:rsidRPr="003D505F">
        <w:rPr>
          <w:b/>
          <w:lang w:val="ru-RU"/>
        </w:rPr>
        <w:t xml:space="preserve">, </w:t>
      </w:r>
      <w:r>
        <w:rPr>
          <w:b/>
          <w:lang w:val="ru-RU"/>
        </w:rPr>
        <w:t>являющимися внешними по отношению к</w:t>
      </w:r>
      <w:r w:rsidRPr="003D505F">
        <w:rPr>
          <w:b/>
          <w:lang w:val="ru-RU"/>
        </w:rPr>
        <w:t xml:space="preserve"> отчитывающейся организаци</w:t>
      </w:r>
      <w:r>
        <w:rPr>
          <w:b/>
          <w:lang w:val="ru-RU"/>
        </w:rPr>
        <w:t>и</w:t>
      </w:r>
      <w:r w:rsidRPr="003D505F">
        <w:rPr>
          <w:b/>
          <w:lang w:val="ru-RU"/>
        </w:rPr>
        <w:t xml:space="preserve">. </w:t>
      </w:r>
      <w:r>
        <w:rPr>
          <w:b/>
          <w:lang w:val="ru-RU"/>
        </w:rPr>
        <w:t>У</w:t>
      </w:r>
      <w:r w:rsidRPr="003D505F">
        <w:rPr>
          <w:b/>
          <w:lang w:val="ru-RU"/>
        </w:rPr>
        <w:t xml:space="preserve">чет хеджирования может применяться к операциям между организациями, входящими в состав одной группы, только </w:t>
      </w:r>
      <w:r>
        <w:rPr>
          <w:b/>
          <w:lang w:val="ru-RU"/>
        </w:rPr>
        <w:t>для целей</w:t>
      </w:r>
      <w:r w:rsidRPr="003D505F">
        <w:rPr>
          <w:b/>
          <w:lang w:val="ru-RU"/>
        </w:rPr>
        <w:t xml:space="preserve"> индивидуальной или отдельной финансовой отчетности </w:t>
      </w:r>
      <w:r>
        <w:rPr>
          <w:b/>
          <w:lang w:val="ru-RU"/>
        </w:rPr>
        <w:t>указанных</w:t>
      </w:r>
      <w:r w:rsidRPr="003D505F">
        <w:rPr>
          <w:b/>
          <w:lang w:val="ru-RU"/>
        </w:rPr>
        <w:t xml:space="preserve"> организаций, но не </w:t>
      </w:r>
      <w:r>
        <w:rPr>
          <w:b/>
          <w:lang w:val="ru-RU"/>
        </w:rPr>
        <w:t xml:space="preserve">для целей </w:t>
      </w:r>
      <w:r w:rsidRPr="003D505F">
        <w:rPr>
          <w:b/>
          <w:lang w:val="ru-RU"/>
        </w:rPr>
        <w:t xml:space="preserve">консолидированной финансовой отчетности группы, </w:t>
      </w:r>
      <w:r>
        <w:rPr>
          <w:b/>
          <w:lang w:val="ru-RU"/>
        </w:rPr>
        <w:t xml:space="preserve">кроме </w:t>
      </w:r>
      <w:r w:rsidRPr="003D505F">
        <w:rPr>
          <w:b/>
          <w:lang w:val="ru-RU"/>
        </w:rPr>
        <w:t xml:space="preserve">консолидированной финансовой отчетности инвестиционной организации, как </w:t>
      </w:r>
      <w:r>
        <w:rPr>
          <w:b/>
          <w:lang w:val="ru-RU"/>
        </w:rPr>
        <w:t xml:space="preserve">этот термин </w:t>
      </w:r>
      <w:r w:rsidRPr="003D505F">
        <w:rPr>
          <w:b/>
          <w:lang w:val="ru-RU"/>
        </w:rPr>
        <w:t>определен в МСФО (</w:t>
      </w:r>
      <w:r>
        <w:rPr>
          <w:b/>
        </w:rPr>
        <w:t>IFRS</w:t>
      </w:r>
      <w:r w:rsidRPr="003D505F">
        <w:rPr>
          <w:b/>
          <w:lang w:val="ru-RU"/>
        </w:rPr>
        <w:t xml:space="preserve">) 10, </w:t>
      </w:r>
      <w:r>
        <w:rPr>
          <w:b/>
          <w:lang w:val="ru-RU"/>
        </w:rPr>
        <w:t xml:space="preserve">поскольку </w:t>
      </w:r>
      <w:r w:rsidRPr="003D505F">
        <w:rPr>
          <w:b/>
          <w:lang w:val="ru-RU"/>
        </w:rPr>
        <w:t xml:space="preserve">в </w:t>
      </w:r>
      <w:r>
        <w:rPr>
          <w:b/>
          <w:lang w:val="ru-RU"/>
        </w:rPr>
        <w:t xml:space="preserve">такой консолидированной финансовой отчетности не будут </w:t>
      </w:r>
      <w:proofErr w:type="spellStart"/>
      <w:r w:rsidRPr="0095563D">
        <w:rPr>
          <w:b/>
          <w:lang w:val="ru-RU"/>
        </w:rPr>
        <w:t>взаимоисключаться</w:t>
      </w:r>
      <w:proofErr w:type="spellEnd"/>
      <w:r>
        <w:rPr>
          <w:b/>
          <w:lang w:val="ru-RU"/>
        </w:rPr>
        <w:t xml:space="preserve"> </w:t>
      </w:r>
      <w:r w:rsidRPr="003D505F">
        <w:rPr>
          <w:b/>
          <w:lang w:val="ru-RU"/>
        </w:rPr>
        <w:t>операции между самой инвестиционной организацией и ее дочерними организациями, оцениваемыми по справедливой стоимости через прибыль или убыток</w:t>
      </w:r>
      <w:r w:rsidRPr="0049187C">
        <w:rPr>
          <w:b/>
          <w:lang w:val="ru-RU"/>
        </w:rPr>
        <w:t xml:space="preserve">. </w:t>
      </w:r>
    </w:p>
    <w:p w14:paraId="18C699DF" w14:textId="48CAB1F1" w:rsidR="00351019" w:rsidRPr="003D505F" w:rsidRDefault="00D33656" w:rsidP="00D33656">
      <w:pPr>
        <w:pStyle w:val="IASBNormalnpara"/>
        <w:rPr>
          <w:lang w:val="ru-RU"/>
        </w:rPr>
      </w:pPr>
      <w:r w:rsidRPr="0049187C">
        <w:rPr>
          <w:lang w:val="ru-RU"/>
        </w:rPr>
        <w:t>6.3.6</w:t>
      </w:r>
      <w:r w:rsidRPr="0049187C">
        <w:rPr>
          <w:lang w:val="ru-RU"/>
        </w:rPr>
        <w:tab/>
      </w:r>
      <w:r w:rsidRPr="003D505F">
        <w:rPr>
          <w:lang w:val="ru-RU"/>
        </w:rPr>
        <w:t xml:space="preserve">Однако в виде исключения из </w:t>
      </w:r>
      <w:r>
        <w:rPr>
          <w:lang w:val="ru-RU"/>
        </w:rPr>
        <w:t xml:space="preserve">требований </w:t>
      </w:r>
      <w:r w:rsidRPr="003D505F">
        <w:rPr>
          <w:lang w:val="ru-RU"/>
        </w:rPr>
        <w:t>пункта 6.3.5 валютный риск по внутр</w:t>
      </w:r>
      <w:r>
        <w:rPr>
          <w:lang w:val="ru-RU"/>
        </w:rPr>
        <w:t>игрупповой монетарной статье (например</w:t>
      </w:r>
      <w:r w:rsidRPr="003D505F">
        <w:rPr>
          <w:lang w:val="ru-RU"/>
        </w:rPr>
        <w:t xml:space="preserve">, кредиторская/дебиторская задолженность между двумя дочерними организациями) может </w:t>
      </w:r>
      <w:r>
        <w:rPr>
          <w:lang w:val="ru-RU"/>
        </w:rPr>
        <w:t xml:space="preserve">быть </w:t>
      </w:r>
      <w:r w:rsidRPr="003E599C">
        <w:rPr>
          <w:lang w:val="ru-RU"/>
        </w:rPr>
        <w:t>квалифицируемым объектом хеджирования</w:t>
      </w:r>
      <w:r w:rsidRPr="003D505F">
        <w:rPr>
          <w:lang w:val="ru-RU"/>
        </w:rPr>
        <w:t xml:space="preserve"> в консолидированной финансовой отчетности, если он приводит к </w:t>
      </w:r>
      <w:r w:rsidRPr="0095563D">
        <w:rPr>
          <w:lang w:val="ru-RU"/>
        </w:rPr>
        <w:t>потенциальному</w:t>
      </w:r>
      <w:r>
        <w:rPr>
          <w:lang w:val="ru-RU"/>
        </w:rPr>
        <w:t xml:space="preserve"> </w:t>
      </w:r>
      <w:r w:rsidRPr="003D505F">
        <w:rPr>
          <w:lang w:val="ru-RU"/>
        </w:rPr>
        <w:t xml:space="preserve">возникновению </w:t>
      </w:r>
      <w:r>
        <w:rPr>
          <w:lang w:val="ru-RU"/>
        </w:rPr>
        <w:t>прибылей</w:t>
      </w:r>
      <w:r w:rsidRPr="003D505F">
        <w:rPr>
          <w:lang w:val="ru-RU"/>
        </w:rPr>
        <w:t xml:space="preserve"> или убытк</w:t>
      </w:r>
      <w:r>
        <w:rPr>
          <w:lang w:val="ru-RU"/>
        </w:rPr>
        <w:t>ов</w:t>
      </w:r>
      <w:r w:rsidRPr="003D505F">
        <w:rPr>
          <w:lang w:val="ru-RU"/>
        </w:rPr>
        <w:t xml:space="preserve"> вследствие изменения валютных курсов, которые не в полной мере исключаются при консолидации </w:t>
      </w:r>
      <w:r>
        <w:rPr>
          <w:lang w:val="ru-RU"/>
        </w:rPr>
        <w:t>в соответствии с</w:t>
      </w:r>
      <w:r w:rsidRPr="003D505F">
        <w:rPr>
          <w:lang w:val="ru-RU"/>
        </w:rPr>
        <w:t xml:space="preserve"> МСФО (</w:t>
      </w:r>
      <w:r>
        <w:t>IAS</w:t>
      </w:r>
      <w:r w:rsidRPr="003D505F">
        <w:rPr>
          <w:lang w:val="ru-RU"/>
        </w:rPr>
        <w:t xml:space="preserve">) 21 </w:t>
      </w:r>
      <w:r w:rsidRPr="003D505F">
        <w:rPr>
          <w:i/>
          <w:lang w:val="ru-RU"/>
        </w:rPr>
        <w:t>«Влияние изменений валютных курсов»</w:t>
      </w:r>
      <w:r w:rsidRPr="003D505F">
        <w:rPr>
          <w:lang w:val="ru-RU"/>
        </w:rPr>
        <w:t>. В соответствии с МСФО (</w:t>
      </w:r>
      <w:r>
        <w:t>IAS</w:t>
      </w:r>
      <w:r w:rsidRPr="003D505F">
        <w:rPr>
          <w:lang w:val="ru-RU"/>
        </w:rPr>
        <w:t xml:space="preserve">) 21 прибыли и убытки, обусловленные изменениями валютных курсов, по внутригрупповым монетарным статьям не исключаются в полном объеме при консолидации, </w:t>
      </w:r>
      <w:r>
        <w:rPr>
          <w:lang w:val="ru-RU"/>
        </w:rPr>
        <w:t>когда</w:t>
      </w:r>
      <w:r w:rsidRPr="003D505F">
        <w:rPr>
          <w:lang w:val="ru-RU"/>
        </w:rPr>
        <w:t xml:space="preserve"> </w:t>
      </w:r>
      <w:r>
        <w:rPr>
          <w:lang w:val="ru-RU"/>
        </w:rPr>
        <w:t xml:space="preserve">соответствующая </w:t>
      </w:r>
      <w:r w:rsidRPr="003D505F">
        <w:rPr>
          <w:lang w:val="ru-RU"/>
        </w:rPr>
        <w:t>внутригруппов</w:t>
      </w:r>
      <w:r>
        <w:rPr>
          <w:lang w:val="ru-RU"/>
        </w:rPr>
        <w:t>ая</w:t>
      </w:r>
      <w:r w:rsidRPr="003D505F">
        <w:rPr>
          <w:lang w:val="ru-RU"/>
        </w:rPr>
        <w:t xml:space="preserve"> монетарн</w:t>
      </w:r>
      <w:r>
        <w:rPr>
          <w:lang w:val="ru-RU"/>
        </w:rPr>
        <w:t>ая</w:t>
      </w:r>
      <w:r w:rsidRPr="003D505F">
        <w:rPr>
          <w:lang w:val="ru-RU"/>
        </w:rPr>
        <w:t xml:space="preserve"> стать</w:t>
      </w:r>
      <w:r>
        <w:rPr>
          <w:lang w:val="ru-RU"/>
        </w:rPr>
        <w:t>я является результатом операции</w:t>
      </w:r>
      <w:r w:rsidRPr="003D505F">
        <w:rPr>
          <w:lang w:val="ru-RU"/>
        </w:rPr>
        <w:t xml:space="preserve"> между двумя организациями </w:t>
      </w:r>
      <w:r>
        <w:rPr>
          <w:lang w:val="ru-RU"/>
        </w:rPr>
        <w:t xml:space="preserve">в рамках </w:t>
      </w:r>
      <w:r w:rsidRPr="003D505F">
        <w:rPr>
          <w:lang w:val="ru-RU"/>
        </w:rPr>
        <w:t>группы</w:t>
      </w:r>
      <w:r>
        <w:rPr>
          <w:lang w:val="ru-RU"/>
        </w:rPr>
        <w:t>, имеющими</w:t>
      </w:r>
      <w:r w:rsidRPr="003D505F">
        <w:rPr>
          <w:lang w:val="ru-RU"/>
        </w:rPr>
        <w:t xml:space="preserve"> разны</w:t>
      </w:r>
      <w:r>
        <w:rPr>
          <w:lang w:val="ru-RU"/>
        </w:rPr>
        <w:t>е</w:t>
      </w:r>
      <w:r w:rsidRPr="003D505F">
        <w:rPr>
          <w:lang w:val="ru-RU"/>
        </w:rPr>
        <w:t xml:space="preserve"> функциональны</w:t>
      </w:r>
      <w:r>
        <w:rPr>
          <w:lang w:val="ru-RU"/>
        </w:rPr>
        <w:t>е</w:t>
      </w:r>
      <w:r w:rsidRPr="003D505F">
        <w:rPr>
          <w:lang w:val="ru-RU"/>
        </w:rPr>
        <w:t xml:space="preserve"> валют</w:t>
      </w:r>
      <w:r>
        <w:rPr>
          <w:lang w:val="ru-RU"/>
        </w:rPr>
        <w:t>ы</w:t>
      </w:r>
      <w:r w:rsidRPr="003D505F">
        <w:rPr>
          <w:lang w:val="ru-RU"/>
        </w:rPr>
        <w:t xml:space="preserve">. Кроме того, валютный риск по прогнозируемой внутригрупповой операции, являющейся </w:t>
      </w:r>
      <w:r>
        <w:rPr>
          <w:lang w:val="ru-RU"/>
        </w:rPr>
        <w:t>высоковероятной</w:t>
      </w:r>
      <w:r w:rsidRPr="003D505F">
        <w:rPr>
          <w:lang w:val="ru-RU"/>
        </w:rPr>
        <w:t xml:space="preserve">, может </w:t>
      </w:r>
      <w:r>
        <w:rPr>
          <w:lang w:val="ru-RU"/>
        </w:rPr>
        <w:t xml:space="preserve">быть </w:t>
      </w:r>
      <w:r w:rsidRPr="0095563D">
        <w:rPr>
          <w:lang w:val="ru-RU"/>
        </w:rPr>
        <w:t>квалифицируемым объектом хеджирования</w:t>
      </w:r>
      <w:r w:rsidRPr="003D505F">
        <w:rPr>
          <w:lang w:val="ru-RU"/>
        </w:rPr>
        <w:t xml:space="preserve"> в консолидированной финансовой отчетности при условии, что данная операция выражена в валюте, отличной от функциональной валюты организации, </w:t>
      </w:r>
      <w:r w:rsidRPr="003D505F">
        <w:rPr>
          <w:lang w:val="ru-RU"/>
        </w:rPr>
        <w:lastRenderedPageBreak/>
        <w:t>участвующей в данной операции, а валютный риск окажет влияние на консолидированн</w:t>
      </w:r>
      <w:r>
        <w:rPr>
          <w:lang w:val="ru-RU"/>
        </w:rPr>
        <w:t xml:space="preserve">ую величину </w:t>
      </w:r>
      <w:r w:rsidRPr="003D505F">
        <w:rPr>
          <w:lang w:val="ru-RU"/>
        </w:rPr>
        <w:t>прибыл</w:t>
      </w:r>
      <w:r>
        <w:rPr>
          <w:lang w:val="ru-RU"/>
        </w:rPr>
        <w:t>и</w:t>
      </w:r>
      <w:r w:rsidRPr="003D505F">
        <w:rPr>
          <w:lang w:val="ru-RU"/>
        </w:rPr>
        <w:t xml:space="preserve"> или убытк</w:t>
      </w:r>
      <w:r>
        <w:rPr>
          <w:lang w:val="ru-RU"/>
        </w:rPr>
        <w:t>а</w:t>
      </w:r>
      <w:r w:rsidR="00982F07" w:rsidRPr="003D505F">
        <w:rPr>
          <w:lang w:val="ru-RU"/>
        </w:rPr>
        <w:t>.</w:t>
      </w:r>
      <w:bookmarkEnd w:id="51"/>
    </w:p>
    <w:p w14:paraId="1609CF10" w14:textId="280A331B" w:rsidR="00351019" w:rsidRPr="003D505F" w:rsidRDefault="003E599C">
      <w:pPr>
        <w:pStyle w:val="IASBSectionTitle2Ind"/>
        <w:rPr>
          <w:lang w:val="ru-RU"/>
        </w:rPr>
      </w:pPr>
      <w:bookmarkStart w:id="58" w:name="F27186688"/>
      <w:r>
        <w:rPr>
          <w:lang w:val="ru-RU"/>
        </w:rPr>
        <w:t>Определение</w:t>
      </w:r>
      <w:r w:rsidR="00982F07" w:rsidRPr="003D505F">
        <w:rPr>
          <w:lang w:val="ru-RU"/>
        </w:rPr>
        <w:t xml:space="preserve"> объектов хеджирования</w:t>
      </w:r>
      <w:bookmarkEnd w:id="58"/>
      <w:r>
        <w:rPr>
          <w:lang w:val="ru-RU"/>
        </w:rPr>
        <w:t xml:space="preserve"> по усмотрению организации</w:t>
      </w:r>
    </w:p>
    <w:p w14:paraId="199E5422" w14:textId="77777777" w:rsidR="00D33656" w:rsidRPr="003D505F" w:rsidRDefault="00982F07" w:rsidP="00D33656">
      <w:pPr>
        <w:pStyle w:val="IASBNormalnpara"/>
        <w:rPr>
          <w:lang w:val="ru-RU"/>
        </w:rPr>
      </w:pPr>
      <w:r w:rsidRPr="003D505F">
        <w:rPr>
          <w:lang w:val="ru-RU"/>
        </w:rPr>
        <w:t>6.3.7</w:t>
      </w:r>
      <w:r w:rsidRPr="003D505F">
        <w:rPr>
          <w:lang w:val="ru-RU"/>
        </w:rPr>
        <w:tab/>
      </w:r>
      <w:bookmarkStart w:id="59" w:name="F27186689"/>
      <w:bookmarkStart w:id="60" w:name="F27186696"/>
      <w:r w:rsidR="00D33656" w:rsidRPr="003D505F">
        <w:rPr>
          <w:lang w:val="ru-RU"/>
        </w:rPr>
        <w:t xml:space="preserve">Организация может </w:t>
      </w:r>
      <w:r w:rsidR="00D33656">
        <w:rPr>
          <w:lang w:val="ru-RU"/>
        </w:rPr>
        <w:t xml:space="preserve">по собственному усмотрению определить целиком весь объект </w:t>
      </w:r>
      <w:r w:rsidR="00D33656" w:rsidRPr="003D505F">
        <w:rPr>
          <w:lang w:val="ru-RU"/>
        </w:rPr>
        <w:t xml:space="preserve">или </w:t>
      </w:r>
      <w:r w:rsidR="00D33656">
        <w:rPr>
          <w:lang w:val="ru-RU"/>
        </w:rPr>
        <w:t xml:space="preserve">его </w:t>
      </w:r>
      <w:r w:rsidR="00D33656" w:rsidRPr="003D505F">
        <w:rPr>
          <w:lang w:val="ru-RU"/>
        </w:rPr>
        <w:t xml:space="preserve">компонент </w:t>
      </w:r>
      <w:r w:rsidR="00D33656">
        <w:rPr>
          <w:lang w:val="ru-RU"/>
        </w:rPr>
        <w:t>в качестве</w:t>
      </w:r>
      <w:r w:rsidR="00D33656" w:rsidRPr="003D505F">
        <w:rPr>
          <w:lang w:val="ru-RU"/>
        </w:rPr>
        <w:t xml:space="preserve"> объект</w:t>
      </w:r>
      <w:r w:rsidR="00D33656">
        <w:rPr>
          <w:lang w:val="ru-RU"/>
        </w:rPr>
        <w:t>а</w:t>
      </w:r>
      <w:r w:rsidR="00D33656" w:rsidRPr="003D505F">
        <w:rPr>
          <w:lang w:val="ru-RU"/>
        </w:rPr>
        <w:t xml:space="preserve"> хеджирования в </w:t>
      </w:r>
      <w:r w:rsidR="00D33656">
        <w:rPr>
          <w:lang w:val="ru-RU"/>
        </w:rPr>
        <w:t xml:space="preserve">рамках </w:t>
      </w:r>
      <w:r w:rsidR="00D33656" w:rsidRPr="003D505F">
        <w:rPr>
          <w:lang w:val="ru-RU"/>
        </w:rPr>
        <w:t>отношени</w:t>
      </w:r>
      <w:r w:rsidR="00D33656">
        <w:rPr>
          <w:lang w:val="ru-RU"/>
        </w:rPr>
        <w:t>й</w:t>
      </w:r>
      <w:r w:rsidR="00D33656" w:rsidRPr="003D505F">
        <w:rPr>
          <w:lang w:val="ru-RU"/>
        </w:rPr>
        <w:t xml:space="preserve"> хеджирования. </w:t>
      </w:r>
      <w:r w:rsidR="00D33656">
        <w:rPr>
          <w:lang w:val="ru-RU"/>
        </w:rPr>
        <w:t xml:space="preserve">Целиком весь объект </w:t>
      </w:r>
      <w:r w:rsidR="00D33656" w:rsidRPr="003D505F">
        <w:rPr>
          <w:lang w:val="ru-RU"/>
        </w:rPr>
        <w:t xml:space="preserve">заключает в себе все изменения </w:t>
      </w:r>
      <w:r w:rsidR="00D33656">
        <w:rPr>
          <w:lang w:val="ru-RU"/>
        </w:rPr>
        <w:t xml:space="preserve">потоков </w:t>
      </w:r>
      <w:r w:rsidR="00D33656" w:rsidRPr="003D505F">
        <w:rPr>
          <w:lang w:val="ru-RU"/>
        </w:rPr>
        <w:t xml:space="preserve">денежных </w:t>
      </w:r>
      <w:r w:rsidR="00D33656">
        <w:rPr>
          <w:lang w:val="ru-RU"/>
        </w:rPr>
        <w:t xml:space="preserve">средств </w:t>
      </w:r>
      <w:r w:rsidR="00D33656" w:rsidRPr="003D505F">
        <w:rPr>
          <w:lang w:val="ru-RU"/>
        </w:rPr>
        <w:t xml:space="preserve">или справедливой стоимости </w:t>
      </w:r>
      <w:r w:rsidR="00D33656">
        <w:rPr>
          <w:lang w:val="ru-RU"/>
        </w:rPr>
        <w:t>объекта</w:t>
      </w:r>
      <w:r w:rsidR="00D33656" w:rsidRPr="003D505F">
        <w:rPr>
          <w:lang w:val="ru-RU"/>
        </w:rPr>
        <w:t>. Компонент заключает в себе не</w:t>
      </w:r>
      <w:r w:rsidR="00D33656">
        <w:rPr>
          <w:lang w:val="ru-RU"/>
        </w:rPr>
        <w:t xml:space="preserve"> всю величину </w:t>
      </w:r>
      <w:r w:rsidR="00D33656" w:rsidRPr="003D505F">
        <w:rPr>
          <w:lang w:val="ru-RU"/>
        </w:rPr>
        <w:t xml:space="preserve">изменения справедливой стоимости или изменчивости денежных потоков по </w:t>
      </w:r>
      <w:r w:rsidR="00D33656">
        <w:rPr>
          <w:lang w:val="ru-RU"/>
        </w:rPr>
        <w:t>объекту</w:t>
      </w:r>
      <w:r w:rsidR="00D33656" w:rsidRPr="003D505F">
        <w:rPr>
          <w:lang w:val="ru-RU"/>
        </w:rPr>
        <w:t xml:space="preserve">. В </w:t>
      </w:r>
      <w:r w:rsidR="00D33656">
        <w:rPr>
          <w:lang w:val="ru-RU"/>
        </w:rPr>
        <w:t xml:space="preserve">последнем </w:t>
      </w:r>
      <w:r w:rsidR="00D33656" w:rsidRPr="003D505F">
        <w:rPr>
          <w:lang w:val="ru-RU"/>
        </w:rPr>
        <w:t xml:space="preserve">случае организация может </w:t>
      </w:r>
      <w:r w:rsidR="00D33656">
        <w:rPr>
          <w:lang w:val="ru-RU"/>
        </w:rPr>
        <w:t xml:space="preserve">по собственному усмотрению определить </w:t>
      </w:r>
      <w:r w:rsidR="00D33656" w:rsidRPr="003D505F">
        <w:rPr>
          <w:lang w:val="ru-RU"/>
        </w:rPr>
        <w:t>в качестве объектов хеджирования только следующие типы компонентов (включая их сочетания):</w:t>
      </w:r>
      <w:bookmarkEnd w:id="59"/>
    </w:p>
    <w:p w14:paraId="6A0E5D9D" w14:textId="77777777" w:rsidR="00D33656" w:rsidRPr="003F00C5" w:rsidRDefault="00D33656" w:rsidP="00D33656">
      <w:pPr>
        <w:pStyle w:val="IASBNormalnparaL1"/>
        <w:rPr>
          <w:lang w:val="ru-RU"/>
        </w:rPr>
      </w:pPr>
      <w:r w:rsidRPr="003D505F">
        <w:rPr>
          <w:lang w:val="ru-RU"/>
        </w:rPr>
        <w:t>(</w:t>
      </w:r>
      <w:r>
        <w:t>a</w:t>
      </w:r>
      <w:r w:rsidRPr="003D505F">
        <w:rPr>
          <w:lang w:val="ru-RU"/>
        </w:rPr>
        <w:t>)</w:t>
      </w:r>
      <w:r w:rsidRPr="003D505F">
        <w:rPr>
          <w:lang w:val="ru-RU"/>
        </w:rPr>
        <w:tab/>
      </w:r>
      <w:bookmarkStart w:id="61" w:name="F27186692"/>
      <w:r w:rsidRPr="003D505F">
        <w:rPr>
          <w:lang w:val="ru-RU"/>
        </w:rPr>
        <w:t xml:space="preserve">только </w:t>
      </w:r>
      <w:r>
        <w:rPr>
          <w:lang w:val="ru-RU"/>
        </w:rPr>
        <w:t xml:space="preserve">те </w:t>
      </w:r>
      <w:r w:rsidRPr="003D505F">
        <w:rPr>
          <w:lang w:val="ru-RU"/>
        </w:rPr>
        <w:t>изменения денежных потоков или справедливой стоимости</w:t>
      </w:r>
      <w:r>
        <w:rPr>
          <w:lang w:val="ru-RU"/>
        </w:rPr>
        <w:t xml:space="preserve"> объекта</w:t>
      </w:r>
      <w:r w:rsidRPr="003D505F">
        <w:rPr>
          <w:lang w:val="ru-RU"/>
        </w:rPr>
        <w:t xml:space="preserve">, </w:t>
      </w:r>
      <w:r>
        <w:rPr>
          <w:lang w:val="ru-RU"/>
        </w:rPr>
        <w:t xml:space="preserve">которые </w:t>
      </w:r>
      <w:r w:rsidRPr="003D505F">
        <w:rPr>
          <w:lang w:val="ru-RU"/>
        </w:rPr>
        <w:t>обусловлены определенным риском или рисками (</w:t>
      </w:r>
      <w:r>
        <w:rPr>
          <w:lang w:val="ru-RU"/>
        </w:rPr>
        <w:t>рисковый компонент</w:t>
      </w:r>
      <w:r w:rsidRPr="003D505F">
        <w:rPr>
          <w:lang w:val="ru-RU"/>
        </w:rPr>
        <w:t xml:space="preserve">), при условии, что анализ в контексте конкретной структуры рынка показывает, что данный компонент риска является отдельно идентифицируемым и поддается надежной оценке (см. пункты В6.3.8–В6.3.15). </w:t>
      </w:r>
      <w:r w:rsidRPr="00367298">
        <w:rPr>
          <w:lang w:val="ru-RU"/>
        </w:rPr>
        <w:t xml:space="preserve">В качестве компонентов риска могут </w:t>
      </w:r>
      <w:r w:rsidRPr="007C30B2">
        <w:rPr>
          <w:lang w:val="ru-RU"/>
        </w:rPr>
        <w:t>быть определены по усмотрению организации</w:t>
      </w:r>
      <w:r w:rsidRPr="00367298">
        <w:rPr>
          <w:lang w:val="ru-RU"/>
        </w:rPr>
        <w:t xml:space="preserve"> только изменения денежных потоков или справедливой стоимости по объекту хеджирования выше или ниже указанного значения цены или иной переменной (односторонний риск)</w:t>
      </w:r>
      <w:bookmarkEnd w:id="61"/>
      <w:r>
        <w:rPr>
          <w:lang w:val="ru-RU"/>
        </w:rPr>
        <w:t>;</w:t>
      </w:r>
    </w:p>
    <w:p w14:paraId="442A31E4" w14:textId="77777777" w:rsidR="00D33656" w:rsidRPr="003D505F" w:rsidRDefault="00D33656" w:rsidP="00D33656">
      <w:pPr>
        <w:pStyle w:val="IASBNormalnparaL1"/>
        <w:rPr>
          <w:lang w:val="ru-RU"/>
        </w:rPr>
      </w:pPr>
      <w:r w:rsidRPr="003D505F">
        <w:rPr>
          <w:lang w:val="ru-RU"/>
        </w:rPr>
        <w:t>(</w:t>
      </w:r>
      <w:r>
        <w:t>b</w:t>
      </w:r>
      <w:r w:rsidRPr="003D505F">
        <w:rPr>
          <w:lang w:val="ru-RU"/>
        </w:rPr>
        <w:t>)</w:t>
      </w:r>
      <w:r w:rsidRPr="003D505F">
        <w:rPr>
          <w:lang w:val="ru-RU"/>
        </w:rPr>
        <w:tab/>
      </w:r>
      <w:bookmarkStart w:id="62" w:name="F27186694"/>
      <w:r w:rsidRPr="003D505F">
        <w:rPr>
          <w:lang w:val="ru-RU"/>
        </w:rPr>
        <w:t xml:space="preserve">один или более </w:t>
      </w:r>
      <w:r>
        <w:rPr>
          <w:lang w:val="ru-RU"/>
        </w:rPr>
        <w:t xml:space="preserve">из </w:t>
      </w:r>
      <w:r w:rsidRPr="003D505F">
        <w:rPr>
          <w:lang w:val="ru-RU"/>
        </w:rPr>
        <w:t>выбранных денежных</w:t>
      </w:r>
      <w:r>
        <w:rPr>
          <w:lang w:val="ru-RU"/>
        </w:rPr>
        <w:t xml:space="preserve"> потоков, предусмотренных договором</w:t>
      </w:r>
      <w:bookmarkEnd w:id="62"/>
      <w:r>
        <w:rPr>
          <w:lang w:val="ru-RU"/>
        </w:rPr>
        <w:t>;</w:t>
      </w:r>
    </w:p>
    <w:p w14:paraId="72CCBA89" w14:textId="21C8DA36" w:rsidR="00351019" w:rsidRPr="003D505F" w:rsidRDefault="00D33656" w:rsidP="00D33656">
      <w:pPr>
        <w:pStyle w:val="IASBNormalnpara"/>
        <w:ind w:left="1564"/>
        <w:rPr>
          <w:lang w:val="ru-RU"/>
        </w:rPr>
      </w:pPr>
      <w:r w:rsidRPr="003D505F">
        <w:rPr>
          <w:lang w:val="ru-RU"/>
        </w:rPr>
        <w:t>(</w:t>
      </w:r>
      <w:r w:rsidRPr="0016710A">
        <w:rPr>
          <w:lang w:val="ru-RU"/>
        </w:rPr>
        <w:t>c</w:t>
      </w:r>
      <w:r w:rsidRPr="003D505F">
        <w:rPr>
          <w:lang w:val="ru-RU"/>
        </w:rPr>
        <w:t>)</w:t>
      </w:r>
      <w:r w:rsidRPr="003D505F">
        <w:rPr>
          <w:lang w:val="ru-RU"/>
        </w:rPr>
        <w:tab/>
        <w:t xml:space="preserve">компоненты номинальной стоимости, </w:t>
      </w:r>
      <w:r>
        <w:rPr>
          <w:lang w:val="ru-RU"/>
        </w:rPr>
        <w:t>т. е.</w:t>
      </w:r>
      <w:r w:rsidRPr="003D505F">
        <w:rPr>
          <w:lang w:val="ru-RU"/>
        </w:rPr>
        <w:t xml:space="preserve"> определенная часть </w:t>
      </w:r>
      <w:r>
        <w:rPr>
          <w:lang w:val="ru-RU"/>
        </w:rPr>
        <w:t>величины объекта (см. </w:t>
      </w:r>
      <w:r w:rsidRPr="003D505F">
        <w:rPr>
          <w:lang w:val="ru-RU"/>
        </w:rPr>
        <w:t>пункты В6.3.16–</w:t>
      </w:r>
      <w:r w:rsidRPr="0016710A">
        <w:rPr>
          <w:lang w:val="ru-RU"/>
        </w:rPr>
        <w:t>B</w:t>
      </w:r>
      <w:r w:rsidRPr="003D505F">
        <w:rPr>
          <w:lang w:val="ru-RU"/>
        </w:rPr>
        <w:t>6.3.20)</w:t>
      </w:r>
      <w:r w:rsidR="00982F07" w:rsidRPr="003D505F">
        <w:rPr>
          <w:lang w:val="ru-RU"/>
        </w:rPr>
        <w:t>.</w:t>
      </w:r>
      <w:bookmarkEnd w:id="60"/>
    </w:p>
    <w:p w14:paraId="331D194C" w14:textId="77777777" w:rsidR="00351019" w:rsidRPr="003D505F" w:rsidRDefault="00982F07">
      <w:pPr>
        <w:pStyle w:val="IASBSectionTitle1NonInd"/>
        <w:rPr>
          <w:lang w:val="ru-RU"/>
        </w:rPr>
      </w:pPr>
      <w:bookmarkStart w:id="63" w:name="F27186698"/>
      <w:r w:rsidRPr="003D505F">
        <w:rPr>
          <w:lang w:val="ru-RU"/>
        </w:rPr>
        <w:t xml:space="preserve">6.4 </w:t>
      </w:r>
      <w:r w:rsidR="00EA4541">
        <w:rPr>
          <w:lang w:val="ru-RU"/>
        </w:rPr>
        <w:t>К</w:t>
      </w:r>
      <w:r w:rsidRPr="003D505F">
        <w:rPr>
          <w:lang w:val="ru-RU"/>
        </w:rPr>
        <w:t>ритерии</w:t>
      </w:r>
      <w:r w:rsidR="00EA4541">
        <w:rPr>
          <w:lang w:val="ru-RU"/>
        </w:rPr>
        <w:t xml:space="preserve"> </w:t>
      </w:r>
      <w:r w:rsidR="000F4EFF">
        <w:rPr>
          <w:lang w:val="ru-RU"/>
        </w:rPr>
        <w:t xml:space="preserve">применения </w:t>
      </w:r>
      <w:r w:rsidRPr="003D505F">
        <w:rPr>
          <w:lang w:val="ru-RU"/>
        </w:rPr>
        <w:t>учета хеджирования</w:t>
      </w:r>
      <w:bookmarkEnd w:id="63"/>
    </w:p>
    <w:p w14:paraId="1FD0CED6" w14:textId="77777777" w:rsidR="00D33656" w:rsidRPr="003D505F" w:rsidRDefault="00982F07" w:rsidP="00D33656">
      <w:pPr>
        <w:pStyle w:val="IASBNormalnpara"/>
        <w:rPr>
          <w:b/>
          <w:lang w:val="ru-RU"/>
        </w:rPr>
      </w:pPr>
      <w:r w:rsidRPr="003D505F">
        <w:rPr>
          <w:b/>
          <w:lang w:val="ru-RU"/>
        </w:rPr>
        <w:t>6.4.1</w:t>
      </w:r>
      <w:r w:rsidRPr="003D505F">
        <w:rPr>
          <w:lang w:val="ru-RU"/>
        </w:rPr>
        <w:tab/>
      </w:r>
      <w:bookmarkStart w:id="64" w:name="F27186699"/>
      <w:bookmarkStart w:id="65" w:name="F27186714"/>
      <w:r w:rsidR="00D33656" w:rsidRPr="00F66B6E">
        <w:rPr>
          <w:b/>
          <w:lang w:val="ru-RU"/>
        </w:rPr>
        <w:t>К отношениям хеджирования разрешено применять учет хеджирования только</w:t>
      </w:r>
      <w:r w:rsidR="00D33656" w:rsidRPr="003D505F">
        <w:rPr>
          <w:b/>
          <w:lang w:val="ru-RU"/>
        </w:rPr>
        <w:t xml:space="preserve"> </w:t>
      </w:r>
      <w:r w:rsidR="00D33656" w:rsidRPr="007C30B2">
        <w:rPr>
          <w:b/>
          <w:lang w:val="ru-RU"/>
        </w:rPr>
        <w:t>если они соответ</w:t>
      </w:r>
      <w:r w:rsidR="00D33656">
        <w:rPr>
          <w:b/>
          <w:lang w:val="ru-RU"/>
        </w:rPr>
        <w:t>ствуют всем следующим критериям</w:t>
      </w:r>
      <w:r w:rsidR="00D33656" w:rsidRPr="003D505F">
        <w:rPr>
          <w:b/>
          <w:lang w:val="ru-RU"/>
        </w:rPr>
        <w:t>:</w:t>
      </w:r>
      <w:bookmarkEnd w:id="64"/>
    </w:p>
    <w:p w14:paraId="289BA09D" w14:textId="77777777" w:rsidR="00D33656" w:rsidRPr="003D505F" w:rsidRDefault="00D33656" w:rsidP="00D33656">
      <w:pPr>
        <w:pStyle w:val="IASBNormalnparaL1"/>
        <w:rPr>
          <w:b/>
          <w:lang w:val="ru-RU"/>
        </w:rPr>
      </w:pPr>
      <w:r w:rsidRPr="003D505F">
        <w:rPr>
          <w:b/>
          <w:lang w:val="ru-RU"/>
        </w:rPr>
        <w:t>(</w:t>
      </w:r>
      <w:r>
        <w:rPr>
          <w:b/>
        </w:rPr>
        <w:t>a</w:t>
      </w:r>
      <w:r w:rsidRPr="003D505F">
        <w:rPr>
          <w:b/>
          <w:lang w:val="ru-RU"/>
        </w:rPr>
        <w:t>)</w:t>
      </w:r>
      <w:r w:rsidRPr="003D505F">
        <w:rPr>
          <w:lang w:val="ru-RU"/>
        </w:rPr>
        <w:tab/>
      </w:r>
      <w:bookmarkStart w:id="66" w:name="F27186702"/>
      <w:r w:rsidRPr="00514998">
        <w:rPr>
          <w:b/>
          <w:lang w:val="ru-RU"/>
        </w:rPr>
        <w:t>данные отношения хеджирования включ</w:t>
      </w:r>
      <w:r>
        <w:rPr>
          <w:b/>
          <w:lang w:val="ru-RU"/>
        </w:rPr>
        <w:t>а</w:t>
      </w:r>
      <w:r w:rsidRPr="00514998">
        <w:rPr>
          <w:b/>
          <w:lang w:val="ru-RU"/>
        </w:rPr>
        <w:t>ют только квалифицируемые инструменты хеджирования и квалифицируемые объекты хеджирования</w:t>
      </w:r>
      <w:bookmarkEnd w:id="66"/>
      <w:r>
        <w:rPr>
          <w:b/>
          <w:lang w:val="ru-RU"/>
        </w:rPr>
        <w:t>;</w:t>
      </w:r>
    </w:p>
    <w:p w14:paraId="756D7BB4" w14:textId="77777777" w:rsidR="00D33656" w:rsidRPr="003D505F" w:rsidRDefault="00D33656" w:rsidP="00D33656">
      <w:pPr>
        <w:pStyle w:val="IASBNormalnparaL1"/>
        <w:rPr>
          <w:b/>
          <w:lang w:val="ru-RU"/>
        </w:rPr>
      </w:pPr>
      <w:r w:rsidRPr="003D505F">
        <w:rPr>
          <w:b/>
          <w:lang w:val="ru-RU"/>
        </w:rPr>
        <w:t>(</w:t>
      </w:r>
      <w:r>
        <w:rPr>
          <w:b/>
        </w:rPr>
        <w:t>b</w:t>
      </w:r>
      <w:r w:rsidRPr="003D505F">
        <w:rPr>
          <w:b/>
          <w:lang w:val="ru-RU"/>
        </w:rPr>
        <w:t>)</w:t>
      </w:r>
      <w:r w:rsidRPr="003D505F">
        <w:rPr>
          <w:lang w:val="ru-RU"/>
        </w:rPr>
        <w:tab/>
      </w:r>
      <w:bookmarkStart w:id="67" w:name="F27186704"/>
      <w:r w:rsidRPr="00514998">
        <w:rPr>
          <w:b/>
          <w:lang w:val="ru-RU"/>
        </w:rPr>
        <w:t>на дату начала данных отношений хеджирования у организации имеется формализованное решение по их определению и оформленная документация по ним, а также документально зафиксированная цель управления рисками и стратегия осуществления хеджирования</w:t>
      </w:r>
      <w:r w:rsidRPr="002649FC">
        <w:rPr>
          <w:b/>
          <w:lang w:val="ru-RU"/>
        </w:rPr>
        <w:t xml:space="preserve">. </w:t>
      </w:r>
      <w:r>
        <w:rPr>
          <w:b/>
          <w:lang w:val="ru-RU"/>
        </w:rPr>
        <w:t xml:space="preserve">В этой </w:t>
      </w:r>
      <w:r w:rsidRPr="003D505F">
        <w:rPr>
          <w:b/>
          <w:lang w:val="ru-RU"/>
        </w:rPr>
        <w:t>документаци</w:t>
      </w:r>
      <w:r>
        <w:rPr>
          <w:b/>
          <w:lang w:val="ru-RU"/>
        </w:rPr>
        <w:t>и</w:t>
      </w:r>
      <w:r w:rsidRPr="003D505F">
        <w:rPr>
          <w:b/>
          <w:lang w:val="ru-RU"/>
        </w:rPr>
        <w:t xml:space="preserve"> долж</w:t>
      </w:r>
      <w:r>
        <w:rPr>
          <w:b/>
          <w:lang w:val="ru-RU"/>
        </w:rPr>
        <w:t>ны</w:t>
      </w:r>
      <w:r w:rsidRPr="003D505F">
        <w:rPr>
          <w:b/>
          <w:lang w:val="ru-RU"/>
        </w:rPr>
        <w:t xml:space="preserve"> </w:t>
      </w:r>
      <w:r>
        <w:rPr>
          <w:b/>
          <w:lang w:val="ru-RU"/>
        </w:rPr>
        <w:t>быть</w:t>
      </w:r>
      <w:r w:rsidRPr="003D505F">
        <w:rPr>
          <w:b/>
          <w:lang w:val="ru-RU"/>
        </w:rPr>
        <w:t xml:space="preserve"> </w:t>
      </w:r>
      <w:r>
        <w:rPr>
          <w:b/>
          <w:lang w:val="ru-RU"/>
        </w:rPr>
        <w:t xml:space="preserve">указаны </w:t>
      </w:r>
      <w:r w:rsidRPr="003D505F">
        <w:rPr>
          <w:b/>
          <w:lang w:val="ru-RU"/>
        </w:rPr>
        <w:t xml:space="preserve">инструмент хеджирования, объект хеджирования, </w:t>
      </w:r>
      <w:r>
        <w:rPr>
          <w:b/>
          <w:lang w:val="ru-RU"/>
        </w:rPr>
        <w:t xml:space="preserve">описан </w:t>
      </w:r>
      <w:r w:rsidRPr="003D505F">
        <w:rPr>
          <w:b/>
          <w:lang w:val="ru-RU"/>
        </w:rPr>
        <w:t>характер хеджируемого риска и то, как</w:t>
      </w:r>
      <w:r>
        <w:rPr>
          <w:b/>
          <w:lang w:val="ru-RU"/>
        </w:rPr>
        <w:t>им образом</w:t>
      </w:r>
      <w:r w:rsidRPr="003D505F">
        <w:rPr>
          <w:b/>
          <w:lang w:val="ru-RU"/>
        </w:rPr>
        <w:t xml:space="preserve"> организация будет оценивать, отвеча</w:t>
      </w:r>
      <w:r>
        <w:rPr>
          <w:b/>
          <w:lang w:val="ru-RU"/>
        </w:rPr>
        <w:t>ю</w:t>
      </w:r>
      <w:r w:rsidRPr="003D505F">
        <w:rPr>
          <w:b/>
          <w:lang w:val="ru-RU"/>
        </w:rPr>
        <w:t xml:space="preserve">т ли </w:t>
      </w:r>
      <w:r>
        <w:rPr>
          <w:b/>
          <w:lang w:val="ru-RU"/>
        </w:rPr>
        <w:t>данные</w:t>
      </w:r>
      <w:r w:rsidRPr="003D505F">
        <w:rPr>
          <w:b/>
          <w:lang w:val="ru-RU"/>
        </w:rPr>
        <w:t xml:space="preserve"> отношени</w:t>
      </w:r>
      <w:r>
        <w:rPr>
          <w:b/>
          <w:lang w:val="ru-RU"/>
        </w:rPr>
        <w:t>я</w:t>
      </w:r>
      <w:r w:rsidRPr="003D505F">
        <w:rPr>
          <w:b/>
          <w:lang w:val="ru-RU"/>
        </w:rPr>
        <w:t xml:space="preserve"> хеджирования требованиям к эффективности хеджирования (включая анализ источников неэффективности хеджирования и </w:t>
      </w:r>
      <w:r>
        <w:rPr>
          <w:b/>
          <w:lang w:val="ru-RU"/>
        </w:rPr>
        <w:t>подходы к определению</w:t>
      </w:r>
      <w:r w:rsidRPr="003D505F">
        <w:rPr>
          <w:b/>
          <w:lang w:val="ru-RU"/>
        </w:rPr>
        <w:t xml:space="preserve"> </w:t>
      </w:r>
      <w:r w:rsidRPr="003D505F">
        <w:rPr>
          <w:b/>
          <w:i/>
          <w:lang w:val="ru-RU"/>
        </w:rPr>
        <w:t>коэффициента хеджирования</w:t>
      </w:r>
      <w:r w:rsidRPr="003D505F">
        <w:rPr>
          <w:b/>
          <w:lang w:val="ru-RU"/>
        </w:rPr>
        <w:t>)</w:t>
      </w:r>
      <w:bookmarkEnd w:id="67"/>
      <w:r>
        <w:rPr>
          <w:b/>
          <w:lang w:val="ru-RU"/>
        </w:rPr>
        <w:t>;</w:t>
      </w:r>
    </w:p>
    <w:p w14:paraId="042F8BF9" w14:textId="77777777" w:rsidR="00D33656" w:rsidRPr="003D505F" w:rsidRDefault="00D33656" w:rsidP="00D33656">
      <w:pPr>
        <w:pStyle w:val="IASBNormalnparaL1"/>
        <w:rPr>
          <w:b/>
          <w:lang w:val="ru-RU"/>
        </w:rPr>
      </w:pPr>
      <w:r w:rsidRPr="003D505F">
        <w:rPr>
          <w:b/>
          <w:lang w:val="ru-RU"/>
        </w:rPr>
        <w:t>(</w:t>
      </w:r>
      <w:r>
        <w:rPr>
          <w:b/>
        </w:rPr>
        <w:t>c</w:t>
      </w:r>
      <w:r w:rsidRPr="003D505F">
        <w:rPr>
          <w:b/>
          <w:lang w:val="ru-RU"/>
        </w:rPr>
        <w:t>)</w:t>
      </w:r>
      <w:r w:rsidRPr="003D505F">
        <w:rPr>
          <w:lang w:val="ru-RU"/>
        </w:rPr>
        <w:tab/>
      </w:r>
      <w:bookmarkStart w:id="68" w:name="F27186707"/>
      <w:r>
        <w:rPr>
          <w:b/>
          <w:lang w:val="ru-RU"/>
        </w:rPr>
        <w:t>данные</w:t>
      </w:r>
      <w:r>
        <w:rPr>
          <w:lang w:val="ru-RU"/>
        </w:rPr>
        <w:t xml:space="preserve"> </w:t>
      </w:r>
      <w:r>
        <w:rPr>
          <w:b/>
          <w:lang w:val="ru-RU"/>
        </w:rPr>
        <w:t>отношения хеджирования отвечаю</w:t>
      </w:r>
      <w:r w:rsidRPr="003D505F">
        <w:rPr>
          <w:b/>
          <w:lang w:val="ru-RU"/>
        </w:rPr>
        <w:t>т всем следующим требованиям к эффективности хеджирования:</w:t>
      </w:r>
      <w:bookmarkEnd w:id="68"/>
    </w:p>
    <w:p w14:paraId="2F19925F" w14:textId="77777777" w:rsidR="00D33656" w:rsidRPr="003D505F" w:rsidRDefault="00D33656" w:rsidP="00D33656">
      <w:pPr>
        <w:pStyle w:val="IASBNormalnparaL2"/>
        <w:rPr>
          <w:b/>
          <w:lang w:val="ru-RU"/>
        </w:rPr>
      </w:pPr>
      <w:r w:rsidRPr="003D505F">
        <w:rPr>
          <w:b/>
          <w:lang w:val="ru-RU"/>
        </w:rPr>
        <w:t>(</w:t>
      </w:r>
      <w:r>
        <w:rPr>
          <w:b/>
        </w:rPr>
        <w:t>i</w:t>
      </w:r>
      <w:r w:rsidRPr="003D505F">
        <w:rPr>
          <w:b/>
          <w:lang w:val="ru-RU"/>
        </w:rPr>
        <w:t>)</w:t>
      </w:r>
      <w:r w:rsidRPr="003D505F">
        <w:rPr>
          <w:lang w:val="ru-RU"/>
        </w:rPr>
        <w:tab/>
      </w:r>
      <w:bookmarkStart w:id="69" w:name="F27186710"/>
      <w:r w:rsidRPr="003D505F">
        <w:rPr>
          <w:b/>
          <w:lang w:val="ru-RU"/>
        </w:rPr>
        <w:t xml:space="preserve">между объектом хеджирования и инструментом хеджирования </w:t>
      </w:r>
      <w:r>
        <w:rPr>
          <w:b/>
          <w:lang w:val="ru-RU"/>
        </w:rPr>
        <w:t xml:space="preserve">существует </w:t>
      </w:r>
      <w:r w:rsidRPr="003D505F">
        <w:rPr>
          <w:b/>
          <w:lang w:val="ru-RU"/>
        </w:rPr>
        <w:t>экономическ</w:t>
      </w:r>
      <w:r>
        <w:rPr>
          <w:b/>
          <w:lang w:val="ru-RU"/>
        </w:rPr>
        <w:t>ая</w:t>
      </w:r>
      <w:r w:rsidRPr="003D505F">
        <w:rPr>
          <w:b/>
          <w:lang w:val="ru-RU"/>
        </w:rPr>
        <w:t xml:space="preserve"> </w:t>
      </w:r>
      <w:r>
        <w:rPr>
          <w:b/>
          <w:lang w:val="ru-RU"/>
        </w:rPr>
        <w:t>взаимосвязь</w:t>
      </w:r>
      <w:r w:rsidRPr="003D505F">
        <w:rPr>
          <w:b/>
          <w:lang w:val="ru-RU"/>
        </w:rPr>
        <w:t xml:space="preserve"> (см. пункты В6.4.4–В6.4.6);</w:t>
      </w:r>
      <w:bookmarkEnd w:id="69"/>
    </w:p>
    <w:p w14:paraId="031101DC" w14:textId="77777777" w:rsidR="00D33656" w:rsidRPr="003D505F" w:rsidRDefault="00D33656" w:rsidP="00D33656">
      <w:pPr>
        <w:pStyle w:val="IASBNormalnparaL2"/>
        <w:rPr>
          <w:b/>
          <w:lang w:val="ru-RU"/>
        </w:rPr>
      </w:pPr>
      <w:r w:rsidRPr="003D505F">
        <w:rPr>
          <w:b/>
          <w:lang w:val="ru-RU"/>
        </w:rPr>
        <w:t>(</w:t>
      </w:r>
      <w:r>
        <w:rPr>
          <w:b/>
        </w:rPr>
        <w:t>ii</w:t>
      </w:r>
      <w:r w:rsidRPr="003D505F">
        <w:rPr>
          <w:b/>
          <w:lang w:val="ru-RU"/>
        </w:rPr>
        <w:t>)</w:t>
      </w:r>
      <w:r w:rsidRPr="003D505F">
        <w:rPr>
          <w:lang w:val="ru-RU"/>
        </w:rPr>
        <w:tab/>
      </w:r>
      <w:bookmarkStart w:id="70" w:name="F27186712"/>
      <w:r>
        <w:rPr>
          <w:b/>
          <w:lang w:val="ru-RU"/>
        </w:rPr>
        <w:t>фактор</w:t>
      </w:r>
      <w:r w:rsidRPr="003D505F">
        <w:rPr>
          <w:b/>
          <w:lang w:val="ru-RU"/>
        </w:rPr>
        <w:t xml:space="preserve"> кредитного риска не </w:t>
      </w:r>
      <w:r>
        <w:rPr>
          <w:b/>
          <w:lang w:val="ru-RU"/>
        </w:rPr>
        <w:t>оказывает</w:t>
      </w:r>
      <w:r w:rsidRPr="003D505F">
        <w:rPr>
          <w:b/>
          <w:lang w:val="ru-RU"/>
        </w:rPr>
        <w:t xml:space="preserve"> доминирующ</w:t>
      </w:r>
      <w:r>
        <w:rPr>
          <w:b/>
          <w:lang w:val="ru-RU"/>
        </w:rPr>
        <w:t>его влияния на</w:t>
      </w:r>
      <w:r w:rsidRPr="003D505F">
        <w:rPr>
          <w:b/>
          <w:lang w:val="ru-RU"/>
        </w:rPr>
        <w:t xml:space="preserve"> изменени</w:t>
      </w:r>
      <w:r>
        <w:rPr>
          <w:b/>
          <w:lang w:val="ru-RU"/>
        </w:rPr>
        <w:t>я</w:t>
      </w:r>
      <w:r w:rsidRPr="003D505F">
        <w:rPr>
          <w:b/>
          <w:lang w:val="ru-RU"/>
        </w:rPr>
        <w:t xml:space="preserve"> стоимости, </w:t>
      </w:r>
      <w:r>
        <w:rPr>
          <w:b/>
          <w:lang w:val="ru-RU"/>
        </w:rPr>
        <w:t xml:space="preserve">обусловленные указанной </w:t>
      </w:r>
      <w:r w:rsidRPr="003D505F">
        <w:rPr>
          <w:b/>
          <w:lang w:val="ru-RU"/>
        </w:rPr>
        <w:t>экономическ</w:t>
      </w:r>
      <w:r>
        <w:rPr>
          <w:b/>
          <w:lang w:val="ru-RU"/>
        </w:rPr>
        <w:t>ой взаимосвязью</w:t>
      </w:r>
      <w:r w:rsidRPr="003D505F">
        <w:rPr>
          <w:b/>
          <w:lang w:val="ru-RU"/>
        </w:rPr>
        <w:t xml:space="preserve"> (см. пункты </w:t>
      </w:r>
      <w:r>
        <w:rPr>
          <w:b/>
        </w:rPr>
        <w:t>B</w:t>
      </w:r>
      <w:r w:rsidRPr="003D505F">
        <w:rPr>
          <w:b/>
          <w:lang w:val="ru-RU"/>
        </w:rPr>
        <w:t>6.4.7–</w:t>
      </w:r>
      <w:r>
        <w:rPr>
          <w:b/>
        </w:rPr>
        <w:t>B</w:t>
      </w:r>
      <w:r w:rsidRPr="003D505F">
        <w:rPr>
          <w:b/>
          <w:lang w:val="ru-RU"/>
        </w:rPr>
        <w:t>6.4.8); и</w:t>
      </w:r>
      <w:bookmarkEnd w:id="70"/>
    </w:p>
    <w:p w14:paraId="43B82071" w14:textId="3E810301" w:rsidR="00351019" w:rsidRPr="003D505F" w:rsidRDefault="00D33656" w:rsidP="00D33656">
      <w:pPr>
        <w:pStyle w:val="IASBNormalnpara"/>
        <w:ind w:left="2347"/>
        <w:rPr>
          <w:b/>
          <w:lang w:val="ru-RU"/>
        </w:rPr>
      </w:pPr>
      <w:r w:rsidRPr="003D505F">
        <w:rPr>
          <w:b/>
          <w:lang w:val="ru-RU"/>
        </w:rPr>
        <w:t>(</w:t>
      </w:r>
      <w:proofErr w:type="spellStart"/>
      <w:r w:rsidRPr="0016710A">
        <w:rPr>
          <w:b/>
          <w:lang w:val="ru-RU"/>
        </w:rPr>
        <w:t>iii</w:t>
      </w:r>
      <w:proofErr w:type="spellEnd"/>
      <w:r w:rsidRPr="003D505F">
        <w:rPr>
          <w:b/>
          <w:lang w:val="ru-RU"/>
        </w:rPr>
        <w:t>)</w:t>
      </w:r>
      <w:r w:rsidRPr="0016710A">
        <w:rPr>
          <w:b/>
          <w:lang w:val="ru-RU"/>
        </w:rPr>
        <w:tab/>
        <w:t>коэффициент хеджирования</w:t>
      </w:r>
      <w:r w:rsidRPr="000505C1">
        <w:rPr>
          <w:b/>
          <w:lang w:val="ru-RU"/>
        </w:rPr>
        <w:t>, определенны</w:t>
      </w:r>
      <w:r>
        <w:rPr>
          <w:b/>
          <w:lang w:val="ru-RU"/>
        </w:rPr>
        <w:t>й для данных отношений</w:t>
      </w:r>
      <w:r w:rsidRPr="003D505F">
        <w:rPr>
          <w:b/>
          <w:lang w:val="ru-RU"/>
        </w:rPr>
        <w:t xml:space="preserve"> хеджирования</w:t>
      </w:r>
      <w:r>
        <w:rPr>
          <w:b/>
          <w:lang w:val="ru-RU"/>
        </w:rPr>
        <w:t>,</w:t>
      </w:r>
      <w:r w:rsidRPr="003D505F">
        <w:rPr>
          <w:b/>
          <w:lang w:val="ru-RU"/>
        </w:rPr>
        <w:t xml:space="preserve"> </w:t>
      </w:r>
      <w:r>
        <w:rPr>
          <w:b/>
          <w:lang w:val="ru-RU"/>
        </w:rPr>
        <w:t>отражает соотношение между</w:t>
      </w:r>
      <w:r w:rsidRPr="003D505F">
        <w:rPr>
          <w:b/>
          <w:lang w:val="ru-RU"/>
        </w:rPr>
        <w:t xml:space="preserve"> количественн</w:t>
      </w:r>
      <w:r>
        <w:rPr>
          <w:b/>
          <w:lang w:val="ru-RU"/>
        </w:rPr>
        <w:t>ым</w:t>
      </w:r>
      <w:r w:rsidRPr="003D505F">
        <w:rPr>
          <w:b/>
          <w:lang w:val="ru-RU"/>
        </w:rPr>
        <w:t xml:space="preserve"> объем</w:t>
      </w:r>
      <w:r>
        <w:rPr>
          <w:b/>
          <w:lang w:val="ru-RU"/>
        </w:rPr>
        <w:t>ом</w:t>
      </w:r>
      <w:r w:rsidRPr="003D505F">
        <w:rPr>
          <w:b/>
          <w:lang w:val="ru-RU"/>
        </w:rPr>
        <w:t xml:space="preserve"> объекта хеджирования, фактически хеджируе</w:t>
      </w:r>
      <w:r>
        <w:rPr>
          <w:b/>
          <w:lang w:val="ru-RU"/>
        </w:rPr>
        <w:t>мым организацией</w:t>
      </w:r>
      <w:r w:rsidRPr="003D505F">
        <w:rPr>
          <w:b/>
          <w:lang w:val="ru-RU"/>
        </w:rPr>
        <w:t xml:space="preserve">, </w:t>
      </w:r>
      <w:r>
        <w:rPr>
          <w:b/>
          <w:lang w:val="ru-RU"/>
        </w:rPr>
        <w:t>и</w:t>
      </w:r>
      <w:r w:rsidRPr="003D505F">
        <w:rPr>
          <w:b/>
          <w:lang w:val="ru-RU"/>
        </w:rPr>
        <w:t xml:space="preserve"> </w:t>
      </w:r>
      <w:r w:rsidRPr="0095563D">
        <w:rPr>
          <w:b/>
          <w:lang w:val="ru-RU"/>
        </w:rPr>
        <w:t>количественным объемом</w:t>
      </w:r>
      <w:r w:rsidRPr="003D505F">
        <w:rPr>
          <w:b/>
          <w:lang w:val="ru-RU"/>
        </w:rPr>
        <w:t xml:space="preserve"> инструмента хеджирования, фактически используе</w:t>
      </w:r>
      <w:r>
        <w:rPr>
          <w:b/>
          <w:lang w:val="ru-RU"/>
        </w:rPr>
        <w:t>мым организацией</w:t>
      </w:r>
      <w:r w:rsidRPr="003D505F">
        <w:rPr>
          <w:b/>
          <w:lang w:val="ru-RU"/>
        </w:rPr>
        <w:t xml:space="preserve"> для хеджирования </w:t>
      </w:r>
      <w:r>
        <w:rPr>
          <w:b/>
          <w:lang w:val="ru-RU"/>
        </w:rPr>
        <w:t xml:space="preserve">указанного </w:t>
      </w:r>
      <w:r w:rsidRPr="0095563D">
        <w:rPr>
          <w:b/>
          <w:lang w:val="ru-RU"/>
        </w:rPr>
        <w:t>количественного объема</w:t>
      </w:r>
      <w:r w:rsidRPr="003D505F">
        <w:rPr>
          <w:b/>
          <w:lang w:val="ru-RU"/>
        </w:rPr>
        <w:t xml:space="preserve"> объекта хеджирования. Однако </w:t>
      </w:r>
      <w:r>
        <w:rPr>
          <w:b/>
          <w:lang w:val="ru-RU"/>
        </w:rPr>
        <w:t xml:space="preserve">при определении по усмотрению организации </w:t>
      </w:r>
      <w:r w:rsidRPr="003D505F">
        <w:rPr>
          <w:b/>
          <w:lang w:val="ru-RU"/>
        </w:rPr>
        <w:t>данн</w:t>
      </w:r>
      <w:r>
        <w:rPr>
          <w:b/>
          <w:lang w:val="ru-RU"/>
        </w:rPr>
        <w:t xml:space="preserve">ых отношений </w:t>
      </w:r>
      <w:r w:rsidRPr="003D505F">
        <w:rPr>
          <w:b/>
          <w:lang w:val="ru-RU"/>
        </w:rPr>
        <w:t>не</w:t>
      </w:r>
      <w:r>
        <w:rPr>
          <w:b/>
          <w:lang w:val="ru-RU"/>
        </w:rPr>
        <w:t xml:space="preserve"> следует</w:t>
      </w:r>
      <w:r w:rsidRPr="003D505F">
        <w:rPr>
          <w:b/>
          <w:lang w:val="ru-RU"/>
        </w:rPr>
        <w:t xml:space="preserve"> </w:t>
      </w:r>
      <w:r>
        <w:rPr>
          <w:b/>
          <w:lang w:val="ru-RU"/>
        </w:rPr>
        <w:t xml:space="preserve">принимать в расчет дисбаланс </w:t>
      </w:r>
      <w:r w:rsidRPr="003D505F">
        <w:rPr>
          <w:b/>
          <w:lang w:val="ru-RU"/>
        </w:rPr>
        <w:t xml:space="preserve">между </w:t>
      </w:r>
      <w:r w:rsidRPr="0095563D">
        <w:rPr>
          <w:b/>
          <w:lang w:val="ru-RU"/>
        </w:rPr>
        <w:t>весовыми коэффициентами</w:t>
      </w:r>
      <w:r>
        <w:rPr>
          <w:b/>
          <w:lang w:val="ru-RU"/>
        </w:rPr>
        <w:t xml:space="preserve"> </w:t>
      </w:r>
      <w:r w:rsidRPr="003D505F">
        <w:rPr>
          <w:b/>
          <w:lang w:val="ru-RU"/>
        </w:rPr>
        <w:t>объект</w:t>
      </w:r>
      <w:r>
        <w:rPr>
          <w:b/>
          <w:lang w:val="ru-RU"/>
        </w:rPr>
        <w:t>а</w:t>
      </w:r>
      <w:r w:rsidRPr="003D505F">
        <w:rPr>
          <w:b/>
          <w:lang w:val="ru-RU"/>
        </w:rPr>
        <w:t xml:space="preserve"> хеджирования и инструмент</w:t>
      </w:r>
      <w:r>
        <w:rPr>
          <w:b/>
          <w:lang w:val="ru-RU"/>
        </w:rPr>
        <w:t>а</w:t>
      </w:r>
      <w:r w:rsidRPr="003D505F">
        <w:rPr>
          <w:b/>
          <w:lang w:val="ru-RU"/>
        </w:rPr>
        <w:t xml:space="preserve"> хеджирования, котор</w:t>
      </w:r>
      <w:r>
        <w:rPr>
          <w:b/>
          <w:lang w:val="ru-RU"/>
        </w:rPr>
        <w:t>ый привел бы</w:t>
      </w:r>
      <w:r w:rsidRPr="003D505F">
        <w:rPr>
          <w:b/>
          <w:lang w:val="ru-RU"/>
        </w:rPr>
        <w:t xml:space="preserve"> </w:t>
      </w:r>
      <w:r>
        <w:rPr>
          <w:b/>
          <w:lang w:val="ru-RU"/>
        </w:rPr>
        <w:t xml:space="preserve">к </w:t>
      </w:r>
      <w:r w:rsidRPr="003D505F">
        <w:rPr>
          <w:b/>
          <w:lang w:val="ru-RU"/>
        </w:rPr>
        <w:t>неэффективност</w:t>
      </w:r>
      <w:r>
        <w:rPr>
          <w:b/>
          <w:lang w:val="ru-RU"/>
        </w:rPr>
        <w:t>и</w:t>
      </w:r>
      <w:r w:rsidRPr="003D505F">
        <w:rPr>
          <w:b/>
          <w:lang w:val="ru-RU"/>
        </w:rPr>
        <w:t xml:space="preserve"> хеджирования (вне зависимости от того, </w:t>
      </w:r>
      <w:r>
        <w:rPr>
          <w:b/>
          <w:lang w:val="ru-RU"/>
        </w:rPr>
        <w:t xml:space="preserve">признана </w:t>
      </w:r>
      <w:r w:rsidRPr="003D505F">
        <w:rPr>
          <w:b/>
          <w:lang w:val="ru-RU"/>
        </w:rPr>
        <w:t xml:space="preserve">она или нет), </w:t>
      </w:r>
      <w:r>
        <w:rPr>
          <w:b/>
          <w:lang w:val="ru-RU"/>
        </w:rPr>
        <w:t>вследствие</w:t>
      </w:r>
      <w:r w:rsidRPr="003D505F">
        <w:rPr>
          <w:b/>
          <w:lang w:val="ru-RU"/>
        </w:rPr>
        <w:t xml:space="preserve"> </w:t>
      </w:r>
      <w:r>
        <w:rPr>
          <w:b/>
          <w:lang w:val="ru-RU"/>
        </w:rPr>
        <w:t xml:space="preserve">которой в отчетности </w:t>
      </w:r>
      <w:r>
        <w:rPr>
          <w:b/>
          <w:lang w:val="ru-RU"/>
        </w:rPr>
        <w:lastRenderedPageBreak/>
        <w:t xml:space="preserve">может быть отражен </w:t>
      </w:r>
      <w:r w:rsidRPr="003D505F">
        <w:rPr>
          <w:b/>
          <w:lang w:val="ru-RU"/>
        </w:rPr>
        <w:t>результат, не соответств</w:t>
      </w:r>
      <w:r>
        <w:rPr>
          <w:b/>
          <w:lang w:val="ru-RU"/>
        </w:rPr>
        <w:t>ующий</w:t>
      </w:r>
      <w:r w:rsidRPr="003D505F">
        <w:rPr>
          <w:b/>
          <w:lang w:val="ru-RU"/>
        </w:rPr>
        <w:t xml:space="preserve"> цели учета хеджирования (см. пункты В6.4.9–</w:t>
      </w:r>
      <w:r w:rsidRPr="0016710A">
        <w:rPr>
          <w:b/>
          <w:lang w:val="ru-RU"/>
        </w:rPr>
        <w:t>B</w:t>
      </w:r>
      <w:r w:rsidRPr="003D505F">
        <w:rPr>
          <w:b/>
          <w:lang w:val="ru-RU"/>
        </w:rPr>
        <w:t>6.4.11)</w:t>
      </w:r>
      <w:r w:rsidR="00982F07" w:rsidRPr="003D505F">
        <w:rPr>
          <w:b/>
          <w:lang w:val="ru-RU"/>
        </w:rPr>
        <w:t>.</w:t>
      </w:r>
      <w:bookmarkEnd w:id="65"/>
      <w:r w:rsidR="008E197A" w:rsidRPr="003D505F">
        <w:rPr>
          <w:b/>
          <w:lang w:val="ru-RU"/>
        </w:rPr>
        <w:t xml:space="preserve"> </w:t>
      </w:r>
    </w:p>
    <w:p w14:paraId="09C16765" w14:textId="13A25364" w:rsidR="00351019" w:rsidRPr="003D505F" w:rsidRDefault="00982F07">
      <w:pPr>
        <w:pStyle w:val="IASBSectionTitle1NonInd"/>
        <w:rPr>
          <w:lang w:val="ru-RU"/>
        </w:rPr>
      </w:pPr>
      <w:bookmarkStart w:id="71" w:name="F27186717"/>
      <w:r w:rsidRPr="003D505F">
        <w:rPr>
          <w:lang w:val="ru-RU"/>
        </w:rPr>
        <w:t xml:space="preserve">6.5 </w:t>
      </w:r>
      <w:r w:rsidR="008F1FC7">
        <w:rPr>
          <w:lang w:val="ru-RU"/>
        </w:rPr>
        <w:t>Порядок у</w:t>
      </w:r>
      <w:r w:rsidRPr="003D505F">
        <w:rPr>
          <w:lang w:val="ru-RU"/>
        </w:rPr>
        <w:t>чет</w:t>
      </w:r>
      <w:r w:rsidR="008F1FC7">
        <w:rPr>
          <w:lang w:val="ru-RU"/>
        </w:rPr>
        <w:t xml:space="preserve">а </w:t>
      </w:r>
      <w:r w:rsidR="000857CD" w:rsidRPr="004728F7">
        <w:rPr>
          <w:lang w:val="ru-RU"/>
        </w:rPr>
        <w:t>квалифицируемы</w:t>
      </w:r>
      <w:r w:rsidR="000857CD">
        <w:rPr>
          <w:lang w:val="ru-RU"/>
        </w:rPr>
        <w:t xml:space="preserve">х </w:t>
      </w:r>
      <w:r w:rsidRPr="003D505F">
        <w:rPr>
          <w:lang w:val="ru-RU"/>
        </w:rPr>
        <w:t>отношений хеджирования</w:t>
      </w:r>
      <w:bookmarkEnd w:id="71"/>
    </w:p>
    <w:p w14:paraId="7803086F" w14:textId="77777777" w:rsidR="00D33656" w:rsidRPr="003D505F" w:rsidRDefault="00982F07" w:rsidP="00D33656">
      <w:pPr>
        <w:pStyle w:val="IASBNormalnpara"/>
        <w:rPr>
          <w:b/>
          <w:lang w:val="ru-RU"/>
        </w:rPr>
      </w:pPr>
      <w:r w:rsidRPr="003D505F">
        <w:rPr>
          <w:b/>
          <w:lang w:val="ru-RU"/>
        </w:rPr>
        <w:t>6.5.1</w:t>
      </w:r>
      <w:r w:rsidRPr="003D505F">
        <w:rPr>
          <w:lang w:val="ru-RU"/>
        </w:rPr>
        <w:tab/>
      </w:r>
      <w:bookmarkStart w:id="72" w:name="F27186718"/>
      <w:bookmarkStart w:id="73" w:name="F27186743"/>
      <w:r w:rsidR="00D33656" w:rsidRPr="003D505F">
        <w:rPr>
          <w:b/>
          <w:lang w:val="ru-RU"/>
        </w:rPr>
        <w:t>Организация применяет учет хеджирования к отношениям хеджирования, которые отвечают критериям</w:t>
      </w:r>
      <w:r w:rsidR="00D33656">
        <w:rPr>
          <w:b/>
          <w:lang w:val="ru-RU"/>
        </w:rPr>
        <w:t xml:space="preserve"> применения учета хеджирования</w:t>
      </w:r>
      <w:r w:rsidR="00D33656" w:rsidRPr="003D505F">
        <w:rPr>
          <w:b/>
          <w:lang w:val="ru-RU"/>
        </w:rPr>
        <w:t xml:space="preserve">, </w:t>
      </w:r>
      <w:r w:rsidR="00D33656">
        <w:rPr>
          <w:b/>
          <w:lang w:val="ru-RU"/>
        </w:rPr>
        <w:t xml:space="preserve">предусмотренным </w:t>
      </w:r>
      <w:r w:rsidR="00D33656" w:rsidRPr="003D505F">
        <w:rPr>
          <w:b/>
          <w:lang w:val="ru-RU"/>
        </w:rPr>
        <w:t>пункт</w:t>
      </w:r>
      <w:r w:rsidR="00D33656">
        <w:rPr>
          <w:b/>
          <w:lang w:val="ru-RU"/>
        </w:rPr>
        <w:t>ом</w:t>
      </w:r>
      <w:r w:rsidR="00D33656" w:rsidRPr="003D505F">
        <w:rPr>
          <w:b/>
          <w:lang w:val="ru-RU"/>
        </w:rPr>
        <w:t xml:space="preserve"> 6.4.1 (в число которых входит принятие организацией решения об </w:t>
      </w:r>
      <w:r w:rsidR="00D33656">
        <w:rPr>
          <w:b/>
          <w:lang w:val="ru-RU"/>
        </w:rPr>
        <w:t>определении по собственному усмотрению соответствующих</w:t>
      </w:r>
      <w:r w:rsidR="00D33656" w:rsidRPr="003D505F">
        <w:rPr>
          <w:b/>
          <w:lang w:val="ru-RU"/>
        </w:rPr>
        <w:t xml:space="preserve"> отношени</w:t>
      </w:r>
      <w:r w:rsidR="00D33656">
        <w:rPr>
          <w:b/>
          <w:lang w:val="ru-RU"/>
        </w:rPr>
        <w:t>й</w:t>
      </w:r>
      <w:r w:rsidR="00D33656" w:rsidRPr="003D505F">
        <w:rPr>
          <w:b/>
          <w:lang w:val="ru-RU"/>
        </w:rPr>
        <w:t xml:space="preserve"> хеджирования).</w:t>
      </w:r>
      <w:bookmarkEnd w:id="72"/>
    </w:p>
    <w:p w14:paraId="2767740D" w14:textId="77777777" w:rsidR="00D33656" w:rsidRPr="003D505F" w:rsidRDefault="00D33656" w:rsidP="00D33656">
      <w:pPr>
        <w:pStyle w:val="IASBNormalnpara"/>
        <w:rPr>
          <w:b/>
          <w:lang w:val="ru-RU"/>
        </w:rPr>
      </w:pPr>
      <w:r w:rsidRPr="003D505F">
        <w:rPr>
          <w:b/>
          <w:lang w:val="ru-RU"/>
        </w:rPr>
        <w:t>6.5.2</w:t>
      </w:r>
      <w:r w:rsidRPr="003D505F">
        <w:rPr>
          <w:lang w:val="ru-RU"/>
        </w:rPr>
        <w:tab/>
      </w:r>
      <w:bookmarkStart w:id="74" w:name="F27186719"/>
      <w:r w:rsidRPr="00AF7B58">
        <w:rPr>
          <w:b/>
          <w:lang w:val="ru-RU"/>
        </w:rPr>
        <w:t xml:space="preserve">Различают три типа </w:t>
      </w:r>
      <w:r>
        <w:rPr>
          <w:b/>
          <w:lang w:val="ru-RU"/>
        </w:rPr>
        <w:t>о</w:t>
      </w:r>
      <w:r w:rsidRPr="003D505F">
        <w:rPr>
          <w:b/>
          <w:lang w:val="ru-RU"/>
        </w:rPr>
        <w:t>тношени</w:t>
      </w:r>
      <w:r>
        <w:rPr>
          <w:b/>
          <w:lang w:val="ru-RU"/>
        </w:rPr>
        <w:t>й</w:t>
      </w:r>
      <w:r w:rsidRPr="003D505F">
        <w:rPr>
          <w:b/>
          <w:lang w:val="ru-RU"/>
        </w:rPr>
        <w:t xml:space="preserve"> хеджирования:</w:t>
      </w:r>
      <w:bookmarkEnd w:id="74"/>
    </w:p>
    <w:p w14:paraId="46DBD596" w14:textId="77777777" w:rsidR="00D33656" w:rsidRPr="003D505F" w:rsidRDefault="00D33656" w:rsidP="00D33656">
      <w:pPr>
        <w:pStyle w:val="IASBNormalnparaL1"/>
        <w:rPr>
          <w:b/>
          <w:lang w:val="ru-RU"/>
        </w:rPr>
      </w:pPr>
      <w:r w:rsidRPr="003D505F">
        <w:rPr>
          <w:b/>
          <w:lang w:val="ru-RU"/>
        </w:rPr>
        <w:t>(</w:t>
      </w:r>
      <w:r>
        <w:rPr>
          <w:b/>
        </w:rPr>
        <w:t>a</w:t>
      </w:r>
      <w:r w:rsidRPr="003D505F">
        <w:rPr>
          <w:b/>
          <w:lang w:val="ru-RU"/>
        </w:rPr>
        <w:t>)</w:t>
      </w:r>
      <w:r w:rsidRPr="003D505F">
        <w:rPr>
          <w:lang w:val="ru-RU"/>
        </w:rPr>
        <w:tab/>
      </w:r>
      <w:bookmarkStart w:id="75" w:name="F27186722"/>
      <w:r w:rsidRPr="003D505F">
        <w:rPr>
          <w:b/>
          <w:lang w:val="ru-RU"/>
        </w:rPr>
        <w:t>хеджирование справедливой стоимости: хеджир</w:t>
      </w:r>
      <w:r>
        <w:rPr>
          <w:b/>
          <w:lang w:val="ru-RU"/>
        </w:rPr>
        <w:t>уется</w:t>
      </w:r>
      <w:r w:rsidRPr="003D505F">
        <w:rPr>
          <w:b/>
          <w:lang w:val="ru-RU"/>
        </w:rPr>
        <w:t xml:space="preserve"> </w:t>
      </w:r>
      <w:r>
        <w:rPr>
          <w:b/>
          <w:lang w:val="ru-RU"/>
        </w:rPr>
        <w:t>потенциальное изменение</w:t>
      </w:r>
      <w:r w:rsidRPr="003D505F">
        <w:rPr>
          <w:b/>
          <w:lang w:val="ru-RU"/>
        </w:rPr>
        <w:t xml:space="preserve"> справедливой стоимости признанного актива или обязательства, либо непризнанного твердого договорного обязательства, либо компонента тако</w:t>
      </w:r>
      <w:r>
        <w:rPr>
          <w:b/>
          <w:lang w:val="ru-RU"/>
        </w:rPr>
        <w:t>го объекта, которое</w:t>
      </w:r>
      <w:r w:rsidRPr="003D505F">
        <w:rPr>
          <w:b/>
          <w:lang w:val="ru-RU"/>
        </w:rPr>
        <w:t xml:space="preserve"> </w:t>
      </w:r>
      <w:r>
        <w:rPr>
          <w:b/>
          <w:lang w:val="ru-RU"/>
        </w:rPr>
        <w:t xml:space="preserve">обусловлено </w:t>
      </w:r>
      <w:r w:rsidRPr="003D505F">
        <w:rPr>
          <w:b/>
          <w:lang w:val="ru-RU"/>
        </w:rPr>
        <w:t>определенн</w:t>
      </w:r>
      <w:r>
        <w:rPr>
          <w:b/>
          <w:lang w:val="ru-RU"/>
        </w:rPr>
        <w:t>ым</w:t>
      </w:r>
      <w:r w:rsidRPr="003D505F">
        <w:rPr>
          <w:b/>
          <w:lang w:val="ru-RU"/>
        </w:rPr>
        <w:t xml:space="preserve"> риск</w:t>
      </w:r>
      <w:r>
        <w:rPr>
          <w:b/>
          <w:lang w:val="ru-RU"/>
        </w:rPr>
        <w:t>ом</w:t>
      </w:r>
      <w:r w:rsidRPr="003D505F">
        <w:rPr>
          <w:b/>
          <w:lang w:val="ru-RU"/>
        </w:rPr>
        <w:t xml:space="preserve"> и может оказать влияние на прибыль или убыток</w:t>
      </w:r>
      <w:bookmarkEnd w:id="75"/>
      <w:r>
        <w:rPr>
          <w:b/>
          <w:lang w:val="ru-RU"/>
        </w:rPr>
        <w:t>;</w:t>
      </w:r>
    </w:p>
    <w:p w14:paraId="7A9DC48A" w14:textId="77777777" w:rsidR="00D33656" w:rsidRPr="003D505F" w:rsidRDefault="00D33656" w:rsidP="00D33656">
      <w:pPr>
        <w:pStyle w:val="IASBNormalnparaL1"/>
        <w:rPr>
          <w:b/>
          <w:lang w:val="ru-RU"/>
        </w:rPr>
      </w:pPr>
      <w:r w:rsidRPr="003D505F">
        <w:rPr>
          <w:b/>
          <w:lang w:val="ru-RU"/>
        </w:rPr>
        <w:t>(</w:t>
      </w:r>
      <w:r>
        <w:rPr>
          <w:b/>
        </w:rPr>
        <w:t>b</w:t>
      </w:r>
      <w:r w:rsidRPr="003D505F">
        <w:rPr>
          <w:b/>
          <w:lang w:val="ru-RU"/>
        </w:rPr>
        <w:t>)</w:t>
      </w:r>
      <w:r w:rsidRPr="003D505F">
        <w:rPr>
          <w:lang w:val="ru-RU"/>
        </w:rPr>
        <w:tab/>
      </w:r>
      <w:bookmarkStart w:id="76" w:name="F27186724"/>
      <w:r w:rsidRPr="003D505F">
        <w:rPr>
          <w:b/>
          <w:lang w:val="ru-RU"/>
        </w:rPr>
        <w:t>хеджирование денежных потоков</w:t>
      </w:r>
      <w:r>
        <w:rPr>
          <w:b/>
          <w:lang w:val="ru-RU"/>
        </w:rPr>
        <w:t>:</w:t>
      </w:r>
      <w:r w:rsidRPr="003D505F">
        <w:rPr>
          <w:b/>
          <w:lang w:val="ru-RU"/>
        </w:rPr>
        <w:t xml:space="preserve"> хеджир</w:t>
      </w:r>
      <w:r>
        <w:rPr>
          <w:b/>
          <w:lang w:val="ru-RU"/>
        </w:rPr>
        <w:t>уется</w:t>
      </w:r>
      <w:r w:rsidRPr="003D505F">
        <w:rPr>
          <w:b/>
          <w:lang w:val="ru-RU"/>
        </w:rPr>
        <w:t xml:space="preserve"> </w:t>
      </w:r>
      <w:r w:rsidRPr="0095563D">
        <w:rPr>
          <w:b/>
          <w:lang w:val="ru-RU"/>
        </w:rPr>
        <w:t>потенциальное изменение</w:t>
      </w:r>
      <w:r>
        <w:rPr>
          <w:b/>
          <w:lang w:val="ru-RU"/>
        </w:rPr>
        <w:t xml:space="preserve"> величины </w:t>
      </w:r>
      <w:r w:rsidRPr="003D505F">
        <w:rPr>
          <w:b/>
          <w:lang w:val="ru-RU"/>
        </w:rPr>
        <w:t xml:space="preserve">денежных </w:t>
      </w:r>
      <w:r>
        <w:rPr>
          <w:b/>
          <w:lang w:val="ru-RU"/>
        </w:rPr>
        <w:t>потоков, которое</w:t>
      </w:r>
      <w:r w:rsidRPr="003D505F">
        <w:rPr>
          <w:b/>
          <w:lang w:val="ru-RU"/>
        </w:rPr>
        <w:t xml:space="preserve"> </w:t>
      </w:r>
      <w:r>
        <w:rPr>
          <w:b/>
          <w:lang w:val="ru-RU"/>
        </w:rPr>
        <w:t xml:space="preserve">обусловлено </w:t>
      </w:r>
      <w:r w:rsidRPr="003D505F">
        <w:rPr>
          <w:b/>
          <w:lang w:val="ru-RU"/>
        </w:rPr>
        <w:t>определенн</w:t>
      </w:r>
      <w:r>
        <w:rPr>
          <w:b/>
          <w:lang w:val="ru-RU"/>
        </w:rPr>
        <w:t>ым</w:t>
      </w:r>
      <w:r w:rsidRPr="003D505F">
        <w:rPr>
          <w:b/>
          <w:lang w:val="ru-RU"/>
        </w:rPr>
        <w:t xml:space="preserve"> риск</w:t>
      </w:r>
      <w:r>
        <w:rPr>
          <w:b/>
          <w:lang w:val="ru-RU"/>
        </w:rPr>
        <w:t>ом</w:t>
      </w:r>
      <w:r w:rsidRPr="003D505F">
        <w:rPr>
          <w:b/>
          <w:lang w:val="ru-RU"/>
        </w:rPr>
        <w:t>, связанн</w:t>
      </w:r>
      <w:r>
        <w:rPr>
          <w:b/>
          <w:lang w:val="ru-RU"/>
        </w:rPr>
        <w:t>ым</w:t>
      </w:r>
      <w:r w:rsidRPr="003D505F">
        <w:rPr>
          <w:b/>
          <w:lang w:val="ru-RU"/>
        </w:rPr>
        <w:t xml:space="preserve"> со всем признанным активом или обязательством либо его компонентом (</w:t>
      </w:r>
      <w:r>
        <w:rPr>
          <w:b/>
          <w:lang w:val="ru-RU"/>
        </w:rPr>
        <w:t xml:space="preserve">например, </w:t>
      </w:r>
      <w:r w:rsidRPr="003D505F">
        <w:rPr>
          <w:b/>
          <w:lang w:val="ru-RU"/>
        </w:rPr>
        <w:t xml:space="preserve">все или некоторые будущие процентные выплаты по долговому инструменту с переменной ставкой) или с </w:t>
      </w:r>
      <w:r>
        <w:rPr>
          <w:b/>
          <w:lang w:val="ru-RU"/>
        </w:rPr>
        <w:t xml:space="preserve">высоковероятной </w:t>
      </w:r>
      <w:r w:rsidRPr="0095563D">
        <w:rPr>
          <w:b/>
          <w:lang w:val="ru-RU"/>
        </w:rPr>
        <w:t>прогнозируемой операцией</w:t>
      </w:r>
      <w:r>
        <w:rPr>
          <w:b/>
          <w:lang w:val="ru-RU"/>
        </w:rPr>
        <w:t>,</w:t>
      </w:r>
      <w:r w:rsidRPr="003D505F">
        <w:rPr>
          <w:b/>
          <w:lang w:val="ru-RU"/>
        </w:rPr>
        <w:t xml:space="preserve"> и может оказать влияние на прибыль или убыток</w:t>
      </w:r>
      <w:bookmarkEnd w:id="76"/>
      <w:r>
        <w:rPr>
          <w:b/>
          <w:lang w:val="ru-RU"/>
        </w:rPr>
        <w:t>;</w:t>
      </w:r>
    </w:p>
    <w:p w14:paraId="1189D54D" w14:textId="77777777" w:rsidR="00D33656" w:rsidRPr="003D505F" w:rsidRDefault="00D33656" w:rsidP="00D33656">
      <w:pPr>
        <w:pStyle w:val="IASBNormalnparaL1"/>
        <w:rPr>
          <w:b/>
          <w:lang w:val="ru-RU"/>
        </w:rPr>
      </w:pPr>
      <w:r w:rsidRPr="003D505F">
        <w:rPr>
          <w:b/>
          <w:lang w:val="ru-RU"/>
        </w:rPr>
        <w:t>(</w:t>
      </w:r>
      <w:r>
        <w:rPr>
          <w:b/>
        </w:rPr>
        <w:t>c</w:t>
      </w:r>
      <w:r w:rsidRPr="003D505F">
        <w:rPr>
          <w:b/>
          <w:lang w:val="ru-RU"/>
        </w:rPr>
        <w:t>)</w:t>
      </w:r>
      <w:r w:rsidRPr="003D505F">
        <w:rPr>
          <w:lang w:val="ru-RU"/>
        </w:rPr>
        <w:tab/>
      </w:r>
      <w:bookmarkStart w:id="77" w:name="F27186726"/>
      <w:r w:rsidRPr="003D505F">
        <w:rPr>
          <w:b/>
          <w:lang w:val="ru-RU"/>
        </w:rPr>
        <w:t xml:space="preserve">хеджирование чистой инвестиции в иностранное подразделение, как </w:t>
      </w:r>
      <w:r>
        <w:rPr>
          <w:b/>
          <w:lang w:val="ru-RU"/>
        </w:rPr>
        <w:t>этот термин</w:t>
      </w:r>
      <w:r w:rsidRPr="003D505F">
        <w:rPr>
          <w:b/>
          <w:lang w:val="ru-RU"/>
        </w:rPr>
        <w:t xml:space="preserve"> определен в МСФО (</w:t>
      </w:r>
      <w:r>
        <w:rPr>
          <w:b/>
        </w:rPr>
        <w:t>IAS</w:t>
      </w:r>
      <w:r w:rsidRPr="003D505F">
        <w:rPr>
          <w:b/>
          <w:lang w:val="ru-RU"/>
        </w:rPr>
        <w:t>) 21.</w:t>
      </w:r>
      <w:bookmarkEnd w:id="77"/>
    </w:p>
    <w:p w14:paraId="6FC8A57D" w14:textId="77777777" w:rsidR="00D33656" w:rsidRPr="003D505F" w:rsidRDefault="00D33656" w:rsidP="00D33656">
      <w:pPr>
        <w:pStyle w:val="IASBNormalnpara"/>
        <w:rPr>
          <w:lang w:val="ru-RU"/>
        </w:rPr>
      </w:pPr>
      <w:r w:rsidRPr="003D505F">
        <w:rPr>
          <w:lang w:val="ru-RU"/>
        </w:rPr>
        <w:t>6.5.3</w:t>
      </w:r>
      <w:r w:rsidRPr="003D505F">
        <w:rPr>
          <w:lang w:val="ru-RU"/>
        </w:rPr>
        <w:tab/>
      </w:r>
      <w:bookmarkStart w:id="78" w:name="F27186728"/>
      <w:r w:rsidRPr="003D505F">
        <w:rPr>
          <w:lang w:val="ru-RU"/>
        </w:rPr>
        <w:t>Если объект хеджирования представляет собой долевой инструмент, для которого организация выбрала вариант представления изменений справедливой стоимости в составе прочего совокупного дохода в соответствии с пунктом 5.7.5, то хеджируем</w:t>
      </w:r>
      <w:r>
        <w:rPr>
          <w:lang w:val="ru-RU"/>
        </w:rPr>
        <w:t>ое потенциальное изменение</w:t>
      </w:r>
      <w:r w:rsidRPr="003D505F">
        <w:rPr>
          <w:lang w:val="ru-RU"/>
        </w:rPr>
        <w:t>, упоминаем</w:t>
      </w:r>
      <w:r>
        <w:rPr>
          <w:lang w:val="ru-RU"/>
        </w:rPr>
        <w:t>ое</w:t>
      </w:r>
      <w:r w:rsidRPr="003D505F">
        <w:rPr>
          <w:lang w:val="ru-RU"/>
        </w:rPr>
        <w:t xml:space="preserve"> в пункте 6.5.2(а), </w:t>
      </w:r>
      <w:r w:rsidRPr="00516580">
        <w:rPr>
          <w:lang w:val="ru-RU"/>
        </w:rPr>
        <w:t>должно относиться к изменениям, которые могут оказать влияние на прочий совокупный доход</w:t>
      </w:r>
      <w:r w:rsidRPr="003D505F">
        <w:rPr>
          <w:lang w:val="ru-RU"/>
        </w:rPr>
        <w:t xml:space="preserve">. </w:t>
      </w:r>
      <w:r>
        <w:rPr>
          <w:lang w:val="ru-RU"/>
        </w:rPr>
        <w:t>В этом и только в этом случае</w:t>
      </w:r>
      <w:r w:rsidRPr="003D505F">
        <w:rPr>
          <w:lang w:val="ru-RU"/>
        </w:rPr>
        <w:t xml:space="preserve"> признанная неэффективность хеджирования </w:t>
      </w:r>
      <w:r>
        <w:rPr>
          <w:lang w:val="ru-RU"/>
        </w:rPr>
        <w:t>представляется</w:t>
      </w:r>
      <w:r w:rsidRPr="003D505F">
        <w:rPr>
          <w:lang w:val="ru-RU"/>
        </w:rPr>
        <w:t xml:space="preserve"> в составе прочего совокупного дохода. </w:t>
      </w:r>
      <w:bookmarkEnd w:id="78"/>
    </w:p>
    <w:p w14:paraId="7F81A74A" w14:textId="77777777" w:rsidR="00D33656" w:rsidRPr="003D505F" w:rsidRDefault="00D33656" w:rsidP="00D33656">
      <w:pPr>
        <w:pStyle w:val="IASBNormalnpara"/>
        <w:rPr>
          <w:lang w:val="ru-RU"/>
        </w:rPr>
      </w:pPr>
      <w:r w:rsidRPr="003D505F">
        <w:rPr>
          <w:lang w:val="ru-RU"/>
        </w:rPr>
        <w:t>6.5.4</w:t>
      </w:r>
      <w:r w:rsidRPr="003D505F">
        <w:rPr>
          <w:lang w:val="ru-RU"/>
        </w:rPr>
        <w:tab/>
      </w:r>
      <w:bookmarkStart w:id="79" w:name="F27186729"/>
      <w:r w:rsidRPr="003D505F">
        <w:rPr>
          <w:lang w:val="ru-RU"/>
        </w:rPr>
        <w:t>Хеджирование валютного риска по твердому договорному обязательству может учитываться либо как хеджирование справедливой стоимости</w:t>
      </w:r>
      <w:r>
        <w:rPr>
          <w:lang w:val="ru-RU"/>
        </w:rPr>
        <w:t>,</w:t>
      </w:r>
      <w:r w:rsidRPr="003D505F">
        <w:rPr>
          <w:lang w:val="ru-RU"/>
        </w:rPr>
        <w:t xml:space="preserve"> либо как хеджирование денежных потоков.</w:t>
      </w:r>
      <w:bookmarkEnd w:id="79"/>
    </w:p>
    <w:p w14:paraId="2BFBBDE4" w14:textId="77777777" w:rsidR="00D33656" w:rsidRPr="003D505F" w:rsidRDefault="00D33656" w:rsidP="00D33656">
      <w:pPr>
        <w:pStyle w:val="IASBNormalnpara"/>
        <w:rPr>
          <w:b/>
          <w:lang w:val="ru-RU"/>
        </w:rPr>
      </w:pPr>
      <w:r w:rsidRPr="003D505F">
        <w:rPr>
          <w:b/>
          <w:lang w:val="ru-RU"/>
        </w:rPr>
        <w:t>6.5.5</w:t>
      </w:r>
      <w:r w:rsidRPr="003D505F">
        <w:rPr>
          <w:lang w:val="ru-RU"/>
        </w:rPr>
        <w:tab/>
      </w:r>
      <w:bookmarkStart w:id="80" w:name="F27186730"/>
      <w:r w:rsidRPr="003D505F">
        <w:rPr>
          <w:b/>
          <w:lang w:val="ru-RU"/>
        </w:rPr>
        <w:t>Если отношени</w:t>
      </w:r>
      <w:r>
        <w:rPr>
          <w:b/>
          <w:lang w:val="ru-RU"/>
        </w:rPr>
        <w:t>я</w:t>
      </w:r>
      <w:r w:rsidRPr="003D505F">
        <w:rPr>
          <w:b/>
          <w:lang w:val="ru-RU"/>
        </w:rPr>
        <w:t xml:space="preserve"> хеджирования переста</w:t>
      </w:r>
      <w:r>
        <w:rPr>
          <w:b/>
          <w:lang w:val="ru-RU"/>
        </w:rPr>
        <w:t>ю</w:t>
      </w:r>
      <w:r w:rsidRPr="003D505F">
        <w:rPr>
          <w:b/>
          <w:lang w:val="ru-RU"/>
        </w:rPr>
        <w:t>т отвечать требованию об эффективности хеджирования, связанному с коэффициентом хеджирования (см. пункт 6.4.1(с)(</w:t>
      </w:r>
      <w:r>
        <w:rPr>
          <w:b/>
        </w:rPr>
        <w:t>iii</w:t>
      </w:r>
      <w:r w:rsidRPr="003D505F">
        <w:rPr>
          <w:b/>
          <w:lang w:val="ru-RU"/>
        </w:rPr>
        <w:t>)), но при этом цель управления риск</w:t>
      </w:r>
      <w:r>
        <w:rPr>
          <w:b/>
          <w:lang w:val="ru-RU"/>
        </w:rPr>
        <w:t>ом</w:t>
      </w:r>
      <w:r w:rsidRPr="003D505F">
        <w:rPr>
          <w:b/>
          <w:lang w:val="ru-RU"/>
        </w:rPr>
        <w:t xml:space="preserve"> </w:t>
      </w:r>
      <w:r>
        <w:rPr>
          <w:b/>
          <w:lang w:val="ru-RU"/>
        </w:rPr>
        <w:t>применительно к</w:t>
      </w:r>
      <w:r w:rsidRPr="003D505F">
        <w:rPr>
          <w:b/>
          <w:lang w:val="ru-RU"/>
        </w:rPr>
        <w:t xml:space="preserve"> данн</w:t>
      </w:r>
      <w:r>
        <w:rPr>
          <w:b/>
          <w:lang w:val="ru-RU"/>
        </w:rPr>
        <w:t>ым</w:t>
      </w:r>
      <w:r w:rsidRPr="003D505F">
        <w:rPr>
          <w:b/>
          <w:lang w:val="ru-RU"/>
        </w:rPr>
        <w:t xml:space="preserve"> </w:t>
      </w:r>
      <w:r>
        <w:rPr>
          <w:b/>
          <w:lang w:val="ru-RU"/>
        </w:rPr>
        <w:t>определенным по усмотрению организации отношениям</w:t>
      </w:r>
      <w:r w:rsidRPr="003D505F">
        <w:rPr>
          <w:b/>
          <w:lang w:val="ru-RU"/>
        </w:rPr>
        <w:t xml:space="preserve"> хеджирования остается неизменной, организация должна скорректировать коэффициент хеджирования по </w:t>
      </w:r>
      <w:r>
        <w:rPr>
          <w:b/>
          <w:lang w:val="ru-RU"/>
        </w:rPr>
        <w:t>указанным</w:t>
      </w:r>
      <w:r w:rsidRPr="003D505F">
        <w:rPr>
          <w:b/>
          <w:lang w:val="ru-RU"/>
        </w:rPr>
        <w:t xml:space="preserve"> отношени</w:t>
      </w:r>
      <w:r>
        <w:rPr>
          <w:b/>
          <w:lang w:val="ru-RU"/>
        </w:rPr>
        <w:t>ям</w:t>
      </w:r>
      <w:r w:rsidRPr="003D505F">
        <w:rPr>
          <w:b/>
          <w:lang w:val="ru-RU"/>
        </w:rPr>
        <w:t xml:space="preserve"> хеджирования таким образом, чтобы он</w:t>
      </w:r>
      <w:r>
        <w:rPr>
          <w:b/>
          <w:lang w:val="ru-RU"/>
        </w:rPr>
        <w:t>и</w:t>
      </w:r>
      <w:r w:rsidRPr="003D505F">
        <w:rPr>
          <w:b/>
          <w:lang w:val="ru-RU"/>
        </w:rPr>
        <w:t xml:space="preserve"> вновь отвечал</w:t>
      </w:r>
      <w:r>
        <w:rPr>
          <w:b/>
          <w:lang w:val="ru-RU"/>
        </w:rPr>
        <w:t>и</w:t>
      </w:r>
      <w:r w:rsidRPr="003D505F">
        <w:rPr>
          <w:b/>
          <w:lang w:val="ru-RU"/>
        </w:rPr>
        <w:t xml:space="preserve"> критериям </w:t>
      </w:r>
      <w:r>
        <w:rPr>
          <w:b/>
          <w:lang w:val="ru-RU"/>
        </w:rPr>
        <w:t xml:space="preserve">применения учета хеджирования </w:t>
      </w:r>
      <w:r w:rsidRPr="003D505F">
        <w:rPr>
          <w:b/>
          <w:lang w:val="ru-RU"/>
        </w:rPr>
        <w:t xml:space="preserve">(в настоящем стандарте данная процедура </w:t>
      </w:r>
      <w:r>
        <w:rPr>
          <w:b/>
          <w:lang w:val="ru-RU"/>
        </w:rPr>
        <w:t>именуется</w:t>
      </w:r>
      <w:r w:rsidRPr="003D505F">
        <w:rPr>
          <w:b/>
          <w:lang w:val="ru-RU"/>
        </w:rPr>
        <w:t xml:space="preserve"> «</w:t>
      </w:r>
      <w:proofErr w:type="spellStart"/>
      <w:r w:rsidRPr="0095563D">
        <w:rPr>
          <w:b/>
          <w:lang w:val="ru-RU"/>
        </w:rPr>
        <w:t>ребалансировкой</w:t>
      </w:r>
      <w:proofErr w:type="spellEnd"/>
      <w:r w:rsidRPr="003D505F">
        <w:rPr>
          <w:b/>
          <w:lang w:val="ru-RU"/>
        </w:rPr>
        <w:t>» – см. пункты В6.5.7–</w:t>
      </w:r>
      <w:r w:rsidRPr="00ED21C4">
        <w:rPr>
          <w:b/>
        </w:rPr>
        <w:t>B</w:t>
      </w:r>
      <w:r w:rsidRPr="003D505F">
        <w:rPr>
          <w:b/>
          <w:lang w:val="ru-RU"/>
        </w:rPr>
        <w:t xml:space="preserve">6.5.21). </w:t>
      </w:r>
      <w:bookmarkEnd w:id="80"/>
    </w:p>
    <w:p w14:paraId="73B09EFA" w14:textId="77777777" w:rsidR="00D33656" w:rsidRPr="003D505F" w:rsidRDefault="00D33656" w:rsidP="00D33656">
      <w:pPr>
        <w:pStyle w:val="IASBNormalnpara"/>
        <w:rPr>
          <w:b/>
          <w:lang w:val="ru-RU"/>
        </w:rPr>
      </w:pPr>
      <w:r w:rsidRPr="003D505F">
        <w:rPr>
          <w:b/>
          <w:lang w:val="ru-RU"/>
        </w:rPr>
        <w:t>6.5.6</w:t>
      </w:r>
      <w:r w:rsidRPr="003D505F">
        <w:rPr>
          <w:lang w:val="ru-RU"/>
        </w:rPr>
        <w:tab/>
      </w:r>
      <w:bookmarkStart w:id="81" w:name="F27186731"/>
      <w:r w:rsidRPr="003D505F">
        <w:rPr>
          <w:b/>
          <w:lang w:val="ru-RU"/>
        </w:rPr>
        <w:t>Организация должна перспективно прекратить учет хеджирования</w:t>
      </w:r>
      <w:r>
        <w:rPr>
          <w:b/>
          <w:lang w:val="ru-RU"/>
        </w:rPr>
        <w:t>,</w:t>
      </w:r>
      <w:r w:rsidRPr="003D505F">
        <w:rPr>
          <w:b/>
          <w:lang w:val="ru-RU"/>
        </w:rPr>
        <w:t xml:space="preserve"> только </w:t>
      </w:r>
      <w:r>
        <w:rPr>
          <w:b/>
          <w:lang w:val="ru-RU"/>
        </w:rPr>
        <w:t>когда</w:t>
      </w:r>
      <w:r w:rsidRPr="003D505F">
        <w:rPr>
          <w:b/>
          <w:lang w:val="ru-RU"/>
        </w:rPr>
        <w:t xml:space="preserve"> отношени</w:t>
      </w:r>
      <w:r>
        <w:rPr>
          <w:b/>
          <w:lang w:val="ru-RU"/>
        </w:rPr>
        <w:t>я</w:t>
      </w:r>
      <w:r w:rsidRPr="003D505F">
        <w:rPr>
          <w:b/>
          <w:lang w:val="ru-RU"/>
        </w:rPr>
        <w:t xml:space="preserve"> хеджирования (либо часть отношени</w:t>
      </w:r>
      <w:r>
        <w:rPr>
          <w:b/>
          <w:lang w:val="ru-RU"/>
        </w:rPr>
        <w:t>й</w:t>
      </w:r>
      <w:r w:rsidRPr="003D505F">
        <w:rPr>
          <w:b/>
          <w:lang w:val="ru-RU"/>
        </w:rPr>
        <w:t xml:space="preserve"> хеджирования) </w:t>
      </w:r>
      <w:r>
        <w:rPr>
          <w:b/>
          <w:lang w:val="ru-RU"/>
        </w:rPr>
        <w:t xml:space="preserve">перестают </w:t>
      </w:r>
      <w:r w:rsidRPr="003D505F">
        <w:rPr>
          <w:b/>
          <w:lang w:val="ru-RU"/>
        </w:rPr>
        <w:t>отвечат</w:t>
      </w:r>
      <w:r>
        <w:rPr>
          <w:b/>
          <w:lang w:val="ru-RU"/>
        </w:rPr>
        <w:t xml:space="preserve">ь </w:t>
      </w:r>
      <w:r w:rsidRPr="003D505F">
        <w:rPr>
          <w:b/>
          <w:lang w:val="ru-RU"/>
        </w:rPr>
        <w:t xml:space="preserve">критериям </w:t>
      </w:r>
      <w:r>
        <w:rPr>
          <w:b/>
          <w:lang w:val="ru-RU"/>
        </w:rPr>
        <w:t xml:space="preserve">применения учета хеджирования </w:t>
      </w:r>
      <w:r w:rsidRPr="003D505F">
        <w:rPr>
          <w:b/>
          <w:lang w:val="ru-RU"/>
        </w:rPr>
        <w:t xml:space="preserve">(после </w:t>
      </w:r>
      <w:r>
        <w:rPr>
          <w:b/>
          <w:lang w:val="ru-RU"/>
        </w:rPr>
        <w:t xml:space="preserve">принятия в расчет </w:t>
      </w:r>
      <w:proofErr w:type="spellStart"/>
      <w:r w:rsidRPr="0095563D">
        <w:rPr>
          <w:b/>
          <w:lang w:val="ru-RU"/>
        </w:rPr>
        <w:t>ребалансировки</w:t>
      </w:r>
      <w:proofErr w:type="spellEnd"/>
      <w:r w:rsidRPr="003D505F">
        <w:rPr>
          <w:b/>
          <w:lang w:val="ru-RU"/>
        </w:rPr>
        <w:t xml:space="preserve"> данн</w:t>
      </w:r>
      <w:r>
        <w:rPr>
          <w:b/>
          <w:lang w:val="ru-RU"/>
        </w:rPr>
        <w:t>ых</w:t>
      </w:r>
      <w:r w:rsidRPr="003D505F">
        <w:rPr>
          <w:b/>
          <w:lang w:val="ru-RU"/>
        </w:rPr>
        <w:t xml:space="preserve"> отношени</w:t>
      </w:r>
      <w:r>
        <w:rPr>
          <w:b/>
          <w:lang w:val="ru-RU"/>
        </w:rPr>
        <w:t>й</w:t>
      </w:r>
      <w:r w:rsidRPr="003D505F">
        <w:rPr>
          <w:b/>
          <w:lang w:val="ru-RU"/>
        </w:rPr>
        <w:t xml:space="preserve"> хеджирования, если применимо). </w:t>
      </w:r>
      <w:r>
        <w:rPr>
          <w:b/>
          <w:lang w:val="ru-RU"/>
        </w:rPr>
        <w:t xml:space="preserve">Данное требование применяется, в том числе, в случаях истечения срока действия </w:t>
      </w:r>
      <w:r w:rsidRPr="003D505F">
        <w:rPr>
          <w:b/>
          <w:lang w:val="ru-RU"/>
        </w:rPr>
        <w:t>инструмента хеджирования</w:t>
      </w:r>
      <w:r>
        <w:rPr>
          <w:b/>
          <w:lang w:val="ru-RU"/>
        </w:rPr>
        <w:t xml:space="preserve"> или продажи, прекращения или исполнения этого инструмента</w:t>
      </w:r>
      <w:r w:rsidRPr="003D505F">
        <w:rPr>
          <w:b/>
          <w:lang w:val="ru-RU"/>
        </w:rPr>
        <w:t xml:space="preserve">. </w:t>
      </w:r>
      <w:r>
        <w:rPr>
          <w:b/>
          <w:lang w:val="ru-RU"/>
        </w:rPr>
        <w:t xml:space="preserve">Для целей данного требования </w:t>
      </w:r>
      <w:r w:rsidRPr="003D505F">
        <w:rPr>
          <w:b/>
          <w:lang w:val="ru-RU"/>
        </w:rPr>
        <w:t xml:space="preserve">замена инструмента хеджирования другим </w:t>
      </w:r>
      <w:r>
        <w:rPr>
          <w:b/>
          <w:lang w:val="ru-RU"/>
        </w:rPr>
        <w:t xml:space="preserve">инструментом хеджирования или его пролонгация </w:t>
      </w:r>
      <w:r w:rsidRPr="003D505F">
        <w:rPr>
          <w:b/>
          <w:lang w:val="ru-RU"/>
        </w:rPr>
        <w:t xml:space="preserve">не </w:t>
      </w:r>
      <w:r>
        <w:rPr>
          <w:b/>
          <w:lang w:val="ru-RU"/>
        </w:rPr>
        <w:t xml:space="preserve">считаются </w:t>
      </w:r>
      <w:r w:rsidRPr="003D505F">
        <w:rPr>
          <w:b/>
          <w:lang w:val="ru-RU"/>
        </w:rPr>
        <w:t xml:space="preserve">истечением его срока или прекращением его действия, если такие замена или </w:t>
      </w:r>
      <w:r>
        <w:rPr>
          <w:b/>
          <w:lang w:val="ru-RU"/>
        </w:rPr>
        <w:t xml:space="preserve">пролонгация указаны в составе документально оформленной </w:t>
      </w:r>
      <w:r w:rsidRPr="003D505F">
        <w:rPr>
          <w:b/>
          <w:lang w:val="ru-RU"/>
        </w:rPr>
        <w:t xml:space="preserve">цели </w:t>
      </w:r>
      <w:r>
        <w:rPr>
          <w:b/>
          <w:lang w:val="ru-RU"/>
        </w:rPr>
        <w:t>организации по управлению</w:t>
      </w:r>
      <w:r w:rsidRPr="003D505F">
        <w:rPr>
          <w:b/>
          <w:lang w:val="ru-RU"/>
        </w:rPr>
        <w:t xml:space="preserve"> рисками и соответству</w:t>
      </w:r>
      <w:r>
        <w:rPr>
          <w:b/>
          <w:lang w:val="ru-RU"/>
        </w:rPr>
        <w:t>ю</w:t>
      </w:r>
      <w:r w:rsidRPr="003D505F">
        <w:rPr>
          <w:b/>
          <w:lang w:val="ru-RU"/>
        </w:rPr>
        <w:t xml:space="preserve">т ей. Кроме того, для целей </w:t>
      </w:r>
      <w:r>
        <w:rPr>
          <w:b/>
          <w:lang w:val="ru-RU"/>
        </w:rPr>
        <w:t xml:space="preserve">данного требования </w:t>
      </w:r>
      <w:r w:rsidRPr="003D505F">
        <w:rPr>
          <w:b/>
          <w:lang w:val="ru-RU"/>
        </w:rPr>
        <w:t>инструмент хеджирования не считается истекшим или прекращенным, если:</w:t>
      </w:r>
      <w:bookmarkEnd w:id="81"/>
    </w:p>
    <w:p w14:paraId="59CFE424" w14:textId="77777777" w:rsidR="00D33656" w:rsidRPr="003D505F" w:rsidRDefault="00D33656" w:rsidP="00D33656">
      <w:pPr>
        <w:pStyle w:val="IASBNormalnparaL1"/>
        <w:rPr>
          <w:b/>
          <w:lang w:val="ru-RU"/>
        </w:rPr>
      </w:pPr>
      <w:r w:rsidRPr="003D505F">
        <w:rPr>
          <w:b/>
          <w:lang w:val="ru-RU"/>
        </w:rPr>
        <w:t>(</w:t>
      </w:r>
      <w:r>
        <w:rPr>
          <w:b/>
        </w:rPr>
        <w:t>a</w:t>
      </w:r>
      <w:r w:rsidRPr="003D505F">
        <w:rPr>
          <w:b/>
          <w:lang w:val="ru-RU"/>
        </w:rPr>
        <w:t>)</w:t>
      </w:r>
      <w:r w:rsidRPr="003D505F">
        <w:rPr>
          <w:lang w:val="ru-RU"/>
        </w:rPr>
        <w:tab/>
      </w:r>
      <w:bookmarkStart w:id="82" w:name="F27186734"/>
      <w:r>
        <w:rPr>
          <w:b/>
          <w:lang w:val="ru-RU"/>
        </w:rPr>
        <w:t>В</w:t>
      </w:r>
      <w:r w:rsidRPr="003D505F">
        <w:rPr>
          <w:b/>
          <w:lang w:val="ru-RU"/>
        </w:rPr>
        <w:t xml:space="preserve">следствие действия либо введения законов или иных нормативных правовых актов стороны инструмента хеджирования договариваются о том, что один или несколько клиринговых контрагентов заменяют первоначального контрагента и становятся новым контрагентом для каждой из сторон. Для этих целей </w:t>
      </w:r>
      <w:r>
        <w:rPr>
          <w:b/>
          <w:lang w:val="ru-RU"/>
        </w:rPr>
        <w:t xml:space="preserve">под </w:t>
      </w:r>
      <w:r w:rsidRPr="003D505F">
        <w:rPr>
          <w:b/>
          <w:lang w:val="ru-RU"/>
        </w:rPr>
        <w:t>клиринговы</w:t>
      </w:r>
      <w:r>
        <w:rPr>
          <w:b/>
          <w:lang w:val="ru-RU"/>
        </w:rPr>
        <w:t>м</w:t>
      </w:r>
      <w:r w:rsidRPr="003D505F">
        <w:rPr>
          <w:b/>
          <w:lang w:val="ru-RU"/>
        </w:rPr>
        <w:t xml:space="preserve"> контрагент</w:t>
      </w:r>
      <w:r>
        <w:rPr>
          <w:b/>
          <w:lang w:val="ru-RU"/>
        </w:rPr>
        <w:t>ом</w:t>
      </w:r>
      <w:r w:rsidRPr="003D505F">
        <w:rPr>
          <w:b/>
          <w:lang w:val="ru-RU"/>
        </w:rPr>
        <w:t xml:space="preserve"> </w:t>
      </w:r>
      <w:r>
        <w:rPr>
          <w:b/>
          <w:lang w:val="ru-RU"/>
        </w:rPr>
        <w:t>понимается</w:t>
      </w:r>
      <w:r w:rsidRPr="003D505F">
        <w:rPr>
          <w:b/>
          <w:lang w:val="ru-RU"/>
        </w:rPr>
        <w:t xml:space="preserve"> центральный контрагент (иногда называемый «клиринговой организацией» или «клиринговым агентством») либо организация или организации, например участник клиринговой организации либо клиент участника клиринговой организации, которые выступают в качестве контрагента с целью осуществления клиринга центральным контрагентом. Однако в случае</w:t>
      </w:r>
      <w:r>
        <w:rPr>
          <w:b/>
          <w:lang w:val="ru-RU"/>
        </w:rPr>
        <w:t>,</w:t>
      </w:r>
      <w:r w:rsidRPr="003D505F">
        <w:rPr>
          <w:b/>
          <w:lang w:val="ru-RU"/>
        </w:rPr>
        <w:t xml:space="preserve"> когда стороны инструмента хеджирования заменяют своих первоначальных контрагентов разными </w:t>
      </w:r>
      <w:r w:rsidRPr="003D505F">
        <w:rPr>
          <w:b/>
          <w:lang w:val="ru-RU"/>
        </w:rPr>
        <w:lastRenderedPageBreak/>
        <w:t xml:space="preserve">контрагентами, </w:t>
      </w:r>
      <w:r>
        <w:rPr>
          <w:b/>
          <w:lang w:val="ru-RU"/>
        </w:rPr>
        <w:t xml:space="preserve">требования </w:t>
      </w:r>
      <w:r w:rsidRPr="003D505F">
        <w:rPr>
          <w:b/>
          <w:lang w:val="ru-RU"/>
        </w:rPr>
        <w:t>данн</w:t>
      </w:r>
      <w:r>
        <w:rPr>
          <w:b/>
          <w:lang w:val="ru-RU"/>
        </w:rPr>
        <w:t>ого</w:t>
      </w:r>
      <w:r w:rsidRPr="003D505F">
        <w:rPr>
          <w:b/>
          <w:lang w:val="ru-RU"/>
        </w:rPr>
        <w:t xml:space="preserve"> подпункт</w:t>
      </w:r>
      <w:r>
        <w:rPr>
          <w:b/>
          <w:lang w:val="ru-RU"/>
        </w:rPr>
        <w:t>а</w:t>
      </w:r>
      <w:r w:rsidRPr="003D505F">
        <w:rPr>
          <w:b/>
          <w:lang w:val="ru-RU"/>
        </w:rPr>
        <w:t xml:space="preserve"> </w:t>
      </w:r>
      <w:r>
        <w:rPr>
          <w:b/>
          <w:lang w:val="ru-RU"/>
        </w:rPr>
        <w:t>считаются выполненными</w:t>
      </w:r>
      <w:r w:rsidRPr="003D505F">
        <w:rPr>
          <w:b/>
          <w:lang w:val="ru-RU"/>
        </w:rPr>
        <w:t xml:space="preserve"> только </w:t>
      </w:r>
      <w:r>
        <w:rPr>
          <w:b/>
          <w:lang w:val="ru-RU"/>
        </w:rPr>
        <w:t xml:space="preserve">в том случае, </w:t>
      </w:r>
      <w:r w:rsidRPr="003D505F">
        <w:rPr>
          <w:b/>
          <w:lang w:val="ru-RU"/>
        </w:rPr>
        <w:t>если каждый из этих новых контрагентов осуществляет клиринг с одним и тем же центральным контрагентом.</w:t>
      </w:r>
      <w:bookmarkEnd w:id="82"/>
    </w:p>
    <w:p w14:paraId="177014B8" w14:textId="77777777" w:rsidR="00D33656" w:rsidRPr="003D505F" w:rsidRDefault="00D33656" w:rsidP="00D33656">
      <w:pPr>
        <w:pStyle w:val="IASBNormalnparaL1"/>
        <w:rPr>
          <w:b/>
          <w:lang w:val="ru-RU"/>
        </w:rPr>
      </w:pPr>
      <w:r w:rsidRPr="003D505F">
        <w:rPr>
          <w:b/>
          <w:lang w:val="ru-RU"/>
        </w:rPr>
        <w:t>(</w:t>
      </w:r>
      <w:r>
        <w:rPr>
          <w:b/>
        </w:rPr>
        <w:t>b</w:t>
      </w:r>
      <w:r w:rsidRPr="003D505F">
        <w:rPr>
          <w:b/>
          <w:lang w:val="ru-RU"/>
        </w:rPr>
        <w:t>)</w:t>
      </w:r>
      <w:r w:rsidRPr="003D505F">
        <w:rPr>
          <w:lang w:val="ru-RU"/>
        </w:rPr>
        <w:tab/>
      </w:r>
      <w:bookmarkStart w:id="83" w:name="F27186736"/>
      <w:r>
        <w:rPr>
          <w:b/>
          <w:lang w:val="ru-RU"/>
        </w:rPr>
        <w:t>П</w:t>
      </w:r>
      <w:r w:rsidRPr="003D505F">
        <w:rPr>
          <w:b/>
          <w:lang w:val="ru-RU"/>
        </w:rPr>
        <w:t xml:space="preserve">рочие изменения инструмента хеджирования, если таковые имеют место, ограничиваются изменениями, необходимыми для осуществления подобной замены контрагента. </w:t>
      </w:r>
      <w:r>
        <w:rPr>
          <w:b/>
          <w:lang w:val="ru-RU"/>
        </w:rPr>
        <w:t xml:space="preserve">Указанные </w:t>
      </w:r>
      <w:r w:rsidRPr="003D505F">
        <w:rPr>
          <w:b/>
          <w:lang w:val="ru-RU"/>
        </w:rPr>
        <w:t xml:space="preserve">изменения ограничиваются </w:t>
      </w:r>
      <w:r>
        <w:rPr>
          <w:b/>
          <w:lang w:val="ru-RU"/>
        </w:rPr>
        <w:t>теми</w:t>
      </w:r>
      <w:r w:rsidRPr="003D505F">
        <w:rPr>
          <w:b/>
          <w:lang w:val="ru-RU"/>
        </w:rPr>
        <w:t xml:space="preserve">, </w:t>
      </w:r>
      <w:r>
        <w:rPr>
          <w:b/>
          <w:lang w:val="ru-RU"/>
        </w:rPr>
        <w:t xml:space="preserve">что </w:t>
      </w:r>
      <w:r w:rsidRPr="003D505F">
        <w:rPr>
          <w:b/>
          <w:lang w:val="ru-RU"/>
        </w:rPr>
        <w:t>соответствую</w:t>
      </w:r>
      <w:r>
        <w:rPr>
          <w:b/>
          <w:lang w:val="ru-RU"/>
        </w:rPr>
        <w:t>т</w:t>
      </w:r>
      <w:r w:rsidRPr="003D505F">
        <w:rPr>
          <w:b/>
          <w:lang w:val="ru-RU"/>
        </w:rPr>
        <w:t xml:space="preserve"> условиям, которые ожидались бы в случае, если </w:t>
      </w:r>
      <w:r>
        <w:rPr>
          <w:b/>
          <w:lang w:val="ru-RU"/>
        </w:rPr>
        <w:t xml:space="preserve">бы </w:t>
      </w:r>
      <w:r w:rsidRPr="003D505F">
        <w:rPr>
          <w:b/>
          <w:lang w:val="ru-RU"/>
        </w:rPr>
        <w:t>инструмент хеджирования изначально был предметом осуществления клиринга клиринговым контрагентом. К таким изменениям относятся изменения требований в отношении обеспечения, прав на взаимозачет остатков дебиторской и кредиторской задолженности и в отношении взимаемой платы.</w:t>
      </w:r>
      <w:bookmarkEnd w:id="83"/>
    </w:p>
    <w:p w14:paraId="41D78FF0" w14:textId="77777777" w:rsidR="00D33656" w:rsidRPr="003D505F" w:rsidRDefault="00D33656" w:rsidP="00D33656">
      <w:pPr>
        <w:pStyle w:val="IASBNormalnparaP"/>
        <w:rPr>
          <w:b/>
          <w:lang w:val="ru-RU"/>
        </w:rPr>
      </w:pPr>
      <w:bookmarkStart w:id="84" w:name="F27186737"/>
      <w:r w:rsidRPr="003D505F">
        <w:rPr>
          <w:b/>
          <w:lang w:val="ru-RU"/>
        </w:rPr>
        <w:t>Прекращение учета хеджирования может повлиять на отношени</w:t>
      </w:r>
      <w:r>
        <w:rPr>
          <w:b/>
          <w:lang w:val="ru-RU"/>
        </w:rPr>
        <w:t>я</w:t>
      </w:r>
      <w:r w:rsidRPr="003D505F">
        <w:rPr>
          <w:b/>
          <w:lang w:val="ru-RU"/>
        </w:rPr>
        <w:t xml:space="preserve"> хеджирования </w:t>
      </w:r>
      <w:r>
        <w:rPr>
          <w:b/>
          <w:lang w:val="ru-RU"/>
        </w:rPr>
        <w:t>целиком</w:t>
      </w:r>
      <w:r w:rsidRPr="003D505F">
        <w:rPr>
          <w:b/>
          <w:lang w:val="ru-RU"/>
        </w:rPr>
        <w:t xml:space="preserve"> либо лишь на какую-то </w:t>
      </w:r>
      <w:r>
        <w:rPr>
          <w:b/>
          <w:lang w:val="ru-RU"/>
        </w:rPr>
        <w:t xml:space="preserve">их </w:t>
      </w:r>
      <w:r w:rsidRPr="003D505F">
        <w:rPr>
          <w:b/>
          <w:lang w:val="ru-RU"/>
        </w:rPr>
        <w:t xml:space="preserve">часть (в </w:t>
      </w:r>
      <w:r>
        <w:rPr>
          <w:b/>
          <w:lang w:val="ru-RU"/>
        </w:rPr>
        <w:t xml:space="preserve">последнем </w:t>
      </w:r>
      <w:r w:rsidRPr="003D505F">
        <w:rPr>
          <w:b/>
          <w:lang w:val="ru-RU"/>
        </w:rPr>
        <w:t xml:space="preserve">случае учет хеджирования </w:t>
      </w:r>
      <w:r>
        <w:rPr>
          <w:b/>
          <w:lang w:val="ru-RU"/>
        </w:rPr>
        <w:t xml:space="preserve">продолжает применяться к </w:t>
      </w:r>
      <w:r w:rsidRPr="003D505F">
        <w:rPr>
          <w:b/>
          <w:lang w:val="ru-RU"/>
        </w:rPr>
        <w:t>оставшейся части отношени</w:t>
      </w:r>
      <w:r>
        <w:rPr>
          <w:b/>
          <w:lang w:val="ru-RU"/>
        </w:rPr>
        <w:t>й</w:t>
      </w:r>
      <w:r w:rsidRPr="003D505F">
        <w:rPr>
          <w:b/>
          <w:lang w:val="ru-RU"/>
        </w:rPr>
        <w:t xml:space="preserve"> хеджирования).</w:t>
      </w:r>
      <w:bookmarkEnd w:id="84"/>
    </w:p>
    <w:p w14:paraId="05B9D3C4" w14:textId="77777777" w:rsidR="00D33656" w:rsidRPr="003D505F" w:rsidRDefault="00D33656" w:rsidP="00D33656">
      <w:pPr>
        <w:pStyle w:val="IASBNormalnpara"/>
        <w:rPr>
          <w:lang w:val="ru-RU"/>
        </w:rPr>
      </w:pPr>
      <w:r w:rsidRPr="003D505F">
        <w:rPr>
          <w:lang w:val="ru-RU"/>
        </w:rPr>
        <w:t>6.5.7</w:t>
      </w:r>
      <w:r w:rsidRPr="003D505F">
        <w:rPr>
          <w:lang w:val="ru-RU"/>
        </w:rPr>
        <w:tab/>
      </w:r>
      <w:bookmarkStart w:id="85" w:name="F27186738"/>
      <w:r w:rsidRPr="003D505F">
        <w:rPr>
          <w:lang w:val="ru-RU"/>
        </w:rPr>
        <w:t>Организация должна применять:</w:t>
      </w:r>
      <w:bookmarkEnd w:id="85"/>
    </w:p>
    <w:p w14:paraId="44FDB70E" w14:textId="77777777" w:rsidR="00D33656" w:rsidRPr="003D505F" w:rsidRDefault="00D33656" w:rsidP="00D33656">
      <w:pPr>
        <w:pStyle w:val="IASBNormalnparaL1"/>
        <w:rPr>
          <w:lang w:val="ru-RU"/>
        </w:rPr>
      </w:pPr>
      <w:r w:rsidRPr="003D505F">
        <w:rPr>
          <w:lang w:val="ru-RU"/>
        </w:rPr>
        <w:t>(</w:t>
      </w:r>
      <w:r>
        <w:t>a</w:t>
      </w:r>
      <w:r w:rsidRPr="003D505F">
        <w:rPr>
          <w:lang w:val="ru-RU"/>
        </w:rPr>
        <w:t>)</w:t>
      </w:r>
      <w:r w:rsidRPr="003D505F">
        <w:rPr>
          <w:lang w:val="ru-RU"/>
        </w:rPr>
        <w:tab/>
      </w:r>
      <w:bookmarkStart w:id="86" w:name="F27186741"/>
      <w:r w:rsidRPr="003D505F">
        <w:rPr>
          <w:lang w:val="ru-RU"/>
        </w:rPr>
        <w:t xml:space="preserve">пункт 6.5.10, </w:t>
      </w:r>
      <w:r>
        <w:rPr>
          <w:lang w:val="ru-RU"/>
        </w:rPr>
        <w:t>когда</w:t>
      </w:r>
      <w:r w:rsidRPr="003D505F">
        <w:rPr>
          <w:lang w:val="ru-RU"/>
        </w:rPr>
        <w:t xml:space="preserve"> она прекращает учет хеджирования </w:t>
      </w:r>
      <w:r>
        <w:rPr>
          <w:lang w:val="ru-RU"/>
        </w:rPr>
        <w:t>применительно к</w:t>
      </w:r>
      <w:r w:rsidRPr="003D505F">
        <w:rPr>
          <w:lang w:val="ru-RU"/>
        </w:rPr>
        <w:t xml:space="preserve"> хеджировани</w:t>
      </w:r>
      <w:r>
        <w:rPr>
          <w:lang w:val="ru-RU"/>
        </w:rPr>
        <w:t>ю</w:t>
      </w:r>
      <w:r w:rsidRPr="003D505F">
        <w:rPr>
          <w:lang w:val="ru-RU"/>
        </w:rPr>
        <w:t xml:space="preserve"> справедливой стоимости, в рамках которого объектом хеджирования (или его компонентом) является финансовый инструмент, оцениваемый по амортизированной стоимости; и</w:t>
      </w:r>
      <w:bookmarkEnd w:id="86"/>
    </w:p>
    <w:p w14:paraId="55ADE842" w14:textId="54647E69" w:rsidR="00351019" w:rsidRPr="003D505F" w:rsidRDefault="00D33656" w:rsidP="00D33656">
      <w:pPr>
        <w:pStyle w:val="IASBNormalnpara"/>
        <w:ind w:left="1564"/>
        <w:rPr>
          <w:lang w:val="ru-RU"/>
        </w:rPr>
      </w:pPr>
      <w:r w:rsidRPr="003D505F">
        <w:rPr>
          <w:lang w:val="ru-RU"/>
        </w:rPr>
        <w:t>(</w:t>
      </w:r>
      <w:r w:rsidRPr="00A12000">
        <w:rPr>
          <w:lang w:val="ru-RU"/>
        </w:rPr>
        <w:t>b</w:t>
      </w:r>
      <w:r w:rsidRPr="003D505F">
        <w:rPr>
          <w:lang w:val="ru-RU"/>
        </w:rPr>
        <w:t>)</w:t>
      </w:r>
      <w:r w:rsidRPr="003D505F">
        <w:rPr>
          <w:lang w:val="ru-RU"/>
        </w:rPr>
        <w:tab/>
        <w:t xml:space="preserve">пункт 6.5.12, </w:t>
      </w:r>
      <w:r>
        <w:rPr>
          <w:lang w:val="ru-RU"/>
        </w:rPr>
        <w:t>когда</w:t>
      </w:r>
      <w:r w:rsidRPr="003D505F">
        <w:rPr>
          <w:lang w:val="ru-RU"/>
        </w:rPr>
        <w:t xml:space="preserve"> она прекращает учет хеджирования </w:t>
      </w:r>
      <w:r>
        <w:rPr>
          <w:lang w:val="ru-RU"/>
        </w:rPr>
        <w:t>применительно к</w:t>
      </w:r>
      <w:r w:rsidRPr="003D505F">
        <w:rPr>
          <w:lang w:val="ru-RU"/>
        </w:rPr>
        <w:t xml:space="preserve"> хеджировани</w:t>
      </w:r>
      <w:r>
        <w:rPr>
          <w:lang w:val="ru-RU"/>
        </w:rPr>
        <w:t>ю</w:t>
      </w:r>
      <w:r w:rsidRPr="003D505F">
        <w:rPr>
          <w:lang w:val="ru-RU"/>
        </w:rPr>
        <w:t xml:space="preserve"> денежных потоков</w:t>
      </w:r>
      <w:r w:rsidR="00982F07" w:rsidRPr="003D505F">
        <w:rPr>
          <w:lang w:val="ru-RU"/>
        </w:rPr>
        <w:t>.</w:t>
      </w:r>
      <w:bookmarkEnd w:id="73"/>
    </w:p>
    <w:p w14:paraId="0BB40C90" w14:textId="77777777" w:rsidR="00351019" w:rsidRPr="003D505F" w:rsidRDefault="00982F07">
      <w:pPr>
        <w:pStyle w:val="IASBSectionTitle2Ind"/>
        <w:rPr>
          <w:lang w:val="ru-RU"/>
        </w:rPr>
      </w:pPr>
      <w:bookmarkStart w:id="87" w:name="F27186745"/>
      <w:r w:rsidRPr="003D505F">
        <w:rPr>
          <w:lang w:val="ru-RU"/>
        </w:rPr>
        <w:t>Хеджирование справедливой стоимости</w:t>
      </w:r>
      <w:bookmarkEnd w:id="87"/>
    </w:p>
    <w:p w14:paraId="766B184C" w14:textId="77777777" w:rsidR="00D33656" w:rsidRPr="003D505F" w:rsidRDefault="00982F07" w:rsidP="00D33656">
      <w:pPr>
        <w:pStyle w:val="IASBNormalnpara"/>
        <w:rPr>
          <w:b/>
          <w:lang w:val="ru-RU"/>
        </w:rPr>
      </w:pPr>
      <w:r w:rsidRPr="003D505F">
        <w:rPr>
          <w:b/>
          <w:lang w:val="ru-RU"/>
        </w:rPr>
        <w:t>6.5.8</w:t>
      </w:r>
      <w:r w:rsidRPr="003D505F">
        <w:rPr>
          <w:lang w:val="ru-RU"/>
        </w:rPr>
        <w:tab/>
      </w:r>
      <w:bookmarkStart w:id="88" w:name="F27186787"/>
      <w:bookmarkStart w:id="89" w:name="F27186794"/>
      <w:bookmarkStart w:id="90" w:name="F27186796"/>
      <w:r w:rsidR="00D33656">
        <w:rPr>
          <w:b/>
          <w:lang w:val="ru-RU"/>
        </w:rPr>
        <w:t>Если</w:t>
      </w:r>
      <w:r w:rsidR="00D33656" w:rsidRPr="003D505F">
        <w:rPr>
          <w:b/>
          <w:lang w:val="ru-RU"/>
        </w:rPr>
        <w:t xml:space="preserve"> хеджирование справедливой стоимости отвечает критериям</w:t>
      </w:r>
      <w:r w:rsidR="00D33656">
        <w:rPr>
          <w:b/>
          <w:lang w:val="ru-RU"/>
        </w:rPr>
        <w:t xml:space="preserve"> учета хеджирования, предусмотренным</w:t>
      </w:r>
      <w:r w:rsidR="00D33656" w:rsidRPr="003D505F">
        <w:rPr>
          <w:b/>
          <w:lang w:val="ru-RU"/>
        </w:rPr>
        <w:t xml:space="preserve"> пункт</w:t>
      </w:r>
      <w:r w:rsidR="00D33656">
        <w:rPr>
          <w:b/>
          <w:lang w:val="ru-RU"/>
        </w:rPr>
        <w:t>ом</w:t>
      </w:r>
      <w:r w:rsidR="00D33656" w:rsidRPr="003D505F">
        <w:rPr>
          <w:b/>
          <w:lang w:val="ru-RU"/>
        </w:rPr>
        <w:t xml:space="preserve"> 6.4.1, </w:t>
      </w:r>
      <w:r w:rsidR="00D33656">
        <w:rPr>
          <w:b/>
          <w:lang w:val="ru-RU"/>
        </w:rPr>
        <w:t xml:space="preserve">данные </w:t>
      </w:r>
      <w:r w:rsidR="00D33656" w:rsidRPr="003D505F">
        <w:rPr>
          <w:b/>
          <w:lang w:val="ru-RU"/>
        </w:rPr>
        <w:t>отношени</w:t>
      </w:r>
      <w:r w:rsidR="00D33656">
        <w:rPr>
          <w:b/>
          <w:lang w:val="ru-RU"/>
        </w:rPr>
        <w:t>я</w:t>
      </w:r>
      <w:r w:rsidR="00D33656" w:rsidRPr="003D505F">
        <w:rPr>
          <w:b/>
          <w:lang w:val="ru-RU"/>
        </w:rPr>
        <w:t xml:space="preserve"> хеджирования должн</w:t>
      </w:r>
      <w:r w:rsidR="00D33656">
        <w:rPr>
          <w:b/>
          <w:lang w:val="ru-RU"/>
        </w:rPr>
        <w:t>ы</w:t>
      </w:r>
      <w:r w:rsidR="00D33656" w:rsidRPr="003D505F">
        <w:rPr>
          <w:b/>
          <w:lang w:val="ru-RU"/>
        </w:rPr>
        <w:t xml:space="preserve"> учитываться следующим образом:</w:t>
      </w:r>
      <w:bookmarkEnd w:id="88"/>
    </w:p>
    <w:p w14:paraId="05901F90" w14:textId="77777777" w:rsidR="00D33656" w:rsidRPr="003D505F" w:rsidRDefault="00D33656" w:rsidP="00D33656">
      <w:pPr>
        <w:pStyle w:val="IASBNormalnparaL1"/>
        <w:rPr>
          <w:b/>
          <w:lang w:val="ru-RU"/>
        </w:rPr>
      </w:pPr>
      <w:r w:rsidRPr="003D505F">
        <w:rPr>
          <w:b/>
          <w:lang w:val="ru-RU"/>
        </w:rPr>
        <w:t>(</w:t>
      </w:r>
      <w:r>
        <w:rPr>
          <w:b/>
        </w:rPr>
        <w:t>a</w:t>
      </w:r>
      <w:r w:rsidRPr="003D505F">
        <w:rPr>
          <w:b/>
          <w:lang w:val="ru-RU"/>
        </w:rPr>
        <w:t>)</w:t>
      </w:r>
      <w:r w:rsidRPr="003D505F">
        <w:rPr>
          <w:lang w:val="ru-RU"/>
        </w:rPr>
        <w:tab/>
      </w:r>
      <w:bookmarkStart w:id="91" w:name="F27186792"/>
      <w:r w:rsidRPr="0095563D">
        <w:rPr>
          <w:b/>
          <w:lang w:val="ru-RU"/>
        </w:rPr>
        <w:t>Прибыль или убыток</w:t>
      </w:r>
      <w:r w:rsidRPr="003D505F">
        <w:rPr>
          <w:b/>
          <w:lang w:val="ru-RU"/>
        </w:rPr>
        <w:t xml:space="preserve"> по инструменту хеджирования должны признаваться в составе </w:t>
      </w:r>
      <w:r w:rsidRPr="0095563D">
        <w:rPr>
          <w:b/>
          <w:lang w:val="ru-RU"/>
        </w:rPr>
        <w:t>прибыли или убытка</w:t>
      </w:r>
      <w:r>
        <w:rPr>
          <w:b/>
          <w:lang w:val="ru-RU"/>
        </w:rPr>
        <w:t xml:space="preserve"> </w:t>
      </w:r>
      <w:r w:rsidRPr="003D505F">
        <w:rPr>
          <w:b/>
          <w:lang w:val="ru-RU"/>
        </w:rPr>
        <w:t>(</w:t>
      </w:r>
      <w:r>
        <w:rPr>
          <w:b/>
          <w:lang w:val="ru-RU"/>
        </w:rPr>
        <w:t>или</w:t>
      </w:r>
      <w:r w:rsidRPr="003D505F">
        <w:rPr>
          <w:b/>
          <w:lang w:val="ru-RU"/>
        </w:rPr>
        <w:t xml:space="preserve"> </w:t>
      </w:r>
      <w:r>
        <w:rPr>
          <w:b/>
          <w:lang w:val="ru-RU"/>
        </w:rPr>
        <w:t xml:space="preserve">в составе </w:t>
      </w:r>
      <w:r w:rsidRPr="003D505F">
        <w:rPr>
          <w:b/>
          <w:lang w:val="ru-RU"/>
        </w:rPr>
        <w:t xml:space="preserve">прочего совокупного дохода, если инструмент хеджирования хеджирует долевой инструмент, </w:t>
      </w:r>
      <w:r>
        <w:rPr>
          <w:b/>
          <w:lang w:val="ru-RU"/>
        </w:rPr>
        <w:t xml:space="preserve">применительно к </w:t>
      </w:r>
      <w:r w:rsidRPr="003D505F">
        <w:rPr>
          <w:b/>
          <w:lang w:val="ru-RU"/>
        </w:rPr>
        <w:t>которо</w:t>
      </w:r>
      <w:r>
        <w:rPr>
          <w:b/>
          <w:lang w:val="ru-RU"/>
        </w:rPr>
        <w:t>му</w:t>
      </w:r>
      <w:r w:rsidRPr="003D505F">
        <w:rPr>
          <w:b/>
          <w:lang w:val="ru-RU"/>
        </w:rPr>
        <w:t xml:space="preserve"> организация </w:t>
      </w:r>
      <w:r>
        <w:rPr>
          <w:b/>
          <w:lang w:val="ru-RU"/>
        </w:rPr>
        <w:t xml:space="preserve">решила </w:t>
      </w:r>
      <w:r w:rsidRPr="003D505F">
        <w:rPr>
          <w:b/>
          <w:lang w:val="ru-RU"/>
        </w:rPr>
        <w:t>представл</w:t>
      </w:r>
      <w:r>
        <w:rPr>
          <w:b/>
          <w:lang w:val="ru-RU"/>
        </w:rPr>
        <w:t>ять</w:t>
      </w:r>
      <w:r w:rsidRPr="003D505F">
        <w:rPr>
          <w:b/>
          <w:lang w:val="ru-RU"/>
        </w:rPr>
        <w:t xml:space="preserve"> изменени</w:t>
      </w:r>
      <w:r>
        <w:rPr>
          <w:b/>
          <w:lang w:val="ru-RU"/>
        </w:rPr>
        <w:t>я</w:t>
      </w:r>
      <w:r w:rsidRPr="003D505F">
        <w:rPr>
          <w:b/>
          <w:lang w:val="ru-RU"/>
        </w:rPr>
        <w:t xml:space="preserve"> справедливой стоимости в составе прочего совокупного дохода согласно пункту 5.7.5).</w:t>
      </w:r>
      <w:bookmarkEnd w:id="91"/>
    </w:p>
    <w:p w14:paraId="037AD39C" w14:textId="35A081B7" w:rsidR="006E2033" w:rsidRPr="0049187C" w:rsidRDefault="00D33656" w:rsidP="00D33656">
      <w:pPr>
        <w:pStyle w:val="IASBNormalnpara"/>
        <w:ind w:left="1564"/>
        <w:rPr>
          <w:b/>
          <w:lang w:val="ru-RU"/>
        </w:rPr>
      </w:pPr>
      <w:r w:rsidRPr="003D505F">
        <w:rPr>
          <w:b/>
          <w:lang w:val="ru-RU"/>
        </w:rPr>
        <w:t>(</w:t>
      </w:r>
      <w:r w:rsidRPr="00A12000">
        <w:rPr>
          <w:b/>
          <w:lang w:val="ru-RU"/>
        </w:rPr>
        <w:t>b</w:t>
      </w:r>
      <w:r w:rsidRPr="003D505F">
        <w:rPr>
          <w:b/>
          <w:lang w:val="ru-RU"/>
        </w:rPr>
        <w:t>)</w:t>
      </w:r>
      <w:r w:rsidRPr="00A12000">
        <w:rPr>
          <w:b/>
          <w:lang w:val="ru-RU"/>
        </w:rPr>
        <w:tab/>
      </w:r>
      <w:r w:rsidRPr="0095563D">
        <w:rPr>
          <w:b/>
          <w:lang w:val="ru-RU"/>
        </w:rPr>
        <w:t>Прибыль или убыток</w:t>
      </w:r>
      <w:r w:rsidRPr="003D505F">
        <w:rPr>
          <w:b/>
          <w:lang w:val="ru-RU"/>
        </w:rPr>
        <w:t xml:space="preserve"> от хеджирования по объекту хеджирования должны корректировать балансовую стоимость </w:t>
      </w:r>
      <w:r>
        <w:rPr>
          <w:b/>
          <w:lang w:val="ru-RU"/>
        </w:rPr>
        <w:t xml:space="preserve">этого </w:t>
      </w:r>
      <w:r w:rsidRPr="003D505F">
        <w:rPr>
          <w:b/>
          <w:lang w:val="ru-RU"/>
        </w:rPr>
        <w:t xml:space="preserve">объекта хеджирования (если применимо) и признаваться в составе </w:t>
      </w:r>
      <w:r w:rsidRPr="0095563D">
        <w:rPr>
          <w:b/>
          <w:lang w:val="ru-RU"/>
        </w:rPr>
        <w:t>прибыли или убытка</w:t>
      </w:r>
      <w:r w:rsidR="006E2033" w:rsidRPr="003D505F">
        <w:rPr>
          <w:b/>
          <w:lang w:val="ru-RU"/>
        </w:rPr>
        <w:t>.</w:t>
      </w:r>
      <w:r w:rsidR="006E2033">
        <w:rPr>
          <w:b/>
          <w:lang w:val="ru-RU"/>
        </w:rPr>
        <w:t xml:space="preserve"> </w:t>
      </w:r>
      <w:r w:rsidRPr="003D505F">
        <w:rPr>
          <w:b/>
          <w:lang w:val="ru-RU"/>
        </w:rPr>
        <w:t>Однако если объект</w:t>
      </w:r>
      <w:r>
        <w:rPr>
          <w:b/>
          <w:lang w:val="ru-RU"/>
        </w:rPr>
        <w:t>ом</w:t>
      </w:r>
      <w:r w:rsidRPr="003D505F">
        <w:rPr>
          <w:b/>
          <w:lang w:val="ru-RU"/>
        </w:rPr>
        <w:t xml:space="preserve"> хеджирования </w:t>
      </w:r>
      <w:r>
        <w:rPr>
          <w:b/>
          <w:lang w:val="ru-RU"/>
        </w:rPr>
        <w:t>является</w:t>
      </w:r>
      <w:r w:rsidRPr="003D505F">
        <w:rPr>
          <w:b/>
          <w:lang w:val="ru-RU"/>
        </w:rPr>
        <w:t xml:space="preserve"> долевой инструмент, </w:t>
      </w:r>
      <w:r>
        <w:rPr>
          <w:b/>
          <w:lang w:val="ru-RU"/>
        </w:rPr>
        <w:t>применительно к</w:t>
      </w:r>
      <w:r w:rsidRPr="003D505F">
        <w:rPr>
          <w:b/>
          <w:lang w:val="ru-RU"/>
        </w:rPr>
        <w:t xml:space="preserve"> которо</w:t>
      </w:r>
      <w:r>
        <w:rPr>
          <w:b/>
          <w:lang w:val="ru-RU"/>
        </w:rPr>
        <w:t>му</w:t>
      </w:r>
      <w:r w:rsidRPr="003D505F">
        <w:rPr>
          <w:b/>
          <w:lang w:val="ru-RU"/>
        </w:rPr>
        <w:t xml:space="preserve"> организация </w:t>
      </w:r>
      <w:r>
        <w:rPr>
          <w:b/>
          <w:lang w:val="ru-RU"/>
        </w:rPr>
        <w:t xml:space="preserve">решила </w:t>
      </w:r>
      <w:r w:rsidRPr="003D505F">
        <w:rPr>
          <w:b/>
          <w:lang w:val="ru-RU"/>
        </w:rPr>
        <w:t>представл</w:t>
      </w:r>
      <w:r>
        <w:rPr>
          <w:b/>
          <w:lang w:val="ru-RU"/>
        </w:rPr>
        <w:t>ять</w:t>
      </w:r>
      <w:r w:rsidRPr="003D505F">
        <w:rPr>
          <w:b/>
          <w:lang w:val="ru-RU"/>
        </w:rPr>
        <w:t xml:space="preserve"> изменени</w:t>
      </w:r>
      <w:r>
        <w:rPr>
          <w:b/>
          <w:lang w:val="ru-RU"/>
        </w:rPr>
        <w:t>я</w:t>
      </w:r>
      <w:r w:rsidRPr="003D505F">
        <w:rPr>
          <w:b/>
          <w:lang w:val="ru-RU"/>
        </w:rPr>
        <w:t xml:space="preserve"> справедливой стоимости в составе прочего совокупного дохода в соответствии с пунктом 5.7.5, </w:t>
      </w:r>
      <w:r>
        <w:rPr>
          <w:b/>
          <w:lang w:val="ru-RU"/>
        </w:rPr>
        <w:t xml:space="preserve">то </w:t>
      </w:r>
      <w:r w:rsidRPr="003D505F">
        <w:rPr>
          <w:b/>
          <w:lang w:val="ru-RU"/>
        </w:rPr>
        <w:t xml:space="preserve">организация должна продолжать признание </w:t>
      </w:r>
      <w:r>
        <w:rPr>
          <w:b/>
          <w:lang w:val="ru-RU"/>
        </w:rPr>
        <w:t>указанных</w:t>
      </w:r>
      <w:r w:rsidRPr="003D505F">
        <w:rPr>
          <w:b/>
          <w:lang w:val="ru-RU"/>
        </w:rPr>
        <w:t xml:space="preserve"> сумм в составе прочего совокупного дохода. </w:t>
      </w:r>
      <w:r>
        <w:rPr>
          <w:b/>
          <w:lang w:val="ru-RU"/>
        </w:rPr>
        <w:t>Когда</w:t>
      </w:r>
      <w:r w:rsidRPr="003D505F">
        <w:rPr>
          <w:b/>
          <w:lang w:val="ru-RU"/>
        </w:rPr>
        <w:t xml:space="preserve"> объект</w:t>
      </w:r>
      <w:r>
        <w:rPr>
          <w:b/>
          <w:lang w:val="ru-RU"/>
        </w:rPr>
        <w:t>ом</w:t>
      </w:r>
      <w:r w:rsidRPr="003D505F">
        <w:rPr>
          <w:b/>
          <w:lang w:val="ru-RU"/>
        </w:rPr>
        <w:t xml:space="preserve"> хеджирования </w:t>
      </w:r>
      <w:r>
        <w:rPr>
          <w:b/>
          <w:lang w:val="ru-RU"/>
        </w:rPr>
        <w:t>является</w:t>
      </w:r>
      <w:r w:rsidRPr="003D505F">
        <w:rPr>
          <w:b/>
          <w:lang w:val="ru-RU"/>
        </w:rPr>
        <w:t xml:space="preserve"> непризнанное твердое договорное обязательство (либо его компонент), н</w:t>
      </w:r>
      <w:r>
        <w:rPr>
          <w:b/>
          <w:lang w:val="ru-RU"/>
        </w:rPr>
        <w:t>акопленная величина</w:t>
      </w:r>
      <w:r w:rsidRPr="003D505F">
        <w:rPr>
          <w:b/>
          <w:lang w:val="ru-RU"/>
        </w:rPr>
        <w:t xml:space="preserve"> </w:t>
      </w:r>
      <w:r>
        <w:rPr>
          <w:b/>
          <w:lang w:val="ru-RU"/>
        </w:rPr>
        <w:t>изменения</w:t>
      </w:r>
      <w:r w:rsidRPr="003D505F">
        <w:rPr>
          <w:b/>
          <w:lang w:val="ru-RU"/>
        </w:rPr>
        <w:t xml:space="preserve"> справедливой стоимости </w:t>
      </w:r>
      <w:r>
        <w:rPr>
          <w:b/>
          <w:lang w:val="ru-RU"/>
        </w:rPr>
        <w:t xml:space="preserve">данного </w:t>
      </w:r>
      <w:r w:rsidRPr="003D505F">
        <w:rPr>
          <w:b/>
          <w:lang w:val="ru-RU"/>
        </w:rPr>
        <w:t xml:space="preserve">объекта хеджирования после его </w:t>
      </w:r>
      <w:r>
        <w:rPr>
          <w:b/>
          <w:lang w:val="ru-RU"/>
        </w:rPr>
        <w:t>определения</w:t>
      </w:r>
      <w:r w:rsidRPr="003D505F">
        <w:rPr>
          <w:b/>
          <w:lang w:val="ru-RU"/>
        </w:rPr>
        <w:t xml:space="preserve"> </w:t>
      </w:r>
      <w:r>
        <w:rPr>
          <w:b/>
          <w:lang w:val="ru-RU"/>
        </w:rPr>
        <w:t xml:space="preserve">по усмотрению организации </w:t>
      </w:r>
      <w:r w:rsidRPr="003D505F">
        <w:rPr>
          <w:b/>
          <w:lang w:val="ru-RU"/>
        </w:rPr>
        <w:t>в качестве такового признается как актив или обязательство с признанием соответствующ</w:t>
      </w:r>
      <w:r>
        <w:rPr>
          <w:b/>
          <w:lang w:val="ru-RU"/>
        </w:rPr>
        <w:t>ей суммы</w:t>
      </w:r>
      <w:r w:rsidRPr="003D505F">
        <w:rPr>
          <w:b/>
          <w:lang w:val="ru-RU"/>
        </w:rPr>
        <w:t xml:space="preserve"> </w:t>
      </w:r>
      <w:r w:rsidRPr="0095563D">
        <w:rPr>
          <w:b/>
          <w:lang w:val="ru-RU"/>
        </w:rPr>
        <w:t>прибыли или убытка</w:t>
      </w:r>
      <w:r w:rsidRPr="003D505F">
        <w:rPr>
          <w:b/>
          <w:lang w:val="ru-RU"/>
        </w:rPr>
        <w:t xml:space="preserve"> в составе </w:t>
      </w:r>
      <w:r w:rsidRPr="0095563D">
        <w:rPr>
          <w:b/>
          <w:lang w:val="ru-RU"/>
        </w:rPr>
        <w:t>прибыли или убытка</w:t>
      </w:r>
      <w:r w:rsidR="006E2033" w:rsidRPr="0049187C">
        <w:rPr>
          <w:b/>
          <w:lang w:val="ru-RU"/>
        </w:rPr>
        <w:t>.</w:t>
      </w:r>
      <w:bookmarkEnd w:id="89"/>
    </w:p>
    <w:p w14:paraId="31383AF8" w14:textId="77777777" w:rsidR="00D33656" w:rsidRPr="003D505F" w:rsidRDefault="006E2033" w:rsidP="00D33656">
      <w:pPr>
        <w:pStyle w:val="IASBNormalnpara"/>
        <w:rPr>
          <w:lang w:val="ru-RU"/>
        </w:rPr>
      </w:pPr>
      <w:r w:rsidRPr="0049187C">
        <w:rPr>
          <w:lang w:val="ru-RU"/>
        </w:rPr>
        <w:t>6.5.9</w:t>
      </w:r>
      <w:r w:rsidRPr="0049187C">
        <w:rPr>
          <w:lang w:val="ru-RU"/>
        </w:rPr>
        <w:tab/>
      </w:r>
      <w:bookmarkStart w:id="92" w:name="F27186795"/>
      <w:r w:rsidR="00D33656">
        <w:rPr>
          <w:lang w:val="ru-RU"/>
        </w:rPr>
        <w:t>Когда</w:t>
      </w:r>
      <w:r w:rsidR="00D33656" w:rsidRPr="003D505F">
        <w:rPr>
          <w:lang w:val="ru-RU"/>
        </w:rPr>
        <w:t xml:space="preserve"> объект</w:t>
      </w:r>
      <w:r w:rsidR="00D33656">
        <w:rPr>
          <w:lang w:val="ru-RU"/>
        </w:rPr>
        <w:t>ом</w:t>
      </w:r>
      <w:r w:rsidR="00D33656" w:rsidRPr="003D505F">
        <w:rPr>
          <w:lang w:val="ru-RU"/>
        </w:rPr>
        <w:t xml:space="preserve"> хеджирования в рамках хеджирования справедливой стоимости </w:t>
      </w:r>
      <w:r w:rsidR="00D33656">
        <w:rPr>
          <w:lang w:val="ru-RU"/>
        </w:rPr>
        <w:t xml:space="preserve">является </w:t>
      </w:r>
      <w:r w:rsidR="00D33656" w:rsidRPr="003D505F">
        <w:rPr>
          <w:lang w:val="ru-RU"/>
        </w:rPr>
        <w:t>твердое договорное обязательство (либо его компонент) приобре</w:t>
      </w:r>
      <w:r w:rsidR="00D33656">
        <w:rPr>
          <w:lang w:val="ru-RU"/>
        </w:rPr>
        <w:t>сти</w:t>
      </w:r>
      <w:r w:rsidR="00D33656" w:rsidRPr="003D505F">
        <w:rPr>
          <w:lang w:val="ru-RU"/>
        </w:rPr>
        <w:t xml:space="preserve"> актив либо принят</w:t>
      </w:r>
      <w:r w:rsidR="00D33656">
        <w:rPr>
          <w:lang w:val="ru-RU"/>
        </w:rPr>
        <w:t xml:space="preserve">ь на себя </w:t>
      </w:r>
      <w:r w:rsidR="00D33656" w:rsidRPr="003D505F">
        <w:rPr>
          <w:lang w:val="ru-RU"/>
        </w:rPr>
        <w:t>обязательств</w:t>
      </w:r>
      <w:r w:rsidR="00D33656">
        <w:rPr>
          <w:lang w:val="ru-RU"/>
        </w:rPr>
        <w:t>о</w:t>
      </w:r>
      <w:r w:rsidR="00D33656" w:rsidRPr="003D505F">
        <w:rPr>
          <w:lang w:val="ru-RU"/>
        </w:rPr>
        <w:t xml:space="preserve">, первоначальная балансовая стоимость </w:t>
      </w:r>
      <w:r w:rsidR="00D33656">
        <w:rPr>
          <w:lang w:val="ru-RU"/>
        </w:rPr>
        <w:t xml:space="preserve">указанного </w:t>
      </w:r>
      <w:r w:rsidR="00D33656" w:rsidRPr="003D505F">
        <w:rPr>
          <w:lang w:val="ru-RU"/>
        </w:rPr>
        <w:t xml:space="preserve">актива или обязательства, </w:t>
      </w:r>
      <w:r w:rsidR="00D33656">
        <w:rPr>
          <w:lang w:val="ru-RU"/>
        </w:rPr>
        <w:t>возникшего</w:t>
      </w:r>
      <w:r w:rsidR="00D33656" w:rsidRPr="003D505F">
        <w:rPr>
          <w:lang w:val="ru-RU"/>
        </w:rPr>
        <w:t xml:space="preserve"> </w:t>
      </w:r>
      <w:r w:rsidR="00D33656">
        <w:rPr>
          <w:lang w:val="ru-RU"/>
        </w:rPr>
        <w:t>в</w:t>
      </w:r>
      <w:r w:rsidR="00D33656" w:rsidRPr="003D505F">
        <w:rPr>
          <w:lang w:val="ru-RU"/>
        </w:rPr>
        <w:t>следствие исполнения организацией данного твердого договорного обязательства, корректируется посредством включения в нее накопленно</w:t>
      </w:r>
      <w:r w:rsidR="00D33656">
        <w:rPr>
          <w:lang w:val="ru-RU"/>
        </w:rPr>
        <w:t>й</w:t>
      </w:r>
      <w:r w:rsidR="00D33656" w:rsidRPr="003D505F">
        <w:rPr>
          <w:lang w:val="ru-RU"/>
        </w:rPr>
        <w:t xml:space="preserve"> </w:t>
      </w:r>
      <w:r w:rsidR="00D33656">
        <w:rPr>
          <w:lang w:val="ru-RU"/>
        </w:rPr>
        <w:t xml:space="preserve">величины </w:t>
      </w:r>
      <w:r w:rsidR="00D33656" w:rsidRPr="003D505F">
        <w:rPr>
          <w:lang w:val="ru-RU"/>
        </w:rPr>
        <w:t xml:space="preserve">изменения справедливой стоимости </w:t>
      </w:r>
      <w:r w:rsidR="00D33656">
        <w:rPr>
          <w:lang w:val="ru-RU"/>
        </w:rPr>
        <w:t xml:space="preserve">данного </w:t>
      </w:r>
      <w:r w:rsidR="00D33656" w:rsidRPr="003D505F">
        <w:rPr>
          <w:lang w:val="ru-RU"/>
        </w:rPr>
        <w:t>объекта хеджирования, котор</w:t>
      </w:r>
      <w:r w:rsidR="00D33656">
        <w:rPr>
          <w:lang w:val="ru-RU"/>
        </w:rPr>
        <w:t>ая</w:t>
      </w:r>
      <w:r w:rsidR="00D33656" w:rsidRPr="003D505F">
        <w:rPr>
          <w:lang w:val="ru-RU"/>
        </w:rPr>
        <w:t xml:space="preserve"> был</w:t>
      </w:r>
      <w:r w:rsidR="00D33656">
        <w:rPr>
          <w:lang w:val="ru-RU"/>
        </w:rPr>
        <w:t>а</w:t>
      </w:r>
      <w:r w:rsidR="00D33656" w:rsidRPr="003D505F">
        <w:rPr>
          <w:lang w:val="ru-RU"/>
        </w:rPr>
        <w:t xml:space="preserve"> признан</w:t>
      </w:r>
      <w:r w:rsidR="00D33656">
        <w:rPr>
          <w:lang w:val="ru-RU"/>
        </w:rPr>
        <w:t>а</w:t>
      </w:r>
      <w:r w:rsidR="00D33656" w:rsidRPr="003D505F">
        <w:rPr>
          <w:lang w:val="ru-RU"/>
        </w:rPr>
        <w:t xml:space="preserve"> в отчете о финансовом положении. </w:t>
      </w:r>
      <w:bookmarkEnd w:id="92"/>
    </w:p>
    <w:p w14:paraId="604C5925" w14:textId="553B193B" w:rsidR="00351019" w:rsidRPr="003D505F" w:rsidRDefault="00D33656" w:rsidP="00D33656">
      <w:pPr>
        <w:pStyle w:val="IASBNormalnpara"/>
        <w:rPr>
          <w:lang w:val="ru-RU"/>
        </w:rPr>
      </w:pPr>
      <w:r w:rsidRPr="003D505F">
        <w:rPr>
          <w:lang w:val="ru-RU"/>
        </w:rPr>
        <w:t>6.5.10</w:t>
      </w:r>
      <w:r w:rsidRPr="003D505F">
        <w:rPr>
          <w:lang w:val="ru-RU"/>
        </w:rPr>
        <w:tab/>
        <w:t>Корректировк</w:t>
      </w:r>
      <w:r>
        <w:rPr>
          <w:lang w:val="ru-RU"/>
        </w:rPr>
        <w:t>а</w:t>
      </w:r>
      <w:r w:rsidRPr="003D505F">
        <w:rPr>
          <w:lang w:val="ru-RU"/>
        </w:rPr>
        <w:t xml:space="preserve">, </w:t>
      </w:r>
      <w:r>
        <w:rPr>
          <w:lang w:val="ru-RU"/>
        </w:rPr>
        <w:t xml:space="preserve">осуществленная в соответствии с </w:t>
      </w:r>
      <w:r w:rsidRPr="003D505F">
        <w:rPr>
          <w:lang w:val="ru-RU"/>
        </w:rPr>
        <w:t>пункт</w:t>
      </w:r>
      <w:r>
        <w:rPr>
          <w:lang w:val="ru-RU"/>
        </w:rPr>
        <w:t>ом</w:t>
      </w:r>
      <w:r w:rsidRPr="003D505F">
        <w:rPr>
          <w:lang w:val="ru-RU"/>
        </w:rPr>
        <w:t xml:space="preserve"> 6.5.8(</w:t>
      </w:r>
      <w:r>
        <w:t>b</w:t>
      </w:r>
      <w:r w:rsidRPr="003D505F">
        <w:rPr>
          <w:lang w:val="ru-RU"/>
        </w:rPr>
        <w:t>), подлеж</w:t>
      </w:r>
      <w:r>
        <w:rPr>
          <w:lang w:val="ru-RU"/>
        </w:rPr>
        <w:t>и</w:t>
      </w:r>
      <w:r w:rsidRPr="003D505F">
        <w:rPr>
          <w:lang w:val="ru-RU"/>
        </w:rPr>
        <w:t xml:space="preserve">т амортизации </w:t>
      </w:r>
      <w:r>
        <w:rPr>
          <w:lang w:val="ru-RU"/>
        </w:rPr>
        <w:t xml:space="preserve">с отражением </w:t>
      </w:r>
      <w:r w:rsidRPr="003D505F">
        <w:rPr>
          <w:lang w:val="ru-RU"/>
        </w:rPr>
        <w:t xml:space="preserve">в составе прибыли или убытка, если </w:t>
      </w:r>
      <w:r>
        <w:rPr>
          <w:lang w:val="ru-RU"/>
        </w:rPr>
        <w:t xml:space="preserve">соответствующий </w:t>
      </w:r>
      <w:r w:rsidRPr="003D505F">
        <w:rPr>
          <w:lang w:val="ru-RU"/>
        </w:rPr>
        <w:t xml:space="preserve">объект хеджирования представляет собой финансовый инструмент (либо его компонент), оцениваемый по амортизированной стоимости. Организация вправе начать начисление амортизации с момента возникновения корректировки, </w:t>
      </w:r>
      <w:r>
        <w:rPr>
          <w:lang w:val="ru-RU"/>
        </w:rPr>
        <w:t xml:space="preserve">но обязана начать амортизацию </w:t>
      </w:r>
      <w:r w:rsidRPr="003D505F">
        <w:rPr>
          <w:lang w:val="ru-RU"/>
        </w:rPr>
        <w:t xml:space="preserve">не позднее того момента, когда объект хеджирования прекращает корректироваться </w:t>
      </w:r>
      <w:r>
        <w:rPr>
          <w:lang w:val="ru-RU"/>
        </w:rPr>
        <w:t>на величину</w:t>
      </w:r>
      <w:r w:rsidRPr="003D505F">
        <w:rPr>
          <w:lang w:val="ru-RU"/>
        </w:rPr>
        <w:t xml:space="preserve"> прибылей и убытков от хеджирования. </w:t>
      </w:r>
      <w:r>
        <w:rPr>
          <w:lang w:val="ru-RU"/>
        </w:rPr>
        <w:t>Величина а</w:t>
      </w:r>
      <w:r w:rsidRPr="003D505F">
        <w:rPr>
          <w:lang w:val="ru-RU"/>
        </w:rPr>
        <w:t>мортизаци</w:t>
      </w:r>
      <w:r>
        <w:rPr>
          <w:lang w:val="ru-RU"/>
        </w:rPr>
        <w:t>и</w:t>
      </w:r>
      <w:r w:rsidRPr="003D505F">
        <w:rPr>
          <w:lang w:val="ru-RU"/>
        </w:rPr>
        <w:t xml:space="preserve"> </w:t>
      </w:r>
      <w:r>
        <w:rPr>
          <w:lang w:val="ru-RU"/>
        </w:rPr>
        <w:t xml:space="preserve">определяется на </w:t>
      </w:r>
      <w:r w:rsidRPr="003D505F">
        <w:rPr>
          <w:lang w:val="ru-RU"/>
        </w:rPr>
        <w:t>основ</w:t>
      </w:r>
      <w:r>
        <w:rPr>
          <w:lang w:val="ru-RU"/>
        </w:rPr>
        <w:t>е</w:t>
      </w:r>
      <w:r w:rsidRPr="003D505F">
        <w:rPr>
          <w:lang w:val="ru-RU"/>
        </w:rPr>
        <w:t xml:space="preserve"> пересчитанной эффективной процентной ставк</w:t>
      </w:r>
      <w:r>
        <w:rPr>
          <w:lang w:val="ru-RU"/>
        </w:rPr>
        <w:t>и</w:t>
      </w:r>
      <w:r w:rsidRPr="003D505F">
        <w:rPr>
          <w:lang w:val="ru-RU"/>
        </w:rPr>
        <w:t xml:space="preserve"> на дату начала амортизации</w:t>
      </w:r>
      <w:r w:rsidR="006E2033" w:rsidRPr="0049187C">
        <w:rPr>
          <w:lang w:val="ru-RU"/>
        </w:rPr>
        <w:t>.</w:t>
      </w:r>
      <w:bookmarkEnd w:id="90"/>
    </w:p>
    <w:p w14:paraId="6C04D76D" w14:textId="77777777" w:rsidR="00351019" w:rsidRPr="003D505F" w:rsidRDefault="00982F07">
      <w:pPr>
        <w:pStyle w:val="IASBSectionTitle2Ind"/>
        <w:rPr>
          <w:lang w:val="ru-RU"/>
        </w:rPr>
      </w:pPr>
      <w:bookmarkStart w:id="93" w:name="F27186798"/>
      <w:r w:rsidRPr="003D505F">
        <w:rPr>
          <w:lang w:val="ru-RU"/>
        </w:rPr>
        <w:lastRenderedPageBreak/>
        <w:t>Хеджирование денежных потоков</w:t>
      </w:r>
      <w:bookmarkEnd w:id="93"/>
    </w:p>
    <w:p w14:paraId="6C1B4559" w14:textId="77777777" w:rsidR="00D33656" w:rsidRPr="003D505F" w:rsidRDefault="00982F07" w:rsidP="00D33656">
      <w:pPr>
        <w:pStyle w:val="IASBNormalnpara"/>
        <w:rPr>
          <w:b/>
          <w:lang w:val="ru-RU"/>
        </w:rPr>
      </w:pPr>
      <w:r w:rsidRPr="003D505F">
        <w:rPr>
          <w:b/>
          <w:lang w:val="ru-RU"/>
        </w:rPr>
        <w:t>6.5.11</w:t>
      </w:r>
      <w:r w:rsidRPr="003D505F">
        <w:rPr>
          <w:lang w:val="ru-RU"/>
        </w:rPr>
        <w:tab/>
      </w:r>
      <w:bookmarkStart w:id="94" w:name="F27186799"/>
      <w:bookmarkStart w:id="95" w:name="F27186889"/>
      <w:bookmarkStart w:id="96" w:name="F27187059"/>
      <w:r w:rsidR="00D33656">
        <w:rPr>
          <w:b/>
          <w:lang w:val="ru-RU"/>
        </w:rPr>
        <w:t xml:space="preserve">Если </w:t>
      </w:r>
      <w:r w:rsidR="00D33656" w:rsidRPr="003D505F">
        <w:rPr>
          <w:b/>
          <w:lang w:val="ru-RU"/>
        </w:rPr>
        <w:t>хеджирование денежных потоков отвечает критериям</w:t>
      </w:r>
      <w:r w:rsidR="00D33656">
        <w:rPr>
          <w:b/>
          <w:lang w:val="ru-RU"/>
        </w:rPr>
        <w:t xml:space="preserve"> учета хеджирования, предусмотренным</w:t>
      </w:r>
      <w:r w:rsidR="00D33656" w:rsidRPr="003D505F">
        <w:rPr>
          <w:b/>
          <w:lang w:val="ru-RU"/>
        </w:rPr>
        <w:t xml:space="preserve"> пункт</w:t>
      </w:r>
      <w:r w:rsidR="00D33656">
        <w:rPr>
          <w:b/>
          <w:lang w:val="ru-RU"/>
        </w:rPr>
        <w:t>ом 6.4.1, данные отношения хеджирования должны</w:t>
      </w:r>
      <w:r w:rsidR="00D33656" w:rsidRPr="003D505F">
        <w:rPr>
          <w:b/>
          <w:lang w:val="ru-RU"/>
        </w:rPr>
        <w:t xml:space="preserve"> учитываться следующим образом:</w:t>
      </w:r>
      <w:bookmarkEnd w:id="94"/>
    </w:p>
    <w:p w14:paraId="6D40649C" w14:textId="77777777" w:rsidR="00D33656" w:rsidRPr="003D505F" w:rsidRDefault="00D33656" w:rsidP="00D33656">
      <w:pPr>
        <w:pStyle w:val="IASBNormalnparaL1"/>
        <w:rPr>
          <w:b/>
          <w:lang w:val="ru-RU"/>
        </w:rPr>
      </w:pPr>
      <w:r w:rsidRPr="003D505F">
        <w:rPr>
          <w:b/>
          <w:lang w:val="ru-RU"/>
        </w:rPr>
        <w:t>(</w:t>
      </w:r>
      <w:r>
        <w:rPr>
          <w:b/>
        </w:rPr>
        <w:t>a</w:t>
      </w:r>
      <w:r w:rsidRPr="003D505F">
        <w:rPr>
          <w:b/>
          <w:lang w:val="ru-RU"/>
        </w:rPr>
        <w:t>)</w:t>
      </w:r>
      <w:r w:rsidRPr="003D505F">
        <w:rPr>
          <w:lang w:val="ru-RU"/>
        </w:rPr>
        <w:tab/>
      </w:r>
      <w:bookmarkStart w:id="97" w:name="F27186802"/>
      <w:r>
        <w:rPr>
          <w:b/>
          <w:lang w:val="ru-RU"/>
        </w:rPr>
        <w:t>О</w:t>
      </w:r>
      <w:r w:rsidRPr="003D505F">
        <w:rPr>
          <w:b/>
          <w:lang w:val="ru-RU"/>
        </w:rPr>
        <w:t>тдельный компонент собственного капитала, связанный с объектом хеджирования (резерв хеджирования денежных потоков), корректируется до наименьшей из следующих величин (в абсолютном выражении):</w:t>
      </w:r>
      <w:bookmarkEnd w:id="97"/>
    </w:p>
    <w:p w14:paraId="5A60A97C" w14:textId="77777777" w:rsidR="00D33656" w:rsidRPr="003D505F" w:rsidRDefault="00D33656" w:rsidP="00D33656">
      <w:pPr>
        <w:pStyle w:val="IASBNormalnparaL2"/>
        <w:rPr>
          <w:b/>
          <w:lang w:val="ru-RU"/>
        </w:rPr>
      </w:pPr>
      <w:r w:rsidRPr="003D505F">
        <w:rPr>
          <w:b/>
          <w:lang w:val="ru-RU"/>
        </w:rPr>
        <w:t>(</w:t>
      </w:r>
      <w:r>
        <w:rPr>
          <w:b/>
        </w:rPr>
        <w:t>i</w:t>
      </w:r>
      <w:r w:rsidRPr="003D505F">
        <w:rPr>
          <w:b/>
          <w:lang w:val="ru-RU"/>
        </w:rPr>
        <w:t>)</w:t>
      </w:r>
      <w:r w:rsidRPr="003D505F">
        <w:rPr>
          <w:lang w:val="ru-RU"/>
        </w:rPr>
        <w:tab/>
      </w:r>
      <w:bookmarkStart w:id="98" w:name="F27186807"/>
      <w:r w:rsidRPr="003D505F">
        <w:rPr>
          <w:b/>
          <w:lang w:val="ru-RU"/>
        </w:rPr>
        <w:t>накопленн</w:t>
      </w:r>
      <w:r>
        <w:rPr>
          <w:b/>
          <w:lang w:val="ru-RU"/>
        </w:rPr>
        <w:t>ой величины</w:t>
      </w:r>
      <w:r w:rsidRPr="003D505F">
        <w:rPr>
          <w:b/>
          <w:lang w:val="ru-RU"/>
        </w:rPr>
        <w:t xml:space="preserve"> прибыл</w:t>
      </w:r>
      <w:r>
        <w:rPr>
          <w:b/>
          <w:lang w:val="ru-RU"/>
        </w:rPr>
        <w:t>и</w:t>
      </w:r>
      <w:r w:rsidRPr="003D505F">
        <w:rPr>
          <w:b/>
          <w:lang w:val="ru-RU"/>
        </w:rPr>
        <w:t xml:space="preserve"> или убытк</w:t>
      </w:r>
      <w:r>
        <w:rPr>
          <w:b/>
          <w:lang w:val="ru-RU"/>
        </w:rPr>
        <w:t>а</w:t>
      </w:r>
      <w:r w:rsidRPr="003D505F">
        <w:rPr>
          <w:b/>
          <w:lang w:val="ru-RU"/>
        </w:rPr>
        <w:t xml:space="preserve"> по инструменту хеджирования с момента начала хеджирования;</w:t>
      </w:r>
      <w:bookmarkEnd w:id="98"/>
    </w:p>
    <w:p w14:paraId="4952DAC7" w14:textId="77777777" w:rsidR="00D33656" w:rsidRPr="003D505F" w:rsidRDefault="00D33656" w:rsidP="00D33656">
      <w:pPr>
        <w:pStyle w:val="IASBNormalnparaL2"/>
        <w:rPr>
          <w:b/>
          <w:lang w:val="ru-RU"/>
        </w:rPr>
      </w:pPr>
      <w:r w:rsidRPr="003D505F">
        <w:rPr>
          <w:b/>
          <w:lang w:val="ru-RU"/>
        </w:rPr>
        <w:t>(</w:t>
      </w:r>
      <w:r>
        <w:rPr>
          <w:b/>
        </w:rPr>
        <w:t>ii</w:t>
      </w:r>
      <w:r w:rsidRPr="003D505F">
        <w:rPr>
          <w:b/>
          <w:lang w:val="ru-RU"/>
        </w:rPr>
        <w:t>)</w:t>
      </w:r>
      <w:r w:rsidRPr="003D505F">
        <w:rPr>
          <w:lang w:val="ru-RU"/>
        </w:rPr>
        <w:tab/>
      </w:r>
      <w:bookmarkStart w:id="99" w:name="F27186809"/>
      <w:r w:rsidRPr="003D505F">
        <w:rPr>
          <w:b/>
          <w:lang w:val="ru-RU"/>
        </w:rPr>
        <w:t>накопленно</w:t>
      </w:r>
      <w:r>
        <w:rPr>
          <w:b/>
          <w:lang w:val="ru-RU"/>
        </w:rPr>
        <w:t>й величины</w:t>
      </w:r>
      <w:r w:rsidRPr="003D505F">
        <w:rPr>
          <w:b/>
          <w:lang w:val="ru-RU"/>
        </w:rPr>
        <w:t xml:space="preserve"> изменени</w:t>
      </w:r>
      <w:r>
        <w:rPr>
          <w:b/>
          <w:lang w:val="ru-RU"/>
        </w:rPr>
        <w:t>я</w:t>
      </w:r>
      <w:r w:rsidRPr="003D505F">
        <w:rPr>
          <w:b/>
          <w:lang w:val="ru-RU"/>
        </w:rPr>
        <w:t xml:space="preserve"> справедливой стоимости (приведенная стоимость) объекта хеджирования (</w:t>
      </w:r>
      <w:r>
        <w:rPr>
          <w:b/>
          <w:lang w:val="ru-RU"/>
        </w:rPr>
        <w:t>т. е.</w:t>
      </w:r>
      <w:r w:rsidRPr="003D505F">
        <w:rPr>
          <w:b/>
          <w:lang w:val="ru-RU"/>
        </w:rPr>
        <w:t xml:space="preserve"> приведенная стоимость </w:t>
      </w:r>
      <w:r>
        <w:rPr>
          <w:b/>
          <w:lang w:val="ru-RU"/>
        </w:rPr>
        <w:t xml:space="preserve">накопленной величины </w:t>
      </w:r>
      <w:r w:rsidRPr="003D505F">
        <w:rPr>
          <w:b/>
          <w:lang w:val="ru-RU"/>
        </w:rPr>
        <w:t>изменения ожидаемых будущих денежных потоков</w:t>
      </w:r>
      <w:r>
        <w:rPr>
          <w:b/>
          <w:lang w:val="ru-RU"/>
        </w:rPr>
        <w:t xml:space="preserve">, являющихся объектом </w:t>
      </w:r>
      <w:r w:rsidRPr="003D505F">
        <w:rPr>
          <w:b/>
          <w:lang w:val="ru-RU"/>
        </w:rPr>
        <w:t>хеджир</w:t>
      </w:r>
      <w:r>
        <w:rPr>
          <w:b/>
          <w:lang w:val="ru-RU"/>
        </w:rPr>
        <w:t>ования</w:t>
      </w:r>
      <w:r w:rsidRPr="003D505F">
        <w:rPr>
          <w:b/>
          <w:lang w:val="ru-RU"/>
        </w:rPr>
        <w:t xml:space="preserve">) с </w:t>
      </w:r>
      <w:r>
        <w:rPr>
          <w:b/>
          <w:lang w:val="ru-RU"/>
        </w:rPr>
        <w:t xml:space="preserve">момента </w:t>
      </w:r>
      <w:r w:rsidRPr="003D505F">
        <w:rPr>
          <w:b/>
          <w:lang w:val="ru-RU"/>
        </w:rPr>
        <w:t>начала хеджирования.</w:t>
      </w:r>
      <w:bookmarkEnd w:id="99"/>
    </w:p>
    <w:p w14:paraId="0A9FF13E" w14:textId="77777777" w:rsidR="00D33656" w:rsidRPr="003D505F" w:rsidRDefault="00D33656" w:rsidP="00D33656">
      <w:pPr>
        <w:pStyle w:val="IASBNormalnparaL1"/>
        <w:rPr>
          <w:b/>
          <w:lang w:val="ru-RU"/>
        </w:rPr>
      </w:pPr>
      <w:r w:rsidRPr="003D505F">
        <w:rPr>
          <w:b/>
          <w:lang w:val="ru-RU"/>
        </w:rPr>
        <w:t>(</w:t>
      </w:r>
      <w:r>
        <w:rPr>
          <w:b/>
        </w:rPr>
        <w:t>b</w:t>
      </w:r>
      <w:r w:rsidRPr="003D505F">
        <w:rPr>
          <w:b/>
          <w:lang w:val="ru-RU"/>
        </w:rPr>
        <w:t>)</w:t>
      </w:r>
      <w:r w:rsidRPr="003D505F">
        <w:rPr>
          <w:lang w:val="ru-RU"/>
        </w:rPr>
        <w:tab/>
      </w:r>
      <w:bookmarkStart w:id="100" w:name="F27186811"/>
      <w:r>
        <w:rPr>
          <w:b/>
          <w:lang w:val="ru-RU"/>
        </w:rPr>
        <w:t>Т</w:t>
      </w:r>
      <w:r w:rsidRPr="003D505F">
        <w:rPr>
          <w:b/>
          <w:lang w:val="ru-RU"/>
        </w:rPr>
        <w:t>а часть прибыли или убытка по инструменту хеджирования, которая определяется как эффективное хеджирование (</w:t>
      </w:r>
      <w:r>
        <w:rPr>
          <w:b/>
          <w:lang w:val="ru-RU"/>
        </w:rPr>
        <w:t>т.</w:t>
      </w:r>
      <w:r>
        <w:rPr>
          <w:b/>
        </w:rPr>
        <w:t> </w:t>
      </w:r>
      <w:r>
        <w:rPr>
          <w:b/>
          <w:lang w:val="ru-RU"/>
        </w:rPr>
        <w:t>е.</w:t>
      </w:r>
      <w:r w:rsidRPr="003D505F">
        <w:rPr>
          <w:b/>
          <w:lang w:val="ru-RU"/>
        </w:rPr>
        <w:t xml:space="preserve"> та часть, которая компенсируется изменением резерва хеджирования денежных потоков, рассчитанного в соответствии с </w:t>
      </w:r>
      <w:r>
        <w:rPr>
          <w:b/>
          <w:lang w:val="ru-RU"/>
        </w:rPr>
        <w:t>под</w:t>
      </w:r>
      <w:r w:rsidRPr="003D505F">
        <w:rPr>
          <w:b/>
          <w:lang w:val="ru-RU"/>
        </w:rPr>
        <w:t>пунктом (а)), должна признаваться в составе прочего совокупного дохода.</w:t>
      </w:r>
      <w:bookmarkEnd w:id="100"/>
    </w:p>
    <w:p w14:paraId="34F68F0C" w14:textId="77777777" w:rsidR="00D33656" w:rsidRPr="003D505F" w:rsidRDefault="00D33656" w:rsidP="00D33656">
      <w:pPr>
        <w:pStyle w:val="IASBNormalnparaL1"/>
        <w:rPr>
          <w:b/>
          <w:lang w:val="ru-RU"/>
        </w:rPr>
      </w:pPr>
      <w:r w:rsidRPr="003D505F">
        <w:rPr>
          <w:b/>
          <w:lang w:val="ru-RU"/>
        </w:rPr>
        <w:t>(</w:t>
      </w:r>
      <w:r>
        <w:rPr>
          <w:b/>
        </w:rPr>
        <w:t>c</w:t>
      </w:r>
      <w:r w:rsidRPr="003D505F">
        <w:rPr>
          <w:b/>
          <w:lang w:val="ru-RU"/>
        </w:rPr>
        <w:t>)</w:t>
      </w:r>
      <w:r w:rsidRPr="003D505F">
        <w:rPr>
          <w:lang w:val="ru-RU"/>
        </w:rPr>
        <w:tab/>
      </w:r>
      <w:bookmarkStart w:id="101" w:name="F27186813"/>
      <w:r w:rsidRPr="00901931">
        <w:rPr>
          <w:b/>
          <w:lang w:val="ru-RU"/>
        </w:rPr>
        <w:t>О</w:t>
      </w:r>
      <w:r w:rsidRPr="003D505F">
        <w:rPr>
          <w:b/>
          <w:lang w:val="ru-RU"/>
        </w:rPr>
        <w:t xml:space="preserve">ставшаяся часть </w:t>
      </w:r>
      <w:r w:rsidRPr="0095563D">
        <w:rPr>
          <w:b/>
          <w:lang w:val="ru-RU"/>
        </w:rPr>
        <w:t>прибыли или убытка</w:t>
      </w:r>
      <w:r w:rsidRPr="009F41F7">
        <w:rPr>
          <w:b/>
          <w:lang w:val="ru-RU"/>
        </w:rPr>
        <w:t xml:space="preserve"> по инструменту хеджирования (или сумма прибыли или убытка, </w:t>
      </w:r>
      <w:r w:rsidRPr="0095563D">
        <w:rPr>
          <w:b/>
          <w:lang w:val="ru-RU"/>
        </w:rPr>
        <w:t>необходимая для приведения изменения резерва хеджирования денежных потоков к величине, рассчитанной в соответствии с подпунктом (а)) представляе</w:t>
      </w:r>
      <w:r w:rsidRPr="009F41F7">
        <w:rPr>
          <w:b/>
          <w:lang w:val="ru-RU"/>
        </w:rPr>
        <w:t>т собой неэффективность хеджирования, которая должна признаваться в составе прибыли или убытка.</w:t>
      </w:r>
      <w:bookmarkEnd w:id="101"/>
    </w:p>
    <w:p w14:paraId="71DA89AF" w14:textId="77777777" w:rsidR="00D33656" w:rsidRPr="003D505F" w:rsidRDefault="00D33656" w:rsidP="00D33656">
      <w:pPr>
        <w:pStyle w:val="IASBNormalnparaL1"/>
        <w:rPr>
          <w:b/>
          <w:lang w:val="ru-RU"/>
        </w:rPr>
      </w:pPr>
      <w:r w:rsidRPr="003D505F">
        <w:rPr>
          <w:b/>
          <w:lang w:val="ru-RU"/>
        </w:rPr>
        <w:t>(</w:t>
      </w:r>
      <w:r>
        <w:rPr>
          <w:b/>
        </w:rPr>
        <w:t>d</w:t>
      </w:r>
      <w:r w:rsidRPr="003D505F">
        <w:rPr>
          <w:b/>
          <w:lang w:val="ru-RU"/>
        </w:rPr>
        <w:t>)</w:t>
      </w:r>
      <w:r w:rsidRPr="003D505F">
        <w:rPr>
          <w:lang w:val="ru-RU"/>
        </w:rPr>
        <w:tab/>
      </w:r>
      <w:bookmarkStart w:id="102" w:name="F27186815"/>
      <w:r>
        <w:rPr>
          <w:b/>
          <w:lang w:val="ru-RU"/>
        </w:rPr>
        <w:t>С</w:t>
      </w:r>
      <w:r w:rsidRPr="003D505F">
        <w:rPr>
          <w:b/>
          <w:lang w:val="ru-RU"/>
        </w:rPr>
        <w:t xml:space="preserve">умма, накопленная в составе резерва хеджирования денежных потоков в соответствии с </w:t>
      </w:r>
      <w:r>
        <w:rPr>
          <w:b/>
          <w:lang w:val="ru-RU"/>
        </w:rPr>
        <w:t>под</w:t>
      </w:r>
      <w:r w:rsidRPr="003D505F">
        <w:rPr>
          <w:b/>
          <w:lang w:val="ru-RU"/>
        </w:rPr>
        <w:t>пунктом (а), должна учитываться следующим образом:</w:t>
      </w:r>
      <w:bookmarkEnd w:id="102"/>
    </w:p>
    <w:p w14:paraId="67E105F8" w14:textId="4A1B3785" w:rsidR="00D33656" w:rsidRPr="003D505F" w:rsidRDefault="00D33656" w:rsidP="00D33656">
      <w:pPr>
        <w:pStyle w:val="IASBNormalnparaL2"/>
        <w:rPr>
          <w:b/>
          <w:lang w:val="ru-RU"/>
        </w:rPr>
      </w:pPr>
      <w:r w:rsidRPr="003D505F">
        <w:rPr>
          <w:b/>
          <w:lang w:val="ru-RU"/>
        </w:rPr>
        <w:t>(</w:t>
      </w:r>
      <w:r>
        <w:rPr>
          <w:b/>
        </w:rPr>
        <w:t>i</w:t>
      </w:r>
      <w:r w:rsidRPr="003D505F">
        <w:rPr>
          <w:b/>
          <w:lang w:val="ru-RU"/>
        </w:rPr>
        <w:t>)</w:t>
      </w:r>
      <w:r w:rsidRPr="003D505F">
        <w:rPr>
          <w:lang w:val="ru-RU"/>
        </w:rPr>
        <w:tab/>
      </w:r>
      <w:bookmarkStart w:id="103" w:name="F27186884"/>
      <w:r>
        <w:rPr>
          <w:b/>
          <w:lang w:val="ru-RU"/>
        </w:rPr>
        <w:t>Е</w:t>
      </w:r>
      <w:r w:rsidRPr="003D505F">
        <w:rPr>
          <w:b/>
          <w:lang w:val="ru-RU"/>
        </w:rPr>
        <w:t xml:space="preserve">сли хеджируемая прогнозируемая операция впоследствии приводит к признанию нефинансового актива или нефинансового обязательства, либо </w:t>
      </w:r>
      <w:r>
        <w:rPr>
          <w:b/>
          <w:lang w:val="ru-RU"/>
        </w:rPr>
        <w:t xml:space="preserve">если </w:t>
      </w:r>
      <w:r w:rsidRPr="003D505F">
        <w:rPr>
          <w:b/>
          <w:lang w:val="ru-RU"/>
        </w:rPr>
        <w:t xml:space="preserve">хеджируемая прогнозируемая операция </w:t>
      </w:r>
      <w:r>
        <w:rPr>
          <w:b/>
          <w:lang w:val="ru-RU"/>
        </w:rPr>
        <w:t>в отношении</w:t>
      </w:r>
      <w:r w:rsidRPr="003D505F">
        <w:rPr>
          <w:b/>
          <w:lang w:val="ru-RU"/>
        </w:rPr>
        <w:t xml:space="preserve"> нефинансово</w:t>
      </w:r>
      <w:r>
        <w:rPr>
          <w:b/>
          <w:lang w:val="ru-RU"/>
        </w:rPr>
        <w:t>го</w:t>
      </w:r>
      <w:r w:rsidRPr="003D505F">
        <w:rPr>
          <w:b/>
          <w:lang w:val="ru-RU"/>
        </w:rPr>
        <w:t xml:space="preserve"> актив</w:t>
      </w:r>
      <w:r>
        <w:rPr>
          <w:b/>
          <w:lang w:val="ru-RU"/>
        </w:rPr>
        <w:t>а</w:t>
      </w:r>
      <w:r w:rsidRPr="003D505F">
        <w:rPr>
          <w:b/>
          <w:lang w:val="ru-RU"/>
        </w:rPr>
        <w:t xml:space="preserve"> или нефинансово</w:t>
      </w:r>
      <w:r>
        <w:rPr>
          <w:b/>
          <w:lang w:val="ru-RU"/>
        </w:rPr>
        <w:t>го</w:t>
      </w:r>
      <w:r w:rsidRPr="003D505F">
        <w:rPr>
          <w:b/>
          <w:lang w:val="ru-RU"/>
        </w:rPr>
        <w:t xml:space="preserve"> обязательств</w:t>
      </w:r>
      <w:r>
        <w:rPr>
          <w:b/>
          <w:lang w:val="ru-RU"/>
        </w:rPr>
        <w:t>а</w:t>
      </w:r>
      <w:r w:rsidRPr="003D505F">
        <w:rPr>
          <w:b/>
          <w:lang w:val="ru-RU"/>
        </w:rPr>
        <w:t xml:space="preserve"> становится твердым договорным обязательством, </w:t>
      </w:r>
      <w:r>
        <w:rPr>
          <w:b/>
          <w:lang w:val="ru-RU"/>
        </w:rPr>
        <w:t xml:space="preserve">к </w:t>
      </w:r>
      <w:r w:rsidRPr="003D505F">
        <w:rPr>
          <w:b/>
          <w:lang w:val="ru-RU"/>
        </w:rPr>
        <w:t>которо</w:t>
      </w:r>
      <w:r>
        <w:rPr>
          <w:b/>
          <w:lang w:val="ru-RU"/>
        </w:rPr>
        <w:t>му</w:t>
      </w:r>
      <w:r w:rsidRPr="003D505F">
        <w:rPr>
          <w:b/>
          <w:lang w:val="ru-RU"/>
        </w:rPr>
        <w:t xml:space="preserve"> применяется учет хеджирования справедливой стоимости, то организация должна исключить </w:t>
      </w:r>
      <w:r>
        <w:rPr>
          <w:b/>
          <w:lang w:val="ru-RU"/>
        </w:rPr>
        <w:t>указанную</w:t>
      </w:r>
      <w:r w:rsidRPr="003D505F">
        <w:rPr>
          <w:b/>
          <w:lang w:val="ru-RU"/>
        </w:rPr>
        <w:t xml:space="preserve"> сумму из состава резерва хеджирования денежных потоков и включить ее непосредственно в первоначальную стоимость или иную оценку балансовой стоимости </w:t>
      </w:r>
      <w:r>
        <w:rPr>
          <w:b/>
          <w:lang w:val="ru-RU"/>
        </w:rPr>
        <w:t xml:space="preserve">соответствующего </w:t>
      </w:r>
      <w:r w:rsidRPr="003D505F">
        <w:rPr>
          <w:b/>
          <w:lang w:val="ru-RU"/>
        </w:rPr>
        <w:t xml:space="preserve">актива или обязательства. Данная корректировка не является </w:t>
      </w:r>
      <w:proofErr w:type="spellStart"/>
      <w:r w:rsidRPr="003D505F">
        <w:rPr>
          <w:b/>
          <w:lang w:val="ru-RU"/>
        </w:rPr>
        <w:t>реклассификационной</w:t>
      </w:r>
      <w:proofErr w:type="spellEnd"/>
      <w:r w:rsidRPr="003D505F">
        <w:rPr>
          <w:b/>
          <w:lang w:val="ru-RU"/>
        </w:rPr>
        <w:t xml:space="preserve"> корректировкой (см. МСФО (</w:t>
      </w:r>
      <w:r w:rsidRPr="00F941A5">
        <w:rPr>
          <w:b/>
        </w:rPr>
        <w:t>IAS</w:t>
      </w:r>
      <w:r w:rsidRPr="003D505F">
        <w:rPr>
          <w:b/>
          <w:lang w:val="ru-RU"/>
        </w:rPr>
        <w:t>) 1</w:t>
      </w:r>
      <w:r w:rsidRPr="00D33656">
        <w:rPr>
          <w:b/>
          <w:lang w:val="ru-RU"/>
        </w:rPr>
        <w:t xml:space="preserve"> </w:t>
      </w:r>
      <w:r w:rsidR="00C06F36">
        <w:rPr>
          <w:b/>
          <w:lang w:val="ru-RU"/>
        </w:rPr>
        <w:t>«</w:t>
      </w:r>
      <w:r w:rsidRPr="00D33656">
        <w:rPr>
          <w:b/>
          <w:i/>
          <w:lang w:val="ru-RU"/>
        </w:rPr>
        <w:t>Представление финансовой отчетности</w:t>
      </w:r>
      <w:r w:rsidR="00C06F36">
        <w:rPr>
          <w:b/>
          <w:i/>
          <w:lang w:val="ru-RU"/>
        </w:rPr>
        <w:t>»</w:t>
      </w:r>
      <w:r>
        <w:rPr>
          <w:b/>
          <w:lang w:val="ru-RU"/>
        </w:rPr>
        <w:t>)</w:t>
      </w:r>
      <w:r w:rsidRPr="003D505F">
        <w:rPr>
          <w:b/>
          <w:lang w:val="ru-RU"/>
        </w:rPr>
        <w:t xml:space="preserve"> и, следовательно, не оказывает влияния на прочий совокупный доход.</w:t>
      </w:r>
      <w:bookmarkEnd w:id="103"/>
    </w:p>
    <w:p w14:paraId="3EAEDDA0" w14:textId="77777777" w:rsidR="00D33656" w:rsidRPr="003D505F" w:rsidRDefault="00D33656" w:rsidP="00D33656">
      <w:pPr>
        <w:pStyle w:val="IASBNormalnparaL2"/>
        <w:rPr>
          <w:b/>
          <w:lang w:val="ru-RU"/>
        </w:rPr>
      </w:pPr>
      <w:r w:rsidRPr="003D505F">
        <w:rPr>
          <w:b/>
          <w:lang w:val="ru-RU"/>
        </w:rPr>
        <w:t>(</w:t>
      </w:r>
      <w:r>
        <w:rPr>
          <w:b/>
        </w:rPr>
        <w:t>ii</w:t>
      </w:r>
      <w:r w:rsidRPr="003D505F">
        <w:rPr>
          <w:b/>
          <w:lang w:val="ru-RU"/>
        </w:rPr>
        <w:t>)</w:t>
      </w:r>
      <w:r w:rsidRPr="003D505F">
        <w:rPr>
          <w:lang w:val="ru-RU"/>
        </w:rPr>
        <w:tab/>
      </w:r>
      <w:bookmarkStart w:id="104" w:name="F27186887"/>
      <w:r>
        <w:rPr>
          <w:b/>
          <w:lang w:val="ru-RU"/>
        </w:rPr>
        <w:t>Применительно к</w:t>
      </w:r>
      <w:r w:rsidRPr="003D505F">
        <w:rPr>
          <w:b/>
          <w:lang w:val="ru-RU"/>
        </w:rPr>
        <w:t xml:space="preserve"> случа</w:t>
      </w:r>
      <w:r>
        <w:rPr>
          <w:b/>
          <w:lang w:val="ru-RU"/>
        </w:rPr>
        <w:t>ям</w:t>
      </w:r>
      <w:r w:rsidRPr="003D505F">
        <w:rPr>
          <w:b/>
          <w:lang w:val="ru-RU"/>
        </w:rPr>
        <w:t xml:space="preserve"> хеджирования денежных потоков, отличны</w:t>
      </w:r>
      <w:r>
        <w:rPr>
          <w:b/>
          <w:lang w:val="ru-RU"/>
        </w:rPr>
        <w:t>м</w:t>
      </w:r>
      <w:r w:rsidRPr="003D505F">
        <w:rPr>
          <w:b/>
          <w:lang w:val="ru-RU"/>
        </w:rPr>
        <w:t xml:space="preserve"> от рассматриваемых в </w:t>
      </w:r>
      <w:r>
        <w:rPr>
          <w:b/>
          <w:lang w:val="ru-RU"/>
        </w:rPr>
        <w:t>под</w:t>
      </w:r>
      <w:r w:rsidRPr="003D505F">
        <w:rPr>
          <w:b/>
          <w:lang w:val="ru-RU"/>
        </w:rPr>
        <w:t>пункте (</w:t>
      </w:r>
      <w:r>
        <w:rPr>
          <w:b/>
        </w:rPr>
        <w:t>i</w:t>
      </w:r>
      <w:r w:rsidRPr="003D505F">
        <w:rPr>
          <w:b/>
          <w:lang w:val="ru-RU"/>
        </w:rPr>
        <w:t xml:space="preserve">), </w:t>
      </w:r>
      <w:r>
        <w:rPr>
          <w:b/>
          <w:lang w:val="ru-RU"/>
        </w:rPr>
        <w:t>указ</w:t>
      </w:r>
      <w:r w:rsidRPr="003D505F">
        <w:rPr>
          <w:b/>
          <w:lang w:val="ru-RU"/>
        </w:rPr>
        <w:t xml:space="preserve">анная сумма должна быть </w:t>
      </w:r>
      <w:proofErr w:type="spellStart"/>
      <w:r w:rsidRPr="003D505F">
        <w:rPr>
          <w:b/>
          <w:lang w:val="ru-RU"/>
        </w:rPr>
        <w:t>реклассифицирована</w:t>
      </w:r>
      <w:proofErr w:type="spellEnd"/>
      <w:r w:rsidRPr="003D505F">
        <w:rPr>
          <w:b/>
          <w:lang w:val="ru-RU"/>
        </w:rPr>
        <w:t xml:space="preserve"> из состава резерва хеджирования денежных потоков в состав прибыли или убытка в качестве </w:t>
      </w:r>
      <w:proofErr w:type="spellStart"/>
      <w:r w:rsidRPr="003D505F">
        <w:rPr>
          <w:b/>
          <w:lang w:val="ru-RU"/>
        </w:rPr>
        <w:t>реклассификационной</w:t>
      </w:r>
      <w:proofErr w:type="spellEnd"/>
      <w:r w:rsidRPr="003D505F">
        <w:rPr>
          <w:b/>
          <w:lang w:val="ru-RU"/>
        </w:rPr>
        <w:t xml:space="preserve"> корректировки (см. МСФО (</w:t>
      </w:r>
      <w:r>
        <w:rPr>
          <w:b/>
        </w:rPr>
        <w:t>IAS</w:t>
      </w:r>
      <w:r w:rsidRPr="003D505F">
        <w:rPr>
          <w:b/>
          <w:lang w:val="ru-RU"/>
        </w:rPr>
        <w:t xml:space="preserve">) 1) в том же периоде или периодах, в которых хеджируемые ожидаемые будущие денежные потоки </w:t>
      </w:r>
      <w:r>
        <w:rPr>
          <w:b/>
          <w:lang w:val="ru-RU"/>
        </w:rPr>
        <w:t xml:space="preserve">будут </w:t>
      </w:r>
      <w:r w:rsidRPr="003D505F">
        <w:rPr>
          <w:b/>
          <w:lang w:val="ru-RU"/>
        </w:rPr>
        <w:t>оказыва</w:t>
      </w:r>
      <w:r>
        <w:rPr>
          <w:b/>
          <w:lang w:val="ru-RU"/>
        </w:rPr>
        <w:t>ть</w:t>
      </w:r>
      <w:r w:rsidRPr="003D505F">
        <w:rPr>
          <w:b/>
          <w:lang w:val="ru-RU"/>
        </w:rPr>
        <w:t xml:space="preserve"> влияние на прибыль или убыток (например, в периодах, когда признается процентный доход или процентный расход либо когда происходит </w:t>
      </w:r>
      <w:proofErr w:type="spellStart"/>
      <w:r w:rsidRPr="003D505F">
        <w:rPr>
          <w:b/>
          <w:lang w:val="ru-RU"/>
        </w:rPr>
        <w:t>прогнозир</w:t>
      </w:r>
      <w:r>
        <w:rPr>
          <w:b/>
          <w:lang w:val="ru-RU"/>
        </w:rPr>
        <w:t>овавшаяся</w:t>
      </w:r>
      <w:proofErr w:type="spellEnd"/>
      <w:r w:rsidRPr="003D505F">
        <w:rPr>
          <w:b/>
          <w:lang w:val="ru-RU"/>
        </w:rPr>
        <w:t xml:space="preserve"> продажа).</w:t>
      </w:r>
      <w:bookmarkEnd w:id="104"/>
    </w:p>
    <w:p w14:paraId="5579177E" w14:textId="77777777" w:rsidR="00D33656" w:rsidRPr="0049187C" w:rsidRDefault="00D33656" w:rsidP="00D33656">
      <w:pPr>
        <w:pStyle w:val="IASBNormalnparaL2"/>
        <w:rPr>
          <w:b/>
          <w:lang w:val="ru-RU"/>
        </w:rPr>
      </w:pPr>
      <w:r w:rsidRPr="003D505F">
        <w:rPr>
          <w:b/>
          <w:lang w:val="ru-RU"/>
        </w:rPr>
        <w:t>(</w:t>
      </w:r>
      <w:proofErr w:type="spellStart"/>
      <w:r w:rsidRPr="00630B1C">
        <w:rPr>
          <w:b/>
          <w:lang w:val="ru-RU"/>
        </w:rPr>
        <w:t>iii</w:t>
      </w:r>
      <w:proofErr w:type="spellEnd"/>
      <w:r w:rsidRPr="003D505F">
        <w:rPr>
          <w:b/>
          <w:lang w:val="ru-RU"/>
        </w:rPr>
        <w:t>)</w:t>
      </w:r>
      <w:r w:rsidRPr="00630B1C">
        <w:rPr>
          <w:b/>
          <w:lang w:val="ru-RU"/>
        </w:rPr>
        <w:tab/>
        <w:t>О</w:t>
      </w:r>
      <w:r w:rsidRPr="003D505F">
        <w:rPr>
          <w:b/>
          <w:lang w:val="ru-RU"/>
        </w:rPr>
        <w:t xml:space="preserve">днако если </w:t>
      </w:r>
      <w:r>
        <w:rPr>
          <w:b/>
          <w:lang w:val="ru-RU"/>
        </w:rPr>
        <w:t>указ</w:t>
      </w:r>
      <w:r w:rsidRPr="003D505F">
        <w:rPr>
          <w:b/>
          <w:lang w:val="ru-RU"/>
        </w:rPr>
        <w:t>анная сумма представляет собой убыток и организация ожидает, что весь</w:t>
      </w:r>
      <w:r>
        <w:rPr>
          <w:b/>
          <w:lang w:val="ru-RU"/>
        </w:rPr>
        <w:t xml:space="preserve"> этот</w:t>
      </w:r>
      <w:r w:rsidRPr="003D505F">
        <w:rPr>
          <w:b/>
          <w:lang w:val="ru-RU"/>
        </w:rPr>
        <w:t xml:space="preserve"> убыт</w:t>
      </w:r>
      <w:r>
        <w:rPr>
          <w:b/>
          <w:lang w:val="ru-RU"/>
        </w:rPr>
        <w:t>о</w:t>
      </w:r>
      <w:r w:rsidRPr="003D505F">
        <w:rPr>
          <w:b/>
          <w:lang w:val="ru-RU"/>
        </w:rPr>
        <w:t>к</w:t>
      </w:r>
      <w:r>
        <w:rPr>
          <w:b/>
          <w:lang w:val="ru-RU"/>
        </w:rPr>
        <w:t xml:space="preserve"> или его часть</w:t>
      </w:r>
      <w:r w:rsidRPr="003D505F">
        <w:rPr>
          <w:b/>
          <w:lang w:val="ru-RU"/>
        </w:rPr>
        <w:t xml:space="preserve"> не будут возмещены в одно</w:t>
      </w:r>
      <w:r>
        <w:rPr>
          <w:b/>
          <w:lang w:val="ru-RU"/>
        </w:rPr>
        <w:t>м</w:t>
      </w:r>
      <w:r w:rsidRPr="003D505F">
        <w:rPr>
          <w:b/>
          <w:lang w:val="ru-RU"/>
        </w:rPr>
        <w:t xml:space="preserve"> или </w:t>
      </w:r>
      <w:r>
        <w:rPr>
          <w:b/>
          <w:lang w:val="ru-RU"/>
        </w:rPr>
        <w:t>нескольких</w:t>
      </w:r>
      <w:r w:rsidRPr="003D505F">
        <w:rPr>
          <w:b/>
          <w:lang w:val="ru-RU"/>
        </w:rPr>
        <w:t xml:space="preserve"> будущих период</w:t>
      </w:r>
      <w:r>
        <w:rPr>
          <w:b/>
          <w:lang w:val="ru-RU"/>
        </w:rPr>
        <w:t>ах</w:t>
      </w:r>
      <w:r w:rsidRPr="003D505F">
        <w:rPr>
          <w:b/>
          <w:lang w:val="ru-RU"/>
        </w:rPr>
        <w:t xml:space="preserve">, организация должна незамедлительно </w:t>
      </w:r>
      <w:proofErr w:type="spellStart"/>
      <w:r w:rsidRPr="003D505F">
        <w:rPr>
          <w:b/>
          <w:lang w:val="ru-RU"/>
        </w:rPr>
        <w:t>реклассифицировать</w:t>
      </w:r>
      <w:proofErr w:type="spellEnd"/>
      <w:r w:rsidRPr="003D505F">
        <w:rPr>
          <w:b/>
          <w:lang w:val="ru-RU"/>
        </w:rPr>
        <w:t xml:space="preserve"> сумму, возмещение которой не ожидается, в состав прибыли или убытка в качестве </w:t>
      </w:r>
      <w:proofErr w:type="spellStart"/>
      <w:r w:rsidRPr="003D505F">
        <w:rPr>
          <w:b/>
          <w:lang w:val="ru-RU"/>
        </w:rPr>
        <w:t>реклассификационной</w:t>
      </w:r>
      <w:proofErr w:type="spellEnd"/>
      <w:r w:rsidRPr="003D505F">
        <w:rPr>
          <w:b/>
          <w:lang w:val="ru-RU"/>
        </w:rPr>
        <w:t xml:space="preserve"> корректировки (см. </w:t>
      </w:r>
      <w:r w:rsidRPr="00F437C0">
        <w:rPr>
          <w:b/>
          <w:lang w:val="ru-RU"/>
        </w:rPr>
        <w:t>МСФО (</w:t>
      </w:r>
      <w:r w:rsidRPr="00630B1C">
        <w:rPr>
          <w:b/>
          <w:lang w:val="ru-RU"/>
        </w:rPr>
        <w:t>IAS</w:t>
      </w:r>
      <w:r w:rsidRPr="00F437C0">
        <w:rPr>
          <w:b/>
          <w:lang w:val="ru-RU"/>
        </w:rPr>
        <w:t>) 1)</w:t>
      </w:r>
      <w:r w:rsidRPr="0049187C">
        <w:rPr>
          <w:b/>
          <w:lang w:val="ru-RU"/>
        </w:rPr>
        <w:t>.</w:t>
      </w:r>
      <w:bookmarkEnd w:id="95"/>
    </w:p>
    <w:p w14:paraId="21872AD8" w14:textId="77777777" w:rsidR="00D33656" w:rsidRPr="003D505F" w:rsidRDefault="00D33656" w:rsidP="00D33656">
      <w:pPr>
        <w:pStyle w:val="IASBNormalnpara"/>
        <w:rPr>
          <w:lang w:val="ru-RU"/>
        </w:rPr>
      </w:pPr>
      <w:r w:rsidRPr="0049187C">
        <w:rPr>
          <w:lang w:val="ru-RU"/>
        </w:rPr>
        <w:t>6.5.12</w:t>
      </w:r>
      <w:r w:rsidRPr="0049187C">
        <w:rPr>
          <w:lang w:val="ru-RU"/>
        </w:rPr>
        <w:tab/>
      </w:r>
      <w:bookmarkStart w:id="105" w:name="F27186890"/>
      <w:bookmarkStart w:id="106" w:name="F27186925"/>
      <w:r>
        <w:rPr>
          <w:lang w:val="ru-RU"/>
        </w:rPr>
        <w:t>Когда</w:t>
      </w:r>
      <w:r w:rsidRPr="003D505F">
        <w:rPr>
          <w:lang w:val="ru-RU"/>
        </w:rPr>
        <w:t xml:space="preserve"> организация прекращает учет хеджирования </w:t>
      </w:r>
      <w:r>
        <w:rPr>
          <w:lang w:val="ru-RU"/>
        </w:rPr>
        <w:t xml:space="preserve">применительно к </w:t>
      </w:r>
      <w:r w:rsidRPr="003D505F">
        <w:rPr>
          <w:lang w:val="ru-RU"/>
        </w:rPr>
        <w:t>хеджировани</w:t>
      </w:r>
      <w:r>
        <w:rPr>
          <w:lang w:val="ru-RU"/>
        </w:rPr>
        <w:t>ю</w:t>
      </w:r>
      <w:r w:rsidRPr="003D505F">
        <w:rPr>
          <w:lang w:val="ru-RU"/>
        </w:rPr>
        <w:t xml:space="preserve"> денежных потоков (см. пункты 6.5.6 и 6.5.7(</w:t>
      </w:r>
      <w:r>
        <w:t>b</w:t>
      </w:r>
      <w:r w:rsidRPr="003D505F">
        <w:rPr>
          <w:lang w:val="ru-RU"/>
        </w:rPr>
        <w:t>)), она должна учитывать сумму, которая была накоплена в составе резерва хеджирования денежных потоков в соответствии с пунктом 6.5.11(а)</w:t>
      </w:r>
      <w:r>
        <w:rPr>
          <w:lang w:val="ru-RU"/>
        </w:rPr>
        <w:t>,</w:t>
      </w:r>
      <w:r w:rsidRPr="003D505F">
        <w:rPr>
          <w:lang w:val="ru-RU"/>
        </w:rPr>
        <w:t xml:space="preserve"> следующим образом:</w:t>
      </w:r>
      <w:bookmarkEnd w:id="105"/>
    </w:p>
    <w:p w14:paraId="598373CA" w14:textId="77777777" w:rsidR="00D33656" w:rsidRPr="003D505F" w:rsidRDefault="00D33656" w:rsidP="00D33656">
      <w:pPr>
        <w:pStyle w:val="IASBNormalnparaL1"/>
        <w:rPr>
          <w:lang w:val="ru-RU"/>
        </w:rPr>
      </w:pPr>
      <w:r w:rsidRPr="003D505F">
        <w:rPr>
          <w:lang w:val="ru-RU"/>
        </w:rPr>
        <w:t>(</w:t>
      </w:r>
      <w:r>
        <w:t>a</w:t>
      </w:r>
      <w:r w:rsidRPr="003D505F">
        <w:rPr>
          <w:lang w:val="ru-RU"/>
        </w:rPr>
        <w:t>)</w:t>
      </w:r>
      <w:r w:rsidRPr="003D505F">
        <w:rPr>
          <w:lang w:val="ru-RU"/>
        </w:rPr>
        <w:tab/>
      </w:r>
      <w:bookmarkStart w:id="107" w:name="F27186923"/>
      <w:r>
        <w:rPr>
          <w:lang w:val="ru-RU"/>
        </w:rPr>
        <w:t>е</w:t>
      </w:r>
      <w:r w:rsidRPr="003D505F">
        <w:rPr>
          <w:lang w:val="ru-RU"/>
        </w:rPr>
        <w:t>сли возникновение будущих денежных потоков</w:t>
      </w:r>
      <w:r>
        <w:rPr>
          <w:lang w:val="ru-RU"/>
        </w:rPr>
        <w:t>, являющихся объектом хеджирования,</w:t>
      </w:r>
      <w:r w:rsidRPr="003D505F">
        <w:rPr>
          <w:lang w:val="ru-RU"/>
        </w:rPr>
        <w:t xml:space="preserve"> по-прежнему ожидается, то </w:t>
      </w:r>
      <w:r>
        <w:rPr>
          <w:lang w:val="ru-RU"/>
        </w:rPr>
        <w:t>указанная</w:t>
      </w:r>
      <w:r w:rsidRPr="003D505F">
        <w:rPr>
          <w:lang w:val="ru-RU"/>
        </w:rPr>
        <w:t xml:space="preserve"> сумма должна оставаться в составе резерва хеджирования денежных потоков до момента возникновения </w:t>
      </w:r>
      <w:r>
        <w:rPr>
          <w:lang w:val="ru-RU"/>
        </w:rPr>
        <w:t>соответствующих</w:t>
      </w:r>
      <w:r w:rsidRPr="003D505F">
        <w:rPr>
          <w:lang w:val="ru-RU"/>
        </w:rPr>
        <w:t xml:space="preserve"> будущих </w:t>
      </w:r>
      <w:r w:rsidRPr="003D505F">
        <w:rPr>
          <w:lang w:val="ru-RU"/>
        </w:rPr>
        <w:lastRenderedPageBreak/>
        <w:t>денежных потоков либо до момента</w:t>
      </w:r>
      <w:r>
        <w:rPr>
          <w:lang w:val="ru-RU"/>
        </w:rPr>
        <w:t>, требующего</w:t>
      </w:r>
      <w:r w:rsidRPr="003D505F">
        <w:rPr>
          <w:lang w:val="ru-RU"/>
        </w:rPr>
        <w:t xml:space="preserve"> применения пункта 6.5.11(</w:t>
      </w:r>
      <w:r>
        <w:t>d</w:t>
      </w:r>
      <w:r w:rsidRPr="003D505F">
        <w:rPr>
          <w:lang w:val="ru-RU"/>
        </w:rPr>
        <w:t>)(</w:t>
      </w:r>
      <w:r>
        <w:t>iii</w:t>
      </w:r>
      <w:r w:rsidRPr="003D505F">
        <w:rPr>
          <w:lang w:val="ru-RU"/>
        </w:rPr>
        <w:t xml:space="preserve">). В </w:t>
      </w:r>
      <w:r>
        <w:rPr>
          <w:lang w:val="ru-RU"/>
        </w:rPr>
        <w:t>момент</w:t>
      </w:r>
      <w:r w:rsidRPr="003D505F">
        <w:rPr>
          <w:lang w:val="ru-RU"/>
        </w:rPr>
        <w:t xml:space="preserve"> возникновения будущих денежных потоков </w:t>
      </w:r>
      <w:r>
        <w:rPr>
          <w:lang w:val="ru-RU"/>
        </w:rPr>
        <w:t xml:space="preserve">подлежит </w:t>
      </w:r>
      <w:r w:rsidRPr="003D505F">
        <w:rPr>
          <w:lang w:val="ru-RU"/>
        </w:rPr>
        <w:t>примен</w:t>
      </w:r>
      <w:r>
        <w:rPr>
          <w:lang w:val="ru-RU"/>
        </w:rPr>
        <w:t>ению</w:t>
      </w:r>
      <w:r w:rsidRPr="003D505F">
        <w:rPr>
          <w:lang w:val="ru-RU"/>
        </w:rPr>
        <w:t xml:space="preserve"> пункт 6.5.11(</w:t>
      </w:r>
      <w:r>
        <w:t>d</w:t>
      </w:r>
      <w:r w:rsidRPr="003D505F">
        <w:rPr>
          <w:lang w:val="ru-RU"/>
        </w:rPr>
        <w:t>)</w:t>
      </w:r>
      <w:bookmarkEnd w:id="107"/>
      <w:r>
        <w:rPr>
          <w:lang w:val="ru-RU"/>
        </w:rPr>
        <w:t>;</w:t>
      </w:r>
    </w:p>
    <w:p w14:paraId="22FDE5A0" w14:textId="77777777" w:rsidR="00D33656" w:rsidRPr="0049187C" w:rsidRDefault="00D33656" w:rsidP="00D33656">
      <w:pPr>
        <w:pStyle w:val="IASBNormalnparaL1"/>
        <w:rPr>
          <w:lang w:val="ru-RU"/>
        </w:rPr>
      </w:pPr>
      <w:r w:rsidRPr="003D505F">
        <w:rPr>
          <w:lang w:val="ru-RU"/>
        </w:rPr>
        <w:t>(</w:t>
      </w:r>
      <w:r w:rsidRPr="00630B1C">
        <w:rPr>
          <w:lang w:val="ru-RU"/>
        </w:rPr>
        <w:t>b</w:t>
      </w:r>
      <w:r w:rsidRPr="003D505F">
        <w:rPr>
          <w:lang w:val="ru-RU"/>
        </w:rPr>
        <w:t>)</w:t>
      </w:r>
      <w:r w:rsidRPr="003D505F">
        <w:rPr>
          <w:lang w:val="ru-RU"/>
        </w:rPr>
        <w:tab/>
      </w:r>
      <w:r>
        <w:rPr>
          <w:lang w:val="ru-RU"/>
        </w:rPr>
        <w:t>е</w:t>
      </w:r>
      <w:r w:rsidRPr="003D505F">
        <w:rPr>
          <w:lang w:val="ru-RU"/>
        </w:rPr>
        <w:t>сли возникновение будущих денежных потоков</w:t>
      </w:r>
      <w:r>
        <w:rPr>
          <w:lang w:val="ru-RU"/>
        </w:rPr>
        <w:t>, являющихся объектом хеджирования,</w:t>
      </w:r>
      <w:r w:rsidRPr="003D505F">
        <w:rPr>
          <w:lang w:val="ru-RU"/>
        </w:rPr>
        <w:t xml:space="preserve"> более не ожидается, то </w:t>
      </w:r>
      <w:r>
        <w:rPr>
          <w:lang w:val="ru-RU"/>
        </w:rPr>
        <w:t>указанная</w:t>
      </w:r>
      <w:r w:rsidRPr="003D505F">
        <w:rPr>
          <w:lang w:val="ru-RU"/>
        </w:rPr>
        <w:t xml:space="preserve"> сумма должна быть немедленно </w:t>
      </w:r>
      <w:proofErr w:type="spellStart"/>
      <w:r w:rsidRPr="003D505F">
        <w:rPr>
          <w:lang w:val="ru-RU"/>
        </w:rPr>
        <w:t>реклассифицирована</w:t>
      </w:r>
      <w:proofErr w:type="spellEnd"/>
      <w:r w:rsidRPr="003D505F">
        <w:rPr>
          <w:lang w:val="ru-RU"/>
        </w:rPr>
        <w:t xml:space="preserve"> из состава резерва хеджирования денежных потоков в состав прибыли или убытка в качестве </w:t>
      </w:r>
      <w:proofErr w:type="spellStart"/>
      <w:r w:rsidRPr="003D505F">
        <w:rPr>
          <w:lang w:val="ru-RU"/>
        </w:rPr>
        <w:t>реклассификационной</w:t>
      </w:r>
      <w:proofErr w:type="spellEnd"/>
      <w:r w:rsidRPr="003D505F">
        <w:rPr>
          <w:lang w:val="ru-RU"/>
        </w:rPr>
        <w:t xml:space="preserve"> корректировки (см. </w:t>
      </w:r>
      <w:r w:rsidRPr="0041746F">
        <w:rPr>
          <w:lang w:val="ru-RU"/>
        </w:rPr>
        <w:t>МСФО (</w:t>
      </w:r>
      <w:r w:rsidRPr="00630B1C">
        <w:rPr>
          <w:lang w:val="ru-RU"/>
        </w:rPr>
        <w:t>IAS</w:t>
      </w:r>
      <w:r w:rsidRPr="0041746F">
        <w:rPr>
          <w:lang w:val="ru-RU"/>
        </w:rPr>
        <w:t xml:space="preserve">) 1). </w:t>
      </w:r>
      <w:r w:rsidRPr="008C06DE">
        <w:rPr>
          <w:lang w:val="ru-RU"/>
        </w:rPr>
        <w:t>Хеджируемый будущий денежный поток, возникновение которого более не является высоковероятным, может все еще ожидаться</w:t>
      </w:r>
      <w:r w:rsidRPr="0049187C">
        <w:rPr>
          <w:lang w:val="ru-RU"/>
        </w:rPr>
        <w:t>.</w:t>
      </w:r>
      <w:bookmarkEnd w:id="106"/>
    </w:p>
    <w:p w14:paraId="015EEB6B" w14:textId="77777777" w:rsidR="00D33656" w:rsidRPr="0049187C" w:rsidRDefault="00D33656" w:rsidP="00D33656">
      <w:pPr>
        <w:pStyle w:val="IASBSectionTitle2Ind"/>
        <w:rPr>
          <w:lang w:val="ru-RU"/>
        </w:rPr>
      </w:pPr>
      <w:bookmarkStart w:id="108" w:name="F27186927"/>
      <w:r w:rsidRPr="0049187C">
        <w:rPr>
          <w:lang w:val="ru-RU"/>
        </w:rPr>
        <w:t>Хеджирование чистой инвестиции в иностранное подразделение</w:t>
      </w:r>
      <w:bookmarkEnd w:id="108"/>
    </w:p>
    <w:p w14:paraId="317A1581" w14:textId="77777777" w:rsidR="00D33656" w:rsidRPr="0041746F" w:rsidRDefault="00D33656" w:rsidP="00D33656">
      <w:pPr>
        <w:pStyle w:val="IASBNormalnpara"/>
        <w:rPr>
          <w:b/>
          <w:lang w:val="ru-RU"/>
        </w:rPr>
      </w:pPr>
      <w:r w:rsidRPr="0049187C">
        <w:rPr>
          <w:b/>
          <w:lang w:val="ru-RU"/>
        </w:rPr>
        <w:t>6.5.13</w:t>
      </w:r>
      <w:r w:rsidRPr="0049187C">
        <w:rPr>
          <w:b/>
          <w:lang w:val="ru-RU"/>
        </w:rPr>
        <w:tab/>
      </w:r>
      <w:bookmarkStart w:id="109" w:name="F27186928"/>
      <w:bookmarkStart w:id="110" w:name="F27186984"/>
      <w:r w:rsidRPr="003D505F">
        <w:rPr>
          <w:b/>
          <w:lang w:val="ru-RU"/>
        </w:rPr>
        <w:t xml:space="preserve">Хеджирование чистой инвестиции в иностранное подразделение, включая хеджирование монетарной статьи, учитываемой как часть чистой инвестиции (см. </w:t>
      </w:r>
      <w:r w:rsidRPr="0041746F">
        <w:rPr>
          <w:b/>
          <w:lang w:val="ru-RU"/>
        </w:rPr>
        <w:t>МСФО (</w:t>
      </w:r>
      <w:r>
        <w:rPr>
          <w:b/>
        </w:rPr>
        <w:t>IAS</w:t>
      </w:r>
      <w:r w:rsidRPr="0041746F">
        <w:rPr>
          <w:b/>
          <w:lang w:val="ru-RU"/>
        </w:rPr>
        <w:t xml:space="preserve">) 21), должно учитываться аналогично хеджированию денежных потоков: </w:t>
      </w:r>
      <w:bookmarkEnd w:id="109"/>
    </w:p>
    <w:p w14:paraId="3397C118" w14:textId="77777777" w:rsidR="00D33656" w:rsidRPr="003D505F" w:rsidRDefault="00D33656" w:rsidP="00D33656">
      <w:pPr>
        <w:pStyle w:val="IASBNormalnparaL1"/>
        <w:rPr>
          <w:b/>
          <w:lang w:val="ru-RU"/>
        </w:rPr>
      </w:pPr>
      <w:r w:rsidRPr="003D505F">
        <w:rPr>
          <w:b/>
          <w:lang w:val="ru-RU"/>
        </w:rPr>
        <w:t>(</w:t>
      </w:r>
      <w:r>
        <w:rPr>
          <w:b/>
        </w:rPr>
        <w:t>a</w:t>
      </w:r>
      <w:r w:rsidRPr="003D505F">
        <w:rPr>
          <w:b/>
          <w:lang w:val="ru-RU"/>
        </w:rPr>
        <w:t>)</w:t>
      </w:r>
      <w:r w:rsidRPr="003D505F">
        <w:rPr>
          <w:lang w:val="ru-RU"/>
        </w:rPr>
        <w:tab/>
      </w:r>
      <w:bookmarkStart w:id="111" w:name="F27186931"/>
      <w:r w:rsidRPr="003D505F">
        <w:rPr>
          <w:b/>
          <w:lang w:val="ru-RU"/>
        </w:rPr>
        <w:t>та часть прибыли или убытка по инструменту хеджирования, которая определяется как эффективное хеджирование, должна признаваться в составе прочего совокупного дохода (см. пункт 6.5.11); и</w:t>
      </w:r>
      <w:bookmarkEnd w:id="111"/>
    </w:p>
    <w:p w14:paraId="5FD782C8" w14:textId="77777777" w:rsidR="00D33656" w:rsidRPr="003D505F" w:rsidRDefault="00D33656" w:rsidP="00D33656">
      <w:pPr>
        <w:pStyle w:val="IASBNormalnparaL1"/>
        <w:rPr>
          <w:b/>
          <w:lang w:val="ru-RU"/>
        </w:rPr>
      </w:pPr>
      <w:r w:rsidRPr="003D505F">
        <w:rPr>
          <w:b/>
          <w:lang w:val="ru-RU"/>
        </w:rPr>
        <w:t>(</w:t>
      </w:r>
      <w:r>
        <w:rPr>
          <w:b/>
        </w:rPr>
        <w:t>b</w:t>
      </w:r>
      <w:r w:rsidRPr="003D505F">
        <w:rPr>
          <w:b/>
          <w:lang w:val="ru-RU"/>
        </w:rPr>
        <w:t>)</w:t>
      </w:r>
      <w:r w:rsidRPr="003D505F">
        <w:rPr>
          <w:lang w:val="ru-RU"/>
        </w:rPr>
        <w:tab/>
      </w:r>
      <w:bookmarkStart w:id="112" w:name="F27186983"/>
      <w:r w:rsidRPr="003D505F">
        <w:rPr>
          <w:b/>
          <w:lang w:val="ru-RU"/>
        </w:rPr>
        <w:t>неэффективная часть должна признаваться в составе прибыли или убытка.</w:t>
      </w:r>
      <w:bookmarkEnd w:id="112"/>
    </w:p>
    <w:p w14:paraId="69C118AB" w14:textId="77777777" w:rsidR="00D33656" w:rsidRPr="0049187C" w:rsidRDefault="00D33656" w:rsidP="00D33656">
      <w:pPr>
        <w:pStyle w:val="IASBNormalnpara"/>
        <w:rPr>
          <w:b/>
          <w:lang w:val="ru-RU"/>
        </w:rPr>
      </w:pPr>
      <w:r w:rsidRPr="003D505F">
        <w:rPr>
          <w:b/>
          <w:lang w:val="ru-RU"/>
        </w:rPr>
        <w:t>6.5.14</w:t>
      </w:r>
      <w:r w:rsidRPr="003D505F">
        <w:rPr>
          <w:lang w:val="ru-RU"/>
        </w:rPr>
        <w:tab/>
      </w:r>
      <w:r>
        <w:rPr>
          <w:b/>
          <w:lang w:val="ru-RU"/>
        </w:rPr>
        <w:t>Общая величина</w:t>
      </w:r>
      <w:r w:rsidRPr="003D505F">
        <w:rPr>
          <w:b/>
          <w:lang w:val="ru-RU"/>
        </w:rPr>
        <w:t xml:space="preserve"> прибыл</w:t>
      </w:r>
      <w:r>
        <w:rPr>
          <w:b/>
          <w:lang w:val="ru-RU"/>
        </w:rPr>
        <w:t>и</w:t>
      </w:r>
      <w:r w:rsidRPr="003D505F">
        <w:rPr>
          <w:b/>
          <w:lang w:val="ru-RU"/>
        </w:rPr>
        <w:t xml:space="preserve"> или убытк</w:t>
      </w:r>
      <w:r>
        <w:rPr>
          <w:b/>
          <w:lang w:val="ru-RU"/>
        </w:rPr>
        <w:t>а</w:t>
      </w:r>
      <w:r w:rsidRPr="003D505F">
        <w:rPr>
          <w:b/>
          <w:lang w:val="ru-RU"/>
        </w:rPr>
        <w:t xml:space="preserve"> по инструменту хеджирования, относящ</w:t>
      </w:r>
      <w:r>
        <w:rPr>
          <w:b/>
          <w:lang w:val="ru-RU"/>
        </w:rPr>
        <w:t>ая</w:t>
      </w:r>
      <w:r w:rsidRPr="003D505F">
        <w:rPr>
          <w:b/>
          <w:lang w:val="ru-RU"/>
        </w:rPr>
        <w:t xml:space="preserve">ся к эффективной части хеджирования, </w:t>
      </w:r>
      <w:r>
        <w:rPr>
          <w:b/>
          <w:lang w:val="ru-RU"/>
        </w:rPr>
        <w:t>которая была накоплена</w:t>
      </w:r>
      <w:r w:rsidRPr="003D505F">
        <w:rPr>
          <w:b/>
          <w:lang w:val="ru-RU"/>
        </w:rPr>
        <w:t xml:space="preserve"> в составе резерва по пересчету иностранной валюты, должн</w:t>
      </w:r>
      <w:r>
        <w:rPr>
          <w:b/>
          <w:lang w:val="ru-RU"/>
        </w:rPr>
        <w:t>а</w:t>
      </w:r>
      <w:r w:rsidRPr="003D505F">
        <w:rPr>
          <w:b/>
          <w:lang w:val="ru-RU"/>
        </w:rPr>
        <w:t xml:space="preserve"> быть </w:t>
      </w:r>
      <w:proofErr w:type="spellStart"/>
      <w:r w:rsidRPr="003D505F">
        <w:rPr>
          <w:b/>
          <w:lang w:val="ru-RU"/>
        </w:rPr>
        <w:t>реклассифицирован</w:t>
      </w:r>
      <w:r>
        <w:rPr>
          <w:b/>
          <w:lang w:val="ru-RU"/>
        </w:rPr>
        <w:t>а</w:t>
      </w:r>
      <w:proofErr w:type="spellEnd"/>
      <w:r w:rsidRPr="003D505F">
        <w:rPr>
          <w:b/>
          <w:lang w:val="ru-RU"/>
        </w:rPr>
        <w:t xml:space="preserve"> из </w:t>
      </w:r>
      <w:r>
        <w:rPr>
          <w:b/>
          <w:lang w:val="ru-RU"/>
        </w:rPr>
        <w:t xml:space="preserve">состава </w:t>
      </w:r>
      <w:r w:rsidRPr="003D505F">
        <w:rPr>
          <w:b/>
          <w:lang w:val="ru-RU"/>
        </w:rPr>
        <w:t xml:space="preserve">собственного капитала в состав прибыли или убытка в качестве </w:t>
      </w:r>
      <w:proofErr w:type="spellStart"/>
      <w:r w:rsidRPr="003D505F">
        <w:rPr>
          <w:b/>
          <w:lang w:val="ru-RU"/>
        </w:rPr>
        <w:t>реклассифика</w:t>
      </w:r>
      <w:r>
        <w:rPr>
          <w:b/>
          <w:lang w:val="ru-RU"/>
        </w:rPr>
        <w:t>ционной</w:t>
      </w:r>
      <w:proofErr w:type="spellEnd"/>
      <w:r>
        <w:rPr>
          <w:b/>
          <w:lang w:val="ru-RU"/>
        </w:rPr>
        <w:t xml:space="preserve"> корректировки (см. МСФО </w:t>
      </w:r>
      <w:r w:rsidRPr="003D505F">
        <w:rPr>
          <w:b/>
          <w:lang w:val="ru-RU"/>
        </w:rPr>
        <w:t>(</w:t>
      </w:r>
      <w:r>
        <w:rPr>
          <w:b/>
        </w:rPr>
        <w:t>IAS</w:t>
      </w:r>
      <w:r w:rsidRPr="003D505F">
        <w:rPr>
          <w:b/>
          <w:lang w:val="ru-RU"/>
        </w:rPr>
        <w:t>) 1) в соответствии с пунктами 48–49 МСФО (</w:t>
      </w:r>
      <w:r>
        <w:rPr>
          <w:b/>
        </w:rPr>
        <w:t>IAS</w:t>
      </w:r>
      <w:r w:rsidRPr="003D505F">
        <w:rPr>
          <w:b/>
          <w:lang w:val="ru-RU"/>
        </w:rPr>
        <w:t xml:space="preserve">) 21 при выбытии или частичном выбытии </w:t>
      </w:r>
      <w:r>
        <w:rPr>
          <w:b/>
          <w:lang w:val="ru-RU"/>
        </w:rPr>
        <w:t xml:space="preserve">соответствующего </w:t>
      </w:r>
      <w:r w:rsidRPr="003D505F">
        <w:rPr>
          <w:b/>
          <w:lang w:val="ru-RU"/>
        </w:rPr>
        <w:t>иностранного подразделения</w:t>
      </w:r>
      <w:r w:rsidRPr="0049187C">
        <w:rPr>
          <w:b/>
          <w:lang w:val="ru-RU"/>
        </w:rPr>
        <w:t>.</w:t>
      </w:r>
      <w:bookmarkEnd w:id="110"/>
    </w:p>
    <w:p w14:paraId="2FDC50C2" w14:textId="77777777" w:rsidR="00D33656" w:rsidRPr="0049187C" w:rsidRDefault="00D33656" w:rsidP="00D33656">
      <w:pPr>
        <w:pStyle w:val="IASBSectionTitle2Ind"/>
        <w:rPr>
          <w:lang w:val="ru-RU"/>
        </w:rPr>
      </w:pPr>
      <w:bookmarkStart w:id="113" w:name="F27186986"/>
      <w:r>
        <w:rPr>
          <w:lang w:val="ru-RU"/>
        </w:rPr>
        <w:t xml:space="preserve">Учет </w:t>
      </w:r>
      <w:proofErr w:type="spellStart"/>
      <w:r>
        <w:rPr>
          <w:lang w:val="ru-RU"/>
        </w:rPr>
        <w:t>временн</w:t>
      </w:r>
      <w:r w:rsidRPr="00B44571">
        <w:rPr>
          <w:lang w:val="ru-RU"/>
        </w:rPr>
        <w:t>ó</w:t>
      </w:r>
      <w:r w:rsidRPr="0049187C">
        <w:rPr>
          <w:lang w:val="ru-RU"/>
        </w:rPr>
        <w:t>й</w:t>
      </w:r>
      <w:proofErr w:type="spellEnd"/>
      <w:r w:rsidRPr="0049187C">
        <w:rPr>
          <w:lang w:val="ru-RU"/>
        </w:rPr>
        <w:t xml:space="preserve"> стоимости опционов</w:t>
      </w:r>
      <w:bookmarkEnd w:id="113"/>
    </w:p>
    <w:p w14:paraId="3212E6E3" w14:textId="77777777" w:rsidR="00D33656" w:rsidRPr="003D505F" w:rsidRDefault="00D33656" w:rsidP="00D33656">
      <w:pPr>
        <w:pStyle w:val="IASBNormalnpara"/>
        <w:rPr>
          <w:lang w:val="ru-RU"/>
        </w:rPr>
      </w:pPr>
      <w:r w:rsidRPr="0049187C">
        <w:rPr>
          <w:lang w:val="ru-RU"/>
        </w:rPr>
        <w:t>6.5.15</w:t>
      </w:r>
      <w:r w:rsidRPr="0049187C">
        <w:rPr>
          <w:lang w:val="ru-RU"/>
        </w:rPr>
        <w:tab/>
      </w:r>
      <w:bookmarkStart w:id="114" w:name="F27186987"/>
      <w:bookmarkStart w:id="115" w:name="F27187056"/>
      <w:r>
        <w:rPr>
          <w:lang w:val="ru-RU"/>
        </w:rPr>
        <w:t>В случаях, когда</w:t>
      </w:r>
      <w:r w:rsidRPr="003D505F">
        <w:rPr>
          <w:lang w:val="ru-RU"/>
        </w:rPr>
        <w:t xml:space="preserve"> организация </w:t>
      </w:r>
      <w:r>
        <w:rPr>
          <w:lang w:val="ru-RU"/>
        </w:rPr>
        <w:t>раз</w:t>
      </w:r>
      <w:r w:rsidRPr="003D505F">
        <w:rPr>
          <w:lang w:val="ru-RU"/>
        </w:rPr>
        <w:t xml:space="preserve">деляет внутреннюю стоимость и </w:t>
      </w:r>
      <w:proofErr w:type="spellStart"/>
      <w:r w:rsidRPr="003D505F">
        <w:rPr>
          <w:lang w:val="ru-RU"/>
        </w:rPr>
        <w:t>временн</w:t>
      </w:r>
      <w:r>
        <w:rPr>
          <w:lang w:val="ru-RU"/>
        </w:rPr>
        <w:t>ý</w:t>
      </w:r>
      <w:r w:rsidRPr="003D505F">
        <w:rPr>
          <w:lang w:val="ru-RU"/>
        </w:rPr>
        <w:t>ю</w:t>
      </w:r>
      <w:proofErr w:type="spellEnd"/>
      <w:r w:rsidRPr="003D505F">
        <w:rPr>
          <w:lang w:val="ru-RU"/>
        </w:rPr>
        <w:t xml:space="preserve"> стоимость </w:t>
      </w:r>
      <w:r w:rsidRPr="0095563D">
        <w:rPr>
          <w:lang w:val="ru-RU"/>
        </w:rPr>
        <w:t>договора опциона</w:t>
      </w:r>
      <w:r w:rsidRPr="003D505F">
        <w:rPr>
          <w:lang w:val="ru-RU"/>
        </w:rPr>
        <w:t xml:space="preserve"> и </w:t>
      </w:r>
      <w:r w:rsidRPr="0005629A">
        <w:rPr>
          <w:lang w:val="ru-RU"/>
        </w:rPr>
        <w:t>по собственному усмотрению определяет</w:t>
      </w:r>
      <w:r w:rsidRPr="003D505F">
        <w:rPr>
          <w:lang w:val="ru-RU"/>
        </w:rPr>
        <w:t xml:space="preserve"> в качестве инструмента хеджирования изменение только внутренней стоимости </w:t>
      </w:r>
      <w:r>
        <w:rPr>
          <w:lang w:val="ru-RU"/>
        </w:rPr>
        <w:t xml:space="preserve">данного </w:t>
      </w:r>
      <w:r w:rsidRPr="003D505F">
        <w:rPr>
          <w:lang w:val="ru-RU"/>
        </w:rPr>
        <w:t xml:space="preserve">опциона (см. пункт 6.2.4(а)), она должна учитывать </w:t>
      </w:r>
      <w:proofErr w:type="spellStart"/>
      <w:r w:rsidRPr="003D505F">
        <w:rPr>
          <w:lang w:val="ru-RU"/>
        </w:rPr>
        <w:t>временн</w:t>
      </w:r>
      <w:r w:rsidRPr="009419FF">
        <w:rPr>
          <w:lang w:val="ru-RU"/>
        </w:rPr>
        <w:t>ý</w:t>
      </w:r>
      <w:r w:rsidRPr="003D505F">
        <w:rPr>
          <w:lang w:val="ru-RU"/>
        </w:rPr>
        <w:t>ю</w:t>
      </w:r>
      <w:proofErr w:type="spellEnd"/>
      <w:r w:rsidRPr="003D505F">
        <w:rPr>
          <w:lang w:val="ru-RU"/>
        </w:rPr>
        <w:t xml:space="preserve"> стоимость опциона следующим образом (см. пункты </w:t>
      </w:r>
      <w:r>
        <w:t>B</w:t>
      </w:r>
      <w:r w:rsidRPr="003D505F">
        <w:rPr>
          <w:lang w:val="ru-RU"/>
        </w:rPr>
        <w:t>6.5.29–</w:t>
      </w:r>
      <w:r>
        <w:t>B</w:t>
      </w:r>
      <w:r w:rsidRPr="003D505F">
        <w:rPr>
          <w:lang w:val="ru-RU"/>
        </w:rPr>
        <w:t>6.5.33):</w:t>
      </w:r>
      <w:bookmarkEnd w:id="114"/>
    </w:p>
    <w:p w14:paraId="1A306616" w14:textId="77777777" w:rsidR="00D33656" w:rsidRPr="003D505F" w:rsidRDefault="00D33656" w:rsidP="00D33656">
      <w:pPr>
        <w:pStyle w:val="IASBNormalnparaL1"/>
        <w:rPr>
          <w:lang w:val="ru-RU"/>
        </w:rPr>
      </w:pPr>
      <w:r w:rsidRPr="003D505F">
        <w:rPr>
          <w:lang w:val="ru-RU"/>
        </w:rPr>
        <w:t>(</w:t>
      </w:r>
      <w:r>
        <w:t>a</w:t>
      </w:r>
      <w:r w:rsidRPr="003D505F">
        <w:rPr>
          <w:lang w:val="ru-RU"/>
        </w:rPr>
        <w:t>)</w:t>
      </w:r>
      <w:r w:rsidRPr="003D505F">
        <w:rPr>
          <w:lang w:val="ru-RU"/>
        </w:rPr>
        <w:tab/>
      </w:r>
      <w:bookmarkStart w:id="116" w:name="F27186990"/>
      <w:r>
        <w:rPr>
          <w:lang w:val="ru-RU"/>
        </w:rPr>
        <w:t>О</w:t>
      </w:r>
      <w:r w:rsidRPr="003D505F">
        <w:rPr>
          <w:lang w:val="ru-RU"/>
        </w:rPr>
        <w:t>рганизация должна раз</w:t>
      </w:r>
      <w:r>
        <w:rPr>
          <w:lang w:val="ru-RU"/>
        </w:rPr>
        <w:t>личать</w:t>
      </w:r>
      <w:r w:rsidRPr="003D505F">
        <w:rPr>
          <w:lang w:val="ru-RU"/>
        </w:rPr>
        <w:t xml:space="preserve"> </w:t>
      </w:r>
      <w:proofErr w:type="spellStart"/>
      <w:r w:rsidRPr="003D505F">
        <w:rPr>
          <w:lang w:val="ru-RU"/>
        </w:rPr>
        <w:t>временн</w:t>
      </w:r>
      <w:r>
        <w:rPr>
          <w:lang w:val="ru-RU"/>
        </w:rPr>
        <w:t>ý</w:t>
      </w:r>
      <w:r w:rsidRPr="003D505F">
        <w:rPr>
          <w:lang w:val="ru-RU"/>
        </w:rPr>
        <w:t>ю</w:t>
      </w:r>
      <w:proofErr w:type="spellEnd"/>
      <w:r w:rsidRPr="003D505F">
        <w:rPr>
          <w:lang w:val="ru-RU"/>
        </w:rPr>
        <w:t xml:space="preserve"> стоимость опционов </w:t>
      </w:r>
      <w:r>
        <w:rPr>
          <w:lang w:val="ru-RU"/>
        </w:rPr>
        <w:t>в зависимости от вида</w:t>
      </w:r>
      <w:r w:rsidRPr="003D505F">
        <w:rPr>
          <w:lang w:val="ru-RU"/>
        </w:rPr>
        <w:t xml:space="preserve"> объекта хеджирования, который хеджируется посредс</w:t>
      </w:r>
      <w:r>
        <w:rPr>
          <w:lang w:val="ru-RU"/>
        </w:rPr>
        <w:t>твом данного опциона (см. пункт </w:t>
      </w:r>
      <w:r w:rsidRPr="003D505F">
        <w:rPr>
          <w:lang w:val="ru-RU"/>
        </w:rPr>
        <w:t>В6.5.29):</w:t>
      </w:r>
      <w:bookmarkEnd w:id="116"/>
    </w:p>
    <w:p w14:paraId="4DC928BE" w14:textId="77777777" w:rsidR="00D33656" w:rsidRPr="003D505F" w:rsidRDefault="00D33656" w:rsidP="00D33656">
      <w:pPr>
        <w:pStyle w:val="IASBNormalnparaL2"/>
        <w:rPr>
          <w:lang w:val="ru-RU"/>
        </w:rPr>
      </w:pPr>
      <w:r w:rsidRPr="003D505F">
        <w:rPr>
          <w:lang w:val="ru-RU"/>
        </w:rPr>
        <w:t>(</w:t>
      </w:r>
      <w:r>
        <w:t>i</w:t>
      </w:r>
      <w:r w:rsidRPr="003D505F">
        <w:rPr>
          <w:lang w:val="ru-RU"/>
        </w:rPr>
        <w:t>)</w:t>
      </w:r>
      <w:r w:rsidRPr="003D505F">
        <w:rPr>
          <w:lang w:val="ru-RU"/>
        </w:rPr>
        <w:tab/>
      </w:r>
      <w:bookmarkStart w:id="117" w:name="F27187043"/>
      <w:r w:rsidRPr="003D505F">
        <w:rPr>
          <w:lang w:val="ru-RU"/>
        </w:rPr>
        <w:t xml:space="preserve">объект хеджирования, связанный с </w:t>
      </w:r>
      <w:r>
        <w:rPr>
          <w:lang w:val="ru-RU"/>
        </w:rPr>
        <w:t xml:space="preserve">определенной </w:t>
      </w:r>
      <w:r w:rsidRPr="003D505F">
        <w:rPr>
          <w:lang w:val="ru-RU"/>
        </w:rPr>
        <w:t>операцией; или</w:t>
      </w:r>
      <w:bookmarkEnd w:id="117"/>
    </w:p>
    <w:p w14:paraId="392CD731" w14:textId="77777777" w:rsidR="00D33656" w:rsidRPr="003D505F" w:rsidRDefault="00D33656" w:rsidP="00D33656">
      <w:pPr>
        <w:pStyle w:val="IASBNormalnparaL2"/>
        <w:rPr>
          <w:lang w:val="ru-RU"/>
        </w:rPr>
      </w:pPr>
      <w:r w:rsidRPr="003D505F">
        <w:rPr>
          <w:lang w:val="ru-RU"/>
        </w:rPr>
        <w:t>(</w:t>
      </w:r>
      <w:r>
        <w:t>ii</w:t>
      </w:r>
      <w:r w:rsidRPr="003D505F">
        <w:rPr>
          <w:lang w:val="ru-RU"/>
        </w:rPr>
        <w:t>)</w:t>
      </w:r>
      <w:r w:rsidRPr="003D505F">
        <w:rPr>
          <w:lang w:val="ru-RU"/>
        </w:rPr>
        <w:tab/>
      </w:r>
      <w:bookmarkStart w:id="118" w:name="F27187045"/>
      <w:r w:rsidRPr="003D505F">
        <w:rPr>
          <w:lang w:val="ru-RU"/>
        </w:rPr>
        <w:t xml:space="preserve">объект хеджирования, связанный с </w:t>
      </w:r>
      <w:r>
        <w:rPr>
          <w:lang w:val="ru-RU"/>
        </w:rPr>
        <w:t xml:space="preserve">определенным интервалом </w:t>
      </w:r>
      <w:r w:rsidRPr="003D505F">
        <w:rPr>
          <w:lang w:val="ru-RU"/>
        </w:rPr>
        <w:t>времени.</w:t>
      </w:r>
      <w:bookmarkEnd w:id="118"/>
    </w:p>
    <w:p w14:paraId="0848484C" w14:textId="77777777" w:rsidR="00D33656" w:rsidRPr="003D505F" w:rsidRDefault="00D33656" w:rsidP="00D33656">
      <w:pPr>
        <w:pStyle w:val="IASBNormalnparaL1"/>
        <w:rPr>
          <w:lang w:val="ru-RU"/>
        </w:rPr>
      </w:pPr>
      <w:r w:rsidRPr="003D505F">
        <w:rPr>
          <w:lang w:val="ru-RU"/>
        </w:rPr>
        <w:t>(</w:t>
      </w:r>
      <w:r>
        <w:t>b</w:t>
      </w:r>
      <w:r w:rsidRPr="003D505F">
        <w:rPr>
          <w:lang w:val="ru-RU"/>
        </w:rPr>
        <w:t>)</w:t>
      </w:r>
      <w:r w:rsidRPr="003D505F">
        <w:rPr>
          <w:lang w:val="ru-RU"/>
        </w:rPr>
        <w:tab/>
      </w:r>
      <w:bookmarkStart w:id="119" w:name="F27187047"/>
      <w:r>
        <w:rPr>
          <w:lang w:val="ru-RU"/>
        </w:rPr>
        <w:t>И</w:t>
      </w:r>
      <w:r w:rsidRPr="003D505F">
        <w:rPr>
          <w:lang w:val="ru-RU"/>
        </w:rPr>
        <w:t xml:space="preserve">зменение справедливой стоимости </w:t>
      </w:r>
      <w:r>
        <w:rPr>
          <w:lang w:val="ru-RU"/>
        </w:rPr>
        <w:t xml:space="preserve">в части </w:t>
      </w:r>
      <w:proofErr w:type="spellStart"/>
      <w:r w:rsidRPr="003D505F">
        <w:rPr>
          <w:lang w:val="ru-RU"/>
        </w:rPr>
        <w:t>временн</w:t>
      </w:r>
      <w:r w:rsidRPr="00B44571">
        <w:rPr>
          <w:lang w:val="ru-RU"/>
        </w:rPr>
        <w:t>ó</w:t>
      </w:r>
      <w:r w:rsidRPr="003D505F">
        <w:rPr>
          <w:lang w:val="ru-RU"/>
        </w:rPr>
        <w:t>й</w:t>
      </w:r>
      <w:proofErr w:type="spellEnd"/>
      <w:r w:rsidRPr="003D505F">
        <w:rPr>
          <w:lang w:val="ru-RU"/>
        </w:rPr>
        <w:t xml:space="preserve"> стоимости опциона, посредством которого хеджируется объект хеджирования, связанный с </w:t>
      </w:r>
      <w:r>
        <w:rPr>
          <w:lang w:val="ru-RU"/>
        </w:rPr>
        <w:t xml:space="preserve">определенной </w:t>
      </w:r>
      <w:r w:rsidRPr="003D505F">
        <w:rPr>
          <w:lang w:val="ru-RU"/>
        </w:rPr>
        <w:t xml:space="preserve">операцией, </w:t>
      </w:r>
      <w:r>
        <w:rPr>
          <w:lang w:val="ru-RU"/>
        </w:rPr>
        <w:t xml:space="preserve">следует </w:t>
      </w:r>
      <w:r w:rsidRPr="003D505F">
        <w:rPr>
          <w:lang w:val="ru-RU"/>
        </w:rPr>
        <w:t xml:space="preserve">признавать в составе прочего совокупного дохода в той мере, в которой оно относится к </w:t>
      </w:r>
      <w:r>
        <w:rPr>
          <w:lang w:val="ru-RU"/>
        </w:rPr>
        <w:t xml:space="preserve">данному </w:t>
      </w:r>
      <w:r w:rsidRPr="003D505F">
        <w:rPr>
          <w:lang w:val="ru-RU"/>
        </w:rPr>
        <w:t xml:space="preserve">объекту хеджирования, и </w:t>
      </w:r>
      <w:r>
        <w:rPr>
          <w:lang w:val="ru-RU"/>
        </w:rPr>
        <w:t xml:space="preserve">отражать </w:t>
      </w:r>
      <w:r w:rsidRPr="003D505F">
        <w:rPr>
          <w:lang w:val="ru-RU"/>
        </w:rPr>
        <w:t>нак</w:t>
      </w:r>
      <w:r>
        <w:rPr>
          <w:lang w:val="ru-RU"/>
        </w:rPr>
        <w:t>опительным</w:t>
      </w:r>
      <w:r w:rsidRPr="003D505F">
        <w:rPr>
          <w:lang w:val="ru-RU"/>
        </w:rPr>
        <w:t xml:space="preserve"> </w:t>
      </w:r>
      <w:r>
        <w:rPr>
          <w:lang w:val="ru-RU"/>
        </w:rPr>
        <w:t xml:space="preserve">итогом в </w:t>
      </w:r>
      <w:r w:rsidRPr="003D505F">
        <w:rPr>
          <w:lang w:val="ru-RU"/>
        </w:rPr>
        <w:t>отдельн</w:t>
      </w:r>
      <w:r>
        <w:rPr>
          <w:lang w:val="ru-RU"/>
        </w:rPr>
        <w:t>ом</w:t>
      </w:r>
      <w:r w:rsidRPr="003D505F">
        <w:rPr>
          <w:lang w:val="ru-RU"/>
        </w:rPr>
        <w:t xml:space="preserve"> компонент</w:t>
      </w:r>
      <w:r>
        <w:rPr>
          <w:lang w:val="ru-RU"/>
        </w:rPr>
        <w:t>е</w:t>
      </w:r>
      <w:r w:rsidRPr="003D505F">
        <w:rPr>
          <w:lang w:val="ru-RU"/>
        </w:rPr>
        <w:t xml:space="preserve"> собственного капитала. </w:t>
      </w:r>
      <w:r>
        <w:rPr>
          <w:lang w:val="ru-RU"/>
        </w:rPr>
        <w:t>Общая сумма</w:t>
      </w:r>
      <w:r w:rsidRPr="003D505F">
        <w:rPr>
          <w:lang w:val="ru-RU"/>
        </w:rPr>
        <w:t xml:space="preserve"> изменени</w:t>
      </w:r>
      <w:r>
        <w:rPr>
          <w:lang w:val="ru-RU"/>
        </w:rPr>
        <w:t>й</w:t>
      </w:r>
      <w:r w:rsidRPr="003D505F">
        <w:rPr>
          <w:lang w:val="ru-RU"/>
        </w:rPr>
        <w:t xml:space="preserve"> справедливой стоимости</w:t>
      </w:r>
      <w:r>
        <w:rPr>
          <w:lang w:val="ru-RU"/>
        </w:rPr>
        <w:t xml:space="preserve"> в части </w:t>
      </w:r>
      <w:proofErr w:type="spellStart"/>
      <w:r w:rsidRPr="003D505F">
        <w:rPr>
          <w:lang w:val="ru-RU"/>
        </w:rPr>
        <w:t>временн</w:t>
      </w:r>
      <w:r w:rsidRPr="00B44571">
        <w:rPr>
          <w:lang w:val="ru-RU"/>
        </w:rPr>
        <w:t>ó</w:t>
      </w:r>
      <w:r w:rsidRPr="003D505F">
        <w:rPr>
          <w:lang w:val="ru-RU"/>
        </w:rPr>
        <w:t>й</w:t>
      </w:r>
      <w:proofErr w:type="spellEnd"/>
      <w:r w:rsidRPr="003D505F">
        <w:rPr>
          <w:lang w:val="ru-RU"/>
        </w:rPr>
        <w:t xml:space="preserve"> стоимости опциона, </w:t>
      </w:r>
      <w:r>
        <w:rPr>
          <w:lang w:val="ru-RU"/>
        </w:rPr>
        <w:t xml:space="preserve">накопленная </w:t>
      </w:r>
      <w:r w:rsidRPr="003D505F">
        <w:rPr>
          <w:lang w:val="ru-RU"/>
        </w:rPr>
        <w:t>в составе отдельного компонента собственного капитала («</w:t>
      </w:r>
      <w:r>
        <w:rPr>
          <w:lang w:val="ru-RU"/>
        </w:rPr>
        <w:t xml:space="preserve">указанная </w:t>
      </w:r>
      <w:r w:rsidRPr="003D505F">
        <w:rPr>
          <w:lang w:val="ru-RU"/>
        </w:rPr>
        <w:t>сумма»), должн</w:t>
      </w:r>
      <w:r>
        <w:rPr>
          <w:lang w:val="ru-RU"/>
        </w:rPr>
        <w:t>а</w:t>
      </w:r>
      <w:r w:rsidRPr="003D505F">
        <w:rPr>
          <w:lang w:val="ru-RU"/>
        </w:rPr>
        <w:t xml:space="preserve"> учитываться следующим образом:</w:t>
      </w:r>
      <w:bookmarkEnd w:id="119"/>
    </w:p>
    <w:p w14:paraId="580A48C0" w14:textId="77777777" w:rsidR="00D33656" w:rsidRPr="003D505F" w:rsidRDefault="00D33656" w:rsidP="00D33656">
      <w:pPr>
        <w:pStyle w:val="IASBNormalnparaL2"/>
        <w:rPr>
          <w:lang w:val="ru-RU"/>
        </w:rPr>
      </w:pPr>
      <w:r w:rsidRPr="003D505F">
        <w:rPr>
          <w:lang w:val="ru-RU"/>
        </w:rPr>
        <w:t>(</w:t>
      </w:r>
      <w:r>
        <w:t>i</w:t>
      </w:r>
      <w:r w:rsidRPr="003D505F">
        <w:rPr>
          <w:lang w:val="ru-RU"/>
        </w:rPr>
        <w:t>)</w:t>
      </w:r>
      <w:r w:rsidRPr="003D505F">
        <w:rPr>
          <w:lang w:val="ru-RU"/>
        </w:rPr>
        <w:tab/>
      </w:r>
      <w:bookmarkStart w:id="120" w:name="F27187050"/>
      <w:r>
        <w:rPr>
          <w:lang w:val="ru-RU"/>
        </w:rPr>
        <w:t>е</w:t>
      </w:r>
      <w:r w:rsidRPr="0005629A">
        <w:rPr>
          <w:lang w:val="ru-RU"/>
        </w:rPr>
        <w:t>сли объект хеджирования впоследствии приводит к признанию нефинансового актива или нефинансового обязательства, либо к принятию твердого договорного обязательства в отношении нефинансового актива или нефинансового обязательства</w:t>
      </w:r>
      <w:r>
        <w:rPr>
          <w:lang w:val="ru-RU"/>
        </w:rPr>
        <w:t xml:space="preserve"> и к нему </w:t>
      </w:r>
      <w:r w:rsidRPr="003D505F">
        <w:rPr>
          <w:lang w:val="ru-RU"/>
        </w:rPr>
        <w:t xml:space="preserve">применяется учет хеджирования справедливой стоимости, то организация должна исключить </w:t>
      </w:r>
      <w:r>
        <w:rPr>
          <w:lang w:val="ru-RU"/>
        </w:rPr>
        <w:t>указанную</w:t>
      </w:r>
      <w:r w:rsidRPr="003D505F">
        <w:rPr>
          <w:lang w:val="ru-RU"/>
        </w:rPr>
        <w:t xml:space="preserve"> сумму из состава отдельного компонента собственного капитала и включить ее непосредственно в состав первоначальной стоимости или иной оценки балансовой стоимости </w:t>
      </w:r>
      <w:r>
        <w:rPr>
          <w:lang w:val="ru-RU"/>
        </w:rPr>
        <w:t xml:space="preserve">соответствующего </w:t>
      </w:r>
      <w:r w:rsidRPr="003D505F">
        <w:rPr>
          <w:lang w:val="ru-RU"/>
        </w:rPr>
        <w:t xml:space="preserve">актива или обязательства. Данная корректировка не является </w:t>
      </w:r>
      <w:proofErr w:type="spellStart"/>
      <w:r w:rsidRPr="003D505F">
        <w:rPr>
          <w:lang w:val="ru-RU"/>
        </w:rPr>
        <w:t>реклассификационной</w:t>
      </w:r>
      <w:proofErr w:type="spellEnd"/>
      <w:r w:rsidRPr="003D505F">
        <w:rPr>
          <w:lang w:val="ru-RU"/>
        </w:rPr>
        <w:t xml:space="preserve"> корректировкой (см. МСФО (</w:t>
      </w:r>
      <w:r>
        <w:t>IAS</w:t>
      </w:r>
      <w:r w:rsidRPr="003D505F">
        <w:rPr>
          <w:lang w:val="ru-RU"/>
        </w:rPr>
        <w:t>) 1) и, следовательно, не оказывает влияния на прочий совокупный доход</w:t>
      </w:r>
      <w:bookmarkEnd w:id="120"/>
      <w:r>
        <w:rPr>
          <w:lang w:val="ru-RU"/>
        </w:rPr>
        <w:t>;</w:t>
      </w:r>
    </w:p>
    <w:p w14:paraId="1D95CFFC" w14:textId="77777777" w:rsidR="00D33656" w:rsidRPr="003D505F" w:rsidRDefault="00D33656" w:rsidP="00D33656">
      <w:pPr>
        <w:pStyle w:val="IASBNormalnparaL2"/>
        <w:rPr>
          <w:lang w:val="ru-RU"/>
        </w:rPr>
      </w:pPr>
      <w:r w:rsidRPr="003D505F">
        <w:rPr>
          <w:lang w:val="ru-RU"/>
        </w:rPr>
        <w:t>(</w:t>
      </w:r>
      <w:r>
        <w:t>ii</w:t>
      </w:r>
      <w:r w:rsidRPr="003D505F">
        <w:rPr>
          <w:lang w:val="ru-RU"/>
        </w:rPr>
        <w:t>)</w:t>
      </w:r>
      <w:r w:rsidRPr="003D505F">
        <w:rPr>
          <w:lang w:val="ru-RU"/>
        </w:rPr>
        <w:tab/>
      </w:r>
      <w:bookmarkStart w:id="121" w:name="F27187052"/>
      <w:r>
        <w:rPr>
          <w:lang w:val="ru-RU"/>
        </w:rPr>
        <w:t>применительно к</w:t>
      </w:r>
      <w:r w:rsidRPr="003D505F">
        <w:rPr>
          <w:lang w:val="ru-RU"/>
        </w:rPr>
        <w:t xml:space="preserve"> отношени</w:t>
      </w:r>
      <w:r>
        <w:rPr>
          <w:lang w:val="ru-RU"/>
        </w:rPr>
        <w:t>ям</w:t>
      </w:r>
      <w:r w:rsidRPr="003D505F">
        <w:rPr>
          <w:lang w:val="ru-RU"/>
        </w:rPr>
        <w:t xml:space="preserve"> хеджирования, отличны</w:t>
      </w:r>
      <w:r>
        <w:rPr>
          <w:lang w:val="ru-RU"/>
        </w:rPr>
        <w:t>м</w:t>
      </w:r>
      <w:r w:rsidRPr="003D505F">
        <w:rPr>
          <w:lang w:val="ru-RU"/>
        </w:rPr>
        <w:t xml:space="preserve"> от </w:t>
      </w:r>
      <w:r>
        <w:rPr>
          <w:lang w:val="ru-RU"/>
        </w:rPr>
        <w:t xml:space="preserve">тех, которые </w:t>
      </w:r>
      <w:r w:rsidRPr="003D505F">
        <w:rPr>
          <w:lang w:val="ru-RU"/>
        </w:rPr>
        <w:t>рассм</w:t>
      </w:r>
      <w:r>
        <w:rPr>
          <w:lang w:val="ru-RU"/>
        </w:rPr>
        <w:t>отрены</w:t>
      </w:r>
      <w:r w:rsidRPr="003D505F">
        <w:rPr>
          <w:lang w:val="ru-RU"/>
        </w:rPr>
        <w:t xml:space="preserve"> в </w:t>
      </w:r>
      <w:r>
        <w:rPr>
          <w:lang w:val="ru-RU"/>
        </w:rPr>
        <w:t>под</w:t>
      </w:r>
      <w:r w:rsidRPr="003D505F">
        <w:rPr>
          <w:lang w:val="ru-RU"/>
        </w:rPr>
        <w:t>пункте (</w:t>
      </w:r>
      <w:r>
        <w:t>i</w:t>
      </w:r>
      <w:r w:rsidRPr="003D505F">
        <w:rPr>
          <w:lang w:val="ru-RU"/>
        </w:rPr>
        <w:t xml:space="preserve">), </w:t>
      </w:r>
      <w:r>
        <w:rPr>
          <w:lang w:val="ru-RU"/>
        </w:rPr>
        <w:t xml:space="preserve">указанная </w:t>
      </w:r>
      <w:r w:rsidRPr="003D505F">
        <w:rPr>
          <w:lang w:val="ru-RU"/>
        </w:rPr>
        <w:t xml:space="preserve">сумма должна быть </w:t>
      </w:r>
      <w:proofErr w:type="spellStart"/>
      <w:r w:rsidRPr="003D505F">
        <w:rPr>
          <w:lang w:val="ru-RU"/>
        </w:rPr>
        <w:t>реклассифицирована</w:t>
      </w:r>
      <w:proofErr w:type="spellEnd"/>
      <w:r w:rsidRPr="003D505F">
        <w:rPr>
          <w:lang w:val="ru-RU"/>
        </w:rPr>
        <w:t xml:space="preserve"> из состава отдельного компонента собственного капитала в состав прибыли или убытка в качестве </w:t>
      </w:r>
      <w:proofErr w:type="spellStart"/>
      <w:r w:rsidRPr="003D505F">
        <w:rPr>
          <w:lang w:val="ru-RU"/>
        </w:rPr>
        <w:t>реклассификационной</w:t>
      </w:r>
      <w:proofErr w:type="spellEnd"/>
      <w:r w:rsidRPr="003D505F">
        <w:rPr>
          <w:lang w:val="ru-RU"/>
        </w:rPr>
        <w:t xml:space="preserve"> корректировки (см. МСФО (</w:t>
      </w:r>
      <w:r>
        <w:t>IAS</w:t>
      </w:r>
      <w:r w:rsidRPr="003D505F">
        <w:rPr>
          <w:lang w:val="ru-RU"/>
        </w:rPr>
        <w:t xml:space="preserve">) 1) в том </w:t>
      </w:r>
      <w:r w:rsidRPr="003D505F">
        <w:rPr>
          <w:lang w:val="ru-RU"/>
        </w:rPr>
        <w:lastRenderedPageBreak/>
        <w:t xml:space="preserve">же периоде или периодах, в </w:t>
      </w:r>
      <w:r>
        <w:rPr>
          <w:lang w:val="ru-RU"/>
        </w:rPr>
        <w:t>котором (</w:t>
      </w:r>
      <w:r w:rsidRPr="003D505F">
        <w:rPr>
          <w:lang w:val="ru-RU"/>
        </w:rPr>
        <w:t>которых</w:t>
      </w:r>
      <w:r>
        <w:rPr>
          <w:lang w:val="ru-RU"/>
        </w:rPr>
        <w:t>)</w:t>
      </w:r>
      <w:r w:rsidRPr="003D505F">
        <w:rPr>
          <w:lang w:val="ru-RU"/>
        </w:rPr>
        <w:t xml:space="preserve"> хеджируемые ожидаемые будущие денежные потоки ока</w:t>
      </w:r>
      <w:r>
        <w:rPr>
          <w:lang w:val="ru-RU"/>
        </w:rPr>
        <w:t>жут</w:t>
      </w:r>
      <w:r w:rsidRPr="003D505F">
        <w:rPr>
          <w:lang w:val="ru-RU"/>
        </w:rPr>
        <w:t xml:space="preserve"> влияние на прибыль или убыток (например, </w:t>
      </w:r>
      <w:r>
        <w:rPr>
          <w:lang w:val="ru-RU"/>
        </w:rPr>
        <w:t xml:space="preserve">в тот момент, </w:t>
      </w:r>
      <w:r w:rsidRPr="003D505F">
        <w:rPr>
          <w:lang w:val="ru-RU"/>
        </w:rPr>
        <w:t>когда прогнозируемая продажа</w:t>
      </w:r>
      <w:r>
        <w:rPr>
          <w:lang w:val="ru-RU"/>
        </w:rPr>
        <w:t xml:space="preserve"> будет осуществлена</w:t>
      </w:r>
      <w:r w:rsidRPr="003D505F">
        <w:rPr>
          <w:lang w:val="ru-RU"/>
        </w:rPr>
        <w:t>)</w:t>
      </w:r>
      <w:bookmarkEnd w:id="121"/>
      <w:r>
        <w:rPr>
          <w:lang w:val="ru-RU"/>
        </w:rPr>
        <w:t>;</w:t>
      </w:r>
    </w:p>
    <w:p w14:paraId="1758AF0C" w14:textId="77777777" w:rsidR="00D33656" w:rsidRPr="00D60C76" w:rsidRDefault="00D33656" w:rsidP="00D33656">
      <w:pPr>
        <w:pStyle w:val="IASBNormalnparaL2"/>
        <w:rPr>
          <w:lang w:val="ru-RU"/>
        </w:rPr>
      </w:pPr>
      <w:r w:rsidRPr="003D505F">
        <w:rPr>
          <w:lang w:val="ru-RU"/>
        </w:rPr>
        <w:t>(</w:t>
      </w:r>
      <w:r>
        <w:t>iii</w:t>
      </w:r>
      <w:r w:rsidRPr="003D505F">
        <w:rPr>
          <w:lang w:val="ru-RU"/>
        </w:rPr>
        <w:t>)</w:t>
      </w:r>
      <w:r w:rsidRPr="003D505F">
        <w:rPr>
          <w:lang w:val="ru-RU"/>
        </w:rPr>
        <w:tab/>
      </w:r>
      <w:bookmarkStart w:id="122" w:name="F27187054"/>
      <w:r w:rsidRPr="003D505F">
        <w:rPr>
          <w:lang w:val="ru-RU"/>
        </w:rPr>
        <w:t>однако если не ожидается</w:t>
      </w:r>
      <w:r>
        <w:rPr>
          <w:lang w:val="ru-RU"/>
        </w:rPr>
        <w:t xml:space="preserve">, что </w:t>
      </w:r>
      <w:r w:rsidRPr="003D505F">
        <w:rPr>
          <w:lang w:val="ru-RU"/>
        </w:rPr>
        <w:t>в одно</w:t>
      </w:r>
      <w:r>
        <w:rPr>
          <w:lang w:val="ru-RU"/>
        </w:rPr>
        <w:t>м</w:t>
      </w:r>
      <w:r w:rsidRPr="003D505F">
        <w:rPr>
          <w:lang w:val="ru-RU"/>
        </w:rPr>
        <w:t xml:space="preserve"> или </w:t>
      </w:r>
      <w:r>
        <w:rPr>
          <w:lang w:val="ru-RU"/>
        </w:rPr>
        <w:t>нескольких</w:t>
      </w:r>
      <w:r w:rsidRPr="003D505F">
        <w:rPr>
          <w:lang w:val="ru-RU"/>
        </w:rPr>
        <w:t xml:space="preserve"> будущих период</w:t>
      </w:r>
      <w:r>
        <w:rPr>
          <w:lang w:val="ru-RU"/>
        </w:rPr>
        <w:t>ах будет возмещена вся указанная</w:t>
      </w:r>
      <w:r w:rsidRPr="003D505F">
        <w:rPr>
          <w:lang w:val="ru-RU"/>
        </w:rPr>
        <w:t xml:space="preserve"> сумм</w:t>
      </w:r>
      <w:r>
        <w:rPr>
          <w:lang w:val="ru-RU"/>
        </w:rPr>
        <w:t>а</w:t>
      </w:r>
      <w:r w:rsidRPr="003D505F">
        <w:rPr>
          <w:lang w:val="ru-RU"/>
        </w:rPr>
        <w:t xml:space="preserve"> или ее част</w:t>
      </w:r>
      <w:r>
        <w:rPr>
          <w:lang w:val="ru-RU"/>
        </w:rPr>
        <w:t>ь</w:t>
      </w:r>
      <w:r w:rsidRPr="003D505F">
        <w:rPr>
          <w:lang w:val="ru-RU"/>
        </w:rPr>
        <w:t xml:space="preserve">, то </w:t>
      </w:r>
      <w:r>
        <w:rPr>
          <w:lang w:val="ru-RU"/>
        </w:rPr>
        <w:t xml:space="preserve">та </w:t>
      </w:r>
      <w:r w:rsidRPr="003D505F">
        <w:rPr>
          <w:lang w:val="ru-RU"/>
        </w:rPr>
        <w:t xml:space="preserve">сумма, возмещение которой не ожидается, должна быть незамедлительно </w:t>
      </w:r>
      <w:proofErr w:type="spellStart"/>
      <w:r w:rsidRPr="003D505F">
        <w:rPr>
          <w:lang w:val="ru-RU"/>
        </w:rPr>
        <w:t>реклассифицирована</w:t>
      </w:r>
      <w:proofErr w:type="spellEnd"/>
      <w:r w:rsidRPr="003D505F">
        <w:rPr>
          <w:lang w:val="ru-RU"/>
        </w:rPr>
        <w:t xml:space="preserve"> в состав прибыли или убытка в качестве </w:t>
      </w:r>
      <w:proofErr w:type="spellStart"/>
      <w:r w:rsidRPr="003D505F">
        <w:rPr>
          <w:lang w:val="ru-RU"/>
        </w:rPr>
        <w:t>реклассификационной</w:t>
      </w:r>
      <w:proofErr w:type="spellEnd"/>
      <w:r w:rsidRPr="003D505F">
        <w:rPr>
          <w:lang w:val="ru-RU"/>
        </w:rPr>
        <w:t xml:space="preserve"> корректировки (см. </w:t>
      </w:r>
      <w:r w:rsidRPr="00D60C76">
        <w:rPr>
          <w:lang w:val="ru-RU"/>
        </w:rPr>
        <w:t>МСФО (</w:t>
      </w:r>
      <w:r>
        <w:t>IAS</w:t>
      </w:r>
      <w:r w:rsidRPr="00D60C76">
        <w:rPr>
          <w:lang w:val="ru-RU"/>
        </w:rPr>
        <w:t>) 1).</w:t>
      </w:r>
      <w:bookmarkEnd w:id="122"/>
    </w:p>
    <w:p w14:paraId="40401130" w14:textId="77777777" w:rsidR="00D33656" w:rsidRPr="0049187C" w:rsidRDefault="00D33656" w:rsidP="00D33656">
      <w:pPr>
        <w:pStyle w:val="IASBNormalnpara"/>
        <w:ind w:left="1560"/>
        <w:rPr>
          <w:lang w:val="ru-RU"/>
        </w:rPr>
      </w:pPr>
      <w:r w:rsidRPr="003D505F">
        <w:rPr>
          <w:lang w:val="ru-RU"/>
        </w:rPr>
        <w:t>(</w:t>
      </w:r>
      <w:r w:rsidRPr="00B87955">
        <w:rPr>
          <w:lang w:val="ru-RU"/>
        </w:rPr>
        <w:t>c</w:t>
      </w:r>
      <w:r w:rsidRPr="003D505F">
        <w:rPr>
          <w:lang w:val="ru-RU"/>
        </w:rPr>
        <w:t>)</w:t>
      </w:r>
      <w:r w:rsidRPr="003D505F">
        <w:rPr>
          <w:lang w:val="ru-RU"/>
        </w:rPr>
        <w:tab/>
      </w:r>
      <w:r>
        <w:rPr>
          <w:lang w:val="ru-RU"/>
        </w:rPr>
        <w:t>И</w:t>
      </w:r>
      <w:r w:rsidRPr="003D505F">
        <w:rPr>
          <w:lang w:val="ru-RU"/>
        </w:rPr>
        <w:t xml:space="preserve">зменение справедливой стоимости </w:t>
      </w:r>
      <w:r>
        <w:rPr>
          <w:lang w:val="ru-RU"/>
        </w:rPr>
        <w:t xml:space="preserve">в части </w:t>
      </w:r>
      <w:proofErr w:type="spellStart"/>
      <w:r w:rsidRPr="003D505F">
        <w:rPr>
          <w:lang w:val="ru-RU"/>
        </w:rPr>
        <w:t>временн</w:t>
      </w:r>
      <w:r w:rsidRPr="00B44571">
        <w:rPr>
          <w:lang w:val="ru-RU"/>
        </w:rPr>
        <w:t>ó</w:t>
      </w:r>
      <w:r w:rsidRPr="003D505F">
        <w:rPr>
          <w:lang w:val="ru-RU"/>
        </w:rPr>
        <w:t>й</w:t>
      </w:r>
      <w:proofErr w:type="spellEnd"/>
      <w:r w:rsidRPr="003D505F">
        <w:rPr>
          <w:lang w:val="ru-RU"/>
        </w:rPr>
        <w:t xml:space="preserve"> стоимости опциона, посредством которого хеджируется объект хеджирования, связанный с </w:t>
      </w:r>
      <w:r>
        <w:rPr>
          <w:lang w:val="ru-RU"/>
        </w:rPr>
        <w:t>определенным интервалом</w:t>
      </w:r>
      <w:r w:rsidRPr="003D505F">
        <w:rPr>
          <w:lang w:val="ru-RU"/>
        </w:rPr>
        <w:t xml:space="preserve"> времени, </w:t>
      </w:r>
      <w:r>
        <w:rPr>
          <w:lang w:val="ru-RU"/>
        </w:rPr>
        <w:t>следует</w:t>
      </w:r>
      <w:r w:rsidRPr="003D505F">
        <w:rPr>
          <w:lang w:val="ru-RU"/>
        </w:rPr>
        <w:t xml:space="preserve"> признавать в составе прочего совокупного дохода в той мере, в которой оно относится к объекту хеджирования, и накапливать в отдельно</w:t>
      </w:r>
      <w:r>
        <w:rPr>
          <w:lang w:val="ru-RU"/>
        </w:rPr>
        <w:t>м</w:t>
      </w:r>
      <w:r w:rsidRPr="003D505F">
        <w:rPr>
          <w:lang w:val="ru-RU"/>
        </w:rPr>
        <w:t xml:space="preserve"> компонент</w:t>
      </w:r>
      <w:r>
        <w:rPr>
          <w:lang w:val="ru-RU"/>
        </w:rPr>
        <w:t>е</w:t>
      </w:r>
      <w:r w:rsidRPr="003D505F">
        <w:rPr>
          <w:lang w:val="ru-RU"/>
        </w:rPr>
        <w:t xml:space="preserve"> собственного капитала. </w:t>
      </w:r>
      <w:proofErr w:type="spellStart"/>
      <w:r w:rsidRPr="003D505F">
        <w:rPr>
          <w:lang w:val="ru-RU"/>
        </w:rPr>
        <w:t>Временн</w:t>
      </w:r>
      <w:r>
        <w:rPr>
          <w:lang w:val="ru-RU"/>
        </w:rPr>
        <w:t>ýю</w:t>
      </w:r>
      <w:proofErr w:type="spellEnd"/>
      <w:r w:rsidRPr="003D505F">
        <w:rPr>
          <w:lang w:val="ru-RU"/>
        </w:rPr>
        <w:t xml:space="preserve"> стоимость </w:t>
      </w:r>
      <w:r>
        <w:rPr>
          <w:lang w:val="ru-RU"/>
        </w:rPr>
        <w:t xml:space="preserve">указанного </w:t>
      </w:r>
      <w:r w:rsidRPr="003D505F">
        <w:rPr>
          <w:lang w:val="ru-RU"/>
        </w:rPr>
        <w:t xml:space="preserve">опциона </w:t>
      </w:r>
      <w:r>
        <w:rPr>
          <w:lang w:val="ru-RU"/>
        </w:rPr>
        <w:t xml:space="preserve">на дату его </w:t>
      </w:r>
      <w:r w:rsidRPr="0005629A">
        <w:rPr>
          <w:lang w:val="ru-RU"/>
        </w:rPr>
        <w:t>определения по усмотрению организации</w:t>
      </w:r>
      <w:r>
        <w:rPr>
          <w:lang w:val="ru-RU"/>
        </w:rPr>
        <w:t xml:space="preserve"> </w:t>
      </w:r>
      <w:r w:rsidRPr="003D505F">
        <w:rPr>
          <w:lang w:val="ru-RU"/>
        </w:rPr>
        <w:t xml:space="preserve">в качестве инструмента хеджирования в </w:t>
      </w:r>
      <w:r>
        <w:rPr>
          <w:lang w:val="ru-RU"/>
        </w:rPr>
        <w:t>части</w:t>
      </w:r>
      <w:r w:rsidRPr="003D505F">
        <w:rPr>
          <w:lang w:val="ru-RU"/>
        </w:rPr>
        <w:t>, относ</w:t>
      </w:r>
      <w:r>
        <w:rPr>
          <w:lang w:val="ru-RU"/>
        </w:rPr>
        <w:t>ящейся</w:t>
      </w:r>
      <w:r w:rsidRPr="003D505F">
        <w:rPr>
          <w:lang w:val="ru-RU"/>
        </w:rPr>
        <w:t xml:space="preserve"> к объекту хеджирования, </w:t>
      </w:r>
      <w:r>
        <w:rPr>
          <w:lang w:val="ru-RU"/>
        </w:rPr>
        <w:t xml:space="preserve">следует </w:t>
      </w:r>
      <w:r w:rsidRPr="003D505F">
        <w:rPr>
          <w:lang w:val="ru-RU"/>
        </w:rPr>
        <w:t xml:space="preserve">амортизировать на систематической и рациональной основе на протяжении </w:t>
      </w:r>
      <w:r>
        <w:rPr>
          <w:lang w:val="ru-RU"/>
        </w:rPr>
        <w:t xml:space="preserve">времени, в течение </w:t>
      </w:r>
      <w:r w:rsidRPr="003D505F">
        <w:rPr>
          <w:lang w:val="ru-RU"/>
        </w:rPr>
        <w:t xml:space="preserve">которого корректировка, обусловленная хеджированием, </w:t>
      </w:r>
      <w:r>
        <w:rPr>
          <w:lang w:val="ru-RU"/>
        </w:rPr>
        <w:t>связанная с</w:t>
      </w:r>
      <w:r w:rsidRPr="003D505F">
        <w:rPr>
          <w:lang w:val="ru-RU"/>
        </w:rPr>
        <w:t xml:space="preserve"> внутренней стоимост</w:t>
      </w:r>
      <w:r>
        <w:rPr>
          <w:lang w:val="ru-RU"/>
        </w:rPr>
        <w:t>ью</w:t>
      </w:r>
      <w:r w:rsidRPr="003D505F">
        <w:rPr>
          <w:lang w:val="ru-RU"/>
        </w:rPr>
        <w:t xml:space="preserve"> опциона, могла бы влиять на прибыль или убыток (или прочий совокупный доход, если </w:t>
      </w:r>
      <w:r>
        <w:rPr>
          <w:lang w:val="ru-RU"/>
        </w:rPr>
        <w:t xml:space="preserve">соответствующий </w:t>
      </w:r>
      <w:r w:rsidRPr="003D505F">
        <w:rPr>
          <w:lang w:val="ru-RU"/>
        </w:rPr>
        <w:t>объект хеджирования является долевым инструментом, изменени</w:t>
      </w:r>
      <w:r>
        <w:rPr>
          <w:lang w:val="ru-RU"/>
        </w:rPr>
        <w:t>я</w:t>
      </w:r>
      <w:r w:rsidRPr="003D505F">
        <w:rPr>
          <w:lang w:val="ru-RU"/>
        </w:rPr>
        <w:t xml:space="preserve"> справедливой стоимости</w:t>
      </w:r>
      <w:r>
        <w:rPr>
          <w:lang w:val="ru-RU"/>
        </w:rPr>
        <w:t xml:space="preserve"> которого организация решила представлять</w:t>
      </w:r>
      <w:r w:rsidRPr="003D505F">
        <w:rPr>
          <w:lang w:val="ru-RU"/>
        </w:rPr>
        <w:t xml:space="preserve"> в составе прочего совокупного дохода в соответствии с пунктом 5.7.5). </w:t>
      </w:r>
      <w:r>
        <w:rPr>
          <w:lang w:val="ru-RU"/>
        </w:rPr>
        <w:t>Соответственно</w:t>
      </w:r>
      <w:r w:rsidRPr="003D505F">
        <w:rPr>
          <w:lang w:val="ru-RU"/>
        </w:rPr>
        <w:t xml:space="preserve">, в каждом отчетном периоде сумма амортизации должна </w:t>
      </w:r>
      <w:proofErr w:type="spellStart"/>
      <w:r w:rsidRPr="003D505F">
        <w:rPr>
          <w:lang w:val="ru-RU"/>
        </w:rPr>
        <w:t>реклассифицироваться</w:t>
      </w:r>
      <w:proofErr w:type="spellEnd"/>
      <w:r w:rsidRPr="003D505F">
        <w:rPr>
          <w:lang w:val="ru-RU"/>
        </w:rPr>
        <w:t xml:space="preserve"> из состава отдельного компонента собственного капитала в состав прибыли или убытка в качестве </w:t>
      </w:r>
      <w:proofErr w:type="spellStart"/>
      <w:r w:rsidRPr="003D505F">
        <w:rPr>
          <w:lang w:val="ru-RU"/>
        </w:rPr>
        <w:t>реклассификационной</w:t>
      </w:r>
      <w:proofErr w:type="spellEnd"/>
      <w:r w:rsidRPr="003D505F">
        <w:rPr>
          <w:lang w:val="ru-RU"/>
        </w:rPr>
        <w:t xml:space="preserve"> корректировки (см. МСФО (</w:t>
      </w:r>
      <w:r w:rsidRPr="00B87955">
        <w:rPr>
          <w:lang w:val="ru-RU"/>
        </w:rPr>
        <w:t>IAS</w:t>
      </w:r>
      <w:r w:rsidRPr="003D505F">
        <w:rPr>
          <w:lang w:val="ru-RU"/>
        </w:rPr>
        <w:t xml:space="preserve">) 1). Однако если учет хеджирования </w:t>
      </w:r>
      <w:r>
        <w:rPr>
          <w:lang w:val="ru-RU"/>
        </w:rPr>
        <w:t xml:space="preserve">перестанет применяться к </w:t>
      </w:r>
      <w:r w:rsidRPr="003D505F">
        <w:rPr>
          <w:lang w:val="ru-RU"/>
        </w:rPr>
        <w:t>отношения</w:t>
      </w:r>
      <w:r>
        <w:rPr>
          <w:lang w:val="ru-RU"/>
        </w:rPr>
        <w:t>м</w:t>
      </w:r>
      <w:r w:rsidRPr="003D505F">
        <w:rPr>
          <w:lang w:val="ru-RU"/>
        </w:rPr>
        <w:t xml:space="preserve"> хеджирования, </w:t>
      </w:r>
      <w:r>
        <w:rPr>
          <w:lang w:val="ru-RU"/>
        </w:rPr>
        <w:t xml:space="preserve">в рамках </w:t>
      </w:r>
      <w:r w:rsidRPr="003D505F">
        <w:rPr>
          <w:lang w:val="ru-RU"/>
        </w:rPr>
        <w:t>котор</w:t>
      </w:r>
      <w:r>
        <w:rPr>
          <w:lang w:val="ru-RU"/>
        </w:rPr>
        <w:t>ых</w:t>
      </w:r>
      <w:r w:rsidRPr="003D505F">
        <w:rPr>
          <w:lang w:val="ru-RU"/>
        </w:rPr>
        <w:t xml:space="preserve"> </w:t>
      </w:r>
      <w:r>
        <w:rPr>
          <w:lang w:val="ru-RU"/>
        </w:rPr>
        <w:t xml:space="preserve">инструментом хеджирования является </w:t>
      </w:r>
      <w:r w:rsidRPr="003D505F">
        <w:rPr>
          <w:lang w:val="ru-RU"/>
        </w:rPr>
        <w:t>изменение внутренней стоимости опциона, то нетто-</w:t>
      </w:r>
      <w:r>
        <w:rPr>
          <w:lang w:val="ru-RU"/>
        </w:rPr>
        <w:t xml:space="preserve">величина </w:t>
      </w:r>
      <w:r w:rsidRPr="003D505F">
        <w:rPr>
          <w:lang w:val="ru-RU"/>
        </w:rPr>
        <w:t>(</w:t>
      </w:r>
      <w:r>
        <w:rPr>
          <w:lang w:val="ru-RU"/>
        </w:rPr>
        <w:t>т. е.</w:t>
      </w:r>
      <w:r w:rsidRPr="003D505F">
        <w:rPr>
          <w:lang w:val="ru-RU"/>
        </w:rPr>
        <w:t xml:space="preserve"> </w:t>
      </w:r>
      <w:r>
        <w:rPr>
          <w:lang w:val="ru-RU"/>
        </w:rPr>
        <w:t>за вычетом накопленной амортизации</w:t>
      </w:r>
      <w:r w:rsidRPr="003D505F">
        <w:rPr>
          <w:lang w:val="ru-RU"/>
        </w:rPr>
        <w:t xml:space="preserve">), </w:t>
      </w:r>
      <w:r>
        <w:rPr>
          <w:lang w:val="ru-RU"/>
        </w:rPr>
        <w:t xml:space="preserve">которая была </w:t>
      </w:r>
      <w:r w:rsidRPr="003D505F">
        <w:rPr>
          <w:lang w:val="ru-RU"/>
        </w:rPr>
        <w:t>накоплен</w:t>
      </w:r>
      <w:r>
        <w:rPr>
          <w:lang w:val="ru-RU"/>
        </w:rPr>
        <w:t>а</w:t>
      </w:r>
      <w:r w:rsidRPr="003D505F">
        <w:rPr>
          <w:lang w:val="ru-RU"/>
        </w:rPr>
        <w:t xml:space="preserve"> в составе отдельного компонента собственного капитала, должна быть незамедлительно </w:t>
      </w:r>
      <w:proofErr w:type="spellStart"/>
      <w:r w:rsidRPr="003D505F">
        <w:rPr>
          <w:lang w:val="ru-RU"/>
        </w:rPr>
        <w:t>реклассифицирована</w:t>
      </w:r>
      <w:proofErr w:type="spellEnd"/>
      <w:r w:rsidRPr="003D505F">
        <w:rPr>
          <w:lang w:val="ru-RU"/>
        </w:rPr>
        <w:t xml:space="preserve"> в состав прибыли или убытка в качестве </w:t>
      </w:r>
      <w:proofErr w:type="spellStart"/>
      <w:r w:rsidRPr="003D505F">
        <w:rPr>
          <w:lang w:val="ru-RU"/>
        </w:rPr>
        <w:t>реклассификационной</w:t>
      </w:r>
      <w:proofErr w:type="spellEnd"/>
      <w:r w:rsidRPr="003D505F">
        <w:rPr>
          <w:lang w:val="ru-RU"/>
        </w:rPr>
        <w:t xml:space="preserve"> корректировки (см. МСФО (</w:t>
      </w:r>
      <w:r w:rsidRPr="00B87955">
        <w:rPr>
          <w:lang w:val="ru-RU"/>
        </w:rPr>
        <w:t>IAS</w:t>
      </w:r>
      <w:r w:rsidRPr="003D505F">
        <w:rPr>
          <w:lang w:val="ru-RU"/>
        </w:rPr>
        <w:t>) 1)</w:t>
      </w:r>
      <w:r w:rsidRPr="0049187C">
        <w:rPr>
          <w:lang w:val="ru-RU"/>
        </w:rPr>
        <w:t>.</w:t>
      </w:r>
      <w:bookmarkEnd w:id="115"/>
    </w:p>
    <w:p w14:paraId="74E03042" w14:textId="77777777" w:rsidR="00D33656" w:rsidRPr="0049187C" w:rsidRDefault="00D33656" w:rsidP="00D33656">
      <w:pPr>
        <w:pStyle w:val="IASBSectionTitle2Ind"/>
        <w:rPr>
          <w:lang w:val="ru-RU"/>
        </w:rPr>
      </w:pPr>
      <w:bookmarkStart w:id="123" w:name="SL32570374"/>
      <w:bookmarkStart w:id="124" w:name="F27187058"/>
      <w:r w:rsidRPr="0049187C">
        <w:rPr>
          <w:lang w:val="ru-RU"/>
        </w:rPr>
        <w:t xml:space="preserve">Учет форвардного элемента форвардных </w:t>
      </w:r>
      <w:r>
        <w:rPr>
          <w:lang w:val="ru-RU"/>
        </w:rPr>
        <w:t>договоров и валютных базисных спрэ</w:t>
      </w:r>
      <w:r w:rsidRPr="0049187C">
        <w:rPr>
          <w:lang w:val="ru-RU"/>
        </w:rPr>
        <w:t>дов финансовых инструментов</w:t>
      </w:r>
      <w:bookmarkEnd w:id="123"/>
      <w:bookmarkEnd w:id="124"/>
    </w:p>
    <w:p w14:paraId="4998C4AE" w14:textId="57A83B4D" w:rsidR="00351019" w:rsidRPr="003D505F" w:rsidRDefault="00D33656" w:rsidP="00D33656">
      <w:pPr>
        <w:pStyle w:val="IASBNormalnpara"/>
        <w:rPr>
          <w:lang w:val="ru-RU"/>
        </w:rPr>
      </w:pPr>
      <w:r w:rsidRPr="0049187C">
        <w:rPr>
          <w:lang w:val="ru-RU"/>
        </w:rPr>
        <w:t>6.5.16</w:t>
      </w:r>
      <w:r w:rsidRPr="0049187C">
        <w:rPr>
          <w:lang w:val="ru-RU"/>
        </w:rPr>
        <w:tab/>
      </w:r>
      <w:r>
        <w:rPr>
          <w:lang w:val="ru-RU"/>
        </w:rPr>
        <w:t>В случаях, когда</w:t>
      </w:r>
      <w:r w:rsidRPr="003D505F">
        <w:rPr>
          <w:lang w:val="ru-RU"/>
        </w:rPr>
        <w:t xml:space="preserve"> организация разделяет форвардный элемент и </w:t>
      </w:r>
      <w:r w:rsidRPr="007451C9">
        <w:rPr>
          <w:lang w:val="ru-RU"/>
        </w:rPr>
        <w:t xml:space="preserve">спот-элемент форвардного договора и </w:t>
      </w:r>
      <w:r>
        <w:rPr>
          <w:lang w:val="ru-RU"/>
        </w:rPr>
        <w:t>определяет по собственному усмотрению</w:t>
      </w:r>
      <w:r w:rsidRPr="007451C9">
        <w:rPr>
          <w:lang w:val="ru-RU"/>
        </w:rPr>
        <w:t xml:space="preserve"> в качестве инструмента хеджирования только изменение стоимости спот-элемента данного форвардного договора, либо когда организация отделяет валютный базисный спрэд от финансового инструмента и исключает его из рассмотрения при </w:t>
      </w:r>
      <w:r>
        <w:rPr>
          <w:lang w:val="ru-RU"/>
        </w:rPr>
        <w:t xml:space="preserve">определении по собственному усмотрению </w:t>
      </w:r>
      <w:r w:rsidRPr="007451C9">
        <w:rPr>
          <w:lang w:val="ru-RU"/>
        </w:rPr>
        <w:t>данного финансового инструмента в качестве инструмента хеджирования (см.</w:t>
      </w:r>
      <w:r w:rsidRPr="003D505F">
        <w:rPr>
          <w:lang w:val="ru-RU"/>
        </w:rPr>
        <w:t xml:space="preserve"> пункт 6.2.4(</w:t>
      </w:r>
      <w:r>
        <w:t>b</w:t>
      </w:r>
      <w:r w:rsidRPr="003D505F">
        <w:rPr>
          <w:lang w:val="ru-RU"/>
        </w:rPr>
        <w:t xml:space="preserve">)), организация может применить пункт 6.5.15 </w:t>
      </w:r>
      <w:r>
        <w:rPr>
          <w:lang w:val="ru-RU"/>
        </w:rPr>
        <w:t>к</w:t>
      </w:r>
      <w:r w:rsidRPr="003D505F">
        <w:rPr>
          <w:lang w:val="ru-RU"/>
        </w:rPr>
        <w:t xml:space="preserve"> форвардно</w:t>
      </w:r>
      <w:r>
        <w:rPr>
          <w:lang w:val="ru-RU"/>
        </w:rPr>
        <w:t>му</w:t>
      </w:r>
      <w:r w:rsidRPr="003D505F">
        <w:rPr>
          <w:lang w:val="ru-RU"/>
        </w:rPr>
        <w:t xml:space="preserve"> элемент</w:t>
      </w:r>
      <w:r>
        <w:rPr>
          <w:lang w:val="ru-RU"/>
        </w:rPr>
        <w:t>у</w:t>
      </w:r>
      <w:r w:rsidRPr="003D505F">
        <w:rPr>
          <w:lang w:val="ru-RU"/>
        </w:rPr>
        <w:t xml:space="preserve"> </w:t>
      </w:r>
      <w:r>
        <w:rPr>
          <w:lang w:val="ru-RU"/>
        </w:rPr>
        <w:t xml:space="preserve">соответствующего </w:t>
      </w:r>
      <w:r w:rsidRPr="003D505F">
        <w:rPr>
          <w:lang w:val="ru-RU"/>
        </w:rPr>
        <w:t xml:space="preserve">форвардного </w:t>
      </w:r>
      <w:r>
        <w:rPr>
          <w:lang w:val="ru-RU"/>
        </w:rPr>
        <w:t>договора</w:t>
      </w:r>
      <w:r w:rsidRPr="003D505F">
        <w:rPr>
          <w:lang w:val="ru-RU"/>
        </w:rPr>
        <w:t xml:space="preserve"> или </w:t>
      </w:r>
      <w:r>
        <w:rPr>
          <w:lang w:val="ru-RU"/>
        </w:rPr>
        <w:t>к</w:t>
      </w:r>
      <w:r w:rsidRPr="003D505F">
        <w:rPr>
          <w:lang w:val="ru-RU"/>
        </w:rPr>
        <w:t xml:space="preserve"> </w:t>
      </w:r>
      <w:r>
        <w:rPr>
          <w:lang w:val="ru-RU"/>
        </w:rPr>
        <w:t xml:space="preserve">соответствующему </w:t>
      </w:r>
      <w:r w:rsidRPr="003D505F">
        <w:rPr>
          <w:lang w:val="ru-RU"/>
        </w:rPr>
        <w:t>валютно</w:t>
      </w:r>
      <w:r>
        <w:rPr>
          <w:lang w:val="ru-RU"/>
        </w:rPr>
        <w:t>му</w:t>
      </w:r>
      <w:r w:rsidRPr="003D505F">
        <w:rPr>
          <w:lang w:val="ru-RU"/>
        </w:rPr>
        <w:t xml:space="preserve"> базисно</w:t>
      </w:r>
      <w:r>
        <w:rPr>
          <w:lang w:val="ru-RU"/>
        </w:rPr>
        <w:t>му</w:t>
      </w:r>
      <w:r w:rsidRPr="003D505F">
        <w:rPr>
          <w:lang w:val="ru-RU"/>
        </w:rPr>
        <w:t xml:space="preserve"> спр</w:t>
      </w:r>
      <w:r>
        <w:rPr>
          <w:lang w:val="ru-RU"/>
        </w:rPr>
        <w:t>э</w:t>
      </w:r>
      <w:r w:rsidRPr="003D505F">
        <w:rPr>
          <w:lang w:val="ru-RU"/>
        </w:rPr>
        <w:t>д</w:t>
      </w:r>
      <w:r>
        <w:rPr>
          <w:lang w:val="ru-RU"/>
        </w:rPr>
        <w:t>у</w:t>
      </w:r>
      <w:r w:rsidRPr="003D505F">
        <w:rPr>
          <w:lang w:val="ru-RU"/>
        </w:rPr>
        <w:t xml:space="preserve"> таким же образом, как он применяется </w:t>
      </w:r>
      <w:r>
        <w:rPr>
          <w:lang w:val="ru-RU"/>
        </w:rPr>
        <w:t>к</w:t>
      </w:r>
      <w:r w:rsidRPr="003D505F">
        <w:rPr>
          <w:lang w:val="ru-RU"/>
        </w:rPr>
        <w:t xml:space="preserve"> </w:t>
      </w:r>
      <w:proofErr w:type="spellStart"/>
      <w:r w:rsidRPr="003D505F">
        <w:rPr>
          <w:lang w:val="ru-RU"/>
        </w:rPr>
        <w:t>временн</w:t>
      </w:r>
      <w:r w:rsidRPr="00B44571">
        <w:rPr>
          <w:lang w:val="ru-RU"/>
        </w:rPr>
        <w:t>ó</w:t>
      </w:r>
      <w:r w:rsidRPr="003D505F">
        <w:rPr>
          <w:lang w:val="ru-RU"/>
        </w:rPr>
        <w:t>й</w:t>
      </w:r>
      <w:proofErr w:type="spellEnd"/>
      <w:r w:rsidRPr="003D505F">
        <w:rPr>
          <w:lang w:val="ru-RU"/>
        </w:rPr>
        <w:t xml:space="preserve"> стоимости опциона. В этом случае организация должна использовать</w:t>
      </w:r>
      <w:r>
        <w:rPr>
          <w:lang w:val="ru-RU"/>
        </w:rPr>
        <w:t xml:space="preserve"> те положения </w:t>
      </w:r>
      <w:r w:rsidRPr="003D505F">
        <w:rPr>
          <w:lang w:val="ru-RU"/>
        </w:rPr>
        <w:t>руководств</w:t>
      </w:r>
      <w:r>
        <w:rPr>
          <w:lang w:val="ru-RU"/>
        </w:rPr>
        <w:t>а</w:t>
      </w:r>
      <w:r w:rsidRPr="003D505F">
        <w:rPr>
          <w:lang w:val="ru-RU"/>
        </w:rPr>
        <w:t xml:space="preserve"> по применению, </w:t>
      </w:r>
      <w:r>
        <w:rPr>
          <w:lang w:val="ru-RU"/>
        </w:rPr>
        <w:t xml:space="preserve">которые </w:t>
      </w:r>
      <w:r w:rsidRPr="003D505F">
        <w:rPr>
          <w:lang w:val="ru-RU"/>
        </w:rPr>
        <w:t>изложен</w:t>
      </w:r>
      <w:r>
        <w:rPr>
          <w:lang w:val="ru-RU"/>
        </w:rPr>
        <w:t>ы</w:t>
      </w:r>
      <w:r w:rsidRPr="003D505F">
        <w:rPr>
          <w:lang w:val="ru-RU"/>
        </w:rPr>
        <w:t xml:space="preserve"> в пунктах В6.5.34–</w:t>
      </w:r>
      <w:r>
        <w:t>B</w:t>
      </w:r>
      <w:r w:rsidRPr="003D505F">
        <w:rPr>
          <w:lang w:val="ru-RU"/>
        </w:rPr>
        <w:t>6.5.39</w:t>
      </w:r>
      <w:r w:rsidR="00982F07" w:rsidRPr="003D505F">
        <w:rPr>
          <w:lang w:val="ru-RU"/>
        </w:rPr>
        <w:t>.</w:t>
      </w:r>
      <w:bookmarkEnd w:id="96"/>
    </w:p>
    <w:p w14:paraId="04BE2A6C" w14:textId="77777777" w:rsidR="00351019" w:rsidRPr="003D505F" w:rsidRDefault="00982F07">
      <w:pPr>
        <w:pStyle w:val="IASBSectionTitle1NonInd"/>
        <w:rPr>
          <w:lang w:val="ru-RU"/>
        </w:rPr>
      </w:pPr>
      <w:bookmarkStart w:id="125" w:name="F27187061"/>
      <w:r w:rsidRPr="003D505F">
        <w:rPr>
          <w:lang w:val="ru-RU"/>
        </w:rPr>
        <w:t>6.6 Хеджирование групп объектов</w:t>
      </w:r>
      <w:bookmarkEnd w:id="125"/>
    </w:p>
    <w:p w14:paraId="0E6E113B" w14:textId="4EC2081B" w:rsidR="00351019" w:rsidRPr="003D505F" w:rsidRDefault="00456E4B">
      <w:pPr>
        <w:pStyle w:val="IASBSectionTitle2Ind"/>
        <w:rPr>
          <w:lang w:val="ru-RU"/>
        </w:rPr>
      </w:pPr>
      <w:bookmarkStart w:id="126" w:name="F27187073"/>
      <w:r>
        <w:rPr>
          <w:lang w:val="ru-RU"/>
        </w:rPr>
        <w:t xml:space="preserve">Возможность </w:t>
      </w:r>
      <w:r w:rsidR="00F66B6E">
        <w:rPr>
          <w:lang w:val="ru-RU"/>
        </w:rPr>
        <w:t xml:space="preserve">определения </w:t>
      </w:r>
      <w:r>
        <w:rPr>
          <w:lang w:val="ru-RU"/>
        </w:rPr>
        <w:t>г</w:t>
      </w:r>
      <w:r w:rsidR="00982F07" w:rsidRPr="003D505F">
        <w:rPr>
          <w:lang w:val="ru-RU"/>
        </w:rPr>
        <w:t>руппы объектов</w:t>
      </w:r>
      <w:r w:rsidR="00F66B6E">
        <w:rPr>
          <w:lang w:val="ru-RU"/>
        </w:rPr>
        <w:t xml:space="preserve"> по усмотрению организации </w:t>
      </w:r>
      <w:r w:rsidR="00982F07" w:rsidRPr="003D505F">
        <w:rPr>
          <w:lang w:val="ru-RU"/>
        </w:rPr>
        <w:t>в качестве объекта хеджирования</w:t>
      </w:r>
      <w:bookmarkEnd w:id="126"/>
    </w:p>
    <w:p w14:paraId="5FA4C6FB" w14:textId="77777777" w:rsidR="00F631A6" w:rsidRPr="003D505F" w:rsidRDefault="00982F07" w:rsidP="00F631A6">
      <w:pPr>
        <w:pStyle w:val="IASBNormalnpara"/>
        <w:rPr>
          <w:b/>
          <w:lang w:val="ru-RU"/>
        </w:rPr>
      </w:pPr>
      <w:r w:rsidRPr="003D505F">
        <w:rPr>
          <w:b/>
          <w:lang w:val="ru-RU"/>
        </w:rPr>
        <w:t>6.6.1</w:t>
      </w:r>
      <w:r w:rsidRPr="003D505F">
        <w:rPr>
          <w:lang w:val="ru-RU"/>
        </w:rPr>
        <w:tab/>
      </w:r>
      <w:bookmarkStart w:id="127" w:name="F27187074"/>
      <w:bookmarkStart w:id="128" w:name="F27187126"/>
      <w:r w:rsidR="00F631A6" w:rsidRPr="003D505F">
        <w:rPr>
          <w:b/>
          <w:lang w:val="ru-RU"/>
        </w:rPr>
        <w:t>Групп</w:t>
      </w:r>
      <w:r w:rsidR="00F631A6">
        <w:rPr>
          <w:b/>
          <w:lang w:val="ru-RU"/>
        </w:rPr>
        <w:t>а</w:t>
      </w:r>
      <w:r w:rsidR="00F631A6" w:rsidRPr="003D505F">
        <w:rPr>
          <w:b/>
          <w:lang w:val="ru-RU"/>
        </w:rPr>
        <w:t xml:space="preserve"> объектов (включая групп</w:t>
      </w:r>
      <w:r w:rsidR="00F631A6">
        <w:rPr>
          <w:b/>
          <w:lang w:val="ru-RU"/>
        </w:rPr>
        <w:t>у</w:t>
      </w:r>
      <w:r w:rsidR="00F631A6" w:rsidRPr="003D505F">
        <w:rPr>
          <w:b/>
          <w:lang w:val="ru-RU"/>
        </w:rPr>
        <w:t xml:space="preserve"> объектов, представляющих собой нетто-позицию; см. пункты В6.6.1–</w:t>
      </w:r>
      <w:r w:rsidR="00F631A6">
        <w:rPr>
          <w:b/>
        </w:rPr>
        <w:t>B</w:t>
      </w:r>
      <w:r w:rsidR="00F631A6" w:rsidRPr="003D505F">
        <w:rPr>
          <w:b/>
          <w:lang w:val="ru-RU"/>
        </w:rPr>
        <w:t xml:space="preserve">6.6.8) </w:t>
      </w:r>
      <w:r w:rsidR="00F631A6">
        <w:rPr>
          <w:b/>
          <w:lang w:val="ru-RU"/>
        </w:rPr>
        <w:t xml:space="preserve">является квалифицируемым объектом </w:t>
      </w:r>
      <w:r w:rsidR="00F631A6" w:rsidRPr="003D505F">
        <w:rPr>
          <w:b/>
          <w:lang w:val="ru-RU"/>
        </w:rPr>
        <w:t>хеджирования, только если:</w:t>
      </w:r>
      <w:bookmarkEnd w:id="127"/>
    </w:p>
    <w:p w14:paraId="4F727F06" w14:textId="77777777" w:rsidR="00F631A6" w:rsidRPr="003D505F" w:rsidRDefault="00F631A6" w:rsidP="00F631A6">
      <w:pPr>
        <w:pStyle w:val="IASBNormalnparaL1"/>
        <w:rPr>
          <w:b/>
          <w:lang w:val="ru-RU"/>
        </w:rPr>
      </w:pPr>
      <w:r w:rsidRPr="003D505F">
        <w:rPr>
          <w:b/>
          <w:lang w:val="ru-RU"/>
        </w:rPr>
        <w:t>(</w:t>
      </w:r>
      <w:r>
        <w:rPr>
          <w:b/>
        </w:rPr>
        <w:t>a</w:t>
      </w:r>
      <w:r w:rsidRPr="003D505F">
        <w:rPr>
          <w:b/>
          <w:lang w:val="ru-RU"/>
        </w:rPr>
        <w:t>)</w:t>
      </w:r>
      <w:r w:rsidRPr="003D505F">
        <w:rPr>
          <w:lang w:val="ru-RU"/>
        </w:rPr>
        <w:tab/>
      </w:r>
      <w:bookmarkStart w:id="129" w:name="F27187077"/>
      <w:r w:rsidRPr="003D505F">
        <w:rPr>
          <w:b/>
          <w:lang w:val="ru-RU"/>
        </w:rPr>
        <w:t xml:space="preserve">она состоит из объектов (включая компоненты объектов), которые по отдельности представляют собой </w:t>
      </w:r>
      <w:r w:rsidRPr="00194DA4">
        <w:rPr>
          <w:b/>
          <w:lang w:val="ru-RU"/>
        </w:rPr>
        <w:t>квалифицируемые</w:t>
      </w:r>
      <w:r>
        <w:rPr>
          <w:b/>
          <w:lang w:val="ru-RU"/>
        </w:rPr>
        <w:t xml:space="preserve"> </w:t>
      </w:r>
      <w:r w:rsidRPr="003D505F">
        <w:rPr>
          <w:b/>
          <w:lang w:val="ru-RU"/>
        </w:rPr>
        <w:t>объекты</w:t>
      </w:r>
      <w:r>
        <w:rPr>
          <w:b/>
          <w:lang w:val="ru-RU"/>
        </w:rPr>
        <w:t xml:space="preserve"> </w:t>
      </w:r>
      <w:r w:rsidRPr="003D505F">
        <w:rPr>
          <w:b/>
          <w:lang w:val="ru-RU"/>
        </w:rPr>
        <w:t>хеджирования;</w:t>
      </w:r>
      <w:bookmarkEnd w:id="129"/>
    </w:p>
    <w:p w14:paraId="767FDBF9" w14:textId="77777777" w:rsidR="00F631A6" w:rsidRPr="003D505F" w:rsidRDefault="00F631A6" w:rsidP="00F631A6">
      <w:pPr>
        <w:pStyle w:val="IASBNormalnparaL1"/>
        <w:rPr>
          <w:b/>
          <w:lang w:val="ru-RU"/>
        </w:rPr>
      </w:pPr>
      <w:r w:rsidRPr="003D505F">
        <w:rPr>
          <w:b/>
          <w:lang w:val="ru-RU"/>
        </w:rPr>
        <w:t>(</w:t>
      </w:r>
      <w:r>
        <w:rPr>
          <w:b/>
        </w:rPr>
        <w:t>b</w:t>
      </w:r>
      <w:r w:rsidRPr="003D505F">
        <w:rPr>
          <w:b/>
          <w:lang w:val="ru-RU"/>
        </w:rPr>
        <w:t>)</w:t>
      </w:r>
      <w:r w:rsidRPr="003D505F">
        <w:rPr>
          <w:lang w:val="ru-RU"/>
        </w:rPr>
        <w:tab/>
      </w:r>
      <w:bookmarkStart w:id="130" w:name="F27187079"/>
      <w:r w:rsidRPr="003D505F">
        <w:rPr>
          <w:b/>
          <w:lang w:val="ru-RU"/>
        </w:rPr>
        <w:t>управление объектами в составе группы для целей управления рисками осуществляется на групповой основе; и</w:t>
      </w:r>
      <w:bookmarkEnd w:id="130"/>
    </w:p>
    <w:p w14:paraId="2226D4A6" w14:textId="77777777" w:rsidR="00F631A6" w:rsidRPr="003D505F" w:rsidRDefault="00F631A6" w:rsidP="00F631A6">
      <w:pPr>
        <w:pStyle w:val="IASBNormalnparaL1"/>
        <w:rPr>
          <w:b/>
          <w:lang w:val="ru-RU"/>
        </w:rPr>
      </w:pPr>
      <w:r w:rsidRPr="003D505F">
        <w:rPr>
          <w:b/>
          <w:lang w:val="ru-RU"/>
        </w:rPr>
        <w:t>(</w:t>
      </w:r>
      <w:r>
        <w:rPr>
          <w:b/>
        </w:rPr>
        <w:t>c</w:t>
      </w:r>
      <w:r w:rsidRPr="003D505F">
        <w:rPr>
          <w:b/>
          <w:lang w:val="ru-RU"/>
        </w:rPr>
        <w:t>)</w:t>
      </w:r>
      <w:r w:rsidRPr="003D505F">
        <w:rPr>
          <w:lang w:val="ru-RU"/>
        </w:rPr>
        <w:tab/>
      </w:r>
      <w:bookmarkStart w:id="131" w:name="F27187081"/>
      <w:r w:rsidRPr="003D505F">
        <w:rPr>
          <w:b/>
          <w:lang w:val="ru-RU"/>
        </w:rPr>
        <w:t xml:space="preserve">в случае хеджирования денежных потоков по группе объектов, </w:t>
      </w:r>
      <w:r>
        <w:rPr>
          <w:b/>
          <w:lang w:val="ru-RU"/>
        </w:rPr>
        <w:t>применительно к</w:t>
      </w:r>
      <w:r w:rsidRPr="003D505F">
        <w:rPr>
          <w:b/>
          <w:lang w:val="ru-RU"/>
        </w:rPr>
        <w:t xml:space="preserve"> которы</w:t>
      </w:r>
      <w:r>
        <w:rPr>
          <w:b/>
          <w:lang w:val="ru-RU"/>
        </w:rPr>
        <w:t>м</w:t>
      </w:r>
      <w:r w:rsidRPr="003D505F">
        <w:rPr>
          <w:b/>
          <w:lang w:val="ru-RU"/>
        </w:rPr>
        <w:t xml:space="preserve"> не ожидается, что изменчивость </w:t>
      </w:r>
      <w:r>
        <w:rPr>
          <w:b/>
          <w:lang w:val="ru-RU"/>
        </w:rPr>
        <w:t xml:space="preserve">соответствующих </w:t>
      </w:r>
      <w:r w:rsidRPr="003D505F">
        <w:rPr>
          <w:b/>
          <w:lang w:val="ru-RU"/>
        </w:rPr>
        <w:t>и</w:t>
      </w:r>
      <w:r>
        <w:rPr>
          <w:b/>
          <w:lang w:val="ru-RU"/>
        </w:rPr>
        <w:t>м</w:t>
      </w:r>
      <w:r w:rsidRPr="003D505F">
        <w:rPr>
          <w:b/>
          <w:lang w:val="ru-RU"/>
        </w:rPr>
        <w:t xml:space="preserve"> денежных потоков будет приблизительно пропорциональна изменчивости денежных потоков по группе в целом, вследствие </w:t>
      </w:r>
      <w:r>
        <w:rPr>
          <w:b/>
          <w:lang w:val="ru-RU"/>
        </w:rPr>
        <w:t>чего</w:t>
      </w:r>
      <w:r w:rsidRPr="003D505F">
        <w:rPr>
          <w:b/>
          <w:lang w:val="ru-RU"/>
        </w:rPr>
        <w:t xml:space="preserve"> возникают компенсирующие позиции </w:t>
      </w:r>
      <w:r>
        <w:rPr>
          <w:b/>
          <w:lang w:val="ru-RU"/>
        </w:rPr>
        <w:t xml:space="preserve">в части </w:t>
      </w:r>
      <w:r w:rsidRPr="003D505F">
        <w:rPr>
          <w:b/>
          <w:lang w:val="ru-RU"/>
        </w:rPr>
        <w:t>риск</w:t>
      </w:r>
      <w:r>
        <w:rPr>
          <w:b/>
          <w:lang w:val="ru-RU"/>
        </w:rPr>
        <w:t>ов</w:t>
      </w:r>
      <w:r w:rsidRPr="003D505F">
        <w:rPr>
          <w:b/>
          <w:lang w:val="ru-RU"/>
        </w:rPr>
        <w:t>:</w:t>
      </w:r>
      <w:bookmarkEnd w:id="131"/>
    </w:p>
    <w:p w14:paraId="46B89B14" w14:textId="77777777" w:rsidR="00F631A6" w:rsidRPr="003D505F" w:rsidRDefault="00F631A6" w:rsidP="00F631A6">
      <w:pPr>
        <w:pStyle w:val="IASBNormalnparaL2"/>
        <w:rPr>
          <w:b/>
          <w:lang w:val="ru-RU"/>
        </w:rPr>
      </w:pPr>
      <w:r w:rsidRPr="003D505F">
        <w:rPr>
          <w:b/>
          <w:lang w:val="ru-RU"/>
        </w:rPr>
        <w:lastRenderedPageBreak/>
        <w:t>(</w:t>
      </w:r>
      <w:r>
        <w:rPr>
          <w:b/>
        </w:rPr>
        <w:t>i</w:t>
      </w:r>
      <w:r w:rsidRPr="003D505F">
        <w:rPr>
          <w:b/>
          <w:lang w:val="ru-RU"/>
        </w:rPr>
        <w:t>)</w:t>
      </w:r>
      <w:r w:rsidRPr="003D505F">
        <w:rPr>
          <w:lang w:val="ru-RU"/>
        </w:rPr>
        <w:tab/>
      </w:r>
      <w:bookmarkStart w:id="132" w:name="F27187124"/>
      <w:r w:rsidRPr="003D505F">
        <w:rPr>
          <w:b/>
          <w:lang w:val="ru-RU"/>
        </w:rPr>
        <w:t>хеджир</w:t>
      </w:r>
      <w:r>
        <w:rPr>
          <w:b/>
          <w:lang w:val="ru-RU"/>
        </w:rPr>
        <w:t>уемым риском является</w:t>
      </w:r>
      <w:r w:rsidRPr="003D505F">
        <w:rPr>
          <w:b/>
          <w:lang w:val="ru-RU"/>
        </w:rPr>
        <w:t xml:space="preserve"> валютн</w:t>
      </w:r>
      <w:r>
        <w:rPr>
          <w:b/>
          <w:lang w:val="ru-RU"/>
        </w:rPr>
        <w:t>ый</w:t>
      </w:r>
      <w:r w:rsidRPr="003D505F">
        <w:rPr>
          <w:b/>
          <w:lang w:val="ru-RU"/>
        </w:rPr>
        <w:t xml:space="preserve"> риск; и</w:t>
      </w:r>
      <w:bookmarkEnd w:id="132"/>
    </w:p>
    <w:p w14:paraId="2BE35603" w14:textId="33221FA4" w:rsidR="00351019" w:rsidRPr="003D505F" w:rsidRDefault="00F631A6" w:rsidP="00F631A6">
      <w:pPr>
        <w:pStyle w:val="IASBNormalnpara"/>
        <w:ind w:left="2347"/>
        <w:rPr>
          <w:b/>
          <w:lang w:val="ru-RU"/>
        </w:rPr>
      </w:pPr>
      <w:r w:rsidRPr="003D505F">
        <w:rPr>
          <w:b/>
          <w:lang w:val="ru-RU"/>
        </w:rPr>
        <w:t>(</w:t>
      </w:r>
      <w:proofErr w:type="spellStart"/>
      <w:r w:rsidRPr="00886575">
        <w:rPr>
          <w:b/>
          <w:lang w:val="ru-RU"/>
        </w:rPr>
        <w:t>ii</w:t>
      </w:r>
      <w:proofErr w:type="spellEnd"/>
      <w:r w:rsidRPr="003D505F">
        <w:rPr>
          <w:b/>
          <w:lang w:val="ru-RU"/>
        </w:rPr>
        <w:t>)</w:t>
      </w:r>
      <w:r w:rsidRPr="00886575">
        <w:rPr>
          <w:b/>
          <w:lang w:val="ru-RU"/>
        </w:rPr>
        <w:tab/>
      </w:r>
      <w:r>
        <w:rPr>
          <w:b/>
          <w:lang w:val="ru-RU"/>
        </w:rPr>
        <w:t xml:space="preserve">при определении по усмотрению организации </w:t>
      </w:r>
      <w:r w:rsidRPr="003D505F">
        <w:rPr>
          <w:b/>
          <w:lang w:val="ru-RU"/>
        </w:rPr>
        <w:t xml:space="preserve">данной нетто-позиции </w:t>
      </w:r>
      <w:r>
        <w:rPr>
          <w:b/>
          <w:lang w:val="ru-RU"/>
        </w:rPr>
        <w:t>указывается</w:t>
      </w:r>
      <w:r w:rsidRPr="003D505F">
        <w:rPr>
          <w:b/>
          <w:lang w:val="ru-RU"/>
        </w:rPr>
        <w:t xml:space="preserve"> отчетный период, в котором прогнозируемые операции, как ожидается, окажут влияние на прибыль или убыток, а также их характер и объем (см. пункты </w:t>
      </w:r>
      <w:r w:rsidRPr="00886575">
        <w:rPr>
          <w:b/>
          <w:lang w:val="ru-RU"/>
        </w:rPr>
        <w:t>B</w:t>
      </w:r>
      <w:r w:rsidRPr="003D505F">
        <w:rPr>
          <w:b/>
          <w:lang w:val="ru-RU"/>
        </w:rPr>
        <w:t>6.6.7–</w:t>
      </w:r>
      <w:r w:rsidRPr="00886575">
        <w:rPr>
          <w:b/>
          <w:lang w:val="ru-RU"/>
        </w:rPr>
        <w:t>B</w:t>
      </w:r>
      <w:r w:rsidRPr="003D505F">
        <w:rPr>
          <w:b/>
          <w:lang w:val="ru-RU"/>
        </w:rPr>
        <w:t>6.6.8)</w:t>
      </w:r>
      <w:r w:rsidR="00982F07" w:rsidRPr="003D505F">
        <w:rPr>
          <w:b/>
          <w:lang w:val="ru-RU"/>
        </w:rPr>
        <w:t>.</w:t>
      </w:r>
      <w:bookmarkEnd w:id="128"/>
    </w:p>
    <w:p w14:paraId="4B677A12" w14:textId="2DCB9AAF" w:rsidR="00351019" w:rsidRPr="003D505F" w:rsidRDefault="00F66B6E">
      <w:pPr>
        <w:pStyle w:val="IASBSectionTitle2Ind"/>
        <w:rPr>
          <w:lang w:val="ru-RU"/>
        </w:rPr>
      </w:pPr>
      <w:bookmarkStart w:id="133" w:name="F27187128"/>
      <w:r>
        <w:rPr>
          <w:lang w:val="ru-RU"/>
        </w:rPr>
        <w:t xml:space="preserve">Определение по усмотрению организации </w:t>
      </w:r>
      <w:r w:rsidR="00982F07" w:rsidRPr="003D505F">
        <w:rPr>
          <w:lang w:val="ru-RU"/>
        </w:rPr>
        <w:t>компонента номинальной стоимости в качестве объекта хеджирования</w:t>
      </w:r>
      <w:bookmarkEnd w:id="133"/>
    </w:p>
    <w:p w14:paraId="31BF171C" w14:textId="77777777" w:rsidR="00F631A6" w:rsidRPr="003D505F" w:rsidRDefault="00982F07" w:rsidP="00F631A6">
      <w:pPr>
        <w:pStyle w:val="IASBNormalnpara"/>
        <w:rPr>
          <w:lang w:val="ru-RU"/>
        </w:rPr>
      </w:pPr>
      <w:r w:rsidRPr="003D505F">
        <w:rPr>
          <w:lang w:val="ru-RU"/>
        </w:rPr>
        <w:t>6.6.2</w:t>
      </w:r>
      <w:r w:rsidRPr="003D505F">
        <w:rPr>
          <w:lang w:val="ru-RU"/>
        </w:rPr>
        <w:tab/>
      </w:r>
      <w:bookmarkStart w:id="134" w:name="F27187129"/>
      <w:bookmarkStart w:id="135" w:name="F27187171"/>
      <w:r w:rsidR="00F631A6" w:rsidRPr="003D505F">
        <w:rPr>
          <w:lang w:val="ru-RU"/>
        </w:rPr>
        <w:t xml:space="preserve">Компонент, представляющий собой пропорциональную </w:t>
      </w:r>
      <w:r w:rsidR="00F631A6">
        <w:rPr>
          <w:lang w:val="ru-RU"/>
        </w:rPr>
        <w:t xml:space="preserve">долю </w:t>
      </w:r>
      <w:r w:rsidR="00F631A6" w:rsidRPr="00194DA4">
        <w:rPr>
          <w:lang w:val="ru-RU"/>
        </w:rPr>
        <w:t>квалифицируемой</w:t>
      </w:r>
      <w:r w:rsidR="00F631A6">
        <w:rPr>
          <w:lang w:val="ru-RU"/>
        </w:rPr>
        <w:t xml:space="preserve"> </w:t>
      </w:r>
      <w:r w:rsidR="00F631A6" w:rsidRPr="003D505F">
        <w:rPr>
          <w:lang w:val="ru-RU"/>
        </w:rPr>
        <w:t>группы объектов, разреш</w:t>
      </w:r>
      <w:r w:rsidR="00F631A6">
        <w:rPr>
          <w:lang w:val="ru-RU"/>
        </w:rPr>
        <w:t xml:space="preserve">ается по усмотрению организации определять </w:t>
      </w:r>
      <w:r w:rsidR="00F631A6" w:rsidRPr="003D505F">
        <w:rPr>
          <w:lang w:val="ru-RU"/>
        </w:rPr>
        <w:t>в качестве объекта хеджирования</w:t>
      </w:r>
      <w:r w:rsidR="00F631A6">
        <w:rPr>
          <w:lang w:val="ru-RU"/>
        </w:rPr>
        <w:t xml:space="preserve"> </w:t>
      </w:r>
      <w:r w:rsidR="00F631A6" w:rsidRPr="003D505F">
        <w:rPr>
          <w:lang w:val="ru-RU"/>
        </w:rPr>
        <w:t xml:space="preserve">при условии, что </w:t>
      </w:r>
      <w:r w:rsidR="00F631A6">
        <w:rPr>
          <w:lang w:val="ru-RU"/>
        </w:rPr>
        <w:t xml:space="preserve">это </w:t>
      </w:r>
      <w:r w:rsidR="00F631A6" w:rsidRPr="003D505F">
        <w:rPr>
          <w:lang w:val="ru-RU"/>
        </w:rPr>
        <w:t xml:space="preserve">согласуется с </w:t>
      </w:r>
      <w:r w:rsidR="00F631A6">
        <w:rPr>
          <w:lang w:val="ru-RU"/>
        </w:rPr>
        <w:t>документально оформленной целью организации</w:t>
      </w:r>
      <w:r w:rsidR="00F631A6" w:rsidRPr="003D505F">
        <w:rPr>
          <w:lang w:val="ru-RU"/>
        </w:rPr>
        <w:t xml:space="preserve"> </w:t>
      </w:r>
      <w:r w:rsidR="00F631A6">
        <w:rPr>
          <w:lang w:val="ru-RU"/>
        </w:rPr>
        <w:t xml:space="preserve">по </w:t>
      </w:r>
      <w:r w:rsidR="00F631A6" w:rsidRPr="003D505F">
        <w:rPr>
          <w:lang w:val="ru-RU"/>
        </w:rPr>
        <w:t>управлени</w:t>
      </w:r>
      <w:r w:rsidR="00F631A6">
        <w:rPr>
          <w:lang w:val="ru-RU"/>
        </w:rPr>
        <w:t xml:space="preserve">ю </w:t>
      </w:r>
      <w:r w:rsidR="00F631A6" w:rsidRPr="003D505F">
        <w:rPr>
          <w:lang w:val="ru-RU"/>
        </w:rPr>
        <w:t>риск</w:t>
      </w:r>
      <w:r w:rsidR="00F631A6">
        <w:rPr>
          <w:lang w:val="ru-RU"/>
        </w:rPr>
        <w:t>ами</w:t>
      </w:r>
      <w:r w:rsidR="00F631A6" w:rsidRPr="003D505F">
        <w:rPr>
          <w:lang w:val="ru-RU"/>
        </w:rPr>
        <w:t>.</w:t>
      </w:r>
      <w:bookmarkEnd w:id="134"/>
    </w:p>
    <w:p w14:paraId="0AE64872" w14:textId="77777777" w:rsidR="00F631A6" w:rsidRPr="003D505F" w:rsidRDefault="00F631A6" w:rsidP="00F631A6">
      <w:pPr>
        <w:pStyle w:val="IASBNormalnpara"/>
        <w:rPr>
          <w:lang w:val="ru-RU"/>
        </w:rPr>
      </w:pPr>
      <w:r w:rsidRPr="003D505F">
        <w:rPr>
          <w:lang w:val="ru-RU"/>
        </w:rPr>
        <w:t>6.6.3</w:t>
      </w:r>
      <w:r w:rsidRPr="003D505F">
        <w:rPr>
          <w:lang w:val="ru-RU"/>
        </w:rPr>
        <w:tab/>
      </w:r>
      <w:bookmarkStart w:id="136" w:name="F27187130"/>
      <w:r w:rsidRPr="0065003D">
        <w:rPr>
          <w:lang w:val="ru-RU"/>
        </w:rPr>
        <w:t>Компонент-слой, выделенный из общей группы объектов (например, нижний слой), является разрешенным объ</w:t>
      </w:r>
      <w:r>
        <w:rPr>
          <w:lang w:val="ru-RU"/>
        </w:rPr>
        <w:t>ектом хеджирования, только если</w:t>
      </w:r>
      <w:r w:rsidRPr="003D505F">
        <w:rPr>
          <w:lang w:val="ru-RU"/>
        </w:rPr>
        <w:t>:</w:t>
      </w:r>
      <w:bookmarkEnd w:id="136"/>
    </w:p>
    <w:p w14:paraId="3F75E487" w14:textId="77777777" w:rsidR="00F631A6" w:rsidRPr="003D505F" w:rsidRDefault="00F631A6" w:rsidP="00F631A6">
      <w:pPr>
        <w:pStyle w:val="IASBNormalnparaL1"/>
        <w:rPr>
          <w:lang w:val="ru-RU"/>
        </w:rPr>
      </w:pPr>
      <w:r w:rsidRPr="003D505F">
        <w:rPr>
          <w:lang w:val="ru-RU"/>
        </w:rPr>
        <w:t>(</w:t>
      </w:r>
      <w:r>
        <w:t>a</w:t>
      </w:r>
      <w:r w:rsidRPr="003D505F">
        <w:rPr>
          <w:lang w:val="ru-RU"/>
        </w:rPr>
        <w:t>)</w:t>
      </w:r>
      <w:r w:rsidRPr="003D505F">
        <w:rPr>
          <w:lang w:val="ru-RU"/>
        </w:rPr>
        <w:tab/>
      </w:r>
      <w:bookmarkStart w:id="137" w:name="F27187163"/>
      <w:r>
        <w:rPr>
          <w:lang w:val="ru-RU"/>
        </w:rPr>
        <w:t>этот компонент возможно</w:t>
      </w:r>
      <w:r w:rsidRPr="003D505F">
        <w:rPr>
          <w:lang w:val="ru-RU"/>
        </w:rPr>
        <w:t xml:space="preserve"> отдельно идентифицир</w:t>
      </w:r>
      <w:r>
        <w:rPr>
          <w:lang w:val="ru-RU"/>
        </w:rPr>
        <w:t>овать и</w:t>
      </w:r>
      <w:r w:rsidRPr="003D505F">
        <w:rPr>
          <w:lang w:val="ru-RU"/>
        </w:rPr>
        <w:t xml:space="preserve"> надежно оцен</w:t>
      </w:r>
      <w:r>
        <w:rPr>
          <w:lang w:val="ru-RU"/>
        </w:rPr>
        <w:t>ить</w:t>
      </w:r>
      <w:r w:rsidRPr="003D505F">
        <w:rPr>
          <w:lang w:val="ru-RU"/>
        </w:rPr>
        <w:t>;</w:t>
      </w:r>
      <w:bookmarkEnd w:id="137"/>
    </w:p>
    <w:p w14:paraId="28CCE1D7" w14:textId="77777777" w:rsidR="00F631A6" w:rsidRPr="003D505F" w:rsidRDefault="00F631A6" w:rsidP="00F631A6">
      <w:pPr>
        <w:pStyle w:val="IASBNormalnparaL1"/>
        <w:rPr>
          <w:lang w:val="ru-RU"/>
        </w:rPr>
      </w:pPr>
      <w:r w:rsidRPr="003D505F">
        <w:rPr>
          <w:lang w:val="ru-RU"/>
        </w:rPr>
        <w:t>(</w:t>
      </w:r>
      <w:r>
        <w:t>b</w:t>
      </w:r>
      <w:r w:rsidRPr="003D505F">
        <w:rPr>
          <w:lang w:val="ru-RU"/>
        </w:rPr>
        <w:t>)</w:t>
      </w:r>
      <w:r w:rsidRPr="003D505F">
        <w:rPr>
          <w:lang w:val="ru-RU"/>
        </w:rPr>
        <w:tab/>
      </w:r>
      <w:bookmarkStart w:id="138" w:name="F27187165"/>
      <w:r w:rsidRPr="003D505F">
        <w:rPr>
          <w:lang w:val="ru-RU"/>
        </w:rPr>
        <w:t>целью управления риском является хеджирование компонента</w:t>
      </w:r>
      <w:r>
        <w:rPr>
          <w:lang w:val="ru-RU"/>
        </w:rPr>
        <w:t>-слоя</w:t>
      </w:r>
      <w:r w:rsidRPr="003D505F">
        <w:rPr>
          <w:lang w:val="ru-RU"/>
        </w:rPr>
        <w:t>;</w:t>
      </w:r>
      <w:bookmarkEnd w:id="138"/>
    </w:p>
    <w:p w14:paraId="5700C3EE" w14:textId="77777777" w:rsidR="00F631A6" w:rsidRPr="003D505F" w:rsidRDefault="00F631A6" w:rsidP="00F631A6">
      <w:pPr>
        <w:pStyle w:val="IASBNormalnparaL1"/>
        <w:rPr>
          <w:lang w:val="ru-RU"/>
        </w:rPr>
      </w:pPr>
      <w:r w:rsidRPr="003D505F">
        <w:rPr>
          <w:lang w:val="ru-RU"/>
        </w:rPr>
        <w:t>(</w:t>
      </w:r>
      <w:r>
        <w:t>c</w:t>
      </w:r>
      <w:r w:rsidRPr="003D505F">
        <w:rPr>
          <w:lang w:val="ru-RU"/>
        </w:rPr>
        <w:t>)</w:t>
      </w:r>
      <w:r w:rsidRPr="003D505F">
        <w:rPr>
          <w:lang w:val="ru-RU"/>
        </w:rPr>
        <w:tab/>
      </w:r>
      <w:bookmarkStart w:id="139" w:name="F27187167"/>
      <w:r w:rsidRPr="003D505F">
        <w:rPr>
          <w:lang w:val="ru-RU"/>
        </w:rPr>
        <w:t xml:space="preserve">объекты </w:t>
      </w:r>
      <w:r>
        <w:rPr>
          <w:lang w:val="ru-RU"/>
        </w:rPr>
        <w:t xml:space="preserve">общей </w:t>
      </w:r>
      <w:r w:rsidRPr="003D505F">
        <w:rPr>
          <w:lang w:val="ru-RU"/>
        </w:rPr>
        <w:t xml:space="preserve">группы, в которой идентифицируется данный </w:t>
      </w:r>
      <w:r>
        <w:rPr>
          <w:lang w:val="ru-RU"/>
        </w:rPr>
        <w:t>слой</w:t>
      </w:r>
      <w:r w:rsidRPr="003D505F">
        <w:rPr>
          <w:lang w:val="ru-RU"/>
        </w:rPr>
        <w:t xml:space="preserve">, подвержены одному и тому же хеджируемому риску (вследствие чего на оценку хеджируемого </w:t>
      </w:r>
      <w:r>
        <w:rPr>
          <w:lang w:val="ru-RU"/>
        </w:rPr>
        <w:t xml:space="preserve">слоя </w:t>
      </w:r>
      <w:r w:rsidRPr="003D505F">
        <w:rPr>
          <w:lang w:val="ru-RU"/>
        </w:rPr>
        <w:t xml:space="preserve">не оказывает значительного влияния то, какие именно объекты из состава </w:t>
      </w:r>
      <w:r>
        <w:rPr>
          <w:lang w:val="ru-RU"/>
        </w:rPr>
        <w:t xml:space="preserve">общей </w:t>
      </w:r>
      <w:r w:rsidRPr="003D505F">
        <w:rPr>
          <w:lang w:val="ru-RU"/>
        </w:rPr>
        <w:t xml:space="preserve">группы </w:t>
      </w:r>
      <w:r>
        <w:rPr>
          <w:lang w:val="ru-RU"/>
        </w:rPr>
        <w:t>попадают в хеджируемый</w:t>
      </w:r>
      <w:r w:rsidRPr="003D505F">
        <w:rPr>
          <w:lang w:val="ru-RU"/>
        </w:rPr>
        <w:t xml:space="preserve"> </w:t>
      </w:r>
      <w:r>
        <w:rPr>
          <w:lang w:val="ru-RU"/>
        </w:rPr>
        <w:t>слой</w:t>
      </w:r>
      <w:r w:rsidRPr="003D505F">
        <w:rPr>
          <w:lang w:val="ru-RU"/>
        </w:rPr>
        <w:t>);</w:t>
      </w:r>
      <w:bookmarkEnd w:id="139"/>
    </w:p>
    <w:p w14:paraId="53695E99" w14:textId="77777777" w:rsidR="00F631A6" w:rsidRPr="003D505F" w:rsidRDefault="00F631A6" w:rsidP="00F631A6">
      <w:pPr>
        <w:pStyle w:val="IASBNormalnparaL1"/>
        <w:rPr>
          <w:lang w:val="ru-RU"/>
        </w:rPr>
      </w:pPr>
      <w:r w:rsidRPr="003D505F">
        <w:rPr>
          <w:lang w:val="ru-RU"/>
        </w:rPr>
        <w:t>(</w:t>
      </w:r>
      <w:r>
        <w:t>d</w:t>
      </w:r>
      <w:r w:rsidRPr="003D505F">
        <w:rPr>
          <w:lang w:val="ru-RU"/>
        </w:rPr>
        <w:t>)</w:t>
      </w:r>
      <w:r w:rsidRPr="003D505F">
        <w:rPr>
          <w:lang w:val="ru-RU"/>
        </w:rPr>
        <w:tab/>
      </w:r>
      <w:bookmarkStart w:id="140" w:name="F27187169"/>
      <w:r w:rsidRPr="003D505F">
        <w:rPr>
          <w:lang w:val="ru-RU"/>
        </w:rPr>
        <w:t>организация может</w:t>
      </w:r>
      <w:r>
        <w:rPr>
          <w:lang w:val="ru-RU"/>
        </w:rPr>
        <w:t>,</w:t>
      </w:r>
      <w:r w:rsidRPr="003D505F">
        <w:rPr>
          <w:lang w:val="ru-RU"/>
        </w:rPr>
        <w:t xml:space="preserve"> </w:t>
      </w:r>
      <w:r>
        <w:rPr>
          <w:lang w:val="ru-RU"/>
        </w:rPr>
        <w:t>применительно к</w:t>
      </w:r>
      <w:r w:rsidRPr="003D505F">
        <w:rPr>
          <w:lang w:val="ru-RU"/>
        </w:rPr>
        <w:t xml:space="preserve"> хеджировани</w:t>
      </w:r>
      <w:r>
        <w:rPr>
          <w:lang w:val="ru-RU"/>
        </w:rPr>
        <w:t>ю</w:t>
      </w:r>
      <w:r w:rsidRPr="003D505F">
        <w:rPr>
          <w:lang w:val="ru-RU"/>
        </w:rPr>
        <w:t xml:space="preserve"> существующих объектов (например, непризнанно</w:t>
      </w:r>
      <w:r>
        <w:rPr>
          <w:lang w:val="ru-RU"/>
        </w:rPr>
        <w:t>го</w:t>
      </w:r>
      <w:r w:rsidRPr="003D505F">
        <w:rPr>
          <w:lang w:val="ru-RU"/>
        </w:rPr>
        <w:t xml:space="preserve"> твердо</w:t>
      </w:r>
      <w:r>
        <w:rPr>
          <w:lang w:val="ru-RU"/>
        </w:rPr>
        <w:t>го</w:t>
      </w:r>
      <w:r w:rsidRPr="003D505F">
        <w:rPr>
          <w:lang w:val="ru-RU"/>
        </w:rPr>
        <w:t xml:space="preserve"> договорно</w:t>
      </w:r>
      <w:r>
        <w:rPr>
          <w:lang w:val="ru-RU"/>
        </w:rPr>
        <w:t>го</w:t>
      </w:r>
      <w:r w:rsidRPr="003D505F">
        <w:rPr>
          <w:lang w:val="ru-RU"/>
        </w:rPr>
        <w:t xml:space="preserve"> обязательств</w:t>
      </w:r>
      <w:r>
        <w:rPr>
          <w:lang w:val="ru-RU"/>
        </w:rPr>
        <w:t>а</w:t>
      </w:r>
      <w:r w:rsidRPr="003D505F">
        <w:rPr>
          <w:lang w:val="ru-RU"/>
        </w:rPr>
        <w:t xml:space="preserve"> или признанн</w:t>
      </w:r>
      <w:r>
        <w:rPr>
          <w:lang w:val="ru-RU"/>
        </w:rPr>
        <w:t>ого</w:t>
      </w:r>
      <w:r w:rsidRPr="003D505F">
        <w:rPr>
          <w:lang w:val="ru-RU"/>
        </w:rPr>
        <w:t xml:space="preserve"> актив</w:t>
      </w:r>
      <w:r>
        <w:rPr>
          <w:lang w:val="ru-RU"/>
        </w:rPr>
        <w:t>а</w:t>
      </w:r>
      <w:r w:rsidRPr="003D505F">
        <w:rPr>
          <w:lang w:val="ru-RU"/>
        </w:rPr>
        <w:t>)</w:t>
      </w:r>
      <w:r>
        <w:rPr>
          <w:lang w:val="ru-RU"/>
        </w:rPr>
        <w:t>,</w:t>
      </w:r>
      <w:r w:rsidRPr="003D505F">
        <w:rPr>
          <w:lang w:val="ru-RU"/>
        </w:rPr>
        <w:t xml:space="preserve"> идентифицировать и отслеживать </w:t>
      </w:r>
      <w:r>
        <w:rPr>
          <w:lang w:val="ru-RU"/>
        </w:rPr>
        <w:t xml:space="preserve">общую </w:t>
      </w:r>
      <w:r w:rsidRPr="003D505F">
        <w:rPr>
          <w:lang w:val="ru-RU"/>
        </w:rPr>
        <w:t xml:space="preserve">группу объектов, </w:t>
      </w:r>
      <w:r>
        <w:rPr>
          <w:lang w:val="ru-RU"/>
        </w:rPr>
        <w:t xml:space="preserve">в </w:t>
      </w:r>
      <w:r w:rsidRPr="003D505F">
        <w:rPr>
          <w:lang w:val="ru-RU"/>
        </w:rPr>
        <w:t xml:space="preserve">которой определяется хеджируемый </w:t>
      </w:r>
      <w:r>
        <w:rPr>
          <w:lang w:val="ru-RU"/>
        </w:rPr>
        <w:t>слой</w:t>
      </w:r>
      <w:r w:rsidRPr="003D505F">
        <w:rPr>
          <w:lang w:val="ru-RU"/>
        </w:rPr>
        <w:t xml:space="preserve"> (</w:t>
      </w:r>
      <w:r>
        <w:rPr>
          <w:lang w:val="ru-RU"/>
        </w:rPr>
        <w:t xml:space="preserve">чтобы </w:t>
      </w:r>
      <w:r w:rsidRPr="003D505F">
        <w:rPr>
          <w:lang w:val="ru-RU"/>
        </w:rPr>
        <w:t xml:space="preserve">организация </w:t>
      </w:r>
      <w:r>
        <w:rPr>
          <w:lang w:val="ru-RU"/>
        </w:rPr>
        <w:t>имела возможность выполнять</w:t>
      </w:r>
      <w:r w:rsidRPr="003D505F">
        <w:rPr>
          <w:lang w:val="ru-RU"/>
        </w:rPr>
        <w:t xml:space="preserve"> требования</w:t>
      </w:r>
      <w:r>
        <w:rPr>
          <w:lang w:val="ru-RU"/>
        </w:rPr>
        <w:t>, предъявляемые к</w:t>
      </w:r>
      <w:r w:rsidRPr="003D505F">
        <w:rPr>
          <w:lang w:val="ru-RU"/>
        </w:rPr>
        <w:t xml:space="preserve"> учету </w:t>
      </w:r>
      <w:r w:rsidRPr="0065003D">
        <w:rPr>
          <w:lang w:val="ru-RU"/>
        </w:rPr>
        <w:t>квалифицируемых</w:t>
      </w:r>
      <w:r>
        <w:rPr>
          <w:lang w:val="ru-RU"/>
        </w:rPr>
        <w:t xml:space="preserve"> </w:t>
      </w:r>
      <w:r w:rsidRPr="003D505F">
        <w:rPr>
          <w:lang w:val="ru-RU"/>
        </w:rPr>
        <w:t>отношений хеджирования); и</w:t>
      </w:r>
      <w:bookmarkEnd w:id="140"/>
    </w:p>
    <w:p w14:paraId="7613DD29" w14:textId="0C5EE4F5" w:rsidR="00351019" w:rsidRPr="003D505F" w:rsidRDefault="00F631A6" w:rsidP="00F631A6">
      <w:pPr>
        <w:pStyle w:val="IASBNormalnpara"/>
        <w:ind w:left="1564"/>
        <w:rPr>
          <w:lang w:val="ru-RU"/>
        </w:rPr>
      </w:pPr>
      <w:r w:rsidRPr="003D505F">
        <w:rPr>
          <w:lang w:val="ru-RU"/>
        </w:rPr>
        <w:t>(</w:t>
      </w:r>
      <w:r w:rsidRPr="00AC0555">
        <w:rPr>
          <w:lang w:val="ru-RU"/>
        </w:rPr>
        <w:t>e</w:t>
      </w:r>
      <w:r w:rsidRPr="003D505F">
        <w:rPr>
          <w:lang w:val="ru-RU"/>
        </w:rPr>
        <w:t>)</w:t>
      </w:r>
      <w:r w:rsidRPr="003D505F">
        <w:rPr>
          <w:lang w:val="ru-RU"/>
        </w:rPr>
        <w:tab/>
      </w:r>
      <w:r w:rsidRPr="0065003D">
        <w:rPr>
          <w:lang w:val="ru-RU"/>
        </w:rPr>
        <w:t>все объекты в составе данной группы, которые предусматривают возможность досрочного погашения, отвечают требованиям, предъявляемым к компонентам номинальной стоимости (см. пункт В6.3.20)</w:t>
      </w:r>
      <w:r w:rsidR="0065003D" w:rsidRPr="0065003D">
        <w:rPr>
          <w:lang w:val="ru-RU"/>
        </w:rPr>
        <w:t>.</w:t>
      </w:r>
      <w:bookmarkEnd w:id="135"/>
    </w:p>
    <w:p w14:paraId="73185BBD" w14:textId="77777777" w:rsidR="00351019" w:rsidRPr="003D505F" w:rsidRDefault="00982F07">
      <w:pPr>
        <w:pStyle w:val="IASBSectionTitle2Ind"/>
        <w:rPr>
          <w:lang w:val="ru-RU"/>
        </w:rPr>
      </w:pPr>
      <w:bookmarkStart w:id="141" w:name="F27187173"/>
      <w:r w:rsidRPr="003D505F">
        <w:rPr>
          <w:lang w:val="ru-RU"/>
        </w:rPr>
        <w:t>Представление</w:t>
      </w:r>
      <w:bookmarkEnd w:id="141"/>
    </w:p>
    <w:p w14:paraId="3824A965" w14:textId="77777777" w:rsidR="00F631A6" w:rsidRPr="003D505F" w:rsidRDefault="00982F07" w:rsidP="00F631A6">
      <w:pPr>
        <w:pStyle w:val="IASBNormalnpara"/>
        <w:rPr>
          <w:lang w:val="ru-RU"/>
        </w:rPr>
      </w:pPr>
      <w:r w:rsidRPr="003D505F">
        <w:rPr>
          <w:lang w:val="ru-RU"/>
        </w:rPr>
        <w:t>6.6.4</w:t>
      </w:r>
      <w:r w:rsidRPr="003D505F">
        <w:rPr>
          <w:lang w:val="ru-RU"/>
        </w:rPr>
        <w:tab/>
      </w:r>
      <w:bookmarkStart w:id="142" w:name="F27187174"/>
      <w:bookmarkStart w:id="143" w:name="F27187175"/>
      <w:bookmarkStart w:id="144" w:name="F27187207"/>
      <w:r w:rsidR="00F631A6" w:rsidRPr="003D505F">
        <w:rPr>
          <w:lang w:val="ru-RU"/>
        </w:rPr>
        <w:t xml:space="preserve">В случае хеджирования группы объектов с компенсирующими позициями </w:t>
      </w:r>
      <w:r w:rsidR="00F631A6">
        <w:rPr>
          <w:lang w:val="ru-RU"/>
        </w:rPr>
        <w:t>в части риска</w:t>
      </w:r>
      <w:r w:rsidR="00F631A6" w:rsidRPr="003D505F">
        <w:rPr>
          <w:lang w:val="ru-RU"/>
        </w:rPr>
        <w:t xml:space="preserve"> (</w:t>
      </w:r>
      <w:r w:rsidR="00F631A6">
        <w:rPr>
          <w:lang w:val="ru-RU"/>
        </w:rPr>
        <w:t>т. е.</w:t>
      </w:r>
      <w:r w:rsidR="00F631A6" w:rsidRPr="003D505F">
        <w:rPr>
          <w:lang w:val="ru-RU"/>
        </w:rPr>
        <w:t xml:space="preserve"> при хеджировании нетто-позиции), </w:t>
      </w:r>
      <w:r w:rsidR="00F631A6">
        <w:rPr>
          <w:lang w:val="ru-RU"/>
        </w:rPr>
        <w:t xml:space="preserve">при том, что </w:t>
      </w:r>
      <w:r w:rsidR="00F631A6" w:rsidRPr="003D505F">
        <w:rPr>
          <w:lang w:val="ru-RU"/>
        </w:rPr>
        <w:t xml:space="preserve">хеджируемый риск </w:t>
      </w:r>
      <w:r w:rsidR="00F631A6">
        <w:rPr>
          <w:lang w:val="ru-RU"/>
        </w:rPr>
        <w:t xml:space="preserve">по этим объектам </w:t>
      </w:r>
      <w:r w:rsidR="00F631A6" w:rsidRPr="003D505F">
        <w:rPr>
          <w:lang w:val="ru-RU"/>
        </w:rPr>
        <w:t>оказывает влияние на раз</w:t>
      </w:r>
      <w:r w:rsidR="00F631A6">
        <w:rPr>
          <w:lang w:val="ru-RU"/>
        </w:rPr>
        <w:t>ные</w:t>
      </w:r>
      <w:r w:rsidR="00F631A6" w:rsidRPr="003D505F">
        <w:rPr>
          <w:lang w:val="ru-RU"/>
        </w:rPr>
        <w:t xml:space="preserve"> статьи отчета о прибыл</w:t>
      </w:r>
      <w:r w:rsidR="00F631A6">
        <w:rPr>
          <w:lang w:val="ru-RU"/>
        </w:rPr>
        <w:t>и</w:t>
      </w:r>
      <w:r w:rsidR="00F631A6" w:rsidRPr="003D505F">
        <w:rPr>
          <w:lang w:val="ru-RU"/>
        </w:rPr>
        <w:t xml:space="preserve"> или убытк</w:t>
      </w:r>
      <w:r w:rsidR="00F631A6">
        <w:rPr>
          <w:lang w:val="ru-RU"/>
        </w:rPr>
        <w:t>е</w:t>
      </w:r>
      <w:r w:rsidR="00F631A6" w:rsidRPr="003D505F">
        <w:rPr>
          <w:lang w:val="ru-RU"/>
        </w:rPr>
        <w:t xml:space="preserve"> и прочем совокупном доходе, </w:t>
      </w:r>
      <w:r w:rsidR="00F631A6">
        <w:rPr>
          <w:lang w:val="ru-RU"/>
        </w:rPr>
        <w:t xml:space="preserve">любые </w:t>
      </w:r>
      <w:r w:rsidR="00F631A6" w:rsidRPr="003D505F">
        <w:rPr>
          <w:lang w:val="ru-RU"/>
        </w:rPr>
        <w:t xml:space="preserve">прибыли или убытки от хеджирования должны быть представлены в </w:t>
      </w:r>
      <w:r w:rsidR="00F631A6">
        <w:rPr>
          <w:lang w:val="ru-RU"/>
        </w:rPr>
        <w:t xml:space="preserve">данном </w:t>
      </w:r>
      <w:r w:rsidR="00F631A6" w:rsidRPr="003D505F">
        <w:rPr>
          <w:lang w:val="ru-RU"/>
        </w:rPr>
        <w:t xml:space="preserve">отчете отдельно от тех статей, на которые оказывают влияние объекты хеджирования. </w:t>
      </w:r>
      <w:r w:rsidR="00F631A6" w:rsidRPr="000A0034">
        <w:rPr>
          <w:lang w:val="ru-RU"/>
        </w:rPr>
        <w:t>Соотве</w:t>
      </w:r>
      <w:r w:rsidR="00F631A6">
        <w:rPr>
          <w:lang w:val="ru-RU"/>
        </w:rPr>
        <w:t>тственно</w:t>
      </w:r>
      <w:r w:rsidR="00F631A6" w:rsidRPr="003D505F">
        <w:rPr>
          <w:lang w:val="ru-RU"/>
        </w:rPr>
        <w:t xml:space="preserve">, </w:t>
      </w:r>
      <w:r w:rsidR="00F631A6">
        <w:rPr>
          <w:lang w:val="ru-RU"/>
        </w:rPr>
        <w:t xml:space="preserve">сумма, отраженная </w:t>
      </w:r>
      <w:r w:rsidR="00F631A6" w:rsidRPr="003D505F">
        <w:rPr>
          <w:lang w:val="ru-RU"/>
        </w:rPr>
        <w:t xml:space="preserve">в </w:t>
      </w:r>
      <w:r w:rsidR="00F631A6">
        <w:rPr>
          <w:lang w:val="ru-RU"/>
        </w:rPr>
        <w:t xml:space="preserve">таком </w:t>
      </w:r>
      <w:r w:rsidR="00F631A6" w:rsidRPr="003D505F">
        <w:rPr>
          <w:lang w:val="ru-RU"/>
        </w:rPr>
        <w:t xml:space="preserve">отчете </w:t>
      </w:r>
      <w:r w:rsidR="00F631A6">
        <w:rPr>
          <w:lang w:val="ru-RU"/>
        </w:rPr>
        <w:t xml:space="preserve">по </w:t>
      </w:r>
      <w:r w:rsidR="00F631A6" w:rsidRPr="003D505F">
        <w:rPr>
          <w:lang w:val="ru-RU"/>
        </w:rPr>
        <w:t>стать</w:t>
      </w:r>
      <w:r w:rsidR="00F631A6">
        <w:rPr>
          <w:lang w:val="ru-RU"/>
        </w:rPr>
        <w:t>е</w:t>
      </w:r>
      <w:r w:rsidR="00F631A6" w:rsidRPr="003D505F">
        <w:rPr>
          <w:lang w:val="ru-RU"/>
        </w:rPr>
        <w:t>, относ</w:t>
      </w:r>
      <w:r w:rsidR="00F631A6">
        <w:rPr>
          <w:lang w:val="ru-RU"/>
        </w:rPr>
        <w:t>ящейся</w:t>
      </w:r>
      <w:r w:rsidR="00F631A6" w:rsidRPr="003D505F">
        <w:rPr>
          <w:lang w:val="ru-RU"/>
        </w:rPr>
        <w:t xml:space="preserve"> к </w:t>
      </w:r>
      <w:r w:rsidR="00F631A6">
        <w:rPr>
          <w:lang w:val="ru-RU"/>
        </w:rPr>
        <w:t xml:space="preserve">самому </w:t>
      </w:r>
      <w:r w:rsidR="00F631A6" w:rsidRPr="003D505F">
        <w:rPr>
          <w:lang w:val="ru-RU"/>
        </w:rPr>
        <w:t>объекту хеджирования (например, выручка или себестоимость продаж)</w:t>
      </w:r>
      <w:r w:rsidR="00F631A6">
        <w:rPr>
          <w:lang w:val="ru-RU"/>
        </w:rPr>
        <w:t>,</w:t>
      </w:r>
      <w:r w:rsidR="00F631A6" w:rsidRPr="003D505F">
        <w:rPr>
          <w:lang w:val="ru-RU"/>
        </w:rPr>
        <w:t xml:space="preserve"> остается </w:t>
      </w:r>
      <w:r w:rsidR="00F631A6">
        <w:rPr>
          <w:lang w:val="ru-RU"/>
        </w:rPr>
        <w:t xml:space="preserve">без </w:t>
      </w:r>
      <w:r w:rsidR="00F631A6" w:rsidRPr="003D505F">
        <w:rPr>
          <w:lang w:val="ru-RU"/>
        </w:rPr>
        <w:t>измен</w:t>
      </w:r>
      <w:r w:rsidR="00F631A6">
        <w:rPr>
          <w:lang w:val="ru-RU"/>
        </w:rPr>
        <w:t>ений</w:t>
      </w:r>
      <w:r w:rsidR="00F631A6" w:rsidRPr="003D505F">
        <w:rPr>
          <w:lang w:val="ru-RU"/>
        </w:rPr>
        <w:t>.</w:t>
      </w:r>
      <w:bookmarkEnd w:id="142"/>
    </w:p>
    <w:p w14:paraId="71836174" w14:textId="77777777" w:rsidR="00F631A6" w:rsidRPr="0049187C" w:rsidRDefault="00F631A6" w:rsidP="00F631A6">
      <w:pPr>
        <w:pStyle w:val="IASBNormalnpara"/>
        <w:rPr>
          <w:lang w:val="ru-RU"/>
        </w:rPr>
      </w:pPr>
      <w:r w:rsidRPr="003D505F">
        <w:rPr>
          <w:lang w:val="ru-RU"/>
        </w:rPr>
        <w:t>6.6.5</w:t>
      </w:r>
      <w:r w:rsidRPr="003D505F">
        <w:rPr>
          <w:lang w:val="ru-RU"/>
        </w:rPr>
        <w:tab/>
      </w:r>
      <w:r>
        <w:rPr>
          <w:lang w:val="ru-RU"/>
        </w:rPr>
        <w:t>Применительно к</w:t>
      </w:r>
      <w:r w:rsidRPr="003D505F">
        <w:rPr>
          <w:lang w:val="ru-RU"/>
        </w:rPr>
        <w:t xml:space="preserve"> актив</w:t>
      </w:r>
      <w:r>
        <w:rPr>
          <w:lang w:val="ru-RU"/>
        </w:rPr>
        <w:t>ам</w:t>
      </w:r>
      <w:r w:rsidRPr="003D505F">
        <w:rPr>
          <w:lang w:val="ru-RU"/>
        </w:rPr>
        <w:t xml:space="preserve"> и обязательств</w:t>
      </w:r>
      <w:r>
        <w:rPr>
          <w:lang w:val="ru-RU"/>
        </w:rPr>
        <w:t>ам</w:t>
      </w:r>
      <w:r w:rsidRPr="003D505F">
        <w:rPr>
          <w:lang w:val="ru-RU"/>
        </w:rPr>
        <w:t>, которые вместе как группа</w:t>
      </w:r>
      <w:r>
        <w:rPr>
          <w:lang w:val="ru-RU"/>
        </w:rPr>
        <w:t xml:space="preserve"> составляют объект</w:t>
      </w:r>
      <w:r w:rsidRPr="003D505F">
        <w:rPr>
          <w:lang w:val="ru-RU"/>
        </w:rPr>
        <w:t xml:space="preserve"> </w:t>
      </w:r>
      <w:r>
        <w:rPr>
          <w:lang w:val="ru-RU"/>
        </w:rPr>
        <w:t xml:space="preserve">хеджирования </w:t>
      </w:r>
      <w:r w:rsidRPr="003D505F">
        <w:rPr>
          <w:lang w:val="ru-RU"/>
        </w:rPr>
        <w:t xml:space="preserve">в рамках хеджирования справедливой стоимости, прибыль или убыток в отчете о финансовом положении по отдельным активам и обязательствам должны признаваться как корректировка балансовой стоимости соответствующих отдельных статей, образующих </w:t>
      </w:r>
      <w:r>
        <w:rPr>
          <w:lang w:val="ru-RU"/>
        </w:rPr>
        <w:t xml:space="preserve">данную </w:t>
      </w:r>
      <w:r w:rsidRPr="003D505F">
        <w:rPr>
          <w:lang w:val="ru-RU"/>
        </w:rPr>
        <w:t>группу, в соответствии с пунктом 6.5.8(</w:t>
      </w:r>
      <w:r>
        <w:t>b</w:t>
      </w:r>
      <w:r w:rsidRPr="003D505F">
        <w:rPr>
          <w:lang w:val="ru-RU"/>
        </w:rPr>
        <w:t>)</w:t>
      </w:r>
      <w:r w:rsidRPr="0049187C">
        <w:rPr>
          <w:lang w:val="ru-RU"/>
        </w:rPr>
        <w:t>.</w:t>
      </w:r>
      <w:bookmarkEnd w:id="143"/>
    </w:p>
    <w:p w14:paraId="583E9035" w14:textId="77777777" w:rsidR="00F631A6" w:rsidRPr="0049187C" w:rsidRDefault="00F631A6" w:rsidP="00F631A6">
      <w:pPr>
        <w:pStyle w:val="IASBSectionTitle2Ind"/>
        <w:rPr>
          <w:lang w:val="ru-RU"/>
        </w:rPr>
      </w:pPr>
      <w:bookmarkStart w:id="145" w:name="F27187177"/>
      <w:r w:rsidRPr="0049187C">
        <w:rPr>
          <w:lang w:val="ru-RU"/>
        </w:rPr>
        <w:t>Нулевые нетто-позиции</w:t>
      </w:r>
      <w:bookmarkEnd w:id="145"/>
    </w:p>
    <w:p w14:paraId="732F1ED6" w14:textId="77777777" w:rsidR="00F631A6" w:rsidRPr="003D505F" w:rsidRDefault="00F631A6" w:rsidP="00F631A6">
      <w:pPr>
        <w:pStyle w:val="IASBNormalnpara"/>
        <w:rPr>
          <w:lang w:val="ru-RU"/>
        </w:rPr>
      </w:pPr>
      <w:r w:rsidRPr="0049187C">
        <w:rPr>
          <w:lang w:val="ru-RU"/>
        </w:rPr>
        <w:t>6.6.6</w:t>
      </w:r>
      <w:r w:rsidRPr="0049187C">
        <w:rPr>
          <w:lang w:val="ru-RU"/>
        </w:rPr>
        <w:tab/>
      </w:r>
      <w:bookmarkStart w:id="146" w:name="F27187178"/>
      <w:r>
        <w:rPr>
          <w:lang w:val="ru-RU"/>
        </w:rPr>
        <w:t>Когда</w:t>
      </w:r>
      <w:r w:rsidRPr="003D505F">
        <w:rPr>
          <w:lang w:val="ru-RU"/>
        </w:rPr>
        <w:t xml:space="preserve"> объект</w:t>
      </w:r>
      <w:r>
        <w:rPr>
          <w:lang w:val="ru-RU"/>
        </w:rPr>
        <w:t>ом</w:t>
      </w:r>
      <w:r w:rsidRPr="003D505F">
        <w:rPr>
          <w:lang w:val="ru-RU"/>
        </w:rPr>
        <w:t xml:space="preserve"> хеджирования </w:t>
      </w:r>
      <w:r>
        <w:rPr>
          <w:lang w:val="ru-RU"/>
        </w:rPr>
        <w:t>является</w:t>
      </w:r>
      <w:r w:rsidRPr="003D505F">
        <w:rPr>
          <w:lang w:val="ru-RU"/>
        </w:rPr>
        <w:t xml:space="preserve"> групп</w:t>
      </w:r>
      <w:r>
        <w:rPr>
          <w:lang w:val="ru-RU"/>
        </w:rPr>
        <w:t>а</w:t>
      </w:r>
      <w:r w:rsidRPr="003D505F">
        <w:rPr>
          <w:lang w:val="ru-RU"/>
        </w:rPr>
        <w:t xml:space="preserve">, </w:t>
      </w:r>
      <w:r>
        <w:rPr>
          <w:lang w:val="ru-RU"/>
        </w:rPr>
        <w:t xml:space="preserve">нетто-позиция по </w:t>
      </w:r>
      <w:r w:rsidRPr="003D505F">
        <w:rPr>
          <w:lang w:val="ru-RU"/>
        </w:rPr>
        <w:t>котор</w:t>
      </w:r>
      <w:r>
        <w:rPr>
          <w:lang w:val="ru-RU"/>
        </w:rPr>
        <w:t>ой</w:t>
      </w:r>
      <w:r w:rsidRPr="003D505F">
        <w:rPr>
          <w:lang w:val="ru-RU"/>
        </w:rPr>
        <w:t xml:space="preserve"> </w:t>
      </w:r>
      <w:r>
        <w:rPr>
          <w:lang w:val="ru-RU"/>
        </w:rPr>
        <w:t xml:space="preserve">равна </w:t>
      </w:r>
      <w:r w:rsidRPr="003D505F">
        <w:rPr>
          <w:lang w:val="ru-RU"/>
        </w:rPr>
        <w:t>нул</w:t>
      </w:r>
      <w:r>
        <w:rPr>
          <w:lang w:val="ru-RU"/>
        </w:rPr>
        <w:t>ю</w:t>
      </w:r>
      <w:r w:rsidRPr="003D505F">
        <w:rPr>
          <w:lang w:val="ru-RU"/>
        </w:rPr>
        <w:t xml:space="preserve"> (</w:t>
      </w:r>
      <w:r>
        <w:rPr>
          <w:lang w:val="ru-RU"/>
        </w:rPr>
        <w:t>т. е.</w:t>
      </w:r>
      <w:r w:rsidRPr="003D505F">
        <w:rPr>
          <w:lang w:val="ru-RU"/>
        </w:rPr>
        <w:t xml:space="preserve"> объекты хеджирования полностью взаимно компенсируют риск, управление которым осуществляется на групповой основе), организаци</w:t>
      </w:r>
      <w:r>
        <w:rPr>
          <w:lang w:val="ru-RU"/>
        </w:rPr>
        <w:t xml:space="preserve">и разрешается включить ее </w:t>
      </w:r>
      <w:r w:rsidRPr="003D505F">
        <w:rPr>
          <w:lang w:val="ru-RU"/>
        </w:rPr>
        <w:t>в</w:t>
      </w:r>
      <w:r>
        <w:rPr>
          <w:lang w:val="ru-RU"/>
        </w:rPr>
        <w:t xml:space="preserve"> </w:t>
      </w:r>
      <w:r w:rsidRPr="006A78D3">
        <w:rPr>
          <w:lang w:val="ru-RU"/>
        </w:rPr>
        <w:t>отношения</w:t>
      </w:r>
      <w:r>
        <w:rPr>
          <w:lang w:val="ru-RU"/>
        </w:rPr>
        <w:t xml:space="preserve"> </w:t>
      </w:r>
      <w:r w:rsidRPr="003D505F">
        <w:rPr>
          <w:lang w:val="ru-RU"/>
        </w:rPr>
        <w:t xml:space="preserve">хеджирования, не </w:t>
      </w:r>
      <w:r>
        <w:rPr>
          <w:lang w:val="ru-RU"/>
        </w:rPr>
        <w:t>содержащие</w:t>
      </w:r>
      <w:r w:rsidRPr="003D505F">
        <w:rPr>
          <w:lang w:val="ru-RU"/>
        </w:rPr>
        <w:t xml:space="preserve"> инструмент</w:t>
      </w:r>
      <w:r>
        <w:rPr>
          <w:lang w:val="ru-RU"/>
        </w:rPr>
        <w:t>а</w:t>
      </w:r>
      <w:r w:rsidRPr="003D505F">
        <w:rPr>
          <w:lang w:val="ru-RU"/>
        </w:rPr>
        <w:t xml:space="preserve"> хеджирования, при условии, что:</w:t>
      </w:r>
      <w:bookmarkEnd w:id="146"/>
    </w:p>
    <w:p w14:paraId="71BEF2EC" w14:textId="77777777" w:rsidR="00F631A6" w:rsidRPr="003D505F" w:rsidRDefault="00F631A6" w:rsidP="00F631A6">
      <w:pPr>
        <w:pStyle w:val="IASBNormalnparaL1"/>
        <w:rPr>
          <w:lang w:val="ru-RU"/>
        </w:rPr>
      </w:pPr>
      <w:r w:rsidRPr="003D505F">
        <w:rPr>
          <w:lang w:val="ru-RU"/>
        </w:rPr>
        <w:t>(</w:t>
      </w:r>
      <w:r>
        <w:t>a</w:t>
      </w:r>
      <w:r w:rsidRPr="003D505F">
        <w:rPr>
          <w:lang w:val="ru-RU"/>
        </w:rPr>
        <w:t>)</w:t>
      </w:r>
      <w:r w:rsidRPr="003D505F">
        <w:rPr>
          <w:lang w:val="ru-RU"/>
        </w:rPr>
        <w:tab/>
      </w:r>
      <w:bookmarkStart w:id="147" w:name="F27187181"/>
      <w:r w:rsidRPr="003D505F">
        <w:rPr>
          <w:lang w:val="ru-RU"/>
        </w:rPr>
        <w:t xml:space="preserve">данное хеджирование </w:t>
      </w:r>
      <w:r>
        <w:rPr>
          <w:lang w:val="ru-RU"/>
        </w:rPr>
        <w:t>осуществляется в рамках</w:t>
      </w:r>
      <w:r w:rsidRPr="003D505F">
        <w:rPr>
          <w:lang w:val="ru-RU"/>
        </w:rPr>
        <w:t xml:space="preserve"> стратегии </w:t>
      </w:r>
      <w:r>
        <w:rPr>
          <w:lang w:val="ru-RU"/>
        </w:rPr>
        <w:t>скользящего</w:t>
      </w:r>
      <w:r w:rsidRPr="003D505F">
        <w:rPr>
          <w:lang w:val="ru-RU"/>
        </w:rPr>
        <w:t xml:space="preserve"> хеджирования </w:t>
      </w:r>
      <w:r>
        <w:rPr>
          <w:lang w:val="ru-RU"/>
        </w:rPr>
        <w:t>нетто-</w:t>
      </w:r>
      <w:r w:rsidRPr="003D505F">
        <w:rPr>
          <w:lang w:val="ru-RU"/>
        </w:rPr>
        <w:t xml:space="preserve">риска, в </w:t>
      </w:r>
      <w:r>
        <w:rPr>
          <w:lang w:val="ru-RU"/>
        </w:rPr>
        <w:t>соответствии с</w:t>
      </w:r>
      <w:r w:rsidRPr="003D505F">
        <w:rPr>
          <w:lang w:val="ru-RU"/>
        </w:rPr>
        <w:t xml:space="preserve"> которой организация </w:t>
      </w:r>
      <w:r>
        <w:rPr>
          <w:lang w:val="ru-RU"/>
        </w:rPr>
        <w:t>регулярно</w:t>
      </w:r>
      <w:r w:rsidRPr="003D505F">
        <w:rPr>
          <w:lang w:val="ru-RU"/>
        </w:rPr>
        <w:t xml:space="preserve"> хеджирует новые позиции </w:t>
      </w:r>
      <w:r>
        <w:rPr>
          <w:lang w:val="ru-RU"/>
        </w:rPr>
        <w:t>того же</w:t>
      </w:r>
      <w:r w:rsidRPr="003D505F">
        <w:rPr>
          <w:lang w:val="ru-RU"/>
        </w:rPr>
        <w:t xml:space="preserve"> типа </w:t>
      </w:r>
      <w:r>
        <w:rPr>
          <w:lang w:val="ru-RU"/>
        </w:rPr>
        <w:t>по мере ис</w:t>
      </w:r>
      <w:r w:rsidRPr="003D505F">
        <w:rPr>
          <w:lang w:val="ru-RU"/>
        </w:rPr>
        <w:t xml:space="preserve">течения времени (например, когда операции </w:t>
      </w:r>
      <w:r>
        <w:rPr>
          <w:lang w:val="ru-RU"/>
        </w:rPr>
        <w:t>достигают предела того</w:t>
      </w:r>
      <w:r w:rsidRPr="003D505F">
        <w:rPr>
          <w:lang w:val="ru-RU"/>
        </w:rPr>
        <w:t xml:space="preserve"> </w:t>
      </w:r>
      <w:r>
        <w:rPr>
          <w:lang w:val="ru-RU"/>
        </w:rPr>
        <w:t xml:space="preserve">отрезка </w:t>
      </w:r>
      <w:r w:rsidRPr="003D505F">
        <w:rPr>
          <w:lang w:val="ru-RU"/>
        </w:rPr>
        <w:t>времен</w:t>
      </w:r>
      <w:r>
        <w:rPr>
          <w:lang w:val="ru-RU"/>
        </w:rPr>
        <w:t>и</w:t>
      </w:r>
      <w:r w:rsidRPr="003D505F">
        <w:rPr>
          <w:lang w:val="ru-RU"/>
        </w:rPr>
        <w:t xml:space="preserve">, </w:t>
      </w:r>
      <w:r>
        <w:rPr>
          <w:lang w:val="ru-RU"/>
        </w:rPr>
        <w:t xml:space="preserve">на </w:t>
      </w:r>
      <w:r w:rsidRPr="003D505F">
        <w:rPr>
          <w:lang w:val="ru-RU"/>
        </w:rPr>
        <w:t>котор</w:t>
      </w:r>
      <w:r>
        <w:rPr>
          <w:lang w:val="ru-RU"/>
        </w:rPr>
        <w:t>ый</w:t>
      </w:r>
      <w:r w:rsidRPr="003D505F">
        <w:rPr>
          <w:lang w:val="ru-RU"/>
        </w:rPr>
        <w:t xml:space="preserve"> организация осуществляет хеджирование);</w:t>
      </w:r>
      <w:bookmarkEnd w:id="147"/>
    </w:p>
    <w:p w14:paraId="457A3940" w14:textId="77777777" w:rsidR="00F631A6" w:rsidRPr="003D505F" w:rsidRDefault="00F631A6" w:rsidP="00F631A6">
      <w:pPr>
        <w:pStyle w:val="IASBNormalnparaL1"/>
        <w:rPr>
          <w:lang w:val="ru-RU"/>
        </w:rPr>
      </w:pPr>
      <w:r w:rsidRPr="003D505F">
        <w:rPr>
          <w:lang w:val="ru-RU"/>
        </w:rPr>
        <w:t>(</w:t>
      </w:r>
      <w:r>
        <w:t>b</w:t>
      </w:r>
      <w:r w:rsidRPr="003D505F">
        <w:rPr>
          <w:lang w:val="ru-RU"/>
        </w:rPr>
        <w:t>)</w:t>
      </w:r>
      <w:r w:rsidRPr="003D505F">
        <w:rPr>
          <w:lang w:val="ru-RU"/>
        </w:rPr>
        <w:tab/>
      </w:r>
      <w:bookmarkStart w:id="148" w:name="F27187203"/>
      <w:r w:rsidRPr="003D505F">
        <w:rPr>
          <w:lang w:val="ru-RU"/>
        </w:rPr>
        <w:t>хеджируем</w:t>
      </w:r>
      <w:r>
        <w:rPr>
          <w:lang w:val="ru-RU"/>
        </w:rPr>
        <w:t>ая</w:t>
      </w:r>
      <w:r w:rsidRPr="003D505F">
        <w:rPr>
          <w:lang w:val="ru-RU"/>
        </w:rPr>
        <w:t xml:space="preserve"> нетто-позиции меняется </w:t>
      </w:r>
      <w:r>
        <w:rPr>
          <w:lang w:val="ru-RU"/>
        </w:rPr>
        <w:t>в размере на протяжении срока действия</w:t>
      </w:r>
      <w:r w:rsidRPr="003D505F">
        <w:rPr>
          <w:lang w:val="ru-RU"/>
        </w:rPr>
        <w:t xml:space="preserve"> стратегии </w:t>
      </w:r>
      <w:r>
        <w:rPr>
          <w:lang w:val="ru-RU"/>
        </w:rPr>
        <w:t>скользящего</w:t>
      </w:r>
      <w:r w:rsidRPr="003D505F">
        <w:rPr>
          <w:lang w:val="ru-RU"/>
        </w:rPr>
        <w:t xml:space="preserve"> хеджирования </w:t>
      </w:r>
      <w:r>
        <w:rPr>
          <w:lang w:val="ru-RU"/>
        </w:rPr>
        <w:t>нетто-</w:t>
      </w:r>
      <w:r w:rsidRPr="003D505F">
        <w:rPr>
          <w:lang w:val="ru-RU"/>
        </w:rPr>
        <w:t xml:space="preserve">риска, и при этом для хеджирования </w:t>
      </w:r>
      <w:r>
        <w:rPr>
          <w:lang w:val="ru-RU"/>
        </w:rPr>
        <w:t>нетто-</w:t>
      </w:r>
      <w:r w:rsidRPr="003D505F">
        <w:rPr>
          <w:lang w:val="ru-RU"/>
        </w:rPr>
        <w:t>риска (</w:t>
      </w:r>
      <w:r>
        <w:rPr>
          <w:lang w:val="ru-RU"/>
        </w:rPr>
        <w:t>т. е.</w:t>
      </w:r>
      <w:r w:rsidRPr="003D505F">
        <w:rPr>
          <w:lang w:val="ru-RU"/>
        </w:rPr>
        <w:t xml:space="preserve"> в </w:t>
      </w:r>
      <w:r w:rsidRPr="003D505F">
        <w:rPr>
          <w:lang w:val="ru-RU"/>
        </w:rPr>
        <w:lastRenderedPageBreak/>
        <w:t>тех случаях, когда нетто-позиция не равна нулю)</w:t>
      </w:r>
      <w:r>
        <w:rPr>
          <w:lang w:val="ru-RU"/>
        </w:rPr>
        <w:t xml:space="preserve"> </w:t>
      </w:r>
      <w:r w:rsidRPr="003D505F">
        <w:rPr>
          <w:lang w:val="ru-RU"/>
        </w:rPr>
        <w:t xml:space="preserve">организация использует </w:t>
      </w:r>
      <w:r w:rsidRPr="006A78D3">
        <w:rPr>
          <w:lang w:val="ru-RU"/>
        </w:rPr>
        <w:t>квалифицируемые</w:t>
      </w:r>
      <w:r w:rsidRPr="003D505F">
        <w:rPr>
          <w:lang w:val="ru-RU"/>
        </w:rPr>
        <w:t xml:space="preserve"> инструменты хеджирования</w:t>
      </w:r>
      <w:r w:rsidRPr="006A78D3">
        <w:rPr>
          <w:lang w:val="ru-RU"/>
        </w:rPr>
        <w:t>;</w:t>
      </w:r>
      <w:bookmarkEnd w:id="148"/>
    </w:p>
    <w:p w14:paraId="7CF32D47" w14:textId="77777777" w:rsidR="00F631A6" w:rsidRPr="003D505F" w:rsidRDefault="00F631A6" w:rsidP="00F631A6">
      <w:pPr>
        <w:pStyle w:val="IASBNormalnparaL1"/>
        <w:rPr>
          <w:lang w:val="ru-RU"/>
        </w:rPr>
      </w:pPr>
      <w:r w:rsidRPr="003D505F">
        <w:rPr>
          <w:lang w:val="ru-RU"/>
        </w:rPr>
        <w:t>(</w:t>
      </w:r>
      <w:r>
        <w:t>c</w:t>
      </w:r>
      <w:r w:rsidRPr="003D505F">
        <w:rPr>
          <w:lang w:val="ru-RU"/>
        </w:rPr>
        <w:t>)</w:t>
      </w:r>
      <w:r w:rsidRPr="003D505F">
        <w:rPr>
          <w:lang w:val="ru-RU"/>
        </w:rPr>
        <w:tab/>
      </w:r>
      <w:bookmarkStart w:id="149" w:name="F27187205"/>
      <w:r w:rsidRPr="003D505F">
        <w:rPr>
          <w:lang w:val="ru-RU"/>
        </w:rPr>
        <w:t xml:space="preserve">в отношении таких нетто-позиций, </w:t>
      </w:r>
      <w:r>
        <w:rPr>
          <w:lang w:val="ru-RU"/>
        </w:rPr>
        <w:t>когда</w:t>
      </w:r>
      <w:r w:rsidRPr="003D505F">
        <w:rPr>
          <w:lang w:val="ru-RU"/>
        </w:rPr>
        <w:t xml:space="preserve"> нетто-позиция не равна нулю и она хеджируется посредством </w:t>
      </w:r>
      <w:r w:rsidRPr="006A78D3">
        <w:rPr>
          <w:lang w:val="ru-RU"/>
        </w:rPr>
        <w:t>квалифицируемых</w:t>
      </w:r>
      <w:r w:rsidRPr="003D505F">
        <w:rPr>
          <w:lang w:val="ru-RU"/>
        </w:rPr>
        <w:t xml:space="preserve"> инструментов хеджирования</w:t>
      </w:r>
      <w:r>
        <w:rPr>
          <w:lang w:val="ru-RU"/>
        </w:rPr>
        <w:t xml:space="preserve">, </w:t>
      </w:r>
      <w:r w:rsidRPr="003D505F">
        <w:rPr>
          <w:lang w:val="ru-RU"/>
        </w:rPr>
        <w:t>обычно применяется учет хеджирования; и</w:t>
      </w:r>
      <w:bookmarkEnd w:id="149"/>
    </w:p>
    <w:p w14:paraId="7B4A47AD" w14:textId="181D059D" w:rsidR="00351019" w:rsidRPr="003D505F" w:rsidRDefault="00F631A6" w:rsidP="00F631A6">
      <w:pPr>
        <w:pStyle w:val="IASBNormalnpara"/>
        <w:ind w:left="1564"/>
        <w:rPr>
          <w:lang w:val="ru-RU"/>
        </w:rPr>
      </w:pPr>
      <w:r w:rsidRPr="003D505F">
        <w:rPr>
          <w:lang w:val="ru-RU"/>
        </w:rPr>
        <w:t>(</w:t>
      </w:r>
      <w:r w:rsidRPr="00AC0555">
        <w:rPr>
          <w:lang w:val="ru-RU"/>
        </w:rPr>
        <w:t>d</w:t>
      </w:r>
      <w:r w:rsidRPr="003D505F">
        <w:rPr>
          <w:lang w:val="ru-RU"/>
        </w:rPr>
        <w:t>)</w:t>
      </w:r>
      <w:r w:rsidRPr="003D505F">
        <w:rPr>
          <w:lang w:val="ru-RU"/>
        </w:rPr>
        <w:tab/>
      </w:r>
      <w:r>
        <w:rPr>
          <w:lang w:val="ru-RU"/>
        </w:rPr>
        <w:t xml:space="preserve">результатом </w:t>
      </w:r>
      <w:r w:rsidRPr="003D505F">
        <w:rPr>
          <w:lang w:val="ru-RU"/>
        </w:rPr>
        <w:t>неприменени</w:t>
      </w:r>
      <w:r>
        <w:rPr>
          <w:lang w:val="ru-RU"/>
        </w:rPr>
        <w:t>я</w:t>
      </w:r>
      <w:r w:rsidRPr="003D505F">
        <w:rPr>
          <w:lang w:val="ru-RU"/>
        </w:rPr>
        <w:t xml:space="preserve"> учета хеджирования в отношении нулевой нетто-позиции </w:t>
      </w:r>
      <w:r>
        <w:rPr>
          <w:lang w:val="ru-RU"/>
        </w:rPr>
        <w:t>стало бы</w:t>
      </w:r>
      <w:r w:rsidRPr="003D505F">
        <w:rPr>
          <w:lang w:val="ru-RU"/>
        </w:rPr>
        <w:t xml:space="preserve"> </w:t>
      </w:r>
      <w:r>
        <w:rPr>
          <w:lang w:val="ru-RU"/>
        </w:rPr>
        <w:t>возникновение рассогласованности в результатах учета</w:t>
      </w:r>
      <w:r w:rsidRPr="003D505F">
        <w:rPr>
          <w:lang w:val="ru-RU"/>
        </w:rPr>
        <w:t xml:space="preserve">, поскольку в </w:t>
      </w:r>
      <w:r>
        <w:rPr>
          <w:lang w:val="ru-RU"/>
        </w:rPr>
        <w:t xml:space="preserve">отчетности </w:t>
      </w:r>
      <w:r w:rsidRPr="003D505F">
        <w:rPr>
          <w:lang w:val="ru-RU"/>
        </w:rPr>
        <w:t>не призна</w:t>
      </w:r>
      <w:r>
        <w:rPr>
          <w:lang w:val="ru-RU"/>
        </w:rPr>
        <w:t xml:space="preserve">вались бы </w:t>
      </w:r>
      <w:r w:rsidRPr="003D505F">
        <w:rPr>
          <w:lang w:val="ru-RU"/>
        </w:rPr>
        <w:t xml:space="preserve">взаимно компенсирующие позиции риска, которые в противном случае признавались бы </w:t>
      </w:r>
      <w:r>
        <w:rPr>
          <w:lang w:val="ru-RU"/>
        </w:rPr>
        <w:t>в рамках</w:t>
      </w:r>
      <w:r w:rsidRPr="003D505F">
        <w:rPr>
          <w:lang w:val="ru-RU"/>
        </w:rPr>
        <w:t xml:space="preserve"> хеджировани</w:t>
      </w:r>
      <w:r>
        <w:rPr>
          <w:lang w:val="ru-RU"/>
        </w:rPr>
        <w:t>я</w:t>
      </w:r>
      <w:r w:rsidRPr="003D505F">
        <w:rPr>
          <w:lang w:val="ru-RU"/>
        </w:rPr>
        <w:t xml:space="preserve"> нетто-позиции</w:t>
      </w:r>
      <w:r w:rsidR="00982F07" w:rsidRPr="003D505F">
        <w:rPr>
          <w:lang w:val="ru-RU"/>
        </w:rPr>
        <w:t>.</w:t>
      </w:r>
      <w:bookmarkEnd w:id="144"/>
    </w:p>
    <w:p w14:paraId="6BACB6EC" w14:textId="5056F17D" w:rsidR="00351019" w:rsidRPr="003D505F" w:rsidRDefault="00982F07">
      <w:pPr>
        <w:pStyle w:val="IASBSectionTitle1NonInd"/>
        <w:rPr>
          <w:lang w:val="ru-RU"/>
        </w:rPr>
      </w:pPr>
      <w:bookmarkStart w:id="150" w:name="F27187488"/>
      <w:r w:rsidRPr="003D505F">
        <w:rPr>
          <w:lang w:val="ru-RU"/>
        </w:rPr>
        <w:t xml:space="preserve">6.7 Возможность </w:t>
      </w:r>
      <w:r w:rsidR="00D253F2">
        <w:rPr>
          <w:lang w:val="ru-RU"/>
        </w:rPr>
        <w:t xml:space="preserve">по собственному усмотрению классифицировать </w:t>
      </w:r>
      <w:r w:rsidR="006A78D3">
        <w:rPr>
          <w:lang w:val="ru-RU"/>
        </w:rPr>
        <w:t>позицию</w:t>
      </w:r>
      <w:r w:rsidR="00D253F2">
        <w:rPr>
          <w:lang w:val="ru-RU"/>
        </w:rPr>
        <w:t>,</w:t>
      </w:r>
      <w:r w:rsidRPr="003D505F">
        <w:rPr>
          <w:lang w:val="ru-RU"/>
        </w:rPr>
        <w:t xml:space="preserve"> подверженн</w:t>
      </w:r>
      <w:r w:rsidR="006A78D3">
        <w:rPr>
          <w:lang w:val="ru-RU"/>
        </w:rPr>
        <w:t>ую</w:t>
      </w:r>
      <w:r w:rsidRPr="003D505F">
        <w:rPr>
          <w:lang w:val="ru-RU"/>
        </w:rPr>
        <w:t xml:space="preserve"> кредитному риску</w:t>
      </w:r>
      <w:r w:rsidR="00D253F2">
        <w:rPr>
          <w:lang w:val="ru-RU"/>
        </w:rPr>
        <w:t>,</w:t>
      </w:r>
      <w:r w:rsidRPr="003D505F">
        <w:rPr>
          <w:lang w:val="ru-RU"/>
        </w:rPr>
        <w:t xml:space="preserve"> как оцениваем</w:t>
      </w:r>
      <w:r w:rsidR="006A78D3">
        <w:rPr>
          <w:lang w:val="ru-RU"/>
        </w:rPr>
        <w:t>ую</w:t>
      </w:r>
      <w:r w:rsidRPr="003D505F">
        <w:rPr>
          <w:lang w:val="ru-RU"/>
        </w:rPr>
        <w:t xml:space="preserve"> по справедливой стоимости через прибыль или убыток</w:t>
      </w:r>
      <w:bookmarkEnd w:id="150"/>
    </w:p>
    <w:p w14:paraId="5BF27E55" w14:textId="7FCAA40B" w:rsidR="00351019" w:rsidRPr="003D505F" w:rsidRDefault="00D253F2">
      <w:pPr>
        <w:pStyle w:val="IASBSectionTitle2Ind"/>
        <w:rPr>
          <w:lang w:val="ru-RU"/>
        </w:rPr>
      </w:pPr>
      <w:bookmarkStart w:id="151" w:name="F27187490"/>
      <w:r>
        <w:rPr>
          <w:lang w:val="ru-RU"/>
        </w:rPr>
        <w:t>Условия, при которых</w:t>
      </w:r>
      <w:r w:rsidR="00982F07" w:rsidRPr="003D505F">
        <w:rPr>
          <w:lang w:val="ru-RU"/>
        </w:rPr>
        <w:t xml:space="preserve"> </w:t>
      </w:r>
      <w:r w:rsidR="00DB5B9A">
        <w:rPr>
          <w:lang w:val="ru-RU"/>
        </w:rPr>
        <w:t>позиции</w:t>
      </w:r>
      <w:r>
        <w:rPr>
          <w:lang w:val="ru-RU"/>
        </w:rPr>
        <w:t xml:space="preserve">, </w:t>
      </w:r>
      <w:r w:rsidR="00982F07" w:rsidRPr="003D505F">
        <w:rPr>
          <w:lang w:val="ru-RU"/>
        </w:rPr>
        <w:t>подверженн</w:t>
      </w:r>
      <w:r>
        <w:rPr>
          <w:lang w:val="ru-RU"/>
        </w:rPr>
        <w:t>ые</w:t>
      </w:r>
      <w:r w:rsidR="00982F07" w:rsidRPr="003D505F">
        <w:rPr>
          <w:lang w:val="ru-RU"/>
        </w:rPr>
        <w:t xml:space="preserve"> кредитному риску, </w:t>
      </w:r>
      <w:r>
        <w:rPr>
          <w:lang w:val="ru-RU"/>
        </w:rPr>
        <w:t xml:space="preserve">организация может по собственному усмотрению классифицировать </w:t>
      </w:r>
      <w:r w:rsidR="00982F07" w:rsidRPr="003D505F">
        <w:rPr>
          <w:lang w:val="ru-RU"/>
        </w:rPr>
        <w:t>как оцениваемые по справедливой стоимости через прибыль или убыток</w:t>
      </w:r>
      <w:bookmarkEnd w:id="151"/>
    </w:p>
    <w:p w14:paraId="58480A15" w14:textId="77777777" w:rsidR="00F631A6" w:rsidRPr="003D505F" w:rsidRDefault="00982F07" w:rsidP="00F631A6">
      <w:pPr>
        <w:pStyle w:val="IASBNormalnpara"/>
        <w:rPr>
          <w:b/>
          <w:lang w:val="ru-RU"/>
        </w:rPr>
      </w:pPr>
      <w:r w:rsidRPr="003D505F">
        <w:rPr>
          <w:b/>
          <w:lang w:val="ru-RU"/>
        </w:rPr>
        <w:t>6.7.1</w:t>
      </w:r>
      <w:r w:rsidRPr="003D505F">
        <w:rPr>
          <w:lang w:val="ru-RU"/>
        </w:rPr>
        <w:tab/>
      </w:r>
      <w:bookmarkStart w:id="152" w:name="F27187491"/>
      <w:bookmarkStart w:id="153" w:name="F27187508"/>
      <w:r w:rsidR="00F631A6" w:rsidRPr="003D505F">
        <w:rPr>
          <w:b/>
          <w:lang w:val="ru-RU"/>
        </w:rPr>
        <w:t>Если организация использует кредитный производный инструмент, который оценивается по справедливой стоимости через прибыль или убыток, для управления кредитным риском</w:t>
      </w:r>
      <w:r w:rsidR="00F631A6">
        <w:rPr>
          <w:b/>
          <w:lang w:val="ru-RU"/>
        </w:rPr>
        <w:t>, связанным</w:t>
      </w:r>
      <w:r w:rsidR="00F631A6" w:rsidRPr="003D505F">
        <w:rPr>
          <w:b/>
          <w:lang w:val="ru-RU"/>
        </w:rPr>
        <w:t xml:space="preserve"> </w:t>
      </w:r>
      <w:r w:rsidR="00F631A6">
        <w:rPr>
          <w:b/>
          <w:lang w:val="ru-RU"/>
        </w:rPr>
        <w:t>с</w:t>
      </w:r>
      <w:r w:rsidR="00F631A6" w:rsidRPr="003D505F">
        <w:rPr>
          <w:b/>
          <w:lang w:val="ru-RU"/>
        </w:rPr>
        <w:t xml:space="preserve"> финансов</w:t>
      </w:r>
      <w:r w:rsidR="00F631A6">
        <w:rPr>
          <w:b/>
          <w:lang w:val="ru-RU"/>
        </w:rPr>
        <w:t>ым</w:t>
      </w:r>
      <w:r w:rsidR="00F631A6" w:rsidRPr="003D505F">
        <w:rPr>
          <w:b/>
          <w:lang w:val="ru-RU"/>
        </w:rPr>
        <w:t xml:space="preserve"> инструмент</w:t>
      </w:r>
      <w:r w:rsidR="00F631A6">
        <w:rPr>
          <w:b/>
          <w:lang w:val="ru-RU"/>
        </w:rPr>
        <w:t>ом</w:t>
      </w:r>
      <w:r w:rsidR="00F631A6" w:rsidRPr="003D505F">
        <w:rPr>
          <w:b/>
          <w:lang w:val="ru-RU"/>
        </w:rPr>
        <w:t xml:space="preserve"> </w:t>
      </w:r>
      <w:r w:rsidR="00F631A6">
        <w:rPr>
          <w:b/>
          <w:lang w:val="ru-RU"/>
        </w:rPr>
        <w:t>в целом или с какой-</w:t>
      </w:r>
      <w:r w:rsidR="00F631A6" w:rsidRPr="003D505F">
        <w:rPr>
          <w:b/>
          <w:lang w:val="ru-RU"/>
        </w:rPr>
        <w:t>либо его част</w:t>
      </w:r>
      <w:r w:rsidR="00F631A6">
        <w:rPr>
          <w:b/>
          <w:lang w:val="ru-RU"/>
        </w:rPr>
        <w:t>ью</w:t>
      </w:r>
      <w:r w:rsidR="00F631A6" w:rsidRPr="003D505F">
        <w:rPr>
          <w:b/>
          <w:lang w:val="ru-RU"/>
        </w:rPr>
        <w:t xml:space="preserve"> (</w:t>
      </w:r>
      <w:r w:rsidR="00F631A6">
        <w:rPr>
          <w:b/>
          <w:lang w:val="ru-RU"/>
        </w:rPr>
        <w:t xml:space="preserve">позиция, подверженная </w:t>
      </w:r>
      <w:r w:rsidR="00F631A6" w:rsidRPr="003D505F">
        <w:rPr>
          <w:b/>
          <w:lang w:val="ru-RU"/>
        </w:rPr>
        <w:t xml:space="preserve">кредитному риску), то она вправе </w:t>
      </w:r>
      <w:r w:rsidR="00F631A6">
        <w:rPr>
          <w:b/>
          <w:lang w:val="ru-RU"/>
        </w:rPr>
        <w:t xml:space="preserve">по собственному усмотрению классифицировать такой финансовый </w:t>
      </w:r>
      <w:r w:rsidR="00F631A6" w:rsidRPr="003D505F">
        <w:rPr>
          <w:b/>
          <w:lang w:val="ru-RU"/>
        </w:rPr>
        <w:t xml:space="preserve">инструмент в той мере, в которой управление им осуществляется </w:t>
      </w:r>
      <w:r w:rsidR="00F631A6">
        <w:rPr>
          <w:b/>
          <w:lang w:val="ru-RU"/>
        </w:rPr>
        <w:t>указанным</w:t>
      </w:r>
      <w:r w:rsidR="00F631A6" w:rsidRPr="003D505F">
        <w:rPr>
          <w:b/>
          <w:lang w:val="ru-RU"/>
        </w:rPr>
        <w:t xml:space="preserve"> образом (</w:t>
      </w:r>
      <w:r w:rsidR="00F631A6">
        <w:rPr>
          <w:b/>
          <w:lang w:val="ru-RU"/>
        </w:rPr>
        <w:t>т. е.</w:t>
      </w:r>
      <w:r w:rsidR="00F631A6" w:rsidRPr="003D505F">
        <w:rPr>
          <w:b/>
          <w:lang w:val="ru-RU"/>
        </w:rPr>
        <w:t xml:space="preserve"> весь инструмент либо его часть), как оцениваемый по справедливой стоимости через прибыль или убыток, если:</w:t>
      </w:r>
      <w:bookmarkEnd w:id="152"/>
    </w:p>
    <w:p w14:paraId="5EB7B4CC" w14:textId="77777777" w:rsidR="00F631A6" w:rsidRPr="003D505F" w:rsidRDefault="00F631A6" w:rsidP="00F631A6">
      <w:pPr>
        <w:pStyle w:val="IASBNormalnparaL1"/>
        <w:rPr>
          <w:b/>
          <w:lang w:val="ru-RU"/>
        </w:rPr>
      </w:pPr>
      <w:r w:rsidRPr="003D505F">
        <w:rPr>
          <w:b/>
          <w:lang w:val="ru-RU"/>
        </w:rPr>
        <w:t>(</w:t>
      </w:r>
      <w:r>
        <w:rPr>
          <w:b/>
        </w:rPr>
        <w:t>a</w:t>
      </w:r>
      <w:r w:rsidRPr="003D505F">
        <w:rPr>
          <w:b/>
          <w:lang w:val="ru-RU"/>
        </w:rPr>
        <w:t>)</w:t>
      </w:r>
      <w:r w:rsidRPr="003D505F">
        <w:rPr>
          <w:lang w:val="ru-RU"/>
        </w:rPr>
        <w:tab/>
      </w:r>
      <w:bookmarkStart w:id="154" w:name="F27187495"/>
      <w:r w:rsidRPr="00F964E0">
        <w:rPr>
          <w:b/>
          <w:lang w:val="ru-RU"/>
        </w:rPr>
        <w:t>должник, в отношении которого организация подвержена кредитному риску (например, заемщик или лицо, которому организация обязалась предоставить заем) совпадает с должником, указанным в данном кредитном производном инструменте («совпадение по наименованию»); и</w:t>
      </w:r>
      <w:bookmarkEnd w:id="154"/>
    </w:p>
    <w:p w14:paraId="489FE8E6" w14:textId="77777777" w:rsidR="00F631A6" w:rsidRPr="003D505F" w:rsidRDefault="00F631A6" w:rsidP="00F631A6">
      <w:pPr>
        <w:pStyle w:val="IASBNormalnparaL1"/>
        <w:rPr>
          <w:b/>
          <w:lang w:val="ru-RU"/>
        </w:rPr>
      </w:pPr>
      <w:r w:rsidRPr="003D505F">
        <w:rPr>
          <w:b/>
          <w:lang w:val="ru-RU"/>
        </w:rPr>
        <w:t>(</w:t>
      </w:r>
      <w:r>
        <w:rPr>
          <w:b/>
        </w:rPr>
        <w:t>b</w:t>
      </w:r>
      <w:r w:rsidRPr="003D505F">
        <w:rPr>
          <w:b/>
          <w:lang w:val="ru-RU"/>
        </w:rPr>
        <w:t>)</w:t>
      </w:r>
      <w:r w:rsidRPr="003D505F">
        <w:rPr>
          <w:lang w:val="ru-RU"/>
        </w:rPr>
        <w:tab/>
      </w:r>
      <w:bookmarkStart w:id="155" w:name="F27187507"/>
      <w:r w:rsidRPr="00C74033">
        <w:rPr>
          <w:b/>
          <w:lang w:val="ru-RU"/>
        </w:rPr>
        <w:t xml:space="preserve">степень </w:t>
      </w:r>
      <w:r w:rsidRPr="003D505F">
        <w:rPr>
          <w:b/>
          <w:lang w:val="ru-RU"/>
        </w:rPr>
        <w:t>старшинств</w:t>
      </w:r>
      <w:r>
        <w:rPr>
          <w:b/>
          <w:lang w:val="ru-RU"/>
        </w:rPr>
        <w:t>а данного</w:t>
      </w:r>
      <w:r w:rsidRPr="003D505F">
        <w:rPr>
          <w:b/>
          <w:lang w:val="ru-RU"/>
        </w:rPr>
        <w:t xml:space="preserve"> финансового инструмента совпадает с</w:t>
      </w:r>
      <w:r>
        <w:rPr>
          <w:b/>
          <w:lang w:val="ru-RU"/>
        </w:rPr>
        <w:t xml:space="preserve"> таковой по</w:t>
      </w:r>
      <w:r w:rsidRPr="003D505F">
        <w:rPr>
          <w:b/>
          <w:lang w:val="ru-RU"/>
        </w:rPr>
        <w:t xml:space="preserve"> инструмент</w:t>
      </w:r>
      <w:r>
        <w:rPr>
          <w:b/>
          <w:lang w:val="ru-RU"/>
        </w:rPr>
        <w:t>ам</w:t>
      </w:r>
      <w:r w:rsidRPr="003D505F">
        <w:rPr>
          <w:b/>
          <w:lang w:val="ru-RU"/>
        </w:rPr>
        <w:t>, которые могут быть</w:t>
      </w:r>
      <w:r>
        <w:rPr>
          <w:b/>
          <w:lang w:val="ru-RU"/>
        </w:rPr>
        <w:t xml:space="preserve"> переданы</w:t>
      </w:r>
      <w:r w:rsidRPr="003D505F">
        <w:rPr>
          <w:b/>
          <w:lang w:val="ru-RU"/>
        </w:rPr>
        <w:t xml:space="preserve"> в соответствии с</w:t>
      </w:r>
      <w:r>
        <w:rPr>
          <w:b/>
          <w:lang w:val="ru-RU"/>
        </w:rPr>
        <w:t xml:space="preserve"> указанным</w:t>
      </w:r>
      <w:r w:rsidRPr="003D505F">
        <w:rPr>
          <w:b/>
          <w:lang w:val="ru-RU"/>
        </w:rPr>
        <w:t xml:space="preserve"> кредитным производным инструментом.</w:t>
      </w:r>
      <w:bookmarkEnd w:id="155"/>
    </w:p>
    <w:p w14:paraId="0E905543" w14:textId="3305777A" w:rsidR="00351019" w:rsidRPr="003D505F" w:rsidRDefault="00F631A6" w:rsidP="00F631A6">
      <w:pPr>
        <w:pStyle w:val="IASBNormalnpara"/>
        <w:rPr>
          <w:b/>
          <w:lang w:val="ru-RU"/>
        </w:rPr>
      </w:pPr>
      <w:r>
        <w:rPr>
          <w:b/>
          <w:lang w:val="ru-RU"/>
        </w:rPr>
        <w:t xml:space="preserve"> </w:t>
      </w:r>
      <w:r>
        <w:rPr>
          <w:b/>
          <w:lang w:val="ru-RU"/>
        </w:rPr>
        <w:tab/>
      </w:r>
      <w:r w:rsidRPr="003D505F">
        <w:rPr>
          <w:b/>
          <w:lang w:val="ru-RU"/>
        </w:rPr>
        <w:t xml:space="preserve">Организация может </w:t>
      </w:r>
      <w:r>
        <w:rPr>
          <w:b/>
          <w:lang w:val="ru-RU"/>
        </w:rPr>
        <w:t>осуществить такую классификацию</w:t>
      </w:r>
      <w:r w:rsidRPr="003D505F">
        <w:rPr>
          <w:b/>
          <w:lang w:val="ru-RU"/>
        </w:rPr>
        <w:t xml:space="preserve"> вне зависимости от того, входит ли финансовый инструмент, </w:t>
      </w:r>
      <w:r>
        <w:rPr>
          <w:b/>
          <w:lang w:val="ru-RU"/>
        </w:rPr>
        <w:t xml:space="preserve">кредитным риском которого организация </w:t>
      </w:r>
      <w:r w:rsidRPr="003D505F">
        <w:rPr>
          <w:b/>
          <w:lang w:val="ru-RU"/>
        </w:rPr>
        <w:t>управл</w:t>
      </w:r>
      <w:r>
        <w:rPr>
          <w:b/>
          <w:lang w:val="ru-RU"/>
        </w:rPr>
        <w:t>яет</w:t>
      </w:r>
      <w:r w:rsidRPr="003D505F">
        <w:rPr>
          <w:b/>
          <w:lang w:val="ru-RU"/>
        </w:rPr>
        <w:t xml:space="preserve">, в сферу применения настоящего стандарта (например, организация вправе </w:t>
      </w:r>
      <w:r>
        <w:rPr>
          <w:b/>
          <w:lang w:val="ru-RU"/>
        </w:rPr>
        <w:t xml:space="preserve">классифицировать таким образом </w:t>
      </w:r>
      <w:r w:rsidRPr="003D505F">
        <w:rPr>
          <w:b/>
          <w:lang w:val="ru-RU"/>
        </w:rPr>
        <w:t>обязательства по предоставлению займов, не относящи</w:t>
      </w:r>
      <w:r>
        <w:rPr>
          <w:b/>
          <w:lang w:val="ru-RU"/>
        </w:rPr>
        <w:t>е</w:t>
      </w:r>
      <w:r w:rsidRPr="003D505F">
        <w:rPr>
          <w:b/>
          <w:lang w:val="ru-RU"/>
        </w:rPr>
        <w:t xml:space="preserve">ся к сфере применения настоящего стандарта). Организация вправе </w:t>
      </w:r>
      <w:r>
        <w:rPr>
          <w:b/>
          <w:lang w:val="ru-RU"/>
        </w:rPr>
        <w:t xml:space="preserve">по собственному усмотрению классифицировать </w:t>
      </w:r>
      <w:r w:rsidRPr="003D505F">
        <w:rPr>
          <w:b/>
          <w:lang w:val="ru-RU"/>
        </w:rPr>
        <w:t>финансов</w:t>
      </w:r>
      <w:r>
        <w:rPr>
          <w:b/>
          <w:lang w:val="ru-RU"/>
        </w:rPr>
        <w:t>ый</w:t>
      </w:r>
      <w:r w:rsidRPr="003D505F">
        <w:rPr>
          <w:b/>
          <w:lang w:val="ru-RU"/>
        </w:rPr>
        <w:t xml:space="preserve"> инструмент </w:t>
      </w:r>
      <w:r>
        <w:rPr>
          <w:b/>
          <w:lang w:val="ru-RU"/>
        </w:rPr>
        <w:t xml:space="preserve">в указанную категорию </w:t>
      </w:r>
      <w:r w:rsidRPr="003D505F">
        <w:rPr>
          <w:b/>
          <w:lang w:val="ru-RU"/>
        </w:rPr>
        <w:t xml:space="preserve">при его первоначальном признании либо </w:t>
      </w:r>
      <w:r>
        <w:rPr>
          <w:b/>
          <w:lang w:val="ru-RU"/>
        </w:rPr>
        <w:t>в</w:t>
      </w:r>
      <w:r w:rsidRPr="003D505F">
        <w:rPr>
          <w:b/>
          <w:lang w:val="ru-RU"/>
        </w:rPr>
        <w:t>после</w:t>
      </w:r>
      <w:r>
        <w:rPr>
          <w:b/>
          <w:lang w:val="ru-RU"/>
        </w:rPr>
        <w:t>дствии</w:t>
      </w:r>
      <w:r w:rsidRPr="003D505F">
        <w:rPr>
          <w:b/>
          <w:lang w:val="ru-RU"/>
        </w:rPr>
        <w:t xml:space="preserve">, </w:t>
      </w:r>
      <w:r>
        <w:rPr>
          <w:b/>
          <w:lang w:val="ru-RU"/>
        </w:rPr>
        <w:t>или</w:t>
      </w:r>
      <w:r w:rsidRPr="003D505F">
        <w:rPr>
          <w:b/>
          <w:lang w:val="ru-RU"/>
        </w:rPr>
        <w:t xml:space="preserve"> </w:t>
      </w:r>
      <w:r>
        <w:rPr>
          <w:b/>
          <w:lang w:val="ru-RU"/>
        </w:rPr>
        <w:t xml:space="preserve">когда </w:t>
      </w:r>
      <w:r w:rsidRPr="003D505F">
        <w:rPr>
          <w:b/>
          <w:lang w:val="ru-RU"/>
        </w:rPr>
        <w:t xml:space="preserve">он не </w:t>
      </w:r>
      <w:r>
        <w:rPr>
          <w:b/>
          <w:lang w:val="ru-RU"/>
        </w:rPr>
        <w:t xml:space="preserve">подлежит </w:t>
      </w:r>
      <w:r w:rsidRPr="003D505F">
        <w:rPr>
          <w:b/>
          <w:lang w:val="ru-RU"/>
        </w:rPr>
        <w:t>признан</w:t>
      </w:r>
      <w:r>
        <w:rPr>
          <w:b/>
          <w:lang w:val="ru-RU"/>
        </w:rPr>
        <w:t>ию</w:t>
      </w:r>
      <w:r w:rsidRPr="003D505F">
        <w:rPr>
          <w:b/>
          <w:lang w:val="ru-RU"/>
        </w:rPr>
        <w:t xml:space="preserve">. </w:t>
      </w:r>
      <w:r>
        <w:rPr>
          <w:b/>
          <w:lang w:val="ru-RU"/>
        </w:rPr>
        <w:t>О</w:t>
      </w:r>
      <w:r w:rsidRPr="003D505F">
        <w:rPr>
          <w:b/>
          <w:lang w:val="ru-RU"/>
        </w:rPr>
        <w:t>рганизация должна документ</w:t>
      </w:r>
      <w:r>
        <w:rPr>
          <w:b/>
          <w:lang w:val="ru-RU"/>
        </w:rPr>
        <w:t xml:space="preserve">ально оформить </w:t>
      </w:r>
      <w:r w:rsidRPr="003D505F">
        <w:rPr>
          <w:b/>
          <w:lang w:val="ru-RU"/>
        </w:rPr>
        <w:t>данн</w:t>
      </w:r>
      <w:r>
        <w:rPr>
          <w:b/>
          <w:lang w:val="ru-RU"/>
        </w:rPr>
        <w:t>ую классификацию в тот же момент времени</w:t>
      </w:r>
      <w:r w:rsidR="00982F07" w:rsidRPr="003D505F">
        <w:rPr>
          <w:b/>
          <w:lang w:val="ru-RU"/>
        </w:rPr>
        <w:t>.</w:t>
      </w:r>
      <w:bookmarkEnd w:id="153"/>
    </w:p>
    <w:p w14:paraId="5223B285" w14:textId="77777777" w:rsidR="00351019" w:rsidRPr="003D505F" w:rsidRDefault="00982F07">
      <w:pPr>
        <w:pStyle w:val="IASBSectionTitle2Ind"/>
        <w:rPr>
          <w:lang w:val="ru-RU"/>
        </w:rPr>
      </w:pPr>
      <w:bookmarkStart w:id="156" w:name="F27187510"/>
      <w:r w:rsidRPr="003D505F">
        <w:rPr>
          <w:lang w:val="ru-RU"/>
        </w:rPr>
        <w:t xml:space="preserve">Учет </w:t>
      </w:r>
      <w:r w:rsidR="00F23B78">
        <w:rPr>
          <w:lang w:val="ru-RU"/>
        </w:rPr>
        <w:t>объектов</w:t>
      </w:r>
      <w:r w:rsidR="00340986">
        <w:rPr>
          <w:lang w:val="ru-RU"/>
        </w:rPr>
        <w:t xml:space="preserve">, </w:t>
      </w:r>
      <w:r w:rsidRPr="003D505F">
        <w:rPr>
          <w:lang w:val="ru-RU"/>
        </w:rPr>
        <w:t>подверженн</w:t>
      </w:r>
      <w:r w:rsidR="00340986">
        <w:rPr>
          <w:lang w:val="ru-RU"/>
        </w:rPr>
        <w:t>ых</w:t>
      </w:r>
      <w:r w:rsidRPr="003D505F">
        <w:rPr>
          <w:lang w:val="ru-RU"/>
        </w:rPr>
        <w:t xml:space="preserve"> кредитному риску, </w:t>
      </w:r>
      <w:r w:rsidR="00340986">
        <w:rPr>
          <w:lang w:val="ru-RU"/>
        </w:rPr>
        <w:t xml:space="preserve">которые по усмотрению организации были классифицированы </w:t>
      </w:r>
      <w:r w:rsidRPr="003D505F">
        <w:rPr>
          <w:lang w:val="ru-RU"/>
        </w:rPr>
        <w:t>как оцениваемые по справедливой стоимости через прибыль или убыток</w:t>
      </w:r>
      <w:bookmarkEnd w:id="156"/>
    </w:p>
    <w:p w14:paraId="3E848796" w14:textId="5AF99AE5" w:rsidR="00351019" w:rsidRPr="003D505F" w:rsidRDefault="00982F07">
      <w:pPr>
        <w:pStyle w:val="IASBNormalnpara"/>
        <w:rPr>
          <w:lang w:val="ru-RU"/>
        </w:rPr>
      </w:pPr>
      <w:r w:rsidRPr="003D505F">
        <w:rPr>
          <w:lang w:val="ru-RU"/>
        </w:rPr>
        <w:t>6.7.2</w:t>
      </w:r>
      <w:r w:rsidRPr="003D505F">
        <w:rPr>
          <w:lang w:val="ru-RU"/>
        </w:rPr>
        <w:tab/>
      </w:r>
      <w:bookmarkStart w:id="157" w:name="F27187511"/>
      <w:r w:rsidR="00F631A6" w:rsidRPr="003D505F">
        <w:rPr>
          <w:lang w:val="ru-RU"/>
        </w:rPr>
        <w:t xml:space="preserve">Если </w:t>
      </w:r>
      <w:r w:rsidR="00F631A6">
        <w:rPr>
          <w:lang w:val="ru-RU"/>
        </w:rPr>
        <w:t xml:space="preserve">организация по собственному усмотрению классифицирует </w:t>
      </w:r>
      <w:r w:rsidR="00F631A6" w:rsidRPr="003D505F">
        <w:rPr>
          <w:lang w:val="ru-RU"/>
        </w:rPr>
        <w:t xml:space="preserve">финансовый инструмент в соответствии с пунктом 6.7.1 как оцениваемый по справедливой стоимости через прибыль или убыток после его первоначального признания </w:t>
      </w:r>
      <w:r w:rsidR="00F631A6">
        <w:rPr>
          <w:lang w:val="ru-RU"/>
        </w:rPr>
        <w:t xml:space="preserve">или </w:t>
      </w:r>
      <w:r w:rsidR="00F631A6" w:rsidRPr="003D505F">
        <w:rPr>
          <w:lang w:val="ru-RU"/>
        </w:rPr>
        <w:t xml:space="preserve">если ранее </w:t>
      </w:r>
      <w:r w:rsidR="00F631A6">
        <w:rPr>
          <w:lang w:val="ru-RU"/>
        </w:rPr>
        <w:t>финансовый инструмент</w:t>
      </w:r>
      <w:r w:rsidR="00F631A6" w:rsidRPr="003D505F">
        <w:rPr>
          <w:lang w:val="ru-RU"/>
        </w:rPr>
        <w:t xml:space="preserve"> не признавался, то разница на момент </w:t>
      </w:r>
      <w:r w:rsidR="00F631A6">
        <w:rPr>
          <w:lang w:val="ru-RU"/>
        </w:rPr>
        <w:t>классификации, возникшая</w:t>
      </w:r>
      <w:r w:rsidR="00F631A6" w:rsidRPr="003D505F">
        <w:rPr>
          <w:lang w:val="ru-RU"/>
        </w:rPr>
        <w:t xml:space="preserve"> между балансовой стоимостью</w:t>
      </w:r>
      <w:r w:rsidR="00F631A6">
        <w:rPr>
          <w:lang w:val="ru-RU"/>
        </w:rPr>
        <w:t xml:space="preserve"> этого инструмента</w:t>
      </w:r>
      <w:r w:rsidR="00F631A6" w:rsidRPr="003D505F">
        <w:rPr>
          <w:lang w:val="ru-RU"/>
        </w:rPr>
        <w:t>, если таковая имеется, и его справедливой стоимостью</w:t>
      </w:r>
      <w:r w:rsidR="00F631A6">
        <w:rPr>
          <w:lang w:val="ru-RU"/>
        </w:rPr>
        <w:t>,</w:t>
      </w:r>
      <w:r w:rsidR="00F631A6" w:rsidRPr="003D505F">
        <w:rPr>
          <w:lang w:val="ru-RU"/>
        </w:rPr>
        <w:t xml:space="preserve"> должна быть незамедлительно признана в составе прибыли или убытка</w:t>
      </w:r>
      <w:r w:rsidR="00291567" w:rsidRPr="0049187C">
        <w:rPr>
          <w:lang w:val="ru-RU"/>
        </w:rPr>
        <w:t>.</w:t>
      </w:r>
      <w:bookmarkEnd w:id="157"/>
    </w:p>
    <w:p w14:paraId="3337791D" w14:textId="77777777" w:rsidR="00F631A6" w:rsidRPr="003D505F" w:rsidRDefault="00982F07" w:rsidP="00F631A6">
      <w:pPr>
        <w:pStyle w:val="IASBNormalnpara"/>
        <w:rPr>
          <w:lang w:val="ru-RU"/>
        </w:rPr>
      </w:pPr>
      <w:r w:rsidRPr="003D505F">
        <w:rPr>
          <w:lang w:val="ru-RU"/>
        </w:rPr>
        <w:t>6.7.3</w:t>
      </w:r>
      <w:r w:rsidRPr="003D505F">
        <w:rPr>
          <w:lang w:val="ru-RU"/>
        </w:rPr>
        <w:tab/>
      </w:r>
      <w:bookmarkStart w:id="158" w:name="F27187512"/>
      <w:bookmarkStart w:id="159" w:name="F27187522"/>
      <w:r w:rsidR="00F631A6" w:rsidRPr="003D505F">
        <w:rPr>
          <w:lang w:val="ru-RU"/>
        </w:rPr>
        <w:t>Организация должна прекратить оцен</w:t>
      </w:r>
      <w:r w:rsidR="00F631A6">
        <w:rPr>
          <w:lang w:val="ru-RU"/>
        </w:rPr>
        <w:t>ивать</w:t>
      </w:r>
      <w:r w:rsidR="00F631A6" w:rsidRPr="003D505F">
        <w:rPr>
          <w:lang w:val="ru-RU"/>
        </w:rPr>
        <w:t xml:space="preserve"> по справедливой стоимости через прибыль или убыток финансов</w:t>
      </w:r>
      <w:r w:rsidR="00F631A6">
        <w:rPr>
          <w:lang w:val="ru-RU"/>
        </w:rPr>
        <w:t>ый</w:t>
      </w:r>
      <w:r w:rsidR="00F631A6" w:rsidRPr="003D505F">
        <w:rPr>
          <w:lang w:val="ru-RU"/>
        </w:rPr>
        <w:t xml:space="preserve"> инструмент, который привел к возникновению кредитного риска, либо его пропорциональн</w:t>
      </w:r>
      <w:r w:rsidR="00F631A6">
        <w:rPr>
          <w:lang w:val="ru-RU"/>
        </w:rPr>
        <w:t>ую</w:t>
      </w:r>
      <w:r w:rsidR="00F631A6" w:rsidRPr="003D505F">
        <w:rPr>
          <w:lang w:val="ru-RU"/>
        </w:rPr>
        <w:t xml:space="preserve"> </w:t>
      </w:r>
      <w:r w:rsidR="00F631A6">
        <w:rPr>
          <w:lang w:val="ru-RU"/>
        </w:rPr>
        <w:t>долю</w:t>
      </w:r>
      <w:r w:rsidR="00F631A6" w:rsidRPr="003D505F">
        <w:rPr>
          <w:lang w:val="ru-RU"/>
        </w:rPr>
        <w:t>, если:</w:t>
      </w:r>
      <w:bookmarkEnd w:id="158"/>
    </w:p>
    <w:p w14:paraId="722E14CB" w14:textId="77777777" w:rsidR="00F631A6" w:rsidRPr="003D505F" w:rsidRDefault="00F631A6" w:rsidP="00F631A6">
      <w:pPr>
        <w:pStyle w:val="IASBNormalnparaL1"/>
        <w:rPr>
          <w:lang w:val="ru-RU"/>
        </w:rPr>
      </w:pPr>
      <w:r w:rsidRPr="003D505F">
        <w:rPr>
          <w:lang w:val="ru-RU"/>
        </w:rPr>
        <w:lastRenderedPageBreak/>
        <w:t>(</w:t>
      </w:r>
      <w:r>
        <w:t>a</w:t>
      </w:r>
      <w:r w:rsidRPr="003D505F">
        <w:rPr>
          <w:lang w:val="ru-RU"/>
        </w:rPr>
        <w:t>)</w:t>
      </w:r>
      <w:r w:rsidRPr="003D505F">
        <w:rPr>
          <w:lang w:val="ru-RU"/>
        </w:rPr>
        <w:tab/>
      </w:r>
      <w:bookmarkStart w:id="160" w:name="F27187515"/>
      <w:r w:rsidRPr="003D505F">
        <w:rPr>
          <w:lang w:val="ru-RU"/>
        </w:rPr>
        <w:t>критерии</w:t>
      </w:r>
      <w:r>
        <w:rPr>
          <w:lang w:val="ru-RU"/>
        </w:rPr>
        <w:t>, предусмотренные</w:t>
      </w:r>
      <w:r w:rsidRPr="003D505F">
        <w:rPr>
          <w:lang w:val="ru-RU"/>
        </w:rPr>
        <w:t xml:space="preserve"> пункт</w:t>
      </w:r>
      <w:r>
        <w:rPr>
          <w:lang w:val="ru-RU"/>
        </w:rPr>
        <w:t>ом</w:t>
      </w:r>
      <w:r w:rsidRPr="003D505F">
        <w:rPr>
          <w:lang w:val="ru-RU"/>
        </w:rPr>
        <w:t xml:space="preserve"> 6.7.1</w:t>
      </w:r>
      <w:r>
        <w:rPr>
          <w:lang w:val="ru-RU"/>
        </w:rPr>
        <w:t>,</w:t>
      </w:r>
      <w:r w:rsidRPr="003D505F">
        <w:rPr>
          <w:lang w:val="ru-RU"/>
        </w:rPr>
        <w:t xml:space="preserve"> </w:t>
      </w:r>
      <w:r>
        <w:rPr>
          <w:lang w:val="ru-RU"/>
        </w:rPr>
        <w:t>перестают выполняться</w:t>
      </w:r>
      <w:r w:rsidRPr="003D505F">
        <w:rPr>
          <w:lang w:val="ru-RU"/>
        </w:rPr>
        <w:t>, например:</w:t>
      </w:r>
      <w:bookmarkEnd w:id="160"/>
    </w:p>
    <w:p w14:paraId="6CE0969F" w14:textId="77777777" w:rsidR="00F631A6" w:rsidRPr="003D505F" w:rsidRDefault="00F631A6" w:rsidP="00F631A6">
      <w:pPr>
        <w:pStyle w:val="IASBNormalnparaL2"/>
        <w:rPr>
          <w:lang w:val="ru-RU"/>
        </w:rPr>
      </w:pPr>
      <w:r w:rsidRPr="003D505F">
        <w:rPr>
          <w:lang w:val="ru-RU"/>
        </w:rPr>
        <w:t>(</w:t>
      </w:r>
      <w:r>
        <w:t>i</w:t>
      </w:r>
      <w:r w:rsidRPr="003D505F">
        <w:rPr>
          <w:lang w:val="ru-RU"/>
        </w:rPr>
        <w:t>)</w:t>
      </w:r>
      <w:r w:rsidRPr="003D505F">
        <w:rPr>
          <w:lang w:val="ru-RU"/>
        </w:rPr>
        <w:tab/>
      </w:r>
      <w:bookmarkStart w:id="161" w:name="F27187518"/>
      <w:r w:rsidRPr="003D505F">
        <w:rPr>
          <w:lang w:val="ru-RU"/>
        </w:rPr>
        <w:t xml:space="preserve">истекает срок действия, происходит продажа, прекращение или погашение кредитного производного инструмента или связанного с ним финансового инструмента, </w:t>
      </w:r>
      <w:r>
        <w:rPr>
          <w:lang w:val="ru-RU"/>
        </w:rPr>
        <w:t xml:space="preserve">который </w:t>
      </w:r>
      <w:r w:rsidRPr="003D505F">
        <w:rPr>
          <w:lang w:val="ru-RU"/>
        </w:rPr>
        <w:t>прив</w:t>
      </w:r>
      <w:r>
        <w:rPr>
          <w:lang w:val="ru-RU"/>
        </w:rPr>
        <w:t>ел</w:t>
      </w:r>
      <w:r w:rsidRPr="003D505F">
        <w:rPr>
          <w:lang w:val="ru-RU"/>
        </w:rPr>
        <w:t xml:space="preserve"> к возникновению кредитного риска; либо</w:t>
      </w:r>
      <w:bookmarkEnd w:id="161"/>
    </w:p>
    <w:p w14:paraId="7EFF3ABC" w14:textId="77777777" w:rsidR="00F631A6" w:rsidRPr="003D505F" w:rsidRDefault="00F631A6" w:rsidP="00F631A6">
      <w:pPr>
        <w:pStyle w:val="IASBNormalnparaL2"/>
        <w:rPr>
          <w:lang w:val="ru-RU"/>
        </w:rPr>
      </w:pPr>
      <w:r w:rsidRPr="003D505F">
        <w:rPr>
          <w:lang w:val="ru-RU"/>
        </w:rPr>
        <w:t>(</w:t>
      </w:r>
      <w:r>
        <w:t>ii</w:t>
      </w:r>
      <w:r w:rsidRPr="003D505F">
        <w:rPr>
          <w:lang w:val="ru-RU"/>
        </w:rPr>
        <w:t>)</w:t>
      </w:r>
      <w:r w:rsidRPr="003D505F">
        <w:rPr>
          <w:lang w:val="ru-RU"/>
        </w:rPr>
        <w:tab/>
      </w:r>
      <w:bookmarkStart w:id="162" w:name="F27187520"/>
      <w:r w:rsidRPr="003D505F">
        <w:rPr>
          <w:lang w:val="ru-RU"/>
        </w:rPr>
        <w:t xml:space="preserve">управление кредитным риском по </w:t>
      </w:r>
      <w:r>
        <w:rPr>
          <w:lang w:val="ru-RU"/>
        </w:rPr>
        <w:t xml:space="preserve">данному </w:t>
      </w:r>
      <w:r w:rsidRPr="003D505F">
        <w:rPr>
          <w:lang w:val="ru-RU"/>
        </w:rPr>
        <w:t>финансовому инструменту с использованием кредитных производных инструментов</w:t>
      </w:r>
      <w:r>
        <w:rPr>
          <w:lang w:val="ru-RU"/>
        </w:rPr>
        <w:t xml:space="preserve"> </w:t>
      </w:r>
      <w:r w:rsidRPr="003D505F">
        <w:rPr>
          <w:lang w:val="ru-RU"/>
        </w:rPr>
        <w:t xml:space="preserve">более не осуществляется. Например, это может произойти </w:t>
      </w:r>
      <w:r>
        <w:rPr>
          <w:lang w:val="ru-RU"/>
        </w:rPr>
        <w:t>вследствие</w:t>
      </w:r>
      <w:r w:rsidRPr="003D505F">
        <w:rPr>
          <w:lang w:val="ru-RU"/>
        </w:rPr>
        <w:t xml:space="preserve"> </w:t>
      </w:r>
      <w:r>
        <w:rPr>
          <w:lang w:val="ru-RU"/>
        </w:rPr>
        <w:t>повышения</w:t>
      </w:r>
      <w:r w:rsidRPr="003D505F">
        <w:rPr>
          <w:lang w:val="ru-RU"/>
        </w:rPr>
        <w:t xml:space="preserve"> кредитоспособности заемщика или </w:t>
      </w:r>
      <w:r>
        <w:rPr>
          <w:lang w:val="ru-RU"/>
        </w:rPr>
        <w:t xml:space="preserve">лица, которому организация </w:t>
      </w:r>
      <w:r w:rsidRPr="003D505F">
        <w:rPr>
          <w:lang w:val="ru-RU"/>
        </w:rPr>
        <w:t>обяза</w:t>
      </w:r>
      <w:r>
        <w:rPr>
          <w:lang w:val="ru-RU"/>
        </w:rPr>
        <w:t>лась</w:t>
      </w:r>
      <w:r w:rsidRPr="003D505F">
        <w:rPr>
          <w:lang w:val="ru-RU"/>
        </w:rPr>
        <w:t xml:space="preserve"> предостав</w:t>
      </w:r>
      <w:r>
        <w:rPr>
          <w:lang w:val="ru-RU"/>
        </w:rPr>
        <w:t>ить</w:t>
      </w:r>
      <w:r w:rsidRPr="003D505F">
        <w:rPr>
          <w:lang w:val="ru-RU"/>
        </w:rPr>
        <w:t xml:space="preserve"> за</w:t>
      </w:r>
      <w:r>
        <w:rPr>
          <w:lang w:val="ru-RU"/>
        </w:rPr>
        <w:t>ем,</w:t>
      </w:r>
      <w:r w:rsidRPr="003D505F">
        <w:rPr>
          <w:lang w:val="ru-RU"/>
        </w:rPr>
        <w:t xml:space="preserve"> либо в</w:t>
      </w:r>
      <w:r>
        <w:rPr>
          <w:lang w:val="ru-RU"/>
        </w:rPr>
        <w:t>следствие</w:t>
      </w:r>
      <w:r w:rsidRPr="003D505F">
        <w:rPr>
          <w:lang w:val="ru-RU"/>
        </w:rPr>
        <w:t xml:space="preserve"> изменени</w:t>
      </w:r>
      <w:r>
        <w:rPr>
          <w:lang w:val="ru-RU"/>
        </w:rPr>
        <w:t>я</w:t>
      </w:r>
      <w:r w:rsidRPr="003D505F">
        <w:rPr>
          <w:lang w:val="ru-RU"/>
        </w:rPr>
        <w:t xml:space="preserve"> требований</w:t>
      </w:r>
      <w:r>
        <w:rPr>
          <w:lang w:val="ru-RU"/>
        </w:rPr>
        <w:t>,</w:t>
      </w:r>
      <w:r w:rsidRPr="003D505F">
        <w:rPr>
          <w:lang w:val="ru-RU"/>
        </w:rPr>
        <w:t xml:space="preserve"> предъявляемых к организации</w:t>
      </w:r>
      <w:r>
        <w:rPr>
          <w:lang w:val="ru-RU"/>
        </w:rPr>
        <w:t xml:space="preserve"> в отношении ее капитала</w:t>
      </w:r>
      <w:r w:rsidRPr="003D505F">
        <w:rPr>
          <w:lang w:val="ru-RU"/>
        </w:rPr>
        <w:t>; и</w:t>
      </w:r>
      <w:bookmarkEnd w:id="162"/>
    </w:p>
    <w:p w14:paraId="11842D2C" w14:textId="207D2A92" w:rsidR="00351019" w:rsidRPr="003D505F" w:rsidRDefault="00F631A6" w:rsidP="00F631A6">
      <w:pPr>
        <w:pStyle w:val="IASBNormalnpara"/>
        <w:ind w:left="1564"/>
        <w:rPr>
          <w:lang w:val="ru-RU"/>
        </w:rPr>
      </w:pPr>
      <w:r w:rsidRPr="003D505F">
        <w:rPr>
          <w:lang w:val="ru-RU"/>
        </w:rPr>
        <w:t>(</w:t>
      </w:r>
      <w:r>
        <w:t>b</w:t>
      </w:r>
      <w:r w:rsidRPr="003D505F">
        <w:rPr>
          <w:lang w:val="ru-RU"/>
        </w:rPr>
        <w:t>)</w:t>
      </w:r>
      <w:r w:rsidRPr="003D505F">
        <w:rPr>
          <w:lang w:val="ru-RU"/>
        </w:rPr>
        <w:tab/>
        <w:t xml:space="preserve">финансовый инструмент, </w:t>
      </w:r>
      <w:r>
        <w:rPr>
          <w:lang w:val="ru-RU"/>
        </w:rPr>
        <w:t xml:space="preserve">который </w:t>
      </w:r>
      <w:r w:rsidRPr="003D505F">
        <w:rPr>
          <w:lang w:val="ru-RU"/>
        </w:rPr>
        <w:t>прив</w:t>
      </w:r>
      <w:r>
        <w:rPr>
          <w:lang w:val="ru-RU"/>
        </w:rPr>
        <w:t>одит</w:t>
      </w:r>
      <w:r w:rsidRPr="003D505F">
        <w:rPr>
          <w:lang w:val="ru-RU"/>
        </w:rPr>
        <w:t xml:space="preserve"> к возникновению кредитного риска, </w:t>
      </w:r>
      <w:r>
        <w:rPr>
          <w:lang w:val="ru-RU"/>
        </w:rPr>
        <w:t xml:space="preserve">не требуется оценивать </w:t>
      </w:r>
      <w:r w:rsidRPr="003D505F">
        <w:rPr>
          <w:lang w:val="ru-RU"/>
        </w:rPr>
        <w:t xml:space="preserve">по справедливой стоимости через прибыль или убыток по каким-либо иным </w:t>
      </w:r>
      <w:r>
        <w:rPr>
          <w:lang w:val="ru-RU"/>
        </w:rPr>
        <w:t>основаниям</w:t>
      </w:r>
      <w:r w:rsidRPr="003D505F">
        <w:rPr>
          <w:lang w:val="ru-RU"/>
        </w:rPr>
        <w:t xml:space="preserve"> (</w:t>
      </w:r>
      <w:r>
        <w:rPr>
          <w:lang w:val="ru-RU"/>
        </w:rPr>
        <w:t>т. е.</w:t>
      </w:r>
      <w:r w:rsidRPr="003D505F">
        <w:rPr>
          <w:lang w:val="ru-RU"/>
        </w:rPr>
        <w:t xml:space="preserve"> </w:t>
      </w:r>
      <w:r>
        <w:rPr>
          <w:lang w:val="ru-RU"/>
        </w:rPr>
        <w:t xml:space="preserve">за это время </w:t>
      </w:r>
      <w:r w:rsidRPr="003D505F">
        <w:rPr>
          <w:lang w:val="ru-RU"/>
        </w:rPr>
        <w:t xml:space="preserve">бизнес-модель организации не претерпела никаких изменений, </w:t>
      </w:r>
      <w:r>
        <w:rPr>
          <w:lang w:val="ru-RU"/>
        </w:rPr>
        <w:t xml:space="preserve">в связи с </w:t>
      </w:r>
      <w:r w:rsidRPr="003D505F">
        <w:rPr>
          <w:lang w:val="ru-RU"/>
        </w:rPr>
        <w:t>которы</w:t>
      </w:r>
      <w:r>
        <w:rPr>
          <w:lang w:val="ru-RU"/>
        </w:rPr>
        <w:t>ми</w:t>
      </w:r>
      <w:r w:rsidRPr="003D505F">
        <w:rPr>
          <w:lang w:val="ru-RU"/>
        </w:rPr>
        <w:t xml:space="preserve"> потребовал</w:t>
      </w:r>
      <w:r>
        <w:rPr>
          <w:lang w:val="ru-RU"/>
        </w:rPr>
        <w:t>ась бы</w:t>
      </w:r>
      <w:r w:rsidRPr="003D505F">
        <w:rPr>
          <w:lang w:val="ru-RU"/>
        </w:rPr>
        <w:t xml:space="preserve"> </w:t>
      </w:r>
      <w:proofErr w:type="spellStart"/>
      <w:r w:rsidRPr="003D505F">
        <w:rPr>
          <w:lang w:val="ru-RU"/>
        </w:rPr>
        <w:t>реклассификаци</w:t>
      </w:r>
      <w:r>
        <w:rPr>
          <w:lang w:val="ru-RU"/>
        </w:rPr>
        <w:t>я</w:t>
      </w:r>
      <w:proofErr w:type="spellEnd"/>
      <w:r w:rsidRPr="003D505F">
        <w:rPr>
          <w:lang w:val="ru-RU"/>
        </w:rPr>
        <w:t xml:space="preserve"> в соответствии с пунктом 4.4.1)</w:t>
      </w:r>
      <w:r w:rsidR="00982F07" w:rsidRPr="003D505F">
        <w:rPr>
          <w:lang w:val="ru-RU"/>
        </w:rPr>
        <w:t>.</w:t>
      </w:r>
      <w:bookmarkEnd w:id="159"/>
    </w:p>
    <w:p w14:paraId="16C5AA9B" w14:textId="3E93F9B3" w:rsidR="00351019" w:rsidRPr="003D505F" w:rsidRDefault="00982F07">
      <w:pPr>
        <w:pStyle w:val="IASBNormalnpara"/>
        <w:rPr>
          <w:lang w:val="ru-RU"/>
        </w:rPr>
      </w:pPr>
      <w:r w:rsidRPr="003D505F">
        <w:rPr>
          <w:lang w:val="ru-RU"/>
        </w:rPr>
        <w:t>6.7.4</w:t>
      </w:r>
      <w:r w:rsidRPr="003D505F">
        <w:rPr>
          <w:lang w:val="ru-RU"/>
        </w:rPr>
        <w:tab/>
      </w:r>
      <w:bookmarkStart w:id="163" w:name="F27187523"/>
      <w:r w:rsidR="00F631A6">
        <w:rPr>
          <w:lang w:val="ru-RU"/>
        </w:rPr>
        <w:t>Когда</w:t>
      </w:r>
      <w:r w:rsidR="00F631A6" w:rsidRPr="003D505F">
        <w:rPr>
          <w:lang w:val="ru-RU"/>
        </w:rPr>
        <w:t xml:space="preserve"> организация прекращает оценивать финансовый инструмент, </w:t>
      </w:r>
      <w:r w:rsidR="00F631A6">
        <w:rPr>
          <w:lang w:val="ru-RU"/>
        </w:rPr>
        <w:t xml:space="preserve">который </w:t>
      </w:r>
      <w:r w:rsidR="00F631A6" w:rsidRPr="003D505F">
        <w:rPr>
          <w:lang w:val="ru-RU"/>
        </w:rPr>
        <w:t>привод</w:t>
      </w:r>
      <w:r w:rsidR="00F631A6">
        <w:rPr>
          <w:lang w:val="ru-RU"/>
        </w:rPr>
        <w:t>ит</w:t>
      </w:r>
      <w:r w:rsidR="00F631A6" w:rsidRPr="003D505F">
        <w:rPr>
          <w:lang w:val="ru-RU"/>
        </w:rPr>
        <w:t xml:space="preserve"> к возникновению кредитного риска, либо пропорциональную </w:t>
      </w:r>
      <w:r w:rsidR="00F631A6">
        <w:rPr>
          <w:lang w:val="ru-RU"/>
        </w:rPr>
        <w:t>долю данного финансового инструмента</w:t>
      </w:r>
      <w:r w:rsidR="00F631A6" w:rsidRPr="003D505F">
        <w:rPr>
          <w:lang w:val="ru-RU"/>
        </w:rPr>
        <w:t xml:space="preserve"> по справедливой стоимости через прибыль или убыток</w:t>
      </w:r>
      <w:r w:rsidR="00F631A6">
        <w:rPr>
          <w:lang w:val="ru-RU"/>
        </w:rPr>
        <w:t xml:space="preserve">, </w:t>
      </w:r>
      <w:r w:rsidR="00F631A6" w:rsidRPr="003D505F">
        <w:rPr>
          <w:lang w:val="ru-RU"/>
        </w:rPr>
        <w:t xml:space="preserve">справедливая стоимость </w:t>
      </w:r>
      <w:r w:rsidR="00F631A6">
        <w:rPr>
          <w:lang w:val="ru-RU"/>
        </w:rPr>
        <w:t>указ</w:t>
      </w:r>
      <w:r w:rsidR="00F631A6" w:rsidRPr="003D505F">
        <w:rPr>
          <w:lang w:val="ru-RU"/>
        </w:rPr>
        <w:t>анного финансового инструмента на дату прекращения такой оценки становится его балансовой стоимостью</w:t>
      </w:r>
      <w:r w:rsidR="00F631A6">
        <w:rPr>
          <w:lang w:val="ru-RU"/>
        </w:rPr>
        <w:t xml:space="preserve"> в новой категории</w:t>
      </w:r>
      <w:r w:rsidR="00F631A6" w:rsidRPr="003D505F">
        <w:rPr>
          <w:lang w:val="ru-RU"/>
        </w:rPr>
        <w:t xml:space="preserve">. Впоследствии </w:t>
      </w:r>
      <w:r w:rsidR="00F631A6">
        <w:rPr>
          <w:lang w:val="ru-RU"/>
        </w:rPr>
        <w:t xml:space="preserve">данный финансовый инструмент </w:t>
      </w:r>
      <w:r w:rsidR="00F631A6" w:rsidRPr="003D505F">
        <w:rPr>
          <w:lang w:val="ru-RU"/>
        </w:rPr>
        <w:t xml:space="preserve">должен </w:t>
      </w:r>
      <w:r w:rsidR="00F631A6">
        <w:rPr>
          <w:lang w:val="ru-RU"/>
        </w:rPr>
        <w:t>оцениваться в том же порядке</w:t>
      </w:r>
      <w:r w:rsidR="00F631A6" w:rsidRPr="003D505F">
        <w:rPr>
          <w:lang w:val="ru-RU"/>
        </w:rPr>
        <w:t xml:space="preserve">, </w:t>
      </w:r>
      <w:r w:rsidR="00F631A6">
        <w:rPr>
          <w:lang w:val="ru-RU"/>
        </w:rPr>
        <w:t xml:space="preserve">в </w:t>
      </w:r>
      <w:r w:rsidR="00F631A6" w:rsidRPr="003D505F">
        <w:rPr>
          <w:lang w:val="ru-RU"/>
        </w:rPr>
        <w:t>котор</w:t>
      </w:r>
      <w:r w:rsidR="00F631A6">
        <w:rPr>
          <w:lang w:val="ru-RU"/>
        </w:rPr>
        <w:t xml:space="preserve">ом он оценивался до его классификации по усмотрению организации </w:t>
      </w:r>
      <w:r w:rsidR="00F631A6" w:rsidRPr="003D505F">
        <w:rPr>
          <w:lang w:val="ru-RU"/>
        </w:rPr>
        <w:t>как оцениваемого по справедливой стоимости через прибыль или убыток (включая амортизацию, обусловленную балансовой стоимост</w:t>
      </w:r>
      <w:r w:rsidR="00F631A6">
        <w:rPr>
          <w:lang w:val="ru-RU"/>
        </w:rPr>
        <w:t>ью в новой категории</w:t>
      </w:r>
      <w:r w:rsidR="00F631A6" w:rsidRPr="003D505F">
        <w:rPr>
          <w:lang w:val="ru-RU"/>
        </w:rPr>
        <w:t>)</w:t>
      </w:r>
      <w:r w:rsidR="00FA4BF5" w:rsidRPr="003D505F">
        <w:rPr>
          <w:lang w:val="ru-RU"/>
        </w:rPr>
        <w:t xml:space="preserve">. Например, финансовый актив, который первоначально был классифицирован как оцениваемый по амортизированной стоимости, снова </w:t>
      </w:r>
      <w:r w:rsidR="00FA4BF5">
        <w:rPr>
          <w:lang w:val="ru-RU"/>
        </w:rPr>
        <w:t xml:space="preserve">стал бы </w:t>
      </w:r>
      <w:r w:rsidR="00FA4BF5" w:rsidRPr="003D505F">
        <w:rPr>
          <w:lang w:val="ru-RU"/>
        </w:rPr>
        <w:t xml:space="preserve">оцениваться </w:t>
      </w:r>
      <w:r w:rsidR="00FA4BF5">
        <w:rPr>
          <w:lang w:val="ru-RU"/>
        </w:rPr>
        <w:t>по амортизированной стоимости</w:t>
      </w:r>
      <w:r w:rsidR="00FA4BF5" w:rsidRPr="003D505F">
        <w:rPr>
          <w:lang w:val="ru-RU"/>
        </w:rPr>
        <w:t xml:space="preserve">, а эффективная процентная ставка по нему </w:t>
      </w:r>
      <w:r w:rsidR="00FA4BF5">
        <w:rPr>
          <w:lang w:val="ru-RU"/>
        </w:rPr>
        <w:t>была бы</w:t>
      </w:r>
      <w:r w:rsidR="00FA4BF5" w:rsidRPr="003D505F">
        <w:rPr>
          <w:lang w:val="ru-RU"/>
        </w:rPr>
        <w:t xml:space="preserve"> пересчитана </w:t>
      </w:r>
      <w:r w:rsidR="00FA4BF5">
        <w:rPr>
          <w:lang w:val="ru-RU"/>
        </w:rPr>
        <w:t xml:space="preserve">исходя из </w:t>
      </w:r>
      <w:r w:rsidR="00FA4BF5" w:rsidRPr="003D505F">
        <w:rPr>
          <w:lang w:val="ru-RU"/>
        </w:rPr>
        <w:t>его</w:t>
      </w:r>
      <w:r w:rsidR="00FA4BF5">
        <w:rPr>
          <w:lang w:val="ru-RU"/>
        </w:rPr>
        <w:t xml:space="preserve"> </w:t>
      </w:r>
      <w:r w:rsidR="00FA4BF5" w:rsidRPr="003D505F">
        <w:rPr>
          <w:lang w:val="ru-RU"/>
        </w:rPr>
        <w:t>балансовой стоимости</w:t>
      </w:r>
      <w:r w:rsidR="00FA4BF5">
        <w:rPr>
          <w:lang w:val="ru-RU"/>
        </w:rPr>
        <w:t xml:space="preserve"> в новой категории</w:t>
      </w:r>
      <w:r w:rsidR="00FA4BF5" w:rsidRPr="003D505F">
        <w:rPr>
          <w:lang w:val="ru-RU"/>
        </w:rPr>
        <w:t xml:space="preserve"> на дату прекращения его оценки по справедливой стоимости через прибыль или убыток</w:t>
      </w:r>
      <w:r w:rsidRPr="003D505F">
        <w:rPr>
          <w:lang w:val="ru-RU"/>
        </w:rPr>
        <w:t>.</w:t>
      </w:r>
      <w:r w:rsidR="00B56EB8" w:rsidRPr="003D505F">
        <w:rPr>
          <w:lang w:val="ru-RU"/>
        </w:rPr>
        <w:t xml:space="preserve"> </w:t>
      </w:r>
      <w:r w:rsidRPr="003D505F">
        <w:rPr>
          <w:lang w:val="ru-RU"/>
        </w:rPr>
        <w:t xml:space="preserve">Аналогичным образом, </w:t>
      </w:r>
      <w:r w:rsidR="00D55DAE">
        <w:rPr>
          <w:lang w:val="ru-RU"/>
        </w:rPr>
        <w:t xml:space="preserve">договорное </w:t>
      </w:r>
      <w:r w:rsidRPr="003D505F">
        <w:rPr>
          <w:lang w:val="ru-RU"/>
        </w:rPr>
        <w:t>обязательство по предоставлению займ</w:t>
      </w:r>
      <w:r w:rsidR="00D55DAE">
        <w:rPr>
          <w:lang w:val="ru-RU"/>
        </w:rPr>
        <w:t>а</w:t>
      </w:r>
      <w:r w:rsidRPr="003D505F">
        <w:rPr>
          <w:lang w:val="ru-RU"/>
        </w:rPr>
        <w:t xml:space="preserve"> или договор финансовой гарантии </w:t>
      </w:r>
      <w:r w:rsidR="00D55DAE">
        <w:rPr>
          <w:lang w:val="ru-RU"/>
        </w:rPr>
        <w:t xml:space="preserve">стал бы </w:t>
      </w:r>
      <w:r w:rsidRPr="003D505F">
        <w:rPr>
          <w:lang w:val="ru-RU"/>
        </w:rPr>
        <w:t xml:space="preserve">оцениваться по </w:t>
      </w:r>
      <w:r w:rsidR="00420030" w:rsidRPr="003D505F">
        <w:rPr>
          <w:lang w:val="ru-RU"/>
        </w:rPr>
        <w:t>наибольшей</w:t>
      </w:r>
      <w:r w:rsidRPr="003D505F">
        <w:rPr>
          <w:lang w:val="ru-RU"/>
        </w:rPr>
        <w:t xml:space="preserve"> величин</w:t>
      </w:r>
      <w:r w:rsidR="00D55DAE">
        <w:rPr>
          <w:lang w:val="ru-RU"/>
        </w:rPr>
        <w:t>е из двух</w:t>
      </w:r>
      <w:r w:rsidRPr="003D505F">
        <w:rPr>
          <w:lang w:val="ru-RU"/>
        </w:rPr>
        <w:t>:</w:t>
      </w:r>
      <w:bookmarkEnd w:id="163"/>
    </w:p>
    <w:p w14:paraId="382EC9EF" w14:textId="77777777"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64" w:name="F27187526"/>
      <w:r w:rsidRPr="003D505F">
        <w:rPr>
          <w:lang w:val="ru-RU"/>
        </w:rPr>
        <w:t>сумм</w:t>
      </w:r>
      <w:r w:rsidR="00D55DAE">
        <w:rPr>
          <w:lang w:val="ru-RU"/>
        </w:rPr>
        <w:t>ы</w:t>
      </w:r>
      <w:r w:rsidRPr="003D505F">
        <w:rPr>
          <w:lang w:val="ru-RU"/>
        </w:rPr>
        <w:t>, определенн</w:t>
      </w:r>
      <w:r w:rsidR="00D55DAE">
        <w:rPr>
          <w:lang w:val="ru-RU"/>
        </w:rPr>
        <w:t>ой</w:t>
      </w:r>
      <w:r w:rsidRPr="003D505F">
        <w:rPr>
          <w:lang w:val="ru-RU"/>
        </w:rPr>
        <w:t xml:space="preserve"> в соответствии с МСФО (</w:t>
      </w:r>
      <w:r>
        <w:t>IAS</w:t>
      </w:r>
      <w:r w:rsidRPr="003D505F">
        <w:rPr>
          <w:lang w:val="ru-RU"/>
        </w:rPr>
        <w:t>) 37; и</w:t>
      </w:r>
      <w:bookmarkEnd w:id="164"/>
    </w:p>
    <w:p w14:paraId="7605B68E" w14:textId="77777777" w:rsidR="00351019" w:rsidRPr="00CB74E6" w:rsidRDefault="00982F07">
      <w:pPr>
        <w:pStyle w:val="IASBNormalnparaL1"/>
      </w:pPr>
      <w:r w:rsidRPr="003D505F">
        <w:rPr>
          <w:lang w:val="ru-RU"/>
        </w:rPr>
        <w:t>(</w:t>
      </w:r>
      <w:r>
        <w:t>b</w:t>
      </w:r>
      <w:r w:rsidRPr="003D505F">
        <w:rPr>
          <w:lang w:val="ru-RU"/>
        </w:rPr>
        <w:t>)</w:t>
      </w:r>
      <w:r w:rsidRPr="003D505F">
        <w:rPr>
          <w:lang w:val="ru-RU"/>
        </w:rPr>
        <w:tab/>
      </w:r>
      <w:bookmarkStart w:id="165" w:name="F27187528"/>
      <w:r w:rsidRPr="003D505F">
        <w:rPr>
          <w:lang w:val="ru-RU"/>
        </w:rPr>
        <w:t>балансовой стоимости</w:t>
      </w:r>
      <w:r w:rsidR="00D55DAE">
        <w:rPr>
          <w:lang w:val="ru-RU"/>
        </w:rPr>
        <w:t xml:space="preserve"> в новой категории</w:t>
      </w:r>
      <w:r w:rsidRPr="003D505F">
        <w:rPr>
          <w:lang w:val="ru-RU"/>
        </w:rPr>
        <w:t xml:space="preserve"> на дату прекращения оценки по справедливой стоимости через прибыль или убыток за вычетом накопленной амортизации.</w:t>
      </w:r>
      <w:r w:rsidR="00B56EB8" w:rsidRPr="003D505F">
        <w:rPr>
          <w:lang w:val="ru-RU"/>
        </w:rPr>
        <w:t xml:space="preserve"> </w:t>
      </w:r>
      <w:proofErr w:type="spellStart"/>
      <w:r>
        <w:t>Срок</w:t>
      </w:r>
      <w:proofErr w:type="spellEnd"/>
      <w:r w:rsidR="00D55DAE">
        <w:rPr>
          <w:lang w:val="ru-RU"/>
        </w:rPr>
        <w:t>ом</w:t>
      </w:r>
      <w:r>
        <w:t xml:space="preserve"> </w:t>
      </w:r>
      <w:proofErr w:type="spellStart"/>
      <w:r>
        <w:t>амортизации</w:t>
      </w:r>
      <w:proofErr w:type="spellEnd"/>
      <w:r>
        <w:t xml:space="preserve"> </w:t>
      </w:r>
      <w:r w:rsidR="00D55DAE">
        <w:rPr>
          <w:lang w:val="ru-RU"/>
        </w:rPr>
        <w:t>является</w:t>
      </w:r>
      <w:r>
        <w:t xml:space="preserve"> </w:t>
      </w:r>
      <w:proofErr w:type="spellStart"/>
      <w:r>
        <w:t>оставшийся</w:t>
      </w:r>
      <w:proofErr w:type="spellEnd"/>
      <w:r>
        <w:t xml:space="preserve"> </w:t>
      </w:r>
      <w:proofErr w:type="spellStart"/>
      <w:r>
        <w:t>срок</w:t>
      </w:r>
      <w:proofErr w:type="spellEnd"/>
      <w:r>
        <w:t xml:space="preserve"> </w:t>
      </w:r>
      <w:proofErr w:type="spellStart"/>
      <w:r>
        <w:t>действия</w:t>
      </w:r>
      <w:proofErr w:type="spellEnd"/>
      <w:r w:rsidR="00D55DAE">
        <w:rPr>
          <w:lang w:val="ru-RU"/>
        </w:rPr>
        <w:t xml:space="preserve"> данного</w:t>
      </w:r>
      <w:r>
        <w:t xml:space="preserve"> </w:t>
      </w:r>
      <w:proofErr w:type="spellStart"/>
      <w:r>
        <w:t>инструмента</w:t>
      </w:r>
      <w:proofErr w:type="spellEnd"/>
      <w:r>
        <w:t>.</w:t>
      </w:r>
      <w:bookmarkEnd w:id="165"/>
    </w:p>
    <w:p w14:paraId="54395288" w14:textId="77777777" w:rsidR="00351019" w:rsidRPr="00CB74E6" w:rsidRDefault="00351019">
      <w:pPr>
        <w:pStyle w:val="IASBNormalnpara"/>
      </w:pPr>
    </w:p>
    <w:tbl>
      <w:tblPr>
        <w:tblW w:w="0" w:type="auto"/>
        <w:tblLayout w:type="fixed"/>
        <w:tblLook w:val="0000" w:firstRow="0" w:lastRow="0" w:firstColumn="0" w:lastColumn="0" w:noHBand="0" w:noVBand="0"/>
      </w:tblPr>
      <w:tblGrid>
        <w:gridCol w:w="9208"/>
      </w:tblGrid>
      <w:tr w:rsidR="00351019" w:rsidRPr="00370D2C" w14:paraId="06170C52" w14:textId="77777777">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36200971" w14:textId="327BAAEE" w:rsidR="00351019" w:rsidRPr="003D505F" w:rsidRDefault="00E26A1B">
            <w:pPr>
              <w:pStyle w:val="IASBTableArial"/>
              <w:rPr>
                <w:lang w:val="ru-RU"/>
              </w:rPr>
            </w:pPr>
            <w:r>
              <w:rPr>
                <w:lang w:val="ru-RU"/>
              </w:rPr>
              <w:t>В Г</w:t>
            </w:r>
            <w:r w:rsidR="00982F07" w:rsidRPr="003D505F">
              <w:rPr>
                <w:lang w:val="ru-RU"/>
              </w:rPr>
              <w:t>лаву 7 внесены изменения, и она излагается в следующей редакции.</w:t>
            </w:r>
          </w:p>
        </w:tc>
      </w:tr>
    </w:tbl>
    <w:p w14:paraId="3D405837" w14:textId="77777777" w:rsidR="00351019" w:rsidRPr="003D505F" w:rsidRDefault="00351019">
      <w:pPr>
        <w:pStyle w:val="IASBNormalnpara"/>
        <w:rPr>
          <w:lang w:val="ru-RU"/>
        </w:rPr>
      </w:pPr>
    </w:p>
    <w:p w14:paraId="6885192F" w14:textId="0E0F0A44" w:rsidR="00351019" w:rsidRPr="003D505F" w:rsidRDefault="00982F07">
      <w:pPr>
        <w:pStyle w:val="IASBSectionTitle1NonInd"/>
        <w:pBdr>
          <w:bottom w:val="none" w:sz="0" w:space="0" w:color="auto"/>
        </w:pBdr>
        <w:rPr>
          <w:lang w:val="ru-RU"/>
        </w:rPr>
      </w:pPr>
      <w:bookmarkStart w:id="166" w:name="F27187530"/>
      <w:r w:rsidRPr="003D505F">
        <w:rPr>
          <w:lang w:val="ru-RU"/>
        </w:rPr>
        <w:t>Глава 7 Дата вступления в силу и переход</w:t>
      </w:r>
      <w:r w:rsidR="00B82585">
        <w:rPr>
          <w:lang w:val="ru-RU"/>
        </w:rPr>
        <w:t>ные положения</w:t>
      </w:r>
      <w:bookmarkEnd w:id="166"/>
    </w:p>
    <w:p w14:paraId="55240CCB" w14:textId="77777777" w:rsidR="00351019" w:rsidRPr="003D505F" w:rsidRDefault="00982F07">
      <w:pPr>
        <w:pStyle w:val="IASBSectionTitle1NonInd"/>
        <w:rPr>
          <w:lang w:val="ru-RU"/>
        </w:rPr>
      </w:pPr>
      <w:bookmarkStart w:id="167" w:name="F27187532"/>
      <w:r w:rsidRPr="003D505F">
        <w:rPr>
          <w:lang w:val="ru-RU"/>
        </w:rPr>
        <w:t>7.1 Дата вступления в силу</w:t>
      </w:r>
      <w:bookmarkEnd w:id="167"/>
    </w:p>
    <w:p w14:paraId="630BB716" w14:textId="77777777" w:rsidR="00351019" w:rsidRPr="003D505F" w:rsidRDefault="00982F07">
      <w:pPr>
        <w:pStyle w:val="IASBNormalnpara"/>
        <w:rPr>
          <w:lang w:val="ru-RU"/>
        </w:rPr>
      </w:pPr>
      <w:r w:rsidRPr="003D505F">
        <w:rPr>
          <w:lang w:val="ru-RU"/>
        </w:rPr>
        <w:t>7.1.1</w:t>
      </w:r>
      <w:r w:rsidRPr="003D505F">
        <w:rPr>
          <w:lang w:val="ru-RU"/>
        </w:rPr>
        <w:tab/>
      </w:r>
      <w:bookmarkStart w:id="168" w:name="F27187533"/>
      <w:r w:rsidR="00D267B3">
        <w:rPr>
          <w:lang w:val="ru-RU"/>
        </w:rPr>
        <w:t>Н</w:t>
      </w:r>
      <w:r w:rsidRPr="003D505F">
        <w:rPr>
          <w:lang w:val="ru-RU"/>
        </w:rPr>
        <w:t>астоящ</w:t>
      </w:r>
      <w:r w:rsidR="00D267B3">
        <w:rPr>
          <w:lang w:val="ru-RU"/>
        </w:rPr>
        <w:t>ий</w:t>
      </w:r>
      <w:r w:rsidRPr="003D505F">
        <w:rPr>
          <w:lang w:val="ru-RU"/>
        </w:rPr>
        <w:t xml:space="preserve"> стандарт</w:t>
      </w:r>
      <w:r w:rsidR="00D267B3">
        <w:rPr>
          <w:lang w:val="ru-RU"/>
        </w:rPr>
        <w:t xml:space="preserve"> </w:t>
      </w:r>
      <w:r w:rsidR="00F23B78">
        <w:rPr>
          <w:lang w:val="ru-RU"/>
        </w:rPr>
        <w:t>разрешен</w:t>
      </w:r>
      <w:r w:rsidR="00D267B3">
        <w:rPr>
          <w:lang w:val="ru-RU"/>
        </w:rPr>
        <w:t xml:space="preserve"> для применения</w:t>
      </w:r>
      <w:r w:rsidRPr="003D505F">
        <w:rPr>
          <w:lang w:val="ru-RU"/>
        </w:rPr>
        <w:t>.</w:t>
      </w:r>
      <w:r w:rsidR="00B56EB8" w:rsidRPr="003D505F">
        <w:rPr>
          <w:lang w:val="ru-RU"/>
        </w:rPr>
        <w:t xml:space="preserve"> </w:t>
      </w:r>
      <w:r w:rsidRPr="003D505F">
        <w:rPr>
          <w:lang w:val="ru-RU"/>
        </w:rPr>
        <w:t>Если организация при</w:t>
      </w:r>
      <w:r w:rsidR="00D267B3">
        <w:rPr>
          <w:lang w:val="ru-RU"/>
        </w:rPr>
        <w:t>мет</w:t>
      </w:r>
      <w:r w:rsidRPr="003D505F">
        <w:rPr>
          <w:lang w:val="ru-RU"/>
        </w:rPr>
        <w:t xml:space="preserve"> решение о применении настоящего стандарта, она должна </w:t>
      </w:r>
      <w:r w:rsidR="00D267B3">
        <w:rPr>
          <w:lang w:val="ru-RU"/>
        </w:rPr>
        <w:t xml:space="preserve">будет </w:t>
      </w:r>
      <w:r w:rsidRPr="003D505F">
        <w:rPr>
          <w:lang w:val="ru-RU"/>
        </w:rPr>
        <w:t>применить все требования настоящего стандарта одновременно (однако см. также пункты 7.1.2, 7.2.16 и 7.3.2), раскрыть этот факт и в</w:t>
      </w:r>
      <w:r w:rsidR="00D267B3">
        <w:rPr>
          <w:lang w:val="ru-RU"/>
        </w:rPr>
        <w:t>месте с тем</w:t>
      </w:r>
      <w:r w:rsidRPr="003D505F">
        <w:rPr>
          <w:lang w:val="ru-RU"/>
        </w:rPr>
        <w:t xml:space="preserve"> применить поправки, изложенные в Приложении С.</w:t>
      </w:r>
      <w:bookmarkEnd w:id="168"/>
    </w:p>
    <w:p w14:paraId="537BC40C" w14:textId="1462C191" w:rsidR="00351019" w:rsidRPr="003D505F" w:rsidRDefault="00982F07">
      <w:pPr>
        <w:pStyle w:val="IASBNormalnpara"/>
        <w:rPr>
          <w:lang w:val="ru-RU"/>
        </w:rPr>
      </w:pPr>
      <w:r w:rsidRPr="003D505F">
        <w:rPr>
          <w:lang w:val="ru-RU"/>
        </w:rPr>
        <w:t>7.1.2</w:t>
      </w:r>
      <w:r w:rsidRPr="003D505F">
        <w:rPr>
          <w:lang w:val="ru-RU"/>
        </w:rPr>
        <w:tab/>
      </w:r>
      <w:bookmarkStart w:id="169" w:name="F27187534"/>
      <w:r w:rsidR="004A6F77" w:rsidRPr="003D505F">
        <w:rPr>
          <w:lang w:val="ru-RU"/>
        </w:rPr>
        <w:t xml:space="preserve">Несмотря </w:t>
      </w:r>
      <w:r w:rsidRPr="003D505F">
        <w:rPr>
          <w:lang w:val="ru-RU"/>
        </w:rPr>
        <w:t xml:space="preserve">на требования пункта 7.1.1, организация </w:t>
      </w:r>
      <w:r w:rsidR="002B42E1">
        <w:rPr>
          <w:lang w:val="ru-RU"/>
        </w:rPr>
        <w:t xml:space="preserve">может по собственному </w:t>
      </w:r>
      <w:r w:rsidR="00F23B78">
        <w:rPr>
          <w:lang w:val="ru-RU"/>
        </w:rPr>
        <w:t xml:space="preserve">выбору </w:t>
      </w:r>
      <w:r w:rsidR="00711DE9" w:rsidRPr="003D505F">
        <w:rPr>
          <w:lang w:val="ru-RU"/>
        </w:rPr>
        <w:t>применить</w:t>
      </w:r>
      <w:r w:rsidRPr="003D505F">
        <w:rPr>
          <w:lang w:val="ru-RU"/>
        </w:rPr>
        <w:t xml:space="preserve"> требовани</w:t>
      </w:r>
      <w:r w:rsidR="002B42E1">
        <w:rPr>
          <w:lang w:val="ru-RU"/>
        </w:rPr>
        <w:t xml:space="preserve">я, предусмотренные </w:t>
      </w:r>
      <w:r w:rsidR="002B42E1" w:rsidRPr="003D505F">
        <w:rPr>
          <w:lang w:val="ru-RU"/>
        </w:rPr>
        <w:t>пунктами 5.7.1(</w:t>
      </w:r>
      <w:r w:rsidR="002B42E1">
        <w:t>c</w:t>
      </w:r>
      <w:r w:rsidR="002B42E1" w:rsidRPr="003D505F">
        <w:rPr>
          <w:lang w:val="ru-RU"/>
        </w:rPr>
        <w:t xml:space="preserve">), 5.7.7–5.7.9, 7.2.12 и </w:t>
      </w:r>
      <w:r w:rsidR="002B42E1">
        <w:t>B</w:t>
      </w:r>
      <w:r w:rsidR="002B42E1" w:rsidRPr="003D505F">
        <w:rPr>
          <w:lang w:val="ru-RU"/>
        </w:rPr>
        <w:t>5.7.5–</w:t>
      </w:r>
      <w:r w:rsidR="002B42E1">
        <w:t>B</w:t>
      </w:r>
      <w:r w:rsidR="002B42E1" w:rsidRPr="003D505F">
        <w:rPr>
          <w:lang w:val="ru-RU"/>
        </w:rPr>
        <w:t>5.7.20</w:t>
      </w:r>
      <w:r w:rsidR="002B42E1">
        <w:rPr>
          <w:lang w:val="ru-RU"/>
        </w:rPr>
        <w:t xml:space="preserve"> в отношении </w:t>
      </w:r>
      <w:r w:rsidRPr="003D505F">
        <w:rPr>
          <w:lang w:val="ru-RU"/>
        </w:rPr>
        <w:t>представлени</w:t>
      </w:r>
      <w:r w:rsidR="002B42E1">
        <w:rPr>
          <w:lang w:val="ru-RU"/>
        </w:rPr>
        <w:t>я</w:t>
      </w:r>
      <w:r w:rsidRPr="003D505F">
        <w:rPr>
          <w:lang w:val="ru-RU"/>
        </w:rPr>
        <w:t xml:space="preserve"> прибылей или убытков по </w:t>
      </w:r>
      <w:r w:rsidR="002B42E1">
        <w:rPr>
          <w:lang w:val="ru-RU"/>
        </w:rPr>
        <w:t xml:space="preserve">тем </w:t>
      </w:r>
      <w:r w:rsidRPr="003D505F">
        <w:rPr>
          <w:lang w:val="ru-RU"/>
        </w:rPr>
        <w:t xml:space="preserve">финансовым обязательствам, </w:t>
      </w:r>
      <w:r w:rsidR="002B42E1">
        <w:rPr>
          <w:lang w:val="ru-RU"/>
        </w:rPr>
        <w:t xml:space="preserve">которые она по собственному усмотрению классифицировала </w:t>
      </w:r>
      <w:r w:rsidRPr="003D505F">
        <w:rPr>
          <w:lang w:val="ru-RU"/>
        </w:rPr>
        <w:t xml:space="preserve">как оцениваемые по справедливой стоимости через прибыль или убыток, не применяя при этом </w:t>
      </w:r>
      <w:r w:rsidR="008F6C3F">
        <w:rPr>
          <w:lang w:val="ru-RU"/>
        </w:rPr>
        <w:t>остальные</w:t>
      </w:r>
      <w:r w:rsidRPr="003D505F">
        <w:rPr>
          <w:lang w:val="ru-RU"/>
        </w:rPr>
        <w:t xml:space="preserve"> требования настоящего стандарта.</w:t>
      </w:r>
      <w:r w:rsidR="00B56EB8" w:rsidRPr="003D505F">
        <w:rPr>
          <w:lang w:val="ru-RU"/>
        </w:rPr>
        <w:t xml:space="preserve"> </w:t>
      </w:r>
      <w:r w:rsidRPr="003D505F">
        <w:rPr>
          <w:lang w:val="ru-RU"/>
        </w:rPr>
        <w:t>Если организация принимает решение о применении только этих пунктов, она должна раскрыть этот факт и на постоянной основе раскрывать соответствующую информацию</w:t>
      </w:r>
      <w:r w:rsidR="008F6C3F">
        <w:rPr>
          <w:lang w:val="ru-RU"/>
        </w:rPr>
        <w:t xml:space="preserve"> согласно требованиям</w:t>
      </w:r>
      <w:r w:rsidRPr="003D505F">
        <w:rPr>
          <w:lang w:val="ru-RU"/>
        </w:rPr>
        <w:t xml:space="preserve"> пункт</w:t>
      </w:r>
      <w:r w:rsidR="008F6C3F">
        <w:rPr>
          <w:lang w:val="ru-RU"/>
        </w:rPr>
        <w:t>ов</w:t>
      </w:r>
      <w:r w:rsidRPr="003D505F">
        <w:rPr>
          <w:lang w:val="ru-RU"/>
        </w:rPr>
        <w:t xml:space="preserve"> 10–11 МСФО (</w:t>
      </w:r>
      <w:r>
        <w:t>IFRS</w:t>
      </w:r>
      <w:r w:rsidRPr="003D505F">
        <w:rPr>
          <w:lang w:val="ru-RU"/>
        </w:rPr>
        <w:t xml:space="preserve">) 7 (с </w:t>
      </w:r>
      <w:r w:rsidR="008F6C3F">
        <w:rPr>
          <w:lang w:val="ru-RU"/>
        </w:rPr>
        <w:t xml:space="preserve">учетом </w:t>
      </w:r>
      <w:r w:rsidRPr="003D505F">
        <w:rPr>
          <w:lang w:val="ru-RU"/>
        </w:rPr>
        <w:t>поправ</w:t>
      </w:r>
      <w:r w:rsidR="008F6C3F">
        <w:rPr>
          <w:lang w:val="ru-RU"/>
        </w:rPr>
        <w:t>о</w:t>
      </w:r>
      <w:r w:rsidRPr="003D505F">
        <w:rPr>
          <w:lang w:val="ru-RU"/>
        </w:rPr>
        <w:t>к, внесенны</w:t>
      </w:r>
      <w:r w:rsidR="008F6C3F">
        <w:rPr>
          <w:lang w:val="ru-RU"/>
        </w:rPr>
        <w:t>х</w:t>
      </w:r>
      <w:r w:rsidRPr="003D505F">
        <w:rPr>
          <w:lang w:val="ru-RU"/>
        </w:rPr>
        <w:t xml:space="preserve"> МСФО (</w:t>
      </w:r>
      <w:r>
        <w:t>IFRS</w:t>
      </w:r>
      <w:r w:rsidRPr="003D505F">
        <w:rPr>
          <w:lang w:val="ru-RU"/>
        </w:rPr>
        <w:t>) 9, выпущенным в октябре 2010 г</w:t>
      </w:r>
      <w:r w:rsidR="008F6C3F">
        <w:rPr>
          <w:lang w:val="ru-RU"/>
        </w:rPr>
        <w:t>ода</w:t>
      </w:r>
      <w:r w:rsidRPr="003D505F">
        <w:rPr>
          <w:lang w:val="ru-RU"/>
        </w:rPr>
        <w:t>).</w:t>
      </w:r>
      <w:bookmarkEnd w:id="169"/>
    </w:p>
    <w:p w14:paraId="4E1CE044" w14:textId="58562802" w:rsidR="00351019" w:rsidRPr="003D505F" w:rsidRDefault="00982F07">
      <w:pPr>
        <w:pStyle w:val="IASBSectionTitle1NonInd"/>
        <w:rPr>
          <w:lang w:val="ru-RU"/>
        </w:rPr>
      </w:pPr>
      <w:bookmarkStart w:id="170" w:name="F27187536"/>
      <w:r w:rsidRPr="003D505F">
        <w:rPr>
          <w:lang w:val="ru-RU"/>
        </w:rPr>
        <w:lastRenderedPageBreak/>
        <w:t>7.2 Переход</w:t>
      </w:r>
      <w:r w:rsidR="00B82585">
        <w:rPr>
          <w:lang w:val="ru-RU"/>
        </w:rPr>
        <w:t>ные положения</w:t>
      </w:r>
      <w:bookmarkEnd w:id="170"/>
    </w:p>
    <w:p w14:paraId="44D47DB9" w14:textId="419D785B" w:rsidR="00351019" w:rsidRPr="003D505F" w:rsidRDefault="00982F07">
      <w:pPr>
        <w:pStyle w:val="IASBNormalnpara"/>
        <w:rPr>
          <w:lang w:val="ru-RU"/>
        </w:rPr>
      </w:pPr>
      <w:r w:rsidRPr="003D505F">
        <w:rPr>
          <w:lang w:val="ru-RU"/>
        </w:rPr>
        <w:t>7.2.1</w:t>
      </w:r>
      <w:r w:rsidRPr="003D505F">
        <w:rPr>
          <w:lang w:val="ru-RU"/>
        </w:rPr>
        <w:tab/>
      </w:r>
      <w:bookmarkStart w:id="171" w:name="F27187538"/>
      <w:r w:rsidRPr="003D505F">
        <w:rPr>
          <w:lang w:val="ru-RU"/>
        </w:rPr>
        <w:t>Организация должна применять настоящий стандарт ретроспективно в соответствии с МСФО (</w:t>
      </w:r>
      <w:r>
        <w:t>IAS</w:t>
      </w:r>
      <w:r w:rsidRPr="003D505F">
        <w:rPr>
          <w:lang w:val="ru-RU"/>
        </w:rPr>
        <w:t xml:space="preserve">) 8 </w:t>
      </w:r>
      <w:r w:rsidRPr="003D505F">
        <w:rPr>
          <w:i/>
          <w:lang w:val="ru-RU"/>
        </w:rPr>
        <w:t>«Учетная политика,</w:t>
      </w:r>
      <w:r w:rsidR="00F631A6">
        <w:rPr>
          <w:i/>
          <w:lang w:val="ru-RU"/>
        </w:rPr>
        <w:t xml:space="preserve"> изменения в бухгалтерских оценках</w:t>
      </w:r>
      <w:r w:rsidRPr="003D505F">
        <w:rPr>
          <w:i/>
          <w:lang w:val="ru-RU"/>
        </w:rPr>
        <w:t xml:space="preserve"> и ошибки»</w:t>
      </w:r>
      <w:r w:rsidRPr="003D505F">
        <w:rPr>
          <w:lang w:val="ru-RU"/>
        </w:rPr>
        <w:t xml:space="preserve">, за исключением </w:t>
      </w:r>
      <w:r w:rsidR="008E0D04">
        <w:rPr>
          <w:lang w:val="ru-RU"/>
        </w:rPr>
        <w:t>ситуаций</w:t>
      </w:r>
      <w:r w:rsidRPr="003D505F">
        <w:rPr>
          <w:lang w:val="ru-RU"/>
        </w:rPr>
        <w:t>, указанных в пунктах 7.2.4–7.2.15 и 7.2.16</w:t>
      </w:r>
      <w:r w:rsidR="00DF122F">
        <w:rPr>
          <w:b/>
          <w:lang w:val="ru-RU"/>
        </w:rPr>
        <w:t>–</w:t>
      </w:r>
      <w:r w:rsidRPr="003D505F">
        <w:rPr>
          <w:lang w:val="ru-RU"/>
        </w:rPr>
        <w:t>7.2.21.</w:t>
      </w:r>
      <w:r w:rsidR="00B56EB8" w:rsidRPr="003D505F">
        <w:rPr>
          <w:lang w:val="ru-RU"/>
        </w:rPr>
        <w:t xml:space="preserve"> </w:t>
      </w:r>
      <w:r w:rsidRPr="003D505F">
        <w:rPr>
          <w:lang w:val="ru-RU"/>
        </w:rPr>
        <w:t xml:space="preserve">Настоящий стандарт не </w:t>
      </w:r>
      <w:r w:rsidR="008E0D04">
        <w:rPr>
          <w:lang w:val="ru-RU"/>
        </w:rPr>
        <w:t xml:space="preserve">подлежит </w:t>
      </w:r>
      <w:r w:rsidRPr="003D505F">
        <w:rPr>
          <w:lang w:val="ru-RU"/>
        </w:rPr>
        <w:t>примен</w:t>
      </w:r>
      <w:r w:rsidR="008E0D04">
        <w:rPr>
          <w:lang w:val="ru-RU"/>
        </w:rPr>
        <w:t>ению</w:t>
      </w:r>
      <w:r w:rsidRPr="003D505F">
        <w:rPr>
          <w:lang w:val="ru-RU"/>
        </w:rPr>
        <w:t xml:space="preserve"> к </w:t>
      </w:r>
      <w:r w:rsidR="004A6F77" w:rsidRPr="003D505F">
        <w:rPr>
          <w:lang w:val="ru-RU"/>
        </w:rPr>
        <w:t>объектам</w:t>
      </w:r>
      <w:r w:rsidRPr="003D505F">
        <w:rPr>
          <w:lang w:val="ru-RU"/>
        </w:rPr>
        <w:t>, признание которых уже было прекращено на дату первоначального применения.</w:t>
      </w:r>
      <w:bookmarkEnd w:id="171"/>
    </w:p>
    <w:p w14:paraId="26E80710" w14:textId="175BC825" w:rsidR="00351019" w:rsidRPr="003D505F" w:rsidRDefault="00982F07">
      <w:pPr>
        <w:pStyle w:val="IASBNormalnpara"/>
        <w:rPr>
          <w:lang w:val="ru-RU"/>
        </w:rPr>
      </w:pPr>
      <w:r w:rsidRPr="003D505F">
        <w:rPr>
          <w:lang w:val="ru-RU"/>
        </w:rPr>
        <w:t>7.2.2</w:t>
      </w:r>
      <w:r w:rsidRPr="003D505F">
        <w:rPr>
          <w:lang w:val="ru-RU"/>
        </w:rPr>
        <w:tab/>
      </w:r>
      <w:bookmarkStart w:id="172" w:name="F27187554"/>
      <w:r w:rsidR="006A56FF">
        <w:rPr>
          <w:lang w:val="ru-RU"/>
        </w:rPr>
        <w:t>Для целей применения</w:t>
      </w:r>
      <w:r w:rsidRPr="003D505F">
        <w:rPr>
          <w:lang w:val="ru-RU"/>
        </w:rPr>
        <w:t xml:space="preserve"> </w:t>
      </w:r>
      <w:r w:rsidR="008E0D04">
        <w:rPr>
          <w:lang w:val="ru-RU"/>
        </w:rPr>
        <w:t>правил</w:t>
      </w:r>
      <w:r w:rsidRPr="003D505F">
        <w:rPr>
          <w:lang w:val="ru-RU"/>
        </w:rPr>
        <w:t xml:space="preserve"> перехода, из</w:t>
      </w:r>
      <w:r w:rsidR="00DF122F">
        <w:rPr>
          <w:lang w:val="ru-RU"/>
        </w:rPr>
        <w:t>ложенных в пунктах 7.2.1, 7.2.3</w:t>
      </w:r>
      <w:r w:rsidR="00DF122F">
        <w:rPr>
          <w:b/>
          <w:lang w:val="ru-RU"/>
        </w:rPr>
        <w:t>–</w:t>
      </w:r>
      <w:r w:rsidRPr="003D505F">
        <w:rPr>
          <w:lang w:val="ru-RU"/>
        </w:rPr>
        <w:t xml:space="preserve">7.2.15 и 7.2.18, датой первоначального применения является дата, когда организация впервые применяет </w:t>
      </w:r>
      <w:r w:rsidR="008E0D04">
        <w:rPr>
          <w:lang w:val="ru-RU"/>
        </w:rPr>
        <w:t>указанные</w:t>
      </w:r>
      <w:r w:rsidR="008E0D04" w:rsidRPr="003D505F">
        <w:rPr>
          <w:lang w:val="ru-RU"/>
        </w:rPr>
        <w:t xml:space="preserve"> </w:t>
      </w:r>
      <w:r w:rsidRPr="003D505F">
        <w:rPr>
          <w:lang w:val="ru-RU"/>
        </w:rPr>
        <w:t>требования настоящего стандарта.</w:t>
      </w:r>
      <w:r w:rsidR="00B56EB8" w:rsidRPr="003D505F">
        <w:rPr>
          <w:lang w:val="ru-RU"/>
        </w:rPr>
        <w:t xml:space="preserve"> </w:t>
      </w:r>
      <w:r w:rsidRPr="003D505F">
        <w:rPr>
          <w:lang w:val="ru-RU"/>
        </w:rPr>
        <w:t xml:space="preserve">Датой первоначального применения является </w:t>
      </w:r>
      <w:r w:rsidR="00F631A6">
        <w:rPr>
          <w:lang w:val="ru-RU"/>
        </w:rPr>
        <w:t>дата начала</w:t>
      </w:r>
      <w:r w:rsidRPr="003D505F">
        <w:rPr>
          <w:lang w:val="ru-RU"/>
        </w:rPr>
        <w:t xml:space="preserve"> первого отчетного периода, в котором организация принимает </w:t>
      </w:r>
      <w:r w:rsidR="008E0D04">
        <w:rPr>
          <w:lang w:val="ru-RU"/>
        </w:rPr>
        <w:t>указ</w:t>
      </w:r>
      <w:r w:rsidRPr="003D505F">
        <w:rPr>
          <w:lang w:val="ru-RU"/>
        </w:rPr>
        <w:t>анные требования</w:t>
      </w:r>
      <w:r w:rsidR="008E0D04">
        <w:rPr>
          <w:lang w:val="ru-RU"/>
        </w:rPr>
        <w:t xml:space="preserve"> к выполнению</w:t>
      </w:r>
      <w:r w:rsidRPr="003D505F">
        <w:rPr>
          <w:lang w:val="ru-RU"/>
        </w:rPr>
        <w:t>.</w:t>
      </w:r>
      <w:r w:rsidR="00B56EB8" w:rsidRPr="003D505F">
        <w:rPr>
          <w:lang w:val="ru-RU"/>
        </w:rPr>
        <w:t xml:space="preserve"> </w:t>
      </w:r>
      <w:r w:rsidR="006A56FF">
        <w:rPr>
          <w:lang w:val="ru-RU"/>
        </w:rPr>
        <w:t>В зависимости от выбранной</w:t>
      </w:r>
      <w:r w:rsidRPr="003D505F">
        <w:rPr>
          <w:lang w:val="ru-RU"/>
        </w:rPr>
        <w:t xml:space="preserve"> организацией </w:t>
      </w:r>
      <w:r w:rsidR="00613085">
        <w:rPr>
          <w:lang w:val="ru-RU"/>
        </w:rPr>
        <w:t>стратегии</w:t>
      </w:r>
      <w:r w:rsidR="008E0D04">
        <w:rPr>
          <w:lang w:val="ru-RU"/>
        </w:rPr>
        <w:t xml:space="preserve"> </w:t>
      </w:r>
      <w:r w:rsidRPr="003D505F">
        <w:rPr>
          <w:lang w:val="ru-RU"/>
        </w:rPr>
        <w:t>применения МСФО (</w:t>
      </w:r>
      <w:r>
        <w:t>IFRS</w:t>
      </w:r>
      <w:r w:rsidRPr="003D505F">
        <w:rPr>
          <w:lang w:val="ru-RU"/>
        </w:rPr>
        <w:t>) 9</w:t>
      </w:r>
      <w:r w:rsidR="008E0D04">
        <w:rPr>
          <w:lang w:val="ru-RU"/>
        </w:rPr>
        <w:t>,</w:t>
      </w:r>
      <w:r w:rsidRPr="003D505F">
        <w:rPr>
          <w:lang w:val="ru-RU"/>
        </w:rPr>
        <w:t xml:space="preserve"> переход может </w:t>
      </w:r>
      <w:r w:rsidR="008E0D04">
        <w:rPr>
          <w:lang w:val="ru-RU"/>
        </w:rPr>
        <w:t>быть связан с</w:t>
      </w:r>
      <w:r w:rsidRPr="003D505F">
        <w:rPr>
          <w:lang w:val="ru-RU"/>
        </w:rPr>
        <w:t xml:space="preserve"> одн</w:t>
      </w:r>
      <w:r w:rsidR="008E0D04">
        <w:rPr>
          <w:lang w:val="ru-RU"/>
        </w:rPr>
        <w:t>ой</w:t>
      </w:r>
      <w:r w:rsidRPr="003D505F">
        <w:rPr>
          <w:lang w:val="ru-RU"/>
        </w:rPr>
        <w:t xml:space="preserve"> или нескольк</w:t>
      </w:r>
      <w:r w:rsidR="008E0D04">
        <w:rPr>
          <w:lang w:val="ru-RU"/>
        </w:rPr>
        <w:t>ими</w:t>
      </w:r>
      <w:r w:rsidRPr="003D505F">
        <w:rPr>
          <w:lang w:val="ru-RU"/>
        </w:rPr>
        <w:t xml:space="preserve"> дат</w:t>
      </w:r>
      <w:r w:rsidR="008E0D04">
        <w:rPr>
          <w:lang w:val="ru-RU"/>
        </w:rPr>
        <w:t>ами</w:t>
      </w:r>
      <w:r w:rsidRPr="003D505F">
        <w:rPr>
          <w:lang w:val="ru-RU"/>
        </w:rPr>
        <w:t xml:space="preserve"> первоначального применения</w:t>
      </w:r>
      <w:r w:rsidR="00613085">
        <w:rPr>
          <w:lang w:val="ru-RU"/>
        </w:rPr>
        <w:t xml:space="preserve"> в отношении</w:t>
      </w:r>
      <w:r w:rsidRPr="003D505F">
        <w:rPr>
          <w:lang w:val="ru-RU"/>
        </w:rPr>
        <w:t xml:space="preserve"> различных требований.</w:t>
      </w:r>
      <w:bookmarkEnd w:id="172"/>
    </w:p>
    <w:p w14:paraId="2E63B706" w14:textId="3E305F97" w:rsidR="00351019" w:rsidRPr="003D505F" w:rsidRDefault="00982F07">
      <w:pPr>
        <w:pStyle w:val="IASBNormalnpara"/>
        <w:rPr>
          <w:lang w:val="ru-RU"/>
        </w:rPr>
      </w:pPr>
      <w:r w:rsidRPr="003D505F">
        <w:rPr>
          <w:lang w:val="ru-RU"/>
        </w:rPr>
        <w:t>7.2.3</w:t>
      </w:r>
      <w:r w:rsidRPr="003D505F">
        <w:rPr>
          <w:lang w:val="ru-RU"/>
        </w:rPr>
        <w:tab/>
      </w:r>
      <w:bookmarkStart w:id="173" w:name="F27187555"/>
      <w:r w:rsidR="00D77065">
        <w:rPr>
          <w:lang w:val="ru-RU"/>
        </w:rPr>
        <w:t>По со</w:t>
      </w:r>
      <w:r w:rsidR="00F23B78">
        <w:rPr>
          <w:lang w:val="ru-RU"/>
        </w:rPr>
        <w:t>ст</w:t>
      </w:r>
      <w:r w:rsidR="00D77065">
        <w:rPr>
          <w:lang w:val="ru-RU"/>
        </w:rPr>
        <w:t>оянию н</w:t>
      </w:r>
      <w:r w:rsidRPr="003D505F">
        <w:rPr>
          <w:lang w:val="ru-RU"/>
        </w:rPr>
        <w:t xml:space="preserve">а дату первоначального применения организация должна оценить, </w:t>
      </w:r>
      <w:r w:rsidR="00613085">
        <w:rPr>
          <w:lang w:val="ru-RU"/>
        </w:rPr>
        <w:t>отвечает</w:t>
      </w:r>
      <w:r w:rsidR="00613085" w:rsidRPr="003D505F">
        <w:rPr>
          <w:lang w:val="ru-RU"/>
        </w:rPr>
        <w:t xml:space="preserve"> </w:t>
      </w:r>
      <w:r w:rsidRPr="003D505F">
        <w:rPr>
          <w:lang w:val="ru-RU"/>
        </w:rPr>
        <w:t xml:space="preserve">ли финансовый актив условию, изложенному в пункте 4.1.2(а), исходя из фактов и обстоятельств, </w:t>
      </w:r>
      <w:r w:rsidR="00613085">
        <w:rPr>
          <w:lang w:val="ru-RU"/>
        </w:rPr>
        <w:t>существующих</w:t>
      </w:r>
      <w:r w:rsidR="00613085" w:rsidRPr="003D505F">
        <w:rPr>
          <w:lang w:val="ru-RU"/>
        </w:rPr>
        <w:t xml:space="preserve"> </w:t>
      </w:r>
      <w:r w:rsidRPr="003D505F">
        <w:rPr>
          <w:lang w:val="ru-RU"/>
        </w:rPr>
        <w:t>на эту дату.</w:t>
      </w:r>
      <w:r w:rsidR="00B56EB8" w:rsidRPr="003D505F">
        <w:rPr>
          <w:lang w:val="ru-RU"/>
        </w:rPr>
        <w:t xml:space="preserve"> </w:t>
      </w:r>
      <w:r w:rsidR="006A56FF">
        <w:rPr>
          <w:lang w:val="ru-RU"/>
        </w:rPr>
        <w:t xml:space="preserve">Определенная в результате </w:t>
      </w:r>
      <w:r w:rsidR="00613085">
        <w:rPr>
          <w:lang w:val="ru-RU"/>
        </w:rPr>
        <w:t>оценки</w:t>
      </w:r>
      <w:r w:rsidRPr="003D505F">
        <w:rPr>
          <w:lang w:val="ru-RU"/>
        </w:rPr>
        <w:t xml:space="preserve"> классификация </w:t>
      </w:r>
      <w:r w:rsidR="006A56FF">
        <w:rPr>
          <w:lang w:val="ru-RU"/>
        </w:rPr>
        <w:t>подлежит</w:t>
      </w:r>
      <w:r w:rsidRPr="003D505F">
        <w:rPr>
          <w:lang w:val="ru-RU"/>
        </w:rPr>
        <w:t xml:space="preserve"> ретроспективно</w:t>
      </w:r>
      <w:r w:rsidR="006A56FF">
        <w:rPr>
          <w:lang w:val="ru-RU"/>
        </w:rPr>
        <w:t>му применению</w:t>
      </w:r>
      <w:r w:rsidR="00B56EB8" w:rsidRPr="003D505F">
        <w:rPr>
          <w:lang w:val="ru-RU"/>
        </w:rPr>
        <w:t xml:space="preserve"> </w:t>
      </w:r>
      <w:r w:rsidRPr="003D505F">
        <w:rPr>
          <w:lang w:val="ru-RU"/>
        </w:rPr>
        <w:t xml:space="preserve">независимо от </w:t>
      </w:r>
      <w:r w:rsidR="006A56FF">
        <w:rPr>
          <w:lang w:val="ru-RU"/>
        </w:rPr>
        <w:t>того, какая</w:t>
      </w:r>
      <w:r w:rsidR="00613085">
        <w:rPr>
          <w:lang w:val="ru-RU"/>
        </w:rPr>
        <w:t xml:space="preserve"> </w:t>
      </w:r>
      <w:r w:rsidRPr="003D505F">
        <w:rPr>
          <w:lang w:val="ru-RU"/>
        </w:rPr>
        <w:t>бизнес-модел</w:t>
      </w:r>
      <w:r w:rsidR="00613085">
        <w:rPr>
          <w:lang w:val="ru-RU"/>
        </w:rPr>
        <w:t>ь</w:t>
      </w:r>
      <w:r w:rsidR="006A56FF">
        <w:rPr>
          <w:lang w:val="ru-RU"/>
        </w:rPr>
        <w:t xml:space="preserve"> применялась организацией</w:t>
      </w:r>
      <w:r w:rsidRPr="003D505F">
        <w:rPr>
          <w:lang w:val="ru-RU"/>
        </w:rPr>
        <w:t xml:space="preserve"> в </w:t>
      </w:r>
      <w:r w:rsidR="006A56FF">
        <w:rPr>
          <w:lang w:val="ru-RU"/>
        </w:rPr>
        <w:t>прошлых</w:t>
      </w:r>
      <w:r w:rsidRPr="003D505F">
        <w:rPr>
          <w:lang w:val="ru-RU"/>
        </w:rPr>
        <w:t xml:space="preserve"> отчетных периодах.</w:t>
      </w:r>
      <w:bookmarkEnd w:id="173"/>
    </w:p>
    <w:p w14:paraId="42711C39" w14:textId="52340A0A" w:rsidR="00351019" w:rsidRPr="003D505F" w:rsidRDefault="00982F07">
      <w:pPr>
        <w:pStyle w:val="IASBNormalnpara"/>
        <w:rPr>
          <w:lang w:val="ru-RU"/>
        </w:rPr>
      </w:pPr>
      <w:r w:rsidRPr="003D505F">
        <w:rPr>
          <w:lang w:val="ru-RU"/>
        </w:rPr>
        <w:t>7.2.4</w:t>
      </w:r>
      <w:r w:rsidRPr="003D505F">
        <w:rPr>
          <w:lang w:val="ru-RU"/>
        </w:rPr>
        <w:tab/>
      </w:r>
      <w:bookmarkStart w:id="174" w:name="F27187556"/>
      <w:r w:rsidRPr="003D505F">
        <w:rPr>
          <w:lang w:val="ru-RU"/>
        </w:rPr>
        <w:t>Если организация оценивает гибридный договор по справедливой ст</w:t>
      </w:r>
      <w:r w:rsidR="00F631A6">
        <w:rPr>
          <w:lang w:val="ru-RU"/>
        </w:rPr>
        <w:t>оимости в соответствии с пунктами</w:t>
      </w:r>
      <w:r w:rsidRPr="003D505F">
        <w:rPr>
          <w:lang w:val="ru-RU"/>
        </w:rPr>
        <w:t xml:space="preserve"> 4.1.4 или 4.1.5, но справедливая стоимость </w:t>
      </w:r>
      <w:r w:rsidR="00777CB7">
        <w:rPr>
          <w:lang w:val="ru-RU"/>
        </w:rPr>
        <w:t xml:space="preserve">данного </w:t>
      </w:r>
      <w:r w:rsidRPr="003D505F">
        <w:rPr>
          <w:lang w:val="ru-RU"/>
        </w:rPr>
        <w:t>гибридного договора не оцен</w:t>
      </w:r>
      <w:r w:rsidR="00777CB7">
        <w:rPr>
          <w:lang w:val="ru-RU"/>
        </w:rPr>
        <w:t>ивалась</w:t>
      </w:r>
      <w:r w:rsidRPr="003D505F">
        <w:rPr>
          <w:lang w:val="ru-RU"/>
        </w:rPr>
        <w:t xml:space="preserve"> в сравнительных отчетных периодах, то </w:t>
      </w:r>
      <w:r w:rsidR="00B80E3A">
        <w:rPr>
          <w:lang w:val="ru-RU"/>
        </w:rPr>
        <w:t xml:space="preserve">в качестве </w:t>
      </w:r>
      <w:r w:rsidRPr="003D505F">
        <w:rPr>
          <w:lang w:val="ru-RU"/>
        </w:rPr>
        <w:t>справедлив</w:t>
      </w:r>
      <w:r w:rsidR="00B80E3A">
        <w:rPr>
          <w:lang w:val="ru-RU"/>
        </w:rPr>
        <w:t>ой</w:t>
      </w:r>
      <w:r w:rsidRPr="003D505F">
        <w:rPr>
          <w:lang w:val="ru-RU"/>
        </w:rPr>
        <w:t xml:space="preserve"> стоимост</w:t>
      </w:r>
      <w:r w:rsidR="00B80E3A">
        <w:rPr>
          <w:lang w:val="ru-RU"/>
        </w:rPr>
        <w:t>и</w:t>
      </w:r>
      <w:r w:rsidRPr="003D505F">
        <w:rPr>
          <w:lang w:val="ru-RU"/>
        </w:rPr>
        <w:t xml:space="preserve"> </w:t>
      </w:r>
      <w:r w:rsidR="00B80E3A">
        <w:rPr>
          <w:lang w:val="ru-RU"/>
        </w:rPr>
        <w:t xml:space="preserve">этого </w:t>
      </w:r>
      <w:r w:rsidRPr="003D505F">
        <w:rPr>
          <w:lang w:val="ru-RU"/>
        </w:rPr>
        <w:t xml:space="preserve">гибридного договора в сравнительных отчетных периодах </w:t>
      </w:r>
      <w:r w:rsidR="00B80E3A">
        <w:rPr>
          <w:lang w:val="ru-RU"/>
        </w:rPr>
        <w:t xml:space="preserve">следует принять </w:t>
      </w:r>
      <w:r w:rsidRPr="003D505F">
        <w:rPr>
          <w:lang w:val="ru-RU"/>
        </w:rPr>
        <w:t>сумм</w:t>
      </w:r>
      <w:r w:rsidR="00B80E3A">
        <w:rPr>
          <w:lang w:val="ru-RU"/>
        </w:rPr>
        <w:t>у</w:t>
      </w:r>
      <w:r w:rsidRPr="003D505F">
        <w:rPr>
          <w:lang w:val="ru-RU"/>
        </w:rPr>
        <w:t xml:space="preserve"> </w:t>
      </w:r>
      <w:r w:rsidR="00B80E3A">
        <w:rPr>
          <w:lang w:val="ru-RU"/>
        </w:rPr>
        <w:t>величин</w:t>
      </w:r>
      <w:r w:rsidR="00B80E3A" w:rsidRPr="003D505F">
        <w:rPr>
          <w:lang w:val="ru-RU"/>
        </w:rPr>
        <w:t xml:space="preserve"> </w:t>
      </w:r>
      <w:r w:rsidRPr="003D505F">
        <w:rPr>
          <w:lang w:val="ru-RU"/>
        </w:rPr>
        <w:t xml:space="preserve">справедливой стоимости </w:t>
      </w:r>
      <w:r w:rsidR="00B80E3A">
        <w:rPr>
          <w:lang w:val="ru-RU"/>
        </w:rPr>
        <w:t xml:space="preserve">его </w:t>
      </w:r>
      <w:r w:rsidRPr="003D505F">
        <w:rPr>
          <w:lang w:val="ru-RU"/>
        </w:rPr>
        <w:t>компонентов (т.</w:t>
      </w:r>
      <w:r w:rsidR="00E26A1B">
        <w:rPr>
          <w:lang w:val="ru-RU"/>
        </w:rPr>
        <w:t xml:space="preserve"> </w:t>
      </w:r>
      <w:r w:rsidRPr="003D505F">
        <w:rPr>
          <w:lang w:val="ru-RU"/>
        </w:rPr>
        <w:t xml:space="preserve">е. непроизводного основного договора и встроенного производного инструмента) на </w:t>
      </w:r>
      <w:r w:rsidR="00B80E3A">
        <w:rPr>
          <w:lang w:val="ru-RU"/>
        </w:rPr>
        <w:t>дату о</w:t>
      </w:r>
      <w:r w:rsidRPr="003D505F">
        <w:rPr>
          <w:lang w:val="ru-RU"/>
        </w:rPr>
        <w:t>кон</w:t>
      </w:r>
      <w:r w:rsidR="00B80E3A">
        <w:rPr>
          <w:lang w:val="ru-RU"/>
        </w:rPr>
        <w:t>чания</w:t>
      </w:r>
      <w:r w:rsidRPr="003D505F">
        <w:rPr>
          <w:lang w:val="ru-RU"/>
        </w:rPr>
        <w:t xml:space="preserve"> каждого сравнительного отчетного периода.</w:t>
      </w:r>
      <w:bookmarkEnd w:id="174"/>
    </w:p>
    <w:p w14:paraId="085495A5" w14:textId="61C747A7" w:rsidR="00351019" w:rsidRPr="003D505F" w:rsidRDefault="00982F07">
      <w:pPr>
        <w:pStyle w:val="IASBNormalnpara"/>
        <w:rPr>
          <w:lang w:val="ru-RU"/>
        </w:rPr>
      </w:pPr>
      <w:r w:rsidRPr="003D505F">
        <w:rPr>
          <w:lang w:val="ru-RU"/>
        </w:rPr>
        <w:t>7.2.5</w:t>
      </w:r>
      <w:r w:rsidRPr="003D505F">
        <w:rPr>
          <w:lang w:val="ru-RU"/>
        </w:rPr>
        <w:tab/>
      </w:r>
      <w:bookmarkStart w:id="175" w:name="F27187557"/>
      <w:r w:rsidR="00D77065">
        <w:rPr>
          <w:lang w:val="ru-RU"/>
        </w:rPr>
        <w:t>По состоянию н</w:t>
      </w:r>
      <w:r w:rsidRPr="003D505F">
        <w:rPr>
          <w:lang w:val="ru-RU"/>
        </w:rPr>
        <w:t xml:space="preserve">а дату первоначального применения организация должна признать разницу между справедливой стоимостью всего гибридного договора на дату первоначального применения и суммой </w:t>
      </w:r>
      <w:r w:rsidR="00D77065">
        <w:rPr>
          <w:lang w:val="ru-RU"/>
        </w:rPr>
        <w:t>величин</w:t>
      </w:r>
      <w:r w:rsidR="00D77065" w:rsidRPr="003D505F">
        <w:rPr>
          <w:lang w:val="ru-RU"/>
        </w:rPr>
        <w:t xml:space="preserve"> </w:t>
      </w:r>
      <w:r w:rsidRPr="003D505F">
        <w:rPr>
          <w:lang w:val="ru-RU"/>
        </w:rPr>
        <w:t xml:space="preserve">справедливой стоимости компонентов </w:t>
      </w:r>
      <w:r w:rsidR="00D77065">
        <w:rPr>
          <w:lang w:val="ru-RU"/>
        </w:rPr>
        <w:t xml:space="preserve">этого </w:t>
      </w:r>
      <w:r w:rsidRPr="003D505F">
        <w:rPr>
          <w:lang w:val="ru-RU"/>
        </w:rPr>
        <w:t>гибридного договора на дату первоначального применения:</w:t>
      </w:r>
      <w:bookmarkEnd w:id="175"/>
    </w:p>
    <w:p w14:paraId="2FFD93BD" w14:textId="77777777"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76" w:name="F27187562"/>
      <w:r w:rsidRPr="003D505F">
        <w:rPr>
          <w:lang w:val="ru-RU"/>
        </w:rPr>
        <w:t xml:space="preserve">в </w:t>
      </w:r>
      <w:r w:rsidR="00D77065">
        <w:rPr>
          <w:lang w:val="ru-RU"/>
        </w:rPr>
        <w:t>составе вступительного</w:t>
      </w:r>
      <w:r w:rsidRPr="003D505F">
        <w:rPr>
          <w:lang w:val="ru-RU"/>
        </w:rPr>
        <w:t xml:space="preserve"> сальдо нераспределенной прибыли </w:t>
      </w:r>
      <w:r w:rsidR="00D77065">
        <w:rPr>
          <w:lang w:val="ru-RU"/>
        </w:rPr>
        <w:t xml:space="preserve">того </w:t>
      </w:r>
      <w:r w:rsidRPr="003D505F">
        <w:rPr>
          <w:lang w:val="ru-RU"/>
        </w:rPr>
        <w:t>отчетного периода</w:t>
      </w:r>
      <w:r w:rsidR="00D77065">
        <w:rPr>
          <w:lang w:val="ru-RU"/>
        </w:rPr>
        <w:t>, в котором</w:t>
      </w:r>
      <w:r w:rsidRPr="003D505F">
        <w:rPr>
          <w:lang w:val="ru-RU"/>
        </w:rPr>
        <w:t xml:space="preserve"> </w:t>
      </w:r>
      <w:r w:rsidR="00D77065">
        <w:rPr>
          <w:lang w:val="ru-RU"/>
        </w:rPr>
        <w:t xml:space="preserve">осуществляется </w:t>
      </w:r>
      <w:r w:rsidRPr="003D505F">
        <w:rPr>
          <w:lang w:val="ru-RU"/>
        </w:rPr>
        <w:t>первоначально</w:t>
      </w:r>
      <w:r w:rsidR="00D77065">
        <w:rPr>
          <w:lang w:val="ru-RU"/>
        </w:rPr>
        <w:t>е</w:t>
      </w:r>
      <w:r w:rsidRPr="003D505F">
        <w:rPr>
          <w:lang w:val="ru-RU"/>
        </w:rPr>
        <w:t xml:space="preserve"> применени</w:t>
      </w:r>
      <w:r w:rsidR="00D77065">
        <w:rPr>
          <w:lang w:val="ru-RU"/>
        </w:rPr>
        <w:t>е</w:t>
      </w:r>
      <w:r w:rsidRPr="003D505F">
        <w:rPr>
          <w:lang w:val="ru-RU"/>
        </w:rPr>
        <w:t xml:space="preserve">, если организация </w:t>
      </w:r>
      <w:r w:rsidR="00902F13">
        <w:rPr>
          <w:lang w:val="ru-RU"/>
        </w:rPr>
        <w:t>начинает</w:t>
      </w:r>
      <w:r w:rsidR="00902F13" w:rsidRPr="003D505F">
        <w:rPr>
          <w:lang w:val="ru-RU"/>
        </w:rPr>
        <w:t xml:space="preserve"> </w:t>
      </w:r>
      <w:r w:rsidRPr="003D505F">
        <w:rPr>
          <w:lang w:val="ru-RU"/>
        </w:rPr>
        <w:t>применя</w:t>
      </w:r>
      <w:r w:rsidR="00902F13">
        <w:rPr>
          <w:lang w:val="ru-RU"/>
        </w:rPr>
        <w:t>ть</w:t>
      </w:r>
      <w:r w:rsidRPr="003D505F">
        <w:rPr>
          <w:lang w:val="ru-RU"/>
        </w:rPr>
        <w:t xml:space="preserve"> настоящий стандарт </w:t>
      </w:r>
      <w:r w:rsidR="00D77065">
        <w:rPr>
          <w:lang w:val="ru-RU"/>
        </w:rPr>
        <w:t>с</w:t>
      </w:r>
      <w:r w:rsidRPr="003D505F">
        <w:rPr>
          <w:lang w:val="ru-RU"/>
        </w:rPr>
        <w:t xml:space="preserve"> начал</w:t>
      </w:r>
      <w:r w:rsidR="00D77065">
        <w:rPr>
          <w:lang w:val="ru-RU"/>
        </w:rPr>
        <w:t>а</w:t>
      </w:r>
      <w:r w:rsidRPr="003D505F">
        <w:rPr>
          <w:lang w:val="ru-RU"/>
        </w:rPr>
        <w:t xml:space="preserve"> отчетного периода; или</w:t>
      </w:r>
      <w:bookmarkEnd w:id="176"/>
    </w:p>
    <w:p w14:paraId="2E19875D" w14:textId="77777777"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177" w:name="F27187564"/>
      <w:r w:rsidRPr="003D505F">
        <w:rPr>
          <w:lang w:val="ru-RU"/>
        </w:rPr>
        <w:t xml:space="preserve">в составе прибыли или убытка, если организация </w:t>
      </w:r>
      <w:r w:rsidR="00902F13">
        <w:rPr>
          <w:lang w:val="ru-RU"/>
        </w:rPr>
        <w:t>начинает</w:t>
      </w:r>
      <w:r w:rsidRPr="003D505F">
        <w:rPr>
          <w:lang w:val="ru-RU"/>
        </w:rPr>
        <w:t xml:space="preserve"> примен</w:t>
      </w:r>
      <w:r w:rsidR="00902F13">
        <w:rPr>
          <w:lang w:val="ru-RU"/>
        </w:rPr>
        <w:t>ять</w:t>
      </w:r>
      <w:r w:rsidRPr="003D505F">
        <w:rPr>
          <w:lang w:val="ru-RU"/>
        </w:rPr>
        <w:t xml:space="preserve"> настоящий стандарт в течение отчетного периода.</w:t>
      </w:r>
      <w:bookmarkEnd w:id="177"/>
    </w:p>
    <w:p w14:paraId="246ABC20" w14:textId="77777777" w:rsidR="00351019" w:rsidRPr="003D505F" w:rsidRDefault="00982F07">
      <w:pPr>
        <w:pStyle w:val="IASBNormalnpara"/>
        <w:rPr>
          <w:lang w:val="ru-RU"/>
        </w:rPr>
      </w:pPr>
      <w:r w:rsidRPr="003D505F">
        <w:rPr>
          <w:lang w:val="ru-RU"/>
        </w:rPr>
        <w:t>7.2.6</w:t>
      </w:r>
      <w:r w:rsidRPr="003D505F">
        <w:rPr>
          <w:lang w:val="ru-RU"/>
        </w:rPr>
        <w:tab/>
      </w:r>
      <w:bookmarkStart w:id="178" w:name="F27187565"/>
      <w:r w:rsidR="00902F13">
        <w:rPr>
          <w:lang w:val="ru-RU"/>
        </w:rPr>
        <w:t>По состоянию н</w:t>
      </w:r>
      <w:r w:rsidRPr="003D505F">
        <w:rPr>
          <w:lang w:val="ru-RU"/>
        </w:rPr>
        <w:t xml:space="preserve">а дату первоначального применения организация </w:t>
      </w:r>
      <w:r w:rsidR="00837369" w:rsidRPr="003D505F">
        <w:rPr>
          <w:lang w:val="ru-RU"/>
        </w:rPr>
        <w:t xml:space="preserve">вправе </w:t>
      </w:r>
      <w:r w:rsidR="00902F13">
        <w:rPr>
          <w:lang w:val="ru-RU"/>
        </w:rPr>
        <w:t>по собственному усмотрению классифицировать</w:t>
      </w:r>
      <w:r w:rsidRPr="003D505F">
        <w:rPr>
          <w:lang w:val="ru-RU"/>
        </w:rPr>
        <w:t>:</w:t>
      </w:r>
      <w:bookmarkEnd w:id="178"/>
    </w:p>
    <w:p w14:paraId="2DBFDA16" w14:textId="77777777"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79" w:name="F27187568"/>
      <w:r w:rsidRPr="003D505F">
        <w:rPr>
          <w:lang w:val="ru-RU"/>
        </w:rPr>
        <w:t>финансовый актив как оцениваемый по справедливой стоимости через прибыль или убыток в соответствии с пунктом 4.1.5; или</w:t>
      </w:r>
      <w:bookmarkEnd w:id="179"/>
    </w:p>
    <w:p w14:paraId="341E5C41" w14:textId="77777777"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180" w:name="F27187570"/>
      <w:r w:rsidRPr="003D505F">
        <w:rPr>
          <w:lang w:val="ru-RU"/>
        </w:rPr>
        <w:t>инвестицию в долевой инструмент как оцениваемую по справедливой стоимости через прочий совокупный доход в соответствии с пунктом 5.7.5.</w:t>
      </w:r>
      <w:bookmarkEnd w:id="180"/>
    </w:p>
    <w:p w14:paraId="0BC5F06D" w14:textId="77777777" w:rsidR="00351019" w:rsidRPr="003D505F" w:rsidRDefault="00837369">
      <w:pPr>
        <w:pStyle w:val="IASBNormalnparaP"/>
        <w:rPr>
          <w:lang w:val="ru-RU"/>
        </w:rPr>
      </w:pPr>
      <w:bookmarkStart w:id="181" w:name="F27187571"/>
      <w:r w:rsidRPr="003D505F">
        <w:rPr>
          <w:lang w:val="ru-RU"/>
        </w:rPr>
        <w:t xml:space="preserve">Такое </w:t>
      </w:r>
      <w:r w:rsidR="00F956F7">
        <w:rPr>
          <w:lang w:val="ru-RU"/>
        </w:rPr>
        <w:t>решение</w:t>
      </w:r>
      <w:r w:rsidR="00F956F7" w:rsidRPr="003D505F">
        <w:rPr>
          <w:lang w:val="ru-RU"/>
        </w:rPr>
        <w:t xml:space="preserve"> </w:t>
      </w:r>
      <w:r w:rsidR="00A81417">
        <w:rPr>
          <w:lang w:val="ru-RU"/>
        </w:rPr>
        <w:t xml:space="preserve">о классификации </w:t>
      </w:r>
      <w:r w:rsidRPr="003D505F">
        <w:rPr>
          <w:lang w:val="ru-RU"/>
        </w:rPr>
        <w:t xml:space="preserve">должно </w:t>
      </w:r>
      <w:r w:rsidR="00F956F7">
        <w:rPr>
          <w:lang w:val="ru-RU"/>
        </w:rPr>
        <w:t>приниматься</w:t>
      </w:r>
      <w:r w:rsidRPr="003D505F">
        <w:rPr>
          <w:lang w:val="ru-RU"/>
        </w:rPr>
        <w:t xml:space="preserve"> </w:t>
      </w:r>
      <w:r w:rsidR="00982F07" w:rsidRPr="003D505F">
        <w:rPr>
          <w:lang w:val="ru-RU"/>
        </w:rPr>
        <w:t xml:space="preserve">на основе фактов и обстоятельств, </w:t>
      </w:r>
      <w:r w:rsidR="00F956F7">
        <w:rPr>
          <w:lang w:val="ru-RU"/>
        </w:rPr>
        <w:t>существующих</w:t>
      </w:r>
      <w:r w:rsidR="00982F07" w:rsidRPr="003D505F">
        <w:rPr>
          <w:lang w:val="ru-RU"/>
        </w:rPr>
        <w:t xml:space="preserve"> на дату первоначального применения.</w:t>
      </w:r>
      <w:r w:rsidR="00B56EB8" w:rsidRPr="003D505F">
        <w:rPr>
          <w:lang w:val="ru-RU"/>
        </w:rPr>
        <w:t xml:space="preserve"> </w:t>
      </w:r>
      <w:r w:rsidR="00F956F7">
        <w:rPr>
          <w:lang w:val="ru-RU"/>
        </w:rPr>
        <w:t>Выбранная</w:t>
      </w:r>
      <w:r w:rsidR="00982F07" w:rsidRPr="003D505F">
        <w:rPr>
          <w:lang w:val="ru-RU"/>
        </w:rPr>
        <w:t xml:space="preserve"> классификация должна применяться ретроспективно.</w:t>
      </w:r>
      <w:bookmarkEnd w:id="181"/>
    </w:p>
    <w:p w14:paraId="43A52BA9" w14:textId="77777777" w:rsidR="00351019" w:rsidRPr="003D505F" w:rsidRDefault="00982F07">
      <w:pPr>
        <w:pStyle w:val="IASBNormalnpara"/>
        <w:rPr>
          <w:lang w:val="ru-RU"/>
        </w:rPr>
      </w:pPr>
      <w:r w:rsidRPr="003D505F">
        <w:rPr>
          <w:lang w:val="ru-RU"/>
        </w:rPr>
        <w:t>7.2.7</w:t>
      </w:r>
      <w:r w:rsidRPr="003D505F">
        <w:rPr>
          <w:lang w:val="ru-RU"/>
        </w:rPr>
        <w:tab/>
      </w:r>
      <w:bookmarkStart w:id="182" w:name="F27187572"/>
      <w:r w:rsidR="00902F13">
        <w:rPr>
          <w:lang w:val="ru-RU"/>
        </w:rPr>
        <w:t>По состоянию н</w:t>
      </w:r>
      <w:r w:rsidRPr="003D505F">
        <w:rPr>
          <w:lang w:val="ru-RU"/>
        </w:rPr>
        <w:t>а дату первоначального применения организация:</w:t>
      </w:r>
      <w:bookmarkEnd w:id="182"/>
    </w:p>
    <w:p w14:paraId="3288D6BA" w14:textId="77777777"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83" w:name="F27187575"/>
      <w:r w:rsidRPr="003D505F">
        <w:rPr>
          <w:lang w:val="ru-RU"/>
        </w:rPr>
        <w:t>должна отменить свое предыдущее</w:t>
      </w:r>
      <w:r w:rsidR="00F42D24">
        <w:rPr>
          <w:lang w:val="ru-RU"/>
        </w:rPr>
        <w:t xml:space="preserve"> решение о классификации</w:t>
      </w:r>
      <w:r w:rsidRPr="003D505F">
        <w:rPr>
          <w:lang w:val="ru-RU"/>
        </w:rPr>
        <w:t xml:space="preserve"> финансового актива как оцениваемого по справедливой стоимости через прибыль или убыток, если этот финансовый актив не </w:t>
      </w:r>
      <w:r w:rsidR="00F42D24">
        <w:rPr>
          <w:lang w:val="ru-RU"/>
        </w:rPr>
        <w:t>отвечает</w:t>
      </w:r>
      <w:r w:rsidRPr="003D505F">
        <w:rPr>
          <w:lang w:val="ru-RU"/>
        </w:rPr>
        <w:t xml:space="preserve"> условию, </w:t>
      </w:r>
      <w:r w:rsidR="00F42D24">
        <w:rPr>
          <w:lang w:val="ru-RU"/>
        </w:rPr>
        <w:t>предусмотренному</w:t>
      </w:r>
      <w:r w:rsidRPr="003D505F">
        <w:rPr>
          <w:lang w:val="ru-RU"/>
        </w:rPr>
        <w:t xml:space="preserve"> пункт</w:t>
      </w:r>
      <w:r w:rsidR="00F42D24">
        <w:rPr>
          <w:lang w:val="ru-RU"/>
        </w:rPr>
        <w:t>ом</w:t>
      </w:r>
      <w:r w:rsidRPr="003D505F">
        <w:rPr>
          <w:lang w:val="ru-RU"/>
        </w:rPr>
        <w:t xml:space="preserve"> 4.1.5.</w:t>
      </w:r>
      <w:bookmarkEnd w:id="183"/>
    </w:p>
    <w:p w14:paraId="46A2595D" w14:textId="77777777"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184" w:name="F27187577"/>
      <w:r w:rsidR="00837369" w:rsidRPr="003D505F">
        <w:rPr>
          <w:lang w:val="ru-RU"/>
        </w:rPr>
        <w:t xml:space="preserve">вправе </w:t>
      </w:r>
      <w:r w:rsidRPr="003D505F">
        <w:rPr>
          <w:lang w:val="ru-RU"/>
        </w:rPr>
        <w:t xml:space="preserve">отменить свое предыдущее </w:t>
      </w:r>
      <w:r w:rsidR="00F42D24">
        <w:rPr>
          <w:lang w:val="ru-RU"/>
        </w:rPr>
        <w:t>решение о классификации</w:t>
      </w:r>
      <w:r w:rsidR="00F42D24" w:rsidRPr="003D505F">
        <w:rPr>
          <w:lang w:val="ru-RU"/>
        </w:rPr>
        <w:t xml:space="preserve"> </w:t>
      </w:r>
      <w:r w:rsidRPr="003D505F">
        <w:rPr>
          <w:lang w:val="ru-RU"/>
        </w:rPr>
        <w:t xml:space="preserve">финансового актива как оцениваемого по справедливой стоимости через прибыль или убыток, если этот финансовый актив </w:t>
      </w:r>
      <w:r w:rsidR="00F42D24">
        <w:rPr>
          <w:lang w:val="ru-RU"/>
        </w:rPr>
        <w:t>отвечает</w:t>
      </w:r>
      <w:r w:rsidR="00F42D24" w:rsidRPr="003D505F">
        <w:rPr>
          <w:lang w:val="ru-RU"/>
        </w:rPr>
        <w:t xml:space="preserve"> </w:t>
      </w:r>
      <w:r w:rsidRPr="003D505F">
        <w:rPr>
          <w:lang w:val="ru-RU"/>
        </w:rPr>
        <w:t xml:space="preserve">условию, </w:t>
      </w:r>
      <w:r w:rsidR="00F42D24">
        <w:rPr>
          <w:lang w:val="ru-RU"/>
        </w:rPr>
        <w:t>предусмотренному</w:t>
      </w:r>
      <w:r w:rsidRPr="003D505F">
        <w:rPr>
          <w:lang w:val="ru-RU"/>
        </w:rPr>
        <w:t xml:space="preserve"> пункт</w:t>
      </w:r>
      <w:r w:rsidR="00F42D24">
        <w:rPr>
          <w:lang w:val="ru-RU"/>
        </w:rPr>
        <w:t>ом</w:t>
      </w:r>
      <w:r w:rsidRPr="003D505F">
        <w:rPr>
          <w:lang w:val="ru-RU"/>
        </w:rPr>
        <w:t xml:space="preserve"> 4.1.5.</w:t>
      </w:r>
      <w:bookmarkEnd w:id="184"/>
    </w:p>
    <w:p w14:paraId="5D4B1CAD" w14:textId="51470CB5" w:rsidR="00351019" w:rsidRPr="003D505F" w:rsidRDefault="00982F07">
      <w:pPr>
        <w:pStyle w:val="IASBNormalnparaP"/>
        <w:rPr>
          <w:lang w:val="ru-RU"/>
        </w:rPr>
      </w:pPr>
      <w:bookmarkStart w:id="185" w:name="F27187578"/>
      <w:r w:rsidRPr="003D505F">
        <w:rPr>
          <w:lang w:val="ru-RU"/>
        </w:rPr>
        <w:t>Так</w:t>
      </w:r>
      <w:r w:rsidR="0089309D">
        <w:rPr>
          <w:lang w:val="ru-RU"/>
        </w:rPr>
        <w:t>ое</w:t>
      </w:r>
      <w:r w:rsidRPr="003D505F">
        <w:rPr>
          <w:lang w:val="ru-RU"/>
        </w:rPr>
        <w:t xml:space="preserve"> </w:t>
      </w:r>
      <w:r w:rsidR="003170DF">
        <w:rPr>
          <w:lang w:val="ru-RU"/>
        </w:rPr>
        <w:t xml:space="preserve">решение об </w:t>
      </w:r>
      <w:r w:rsidRPr="003D505F">
        <w:rPr>
          <w:lang w:val="ru-RU"/>
        </w:rPr>
        <w:t>отмен</w:t>
      </w:r>
      <w:r w:rsidR="003170DF">
        <w:rPr>
          <w:lang w:val="ru-RU"/>
        </w:rPr>
        <w:t>е</w:t>
      </w:r>
      <w:r w:rsidRPr="003D505F">
        <w:rPr>
          <w:lang w:val="ru-RU"/>
        </w:rPr>
        <w:t xml:space="preserve"> должн</w:t>
      </w:r>
      <w:r w:rsidR="003170DF">
        <w:rPr>
          <w:lang w:val="ru-RU"/>
        </w:rPr>
        <w:t>о</w:t>
      </w:r>
      <w:r w:rsidRPr="003D505F">
        <w:rPr>
          <w:lang w:val="ru-RU"/>
        </w:rPr>
        <w:t xml:space="preserve"> </w:t>
      </w:r>
      <w:r w:rsidR="003170DF">
        <w:rPr>
          <w:lang w:val="ru-RU"/>
        </w:rPr>
        <w:t>приниматься</w:t>
      </w:r>
      <w:r w:rsidR="00837369" w:rsidRPr="003D505F">
        <w:rPr>
          <w:lang w:val="ru-RU"/>
        </w:rPr>
        <w:t xml:space="preserve"> </w:t>
      </w:r>
      <w:r w:rsidRPr="003D505F">
        <w:rPr>
          <w:lang w:val="ru-RU"/>
        </w:rPr>
        <w:t xml:space="preserve">на основе фактов и обстоятельств, </w:t>
      </w:r>
      <w:r w:rsidR="003170DF">
        <w:rPr>
          <w:lang w:val="ru-RU"/>
        </w:rPr>
        <w:t>существующих</w:t>
      </w:r>
      <w:r w:rsidR="003170DF" w:rsidRPr="003D505F">
        <w:rPr>
          <w:lang w:val="ru-RU"/>
        </w:rPr>
        <w:t xml:space="preserve"> </w:t>
      </w:r>
      <w:r w:rsidRPr="003D505F">
        <w:rPr>
          <w:lang w:val="ru-RU"/>
        </w:rPr>
        <w:t>на дату первоначального применения.</w:t>
      </w:r>
      <w:r w:rsidR="00B56EB8" w:rsidRPr="003D505F">
        <w:rPr>
          <w:lang w:val="ru-RU"/>
        </w:rPr>
        <w:t xml:space="preserve"> </w:t>
      </w:r>
      <w:r w:rsidR="003170DF">
        <w:rPr>
          <w:lang w:val="ru-RU"/>
        </w:rPr>
        <w:t>Выбранная</w:t>
      </w:r>
      <w:r w:rsidR="003170DF" w:rsidRPr="003D505F">
        <w:rPr>
          <w:lang w:val="ru-RU"/>
        </w:rPr>
        <w:t xml:space="preserve"> </w:t>
      </w:r>
      <w:r w:rsidRPr="003D505F">
        <w:rPr>
          <w:lang w:val="ru-RU"/>
        </w:rPr>
        <w:t>классификация должна применяться ретроспективно.</w:t>
      </w:r>
      <w:bookmarkEnd w:id="185"/>
    </w:p>
    <w:p w14:paraId="2597F529" w14:textId="77777777" w:rsidR="00351019" w:rsidRPr="003D505F" w:rsidRDefault="00982F07">
      <w:pPr>
        <w:pStyle w:val="IASBNormalnpara"/>
        <w:rPr>
          <w:lang w:val="ru-RU"/>
        </w:rPr>
      </w:pPr>
      <w:r w:rsidRPr="003D505F">
        <w:rPr>
          <w:lang w:val="ru-RU"/>
        </w:rPr>
        <w:t>7.2.8</w:t>
      </w:r>
      <w:r w:rsidRPr="003D505F">
        <w:rPr>
          <w:lang w:val="ru-RU"/>
        </w:rPr>
        <w:tab/>
      </w:r>
      <w:bookmarkStart w:id="186" w:name="F27187579"/>
      <w:r w:rsidR="00902F13">
        <w:rPr>
          <w:lang w:val="ru-RU"/>
        </w:rPr>
        <w:t>По состоянию н</w:t>
      </w:r>
      <w:r w:rsidRPr="003D505F">
        <w:rPr>
          <w:lang w:val="ru-RU"/>
        </w:rPr>
        <w:t>а дату первоначального применения организация:</w:t>
      </w:r>
      <w:bookmarkEnd w:id="186"/>
    </w:p>
    <w:p w14:paraId="51A4F757" w14:textId="7623DEF6"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87" w:name="F27187592"/>
      <w:r w:rsidR="00837369" w:rsidRPr="003D505F">
        <w:rPr>
          <w:lang w:val="ru-RU"/>
        </w:rPr>
        <w:t xml:space="preserve">вправе </w:t>
      </w:r>
      <w:r w:rsidR="0096164B">
        <w:rPr>
          <w:lang w:val="ru-RU"/>
        </w:rPr>
        <w:t>по соб</w:t>
      </w:r>
      <w:r w:rsidR="00A81417">
        <w:rPr>
          <w:lang w:val="ru-RU"/>
        </w:rPr>
        <w:t>ственному усмотрению классифицировать</w:t>
      </w:r>
      <w:r w:rsidRPr="003D505F">
        <w:rPr>
          <w:lang w:val="ru-RU"/>
        </w:rPr>
        <w:t xml:space="preserve"> финансовое обязательство как оцениваемое по справедливой стоимости через прибыль или убыток</w:t>
      </w:r>
      <w:r w:rsidR="00484A44">
        <w:rPr>
          <w:lang w:val="ru-RU"/>
        </w:rPr>
        <w:t xml:space="preserve"> в соответствии с пунктом 4.2.2</w:t>
      </w:r>
      <w:r w:rsidRPr="003D505F">
        <w:rPr>
          <w:lang w:val="ru-RU"/>
        </w:rPr>
        <w:t>(</w:t>
      </w:r>
      <w:r>
        <w:t>a</w:t>
      </w:r>
      <w:r w:rsidRPr="003D505F">
        <w:rPr>
          <w:lang w:val="ru-RU"/>
        </w:rPr>
        <w:t>).</w:t>
      </w:r>
      <w:bookmarkEnd w:id="187"/>
    </w:p>
    <w:p w14:paraId="40B1AF74" w14:textId="77777777" w:rsidR="00351019" w:rsidRPr="003D505F" w:rsidRDefault="00982F07">
      <w:pPr>
        <w:pStyle w:val="IASBNormalnparaL1"/>
        <w:rPr>
          <w:lang w:val="ru-RU"/>
        </w:rPr>
      </w:pPr>
      <w:r w:rsidRPr="003D505F">
        <w:rPr>
          <w:lang w:val="ru-RU"/>
        </w:rPr>
        <w:lastRenderedPageBreak/>
        <w:t>(</w:t>
      </w:r>
      <w:r>
        <w:t>b</w:t>
      </w:r>
      <w:r w:rsidRPr="003D505F">
        <w:rPr>
          <w:lang w:val="ru-RU"/>
        </w:rPr>
        <w:t>)</w:t>
      </w:r>
      <w:r w:rsidRPr="003D505F">
        <w:rPr>
          <w:lang w:val="ru-RU"/>
        </w:rPr>
        <w:tab/>
      </w:r>
      <w:bookmarkStart w:id="188" w:name="F27187594"/>
      <w:r w:rsidRPr="003D505F">
        <w:rPr>
          <w:lang w:val="ru-RU"/>
        </w:rPr>
        <w:t xml:space="preserve">должна отменить предыдущее </w:t>
      </w:r>
      <w:r w:rsidR="00A81417">
        <w:rPr>
          <w:lang w:val="ru-RU"/>
        </w:rPr>
        <w:t>решение о классификации</w:t>
      </w:r>
      <w:r w:rsidRPr="003D505F">
        <w:rPr>
          <w:lang w:val="ru-RU"/>
        </w:rPr>
        <w:t xml:space="preserve"> финансового обязательства как оцениваемого по справедливой стоимости через прибыль или убыток, если такое </w:t>
      </w:r>
      <w:r w:rsidR="00A81417">
        <w:rPr>
          <w:lang w:val="ru-RU"/>
        </w:rPr>
        <w:t>решение было принято</w:t>
      </w:r>
      <w:r w:rsidRPr="003D505F">
        <w:rPr>
          <w:lang w:val="ru-RU"/>
        </w:rPr>
        <w:t xml:space="preserve"> при первоначальном признании в соответствии с условием, которое теперь изложено в пункте 4.2.2(</w:t>
      </w:r>
      <w:r>
        <w:t>a</w:t>
      </w:r>
      <w:r w:rsidRPr="003D505F">
        <w:rPr>
          <w:lang w:val="ru-RU"/>
        </w:rPr>
        <w:t xml:space="preserve">), и </w:t>
      </w:r>
      <w:r w:rsidR="00A81417">
        <w:rPr>
          <w:lang w:val="ru-RU"/>
        </w:rPr>
        <w:t xml:space="preserve">такая классификация </w:t>
      </w:r>
      <w:r w:rsidRPr="003D505F">
        <w:rPr>
          <w:lang w:val="ru-RU"/>
        </w:rPr>
        <w:t xml:space="preserve">не </w:t>
      </w:r>
      <w:r w:rsidR="00A81417">
        <w:rPr>
          <w:lang w:val="ru-RU"/>
        </w:rPr>
        <w:t>отвечает</w:t>
      </w:r>
      <w:r w:rsidRPr="003D505F">
        <w:rPr>
          <w:lang w:val="ru-RU"/>
        </w:rPr>
        <w:t xml:space="preserve"> указанному условию на дату первоначального применения. </w:t>
      </w:r>
      <w:bookmarkEnd w:id="188"/>
    </w:p>
    <w:p w14:paraId="7BA4CFBA" w14:textId="77777777" w:rsidR="00351019" w:rsidRPr="003D505F" w:rsidRDefault="00982F07">
      <w:pPr>
        <w:pStyle w:val="IASBNormalnparaL1"/>
        <w:rPr>
          <w:lang w:val="ru-RU"/>
        </w:rPr>
      </w:pPr>
      <w:r w:rsidRPr="003D505F">
        <w:rPr>
          <w:lang w:val="ru-RU"/>
        </w:rPr>
        <w:t>(</w:t>
      </w:r>
      <w:r>
        <w:t>c</w:t>
      </w:r>
      <w:r w:rsidRPr="003D505F">
        <w:rPr>
          <w:lang w:val="ru-RU"/>
        </w:rPr>
        <w:t>)</w:t>
      </w:r>
      <w:r w:rsidRPr="003D505F">
        <w:rPr>
          <w:lang w:val="ru-RU"/>
        </w:rPr>
        <w:tab/>
      </w:r>
      <w:bookmarkStart w:id="189" w:name="F27187596"/>
      <w:r w:rsidR="00837369" w:rsidRPr="003D505F">
        <w:rPr>
          <w:lang w:val="ru-RU"/>
        </w:rPr>
        <w:t xml:space="preserve">вправе </w:t>
      </w:r>
      <w:r w:rsidRPr="003D505F">
        <w:rPr>
          <w:lang w:val="ru-RU"/>
        </w:rPr>
        <w:t xml:space="preserve">отменить </w:t>
      </w:r>
      <w:r w:rsidR="00A81417">
        <w:rPr>
          <w:lang w:val="ru-RU"/>
        </w:rPr>
        <w:t xml:space="preserve">свое </w:t>
      </w:r>
      <w:r w:rsidRPr="003D505F">
        <w:rPr>
          <w:lang w:val="ru-RU"/>
        </w:rPr>
        <w:t xml:space="preserve">предыдущее </w:t>
      </w:r>
      <w:r w:rsidR="00A81417">
        <w:rPr>
          <w:lang w:val="ru-RU"/>
        </w:rPr>
        <w:t>решение о классификации</w:t>
      </w:r>
      <w:r w:rsidRPr="003D505F">
        <w:rPr>
          <w:lang w:val="ru-RU"/>
        </w:rPr>
        <w:t xml:space="preserve"> финансового обязательства как оцениваемого по справедливой стоимости через прибыль или убыток, если такое </w:t>
      </w:r>
      <w:r w:rsidR="00A81417">
        <w:rPr>
          <w:lang w:val="ru-RU"/>
        </w:rPr>
        <w:t>решение</w:t>
      </w:r>
      <w:r w:rsidR="00A81417" w:rsidRPr="003D505F">
        <w:rPr>
          <w:lang w:val="ru-RU"/>
        </w:rPr>
        <w:t xml:space="preserve"> </w:t>
      </w:r>
      <w:r w:rsidRPr="003D505F">
        <w:rPr>
          <w:lang w:val="ru-RU"/>
        </w:rPr>
        <w:t xml:space="preserve">было </w:t>
      </w:r>
      <w:r w:rsidR="00A81417">
        <w:rPr>
          <w:lang w:val="ru-RU"/>
        </w:rPr>
        <w:t>принято</w:t>
      </w:r>
      <w:r w:rsidR="00EB71E0" w:rsidRPr="003D505F">
        <w:rPr>
          <w:lang w:val="ru-RU"/>
        </w:rPr>
        <w:t xml:space="preserve"> </w:t>
      </w:r>
      <w:r w:rsidRPr="003D505F">
        <w:rPr>
          <w:lang w:val="ru-RU"/>
        </w:rPr>
        <w:t>при первоначальном признании в соответствии с условием, которое теперь изложено в пункте 4.2.2(</w:t>
      </w:r>
      <w:r>
        <w:t>a</w:t>
      </w:r>
      <w:r w:rsidRPr="003D505F">
        <w:rPr>
          <w:lang w:val="ru-RU"/>
        </w:rPr>
        <w:t xml:space="preserve">), и </w:t>
      </w:r>
      <w:r w:rsidR="00A81417">
        <w:rPr>
          <w:lang w:val="ru-RU"/>
        </w:rPr>
        <w:t>такая классификация отвечает</w:t>
      </w:r>
      <w:r w:rsidRPr="003D505F">
        <w:rPr>
          <w:lang w:val="ru-RU"/>
        </w:rPr>
        <w:t xml:space="preserve"> указанному условию на дату первоначального применения.</w:t>
      </w:r>
      <w:bookmarkEnd w:id="189"/>
    </w:p>
    <w:p w14:paraId="7CC2038F" w14:textId="77777777" w:rsidR="00351019" w:rsidRPr="003D505F" w:rsidRDefault="00982F07">
      <w:pPr>
        <w:pStyle w:val="IASBNormalnparaP"/>
        <w:rPr>
          <w:lang w:val="ru-RU"/>
        </w:rPr>
      </w:pPr>
      <w:bookmarkStart w:id="190" w:name="F27187597"/>
      <w:r w:rsidRPr="003D505F">
        <w:rPr>
          <w:lang w:val="ru-RU"/>
        </w:rPr>
        <w:t xml:space="preserve">Такие </w:t>
      </w:r>
      <w:r w:rsidR="00A81417">
        <w:rPr>
          <w:lang w:val="ru-RU"/>
        </w:rPr>
        <w:t xml:space="preserve">решения о классификации </w:t>
      </w:r>
      <w:r w:rsidRPr="003D505F">
        <w:rPr>
          <w:lang w:val="ru-RU"/>
        </w:rPr>
        <w:t xml:space="preserve">и </w:t>
      </w:r>
      <w:r w:rsidR="00A81417">
        <w:rPr>
          <w:lang w:val="ru-RU"/>
        </w:rPr>
        <w:t xml:space="preserve">об </w:t>
      </w:r>
      <w:r w:rsidRPr="003D505F">
        <w:rPr>
          <w:lang w:val="ru-RU"/>
        </w:rPr>
        <w:t>отмен</w:t>
      </w:r>
      <w:r w:rsidR="00A81417">
        <w:rPr>
          <w:lang w:val="ru-RU"/>
        </w:rPr>
        <w:t>е классификации</w:t>
      </w:r>
      <w:r w:rsidRPr="003D505F">
        <w:rPr>
          <w:lang w:val="ru-RU"/>
        </w:rPr>
        <w:t xml:space="preserve"> должны </w:t>
      </w:r>
      <w:r w:rsidR="00A81417">
        <w:rPr>
          <w:lang w:val="ru-RU"/>
        </w:rPr>
        <w:t>приниматься</w:t>
      </w:r>
      <w:r w:rsidR="00EB71E0" w:rsidRPr="003D505F">
        <w:rPr>
          <w:lang w:val="ru-RU"/>
        </w:rPr>
        <w:t xml:space="preserve"> </w:t>
      </w:r>
      <w:r w:rsidRPr="003D505F">
        <w:rPr>
          <w:lang w:val="ru-RU"/>
        </w:rPr>
        <w:t>на основе фактов и обстоятельств, сложившихся на дату первоначального применения.</w:t>
      </w:r>
      <w:r w:rsidR="00B56EB8" w:rsidRPr="003D505F">
        <w:rPr>
          <w:lang w:val="ru-RU"/>
        </w:rPr>
        <w:t xml:space="preserve"> </w:t>
      </w:r>
      <w:r w:rsidR="008E5151">
        <w:rPr>
          <w:lang w:val="ru-RU"/>
        </w:rPr>
        <w:t>Выбранная</w:t>
      </w:r>
      <w:r w:rsidR="008E5151" w:rsidRPr="003D505F">
        <w:rPr>
          <w:lang w:val="ru-RU"/>
        </w:rPr>
        <w:t xml:space="preserve"> </w:t>
      </w:r>
      <w:r w:rsidRPr="003D505F">
        <w:rPr>
          <w:lang w:val="ru-RU"/>
        </w:rPr>
        <w:t>классификация должна применяться ретроспективно.</w:t>
      </w:r>
      <w:bookmarkEnd w:id="190"/>
    </w:p>
    <w:p w14:paraId="3A0F81DB" w14:textId="1CA3AC4F" w:rsidR="00351019" w:rsidRPr="003D505F" w:rsidRDefault="00982F07">
      <w:pPr>
        <w:pStyle w:val="IASBNormalnpara"/>
        <w:rPr>
          <w:lang w:val="ru-RU"/>
        </w:rPr>
      </w:pPr>
      <w:r w:rsidRPr="003D505F">
        <w:rPr>
          <w:lang w:val="ru-RU"/>
        </w:rPr>
        <w:t>7.2.9</w:t>
      </w:r>
      <w:r w:rsidRPr="003D505F">
        <w:rPr>
          <w:lang w:val="ru-RU"/>
        </w:rPr>
        <w:tab/>
      </w:r>
      <w:bookmarkStart w:id="191" w:name="F27187598"/>
      <w:r w:rsidRPr="003D505F">
        <w:rPr>
          <w:lang w:val="ru-RU"/>
        </w:rPr>
        <w:t xml:space="preserve">Если </w:t>
      </w:r>
      <w:r w:rsidR="008A6073">
        <w:rPr>
          <w:lang w:val="ru-RU"/>
        </w:rPr>
        <w:t xml:space="preserve">ретроспективное </w:t>
      </w:r>
      <w:r w:rsidRPr="003D505F">
        <w:rPr>
          <w:lang w:val="ru-RU"/>
        </w:rPr>
        <w:t>примен</w:t>
      </w:r>
      <w:r w:rsidR="008A6073">
        <w:rPr>
          <w:lang w:val="ru-RU"/>
        </w:rPr>
        <w:t>ение</w:t>
      </w:r>
      <w:r w:rsidRPr="003D505F">
        <w:rPr>
          <w:lang w:val="ru-RU"/>
        </w:rPr>
        <w:t xml:space="preserve"> метод</w:t>
      </w:r>
      <w:r w:rsidR="008A6073">
        <w:rPr>
          <w:lang w:val="ru-RU"/>
        </w:rPr>
        <w:t>а</w:t>
      </w:r>
      <w:r w:rsidRPr="003D505F">
        <w:rPr>
          <w:lang w:val="ru-RU"/>
        </w:rPr>
        <w:t xml:space="preserve"> эффективной процентной ставки или требовани</w:t>
      </w:r>
      <w:r w:rsidR="008A6073">
        <w:rPr>
          <w:lang w:val="ru-RU"/>
        </w:rPr>
        <w:t>й</w:t>
      </w:r>
      <w:r w:rsidRPr="003D505F">
        <w:rPr>
          <w:lang w:val="ru-RU"/>
        </w:rPr>
        <w:t xml:space="preserve"> </w:t>
      </w:r>
      <w:r w:rsidR="008A6073">
        <w:rPr>
          <w:lang w:val="ru-RU"/>
        </w:rPr>
        <w:t>в части</w:t>
      </w:r>
      <w:r w:rsidRPr="003D505F">
        <w:rPr>
          <w:lang w:val="ru-RU"/>
        </w:rPr>
        <w:t xml:space="preserve"> обесценени</w:t>
      </w:r>
      <w:r w:rsidR="000B0F82">
        <w:rPr>
          <w:lang w:val="ru-RU"/>
        </w:rPr>
        <w:t>я</w:t>
      </w:r>
      <w:r w:rsidRPr="003D505F">
        <w:rPr>
          <w:lang w:val="ru-RU"/>
        </w:rPr>
        <w:t>, пред</w:t>
      </w:r>
      <w:r w:rsidR="008A6073">
        <w:rPr>
          <w:lang w:val="ru-RU"/>
        </w:rPr>
        <w:t>усмотренных</w:t>
      </w:r>
      <w:r w:rsidR="00DF122F">
        <w:rPr>
          <w:lang w:val="ru-RU"/>
        </w:rPr>
        <w:t xml:space="preserve"> пунктами 58</w:t>
      </w:r>
      <w:r w:rsidR="00DF122F">
        <w:rPr>
          <w:b/>
          <w:lang w:val="ru-RU"/>
        </w:rPr>
        <w:t>–</w:t>
      </w:r>
      <w:r w:rsidRPr="003D505F">
        <w:rPr>
          <w:lang w:val="ru-RU"/>
        </w:rPr>
        <w:t xml:space="preserve">65 и </w:t>
      </w:r>
      <w:r>
        <w:t>AG</w:t>
      </w:r>
      <w:r w:rsidR="00DF122F">
        <w:rPr>
          <w:lang w:val="ru-RU"/>
        </w:rPr>
        <w:t>84</w:t>
      </w:r>
      <w:r w:rsidR="00DF122F">
        <w:rPr>
          <w:b/>
          <w:lang w:val="ru-RU"/>
        </w:rPr>
        <w:t>–</w:t>
      </w:r>
      <w:r>
        <w:t>AG</w:t>
      </w:r>
      <w:r w:rsidRPr="003D505F">
        <w:rPr>
          <w:lang w:val="ru-RU"/>
        </w:rPr>
        <w:t>93 МСФО (</w:t>
      </w:r>
      <w:r>
        <w:t>IAS</w:t>
      </w:r>
      <w:r w:rsidRPr="003D505F">
        <w:rPr>
          <w:lang w:val="ru-RU"/>
        </w:rPr>
        <w:t xml:space="preserve">) 39, </w:t>
      </w:r>
      <w:r w:rsidR="008A6073">
        <w:rPr>
          <w:lang w:val="ru-RU"/>
        </w:rPr>
        <w:t xml:space="preserve">является </w:t>
      </w:r>
      <w:r w:rsidR="008A6073" w:rsidRPr="003D505F">
        <w:rPr>
          <w:lang w:val="ru-RU"/>
        </w:rPr>
        <w:t>для организации практически неосуществимым (</w:t>
      </w:r>
      <w:r w:rsidR="00F631A6">
        <w:rPr>
          <w:lang w:val="ru-RU"/>
        </w:rPr>
        <w:t>как это</w:t>
      </w:r>
      <w:r w:rsidR="008A6073">
        <w:rPr>
          <w:lang w:val="ru-RU"/>
        </w:rPr>
        <w:t xml:space="preserve"> </w:t>
      </w:r>
      <w:r w:rsidR="00F631A6">
        <w:rPr>
          <w:lang w:val="ru-RU"/>
        </w:rPr>
        <w:t>понятие</w:t>
      </w:r>
      <w:r w:rsidR="008A6073" w:rsidRPr="003D505F">
        <w:rPr>
          <w:lang w:val="ru-RU"/>
        </w:rPr>
        <w:t xml:space="preserve"> определен</w:t>
      </w:r>
      <w:r w:rsidR="00F631A6">
        <w:rPr>
          <w:lang w:val="ru-RU"/>
        </w:rPr>
        <w:t>о</w:t>
      </w:r>
      <w:r w:rsidR="008A6073" w:rsidRPr="003D505F">
        <w:rPr>
          <w:lang w:val="ru-RU"/>
        </w:rPr>
        <w:t xml:space="preserve"> в МСФО (</w:t>
      </w:r>
      <w:r w:rsidR="008A6073">
        <w:t>IAS</w:t>
      </w:r>
      <w:r w:rsidR="008A6073" w:rsidRPr="003D505F">
        <w:rPr>
          <w:lang w:val="ru-RU"/>
        </w:rPr>
        <w:t>) 8)</w:t>
      </w:r>
      <w:r w:rsidRPr="003D505F">
        <w:rPr>
          <w:lang w:val="ru-RU"/>
        </w:rPr>
        <w:t xml:space="preserve">, </w:t>
      </w:r>
      <w:r w:rsidR="008A6073">
        <w:rPr>
          <w:lang w:val="ru-RU"/>
        </w:rPr>
        <w:t xml:space="preserve">то </w:t>
      </w:r>
      <w:r w:rsidRPr="003D505F">
        <w:rPr>
          <w:lang w:val="ru-RU"/>
        </w:rPr>
        <w:t xml:space="preserve">организация должна </w:t>
      </w:r>
      <w:r w:rsidR="008A6073">
        <w:rPr>
          <w:lang w:val="ru-RU"/>
        </w:rPr>
        <w:t>принять</w:t>
      </w:r>
      <w:r w:rsidRPr="003D505F">
        <w:rPr>
          <w:lang w:val="ru-RU"/>
        </w:rPr>
        <w:t>:</w:t>
      </w:r>
      <w:bookmarkEnd w:id="191"/>
    </w:p>
    <w:p w14:paraId="7FF5809A" w14:textId="77777777"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192" w:name="F27187612"/>
      <w:r w:rsidRPr="003D505F">
        <w:rPr>
          <w:lang w:val="ru-RU"/>
        </w:rPr>
        <w:t xml:space="preserve">справедливую стоимость </w:t>
      </w:r>
      <w:r w:rsidR="00C838A7">
        <w:rPr>
          <w:lang w:val="ru-RU"/>
        </w:rPr>
        <w:t xml:space="preserve">соответствующего </w:t>
      </w:r>
      <w:r w:rsidRPr="003D505F">
        <w:rPr>
          <w:lang w:val="ru-RU"/>
        </w:rPr>
        <w:t>финансового актива или финансового обязательства</w:t>
      </w:r>
      <w:r w:rsidR="00C838A7">
        <w:rPr>
          <w:lang w:val="ru-RU"/>
        </w:rPr>
        <w:t>, определенную</w:t>
      </w:r>
      <w:r w:rsidRPr="003D505F">
        <w:rPr>
          <w:lang w:val="ru-RU"/>
        </w:rPr>
        <w:t xml:space="preserve"> на </w:t>
      </w:r>
      <w:r w:rsidR="00C838A7">
        <w:rPr>
          <w:lang w:val="ru-RU"/>
        </w:rPr>
        <w:t>дату о</w:t>
      </w:r>
      <w:r w:rsidRPr="003D505F">
        <w:rPr>
          <w:lang w:val="ru-RU"/>
        </w:rPr>
        <w:t>кон</w:t>
      </w:r>
      <w:r w:rsidR="00C838A7">
        <w:rPr>
          <w:lang w:val="ru-RU"/>
        </w:rPr>
        <w:t>чания</w:t>
      </w:r>
      <w:r w:rsidRPr="003D505F">
        <w:rPr>
          <w:lang w:val="ru-RU"/>
        </w:rPr>
        <w:t xml:space="preserve"> каждого представленного сравнительного периода</w:t>
      </w:r>
      <w:r w:rsidR="00C838A7">
        <w:rPr>
          <w:lang w:val="ru-RU"/>
        </w:rPr>
        <w:t>,</w:t>
      </w:r>
      <w:r w:rsidRPr="003D505F">
        <w:rPr>
          <w:lang w:val="ru-RU"/>
        </w:rPr>
        <w:t xml:space="preserve"> </w:t>
      </w:r>
      <w:r w:rsidR="00C838A7">
        <w:rPr>
          <w:lang w:val="ru-RU"/>
        </w:rPr>
        <w:t>в качестве</w:t>
      </w:r>
      <w:r w:rsidRPr="003D505F">
        <w:rPr>
          <w:lang w:val="ru-RU"/>
        </w:rPr>
        <w:t xml:space="preserve"> его амортизированн</w:t>
      </w:r>
      <w:r w:rsidR="00C838A7">
        <w:rPr>
          <w:lang w:val="ru-RU"/>
        </w:rPr>
        <w:t>ой</w:t>
      </w:r>
      <w:r w:rsidRPr="003D505F">
        <w:rPr>
          <w:lang w:val="ru-RU"/>
        </w:rPr>
        <w:t xml:space="preserve"> стоимост</w:t>
      </w:r>
      <w:r w:rsidR="00C838A7">
        <w:rPr>
          <w:lang w:val="ru-RU"/>
        </w:rPr>
        <w:t>и</w:t>
      </w:r>
      <w:r w:rsidRPr="003D505F">
        <w:rPr>
          <w:lang w:val="ru-RU"/>
        </w:rPr>
        <w:t>, если организация пересч</w:t>
      </w:r>
      <w:r w:rsidR="00C838A7">
        <w:rPr>
          <w:lang w:val="ru-RU"/>
        </w:rPr>
        <w:t>итывает информацию за</w:t>
      </w:r>
      <w:r w:rsidRPr="003D505F">
        <w:rPr>
          <w:lang w:val="ru-RU"/>
        </w:rPr>
        <w:t xml:space="preserve"> предыдущи</w:t>
      </w:r>
      <w:r w:rsidR="00C838A7">
        <w:rPr>
          <w:lang w:val="ru-RU"/>
        </w:rPr>
        <w:t>е</w:t>
      </w:r>
      <w:r w:rsidRPr="003D505F">
        <w:rPr>
          <w:lang w:val="ru-RU"/>
        </w:rPr>
        <w:t xml:space="preserve"> период</w:t>
      </w:r>
      <w:r w:rsidR="00C838A7">
        <w:rPr>
          <w:lang w:val="ru-RU"/>
        </w:rPr>
        <w:t>ы</w:t>
      </w:r>
      <w:r w:rsidRPr="003D505F">
        <w:rPr>
          <w:lang w:val="ru-RU"/>
        </w:rPr>
        <w:t>;</w:t>
      </w:r>
      <w:bookmarkEnd w:id="192"/>
    </w:p>
    <w:p w14:paraId="0853902E" w14:textId="607D84E5"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193" w:name="F27187614"/>
      <w:r w:rsidRPr="003D505F">
        <w:rPr>
          <w:lang w:val="ru-RU"/>
        </w:rPr>
        <w:t xml:space="preserve">справедливую стоимость </w:t>
      </w:r>
      <w:r w:rsidR="00C838A7">
        <w:rPr>
          <w:lang w:val="ru-RU"/>
        </w:rPr>
        <w:t xml:space="preserve">соответствующего </w:t>
      </w:r>
      <w:r w:rsidRPr="003D505F">
        <w:rPr>
          <w:lang w:val="ru-RU"/>
        </w:rPr>
        <w:t>финансового актива или финансового обязательства</w:t>
      </w:r>
      <w:r w:rsidR="00C838A7">
        <w:rPr>
          <w:lang w:val="ru-RU"/>
        </w:rPr>
        <w:t>, определенную</w:t>
      </w:r>
      <w:r w:rsidRPr="003D505F">
        <w:rPr>
          <w:lang w:val="ru-RU"/>
        </w:rPr>
        <w:t xml:space="preserve"> на дату первоначального применения</w:t>
      </w:r>
      <w:r w:rsidR="00C838A7">
        <w:rPr>
          <w:lang w:val="ru-RU"/>
        </w:rPr>
        <w:t>,</w:t>
      </w:r>
      <w:r w:rsidRPr="003D505F">
        <w:rPr>
          <w:lang w:val="ru-RU"/>
        </w:rPr>
        <w:t xml:space="preserve"> </w:t>
      </w:r>
      <w:r w:rsidR="00C838A7">
        <w:rPr>
          <w:lang w:val="ru-RU"/>
        </w:rPr>
        <w:t xml:space="preserve">в качестве </w:t>
      </w:r>
      <w:r w:rsidRPr="003D505F">
        <w:rPr>
          <w:lang w:val="ru-RU"/>
        </w:rPr>
        <w:t>амортизированн</w:t>
      </w:r>
      <w:r w:rsidR="00C838A7">
        <w:rPr>
          <w:lang w:val="ru-RU"/>
        </w:rPr>
        <w:t>ой</w:t>
      </w:r>
      <w:r w:rsidRPr="003D505F">
        <w:rPr>
          <w:lang w:val="ru-RU"/>
        </w:rPr>
        <w:t xml:space="preserve"> стоимост</w:t>
      </w:r>
      <w:r w:rsidR="00C838A7">
        <w:rPr>
          <w:lang w:val="ru-RU"/>
        </w:rPr>
        <w:t>и</w:t>
      </w:r>
      <w:r w:rsidRPr="003D505F">
        <w:rPr>
          <w:lang w:val="ru-RU"/>
        </w:rPr>
        <w:t xml:space="preserve"> данного финансового актива или финансового обязательства</w:t>
      </w:r>
      <w:r w:rsidR="00C838A7">
        <w:rPr>
          <w:lang w:val="ru-RU"/>
        </w:rPr>
        <w:t xml:space="preserve"> в новой категории</w:t>
      </w:r>
      <w:r w:rsidRPr="003D505F">
        <w:rPr>
          <w:lang w:val="ru-RU"/>
        </w:rPr>
        <w:t xml:space="preserve"> на дату первоначального применения настоящего стандарта.</w:t>
      </w:r>
      <w:bookmarkEnd w:id="193"/>
    </w:p>
    <w:p w14:paraId="08CEEE7C" w14:textId="436F94DB" w:rsidR="00351019" w:rsidRPr="003D505F" w:rsidRDefault="00982F07">
      <w:pPr>
        <w:pStyle w:val="IASBNormalnpara"/>
        <w:rPr>
          <w:lang w:val="ru-RU"/>
        </w:rPr>
      </w:pPr>
      <w:r w:rsidRPr="003D505F">
        <w:rPr>
          <w:lang w:val="ru-RU"/>
        </w:rPr>
        <w:t>7.2.10</w:t>
      </w:r>
      <w:r w:rsidRPr="003D505F">
        <w:rPr>
          <w:lang w:val="ru-RU"/>
        </w:rPr>
        <w:tab/>
      </w:r>
      <w:bookmarkStart w:id="194" w:name="F27187615"/>
      <w:r w:rsidRPr="003D505F">
        <w:rPr>
          <w:lang w:val="ru-RU"/>
        </w:rPr>
        <w:t xml:space="preserve">Если инвестицию в долевой инструмент, </w:t>
      </w:r>
      <w:r w:rsidR="007C38DA" w:rsidRPr="003D505F">
        <w:rPr>
          <w:lang w:val="ru-RU"/>
        </w:rPr>
        <w:t xml:space="preserve">для </w:t>
      </w:r>
      <w:r w:rsidRPr="003D505F">
        <w:rPr>
          <w:lang w:val="ru-RU"/>
        </w:rPr>
        <w:t>котор</w:t>
      </w:r>
      <w:r w:rsidR="007C38DA" w:rsidRPr="003D505F">
        <w:rPr>
          <w:lang w:val="ru-RU"/>
        </w:rPr>
        <w:t>ого</w:t>
      </w:r>
      <w:r w:rsidRPr="003D505F">
        <w:rPr>
          <w:lang w:val="ru-RU"/>
        </w:rPr>
        <w:t xml:space="preserve"> </w:t>
      </w:r>
      <w:r w:rsidR="007C38DA" w:rsidRPr="003D505F">
        <w:rPr>
          <w:lang w:val="ru-RU"/>
        </w:rPr>
        <w:t xml:space="preserve">на активном рынке отсутствует </w:t>
      </w:r>
      <w:r w:rsidR="0073764B">
        <w:rPr>
          <w:lang w:val="ru-RU"/>
        </w:rPr>
        <w:t xml:space="preserve">ценовая </w:t>
      </w:r>
      <w:r w:rsidRPr="003D505F">
        <w:rPr>
          <w:lang w:val="ru-RU"/>
        </w:rPr>
        <w:t>котир</w:t>
      </w:r>
      <w:r w:rsidR="0073764B">
        <w:rPr>
          <w:lang w:val="ru-RU"/>
        </w:rPr>
        <w:t>овка</w:t>
      </w:r>
      <w:r w:rsidRPr="003D505F">
        <w:rPr>
          <w:lang w:val="ru-RU"/>
        </w:rPr>
        <w:t xml:space="preserve"> на идентичный инструмент (т.</w:t>
      </w:r>
      <w:r w:rsidR="00E26A1B">
        <w:rPr>
          <w:lang w:val="ru-RU"/>
        </w:rPr>
        <w:t xml:space="preserve"> </w:t>
      </w:r>
      <w:r w:rsidRPr="003D505F">
        <w:rPr>
          <w:lang w:val="ru-RU"/>
        </w:rPr>
        <w:t>е. исходные данные Уровня 1) (</w:t>
      </w:r>
      <w:r w:rsidR="00484A44" w:rsidRPr="00170D8F">
        <w:rPr>
          <w:lang w:val="ru-RU"/>
        </w:rPr>
        <w:t>или являющийся активом производный инструмент, связанный с таким долевым инструментом и подлежащий урегулированию путем поставки такого долевого инструмента</w:t>
      </w:r>
      <w:r w:rsidRPr="003D505F">
        <w:rPr>
          <w:lang w:val="ru-RU"/>
        </w:rPr>
        <w:t>)</w:t>
      </w:r>
      <w:r w:rsidR="00357B6C">
        <w:rPr>
          <w:lang w:val="ru-RU"/>
        </w:rPr>
        <w:t>,</w:t>
      </w:r>
      <w:r w:rsidRPr="003D505F">
        <w:rPr>
          <w:lang w:val="ru-RU"/>
        </w:rPr>
        <w:t xml:space="preserve"> </w:t>
      </w:r>
      <w:r w:rsidR="0073764B" w:rsidRPr="003D505F">
        <w:rPr>
          <w:lang w:val="ru-RU"/>
        </w:rPr>
        <w:t xml:space="preserve">организация ранее </w:t>
      </w:r>
      <w:r w:rsidR="0073764B">
        <w:rPr>
          <w:lang w:val="ru-RU"/>
        </w:rPr>
        <w:t>учитывала</w:t>
      </w:r>
      <w:r w:rsidR="0073764B" w:rsidRPr="003D505F">
        <w:rPr>
          <w:lang w:val="ru-RU"/>
        </w:rPr>
        <w:t xml:space="preserve"> </w:t>
      </w:r>
      <w:r w:rsidRPr="003D505F">
        <w:rPr>
          <w:lang w:val="ru-RU"/>
        </w:rPr>
        <w:t xml:space="preserve">по </w:t>
      </w:r>
      <w:r w:rsidR="007C38DA" w:rsidRPr="003D505F">
        <w:rPr>
          <w:lang w:val="ru-RU"/>
        </w:rPr>
        <w:t xml:space="preserve">первоначальной стоимости </w:t>
      </w:r>
      <w:r w:rsidRPr="003D505F">
        <w:rPr>
          <w:lang w:val="ru-RU"/>
        </w:rPr>
        <w:t>в соответствии с МСФО (</w:t>
      </w:r>
      <w:r>
        <w:t>IAS</w:t>
      </w:r>
      <w:r w:rsidRPr="003D505F">
        <w:rPr>
          <w:lang w:val="ru-RU"/>
        </w:rPr>
        <w:t xml:space="preserve">) 39, то на дату первоначального применения она должна оценить </w:t>
      </w:r>
      <w:r w:rsidR="00357B6C">
        <w:rPr>
          <w:lang w:val="ru-RU"/>
        </w:rPr>
        <w:t>указанный</w:t>
      </w:r>
      <w:r w:rsidRPr="003D505F">
        <w:rPr>
          <w:lang w:val="ru-RU"/>
        </w:rPr>
        <w:t xml:space="preserve"> инструмент по справедливой стоимости.</w:t>
      </w:r>
      <w:r w:rsidR="00B56EB8" w:rsidRPr="003D505F">
        <w:rPr>
          <w:lang w:val="ru-RU"/>
        </w:rPr>
        <w:t xml:space="preserve"> </w:t>
      </w:r>
      <w:r w:rsidR="00F23B78">
        <w:rPr>
          <w:lang w:val="ru-RU"/>
        </w:rPr>
        <w:t>Р</w:t>
      </w:r>
      <w:r w:rsidRPr="003D505F">
        <w:rPr>
          <w:lang w:val="ru-RU"/>
        </w:rPr>
        <w:t xml:space="preserve">азница между </w:t>
      </w:r>
      <w:r w:rsidR="00994F52">
        <w:rPr>
          <w:lang w:val="ru-RU"/>
        </w:rPr>
        <w:t xml:space="preserve">его </w:t>
      </w:r>
      <w:r w:rsidRPr="003D505F">
        <w:rPr>
          <w:lang w:val="ru-RU"/>
        </w:rPr>
        <w:t xml:space="preserve">прежней балансовой стоимостью и справедливой стоимостью должна </w:t>
      </w:r>
      <w:r w:rsidR="00994F52">
        <w:rPr>
          <w:lang w:val="ru-RU"/>
        </w:rPr>
        <w:t xml:space="preserve">быть </w:t>
      </w:r>
      <w:r w:rsidRPr="003D505F">
        <w:rPr>
          <w:lang w:val="ru-RU"/>
        </w:rPr>
        <w:t>призна</w:t>
      </w:r>
      <w:r w:rsidR="00994F52">
        <w:rPr>
          <w:lang w:val="ru-RU"/>
        </w:rPr>
        <w:t>на</w:t>
      </w:r>
      <w:r w:rsidRPr="003D505F">
        <w:rPr>
          <w:lang w:val="ru-RU"/>
        </w:rPr>
        <w:t xml:space="preserve"> в</w:t>
      </w:r>
      <w:r w:rsidR="00994F52">
        <w:rPr>
          <w:lang w:val="ru-RU"/>
        </w:rPr>
        <w:t xml:space="preserve"> составе вступительного</w:t>
      </w:r>
      <w:r w:rsidRPr="003D505F">
        <w:rPr>
          <w:lang w:val="ru-RU"/>
        </w:rPr>
        <w:t xml:space="preserve"> сальдо нераспределенной прибыли </w:t>
      </w:r>
      <w:r w:rsidR="00994F52">
        <w:rPr>
          <w:lang w:val="ru-RU"/>
        </w:rPr>
        <w:t>того</w:t>
      </w:r>
      <w:r w:rsidRPr="003D505F">
        <w:rPr>
          <w:lang w:val="ru-RU"/>
        </w:rPr>
        <w:t xml:space="preserve"> отчетн</w:t>
      </w:r>
      <w:r w:rsidR="00994F52">
        <w:rPr>
          <w:lang w:val="ru-RU"/>
        </w:rPr>
        <w:t>ого</w:t>
      </w:r>
      <w:r w:rsidRPr="003D505F">
        <w:rPr>
          <w:lang w:val="ru-RU"/>
        </w:rPr>
        <w:t xml:space="preserve"> период</w:t>
      </w:r>
      <w:r w:rsidR="00994F52">
        <w:rPr>
          <w:lang w:val="ru-RU"/>
        </w:rPr>
        <w:t>а</w:t>
      </w:r>
      <w:r w:rsidRPr="003D505F">
        <w:rPr>
          <w:lang w:val="ru-RU"/>
        </w:rPr>
        <w:t>, котор</w:t>
      </w:r>
      <w:r w:rsidR="00484A44">
        <w:rPr>
          <w:lang w:val="ru-RU"/>
        </w:rPr>
        <w:t>ый</w:t>
      </w:r>
      <w:r w:rsidR="00994F52">
        <w:rPr>
          <w:lang w:val="ru-RU"/>
        </w:rPr>
        <w:t xml:space="preserve"> </w:t>
      </w:r>
      <w:r w:rsidR="00484A44">
        <w:rPr>
          <w:lang w:val="ru-RU"/>
        </w:rPr>
        <w:t>включает</w:t>
      </w:r>
      <w:r w:rsidRPr="003D505F">
        <w:rPr>
          <w:lang w:val="ru-RU"/>
        </w:rPr>
        <w:t xml:space="preserve"> дат</w:t>
      </w:r>
      <w:r w:rsidR="00484A44">
        <w:rPr>
          <w:lang w:val="ru-RU"/>
        </w:rPr>
        <w:t>у</w:t>
      </w:r>
      <w:r w:rsidRPr="003D505F">
        <w:rPr>
          <w:lang w:val="ru-RU"/>
        </w:rPr>
        <w:t xml:space="preserve"> первоначального применения.</w:t>
      </w:r>
      <w:bookmarkEnd w:id="194"/>
    </w:p>
    <w:p w14:paraId="059FC040" w14:textId="2AAE7A1D" w:rsidR="00351019" w:rsidRPr="003D505F" w:rsidRDefault="00982F07">
      <w:pPr>
        <w:pStyle w:val="IASBNormalnpara"/>
        <w:rPr>
          <w:lang w:val="ru-RU"/>
        </w:rPr>
      </w:pPr>
      <w:r w:rsidRPr="003D505F">
        <w:rPr>
          <w:lang w:val="ru-RU"/>
        </w:rPr>
        <w:t>7.2.11</w:t>
      </w:r>
      <w:r w:rsidRPr="003D505F">
        <w:rPr>
          <w:lang w:val="ru-RU"/>
        </w:rPr>
        <w:tab/>
      </w:r>
      <w:bookmarkStart w:id="195" w:name="F27187616"/>
      <w:r w:rsidRPr="003D505F">
        <w:rPr>
          <w:lang w:val="ru-RU"/>
        </w:rPr>
        <w:t>Если обязательство по производному инструменту, связанн</w:t>
      </w:r>
      <w:r w:rsidR="00CD4CE8" w:rsidRPr="003D505F">
        <w:rPr>
          <w:lang w:val="ru-RU"/>
        </w:rPr>
        <w:t>ому</w:t>
      </w:r>
      <w:r w:rsidRPr="003D505F">
        <w:rPr>
          <w:lang w:val="ru-RU"/>
        </w:rPr>
        <w:t xml:space="preserve"> с долевым инструментом, для которого на активном рынке отсутствует </w:t>
      </w:r>
      <w:r w:rsidR="009E1CCF">
        <w:rPr>
          <w:lang w:val="ru-RU"/>
        </w:rPr>
        <w:t xml:space="preserve">ценовая </w:t>
      </w:r>
      <w:r w:rsidRPr="003D505F">
        <w:rPr>
          <w:lang w:val="ru-RU"/>
        </w:rPr>
        <w:t>котир</w:t>
      </w:r>
      <w:r w:rsidR="009E1CCF">
        <w:rPr>
          <w:lang w:val="ru-RU"/>
        </w:rPr>
        <w:t>овка</w:t>
      </w:r>
      <w:r w:rsidRPr="003D505F">
        <w:rPr>
          <w:lang w:val="ru-RU"/>
        </w:rPr>
        <w:t xml:space="preserve"> на идентичный инструмент</w:t>
      </w:r>
      <w:r w:rsidR="00B6242C">
        <w:rPr>
          <w:lang w:val="ru-RU"/>
        </w:rPr>
        <w:t xml:space="preserve"> </w:t>
      </w:r>
      <w:r w:rsidR="00B6242C" w:rsidRPr="003D505F">
        <w:rPr>
          <w:lang w:val="ru-RU"/>
        </w:rPr>
        <w:t>(т.</w:t>
      </w:r>
      <w:r w:rsidR="00E26A1B">
        <w:rPr>
          <w:lang w:val="ru-RU"/>
        </w:rPr>
        <w:t xml:space="preserve"> </w:t>
      </w:r>
      <w:r w:rsidR="00B6242C" w:rsidRPr="003D505F">
        <w:rPr>
          <w:lang w:val="ru-RU"/>
        </w:rPr>
        <w:t>е. исходные данные Уровня 1)</w:t>
      </w:r>
      <w:r w:rsidRPr="003D505F">
        <w:rPr>
          <w:lang w:val="ru-RU"/>
        </w:rPr>
        <w:t xml:space="preserve">, </w:t>
      </w:r>
      <w:r w:rsidR="00B6242C">
        <w:rPr>
          <w:lang w:val="ru-RU"/>
        </w:rPr>
        <w:t xml:space="preserve">и </w:t>
      </w:r>
      <w:r w:rsidR="00CD4CE8" w:rsidRPr="003D505F">
        <w:rPr>
          <w:lang w:val="ru-RU"/>
        </w:rPr>
        <w:t xml:space="preserve">подлежащему </w:t>
      </w:r>
      <w:r w:rsidR="00B6242C">
        <w:rPr>
          <w:lang w:val="ru-RU"/>
        </w:rPr>
        <w:t>урегулированию</w:t>
      </w:r>
      <w:r w:rsidRPr="003D505F">
        <w:rPr>
          <w:lang w:val="ru-RU"/>
        </w:rPr>
        <w:t xml:space="preserve"> путем поставки такого долевого инструмента , </w:t>
      </w:r>
      <w:r w:rsidR="00B02C8B" w:rsidRPr="003D505F">
        <w:rPr>
          <w:lang w:val="ru-RU"/>
        </w:rPr>
        <w:t xml:space="preserve">организация ранее </w:t>
      </w:r>
      <w:r w:rsidR="00B6242C">
        <w:rPr>
          <w:lang w:val="ru-RU"/>
        </w:rPr>
        <w:t>учитывала</w:t>
      </w:r>
      <w:r w:rsidR="00B02C8B" w:rsidRPr="003D505F">
        <w:rPr>
          <w:lang w:val="ru-RU"/>
        </w:rPr>
        <w:t xml:space="preserve"> </w:t>
      </w:r>
      <w:r w:rsidRPr="003D505F">
        <w:rPr>
          <w:lang w:val="ru-RU"/>
        </w:rPr>
        <w:t xml:space="preserve">по </w:t>
      </w:r>
      <w:r w:rsidR="00CD4CE8" w:rsidRPr="003D505F">
        <w:rPr>
          <w:lang w:val="ru-RU"/>
        </w:rPr>
        <w:t xml:space="preserve">первоначальной стоимости </w:t>
      </w:r>
      <w:r w:rsidRPr="003D505F">
        <w:rPr>
          <w:lang w:val="ru-RU"/>
        </w:rPr>
        <w:t>в соответствии с МСФО (</w:t>
      </w:r>
      <w:r>
        <w:t>IAS</w:t>
      </w:r>
      <w:r w:rsidRPr="003D505F">
        <w:rPr>
          <w:lang w:val="ru-RU"/>
        </w:rPr>
        <w:t xml:space="preserve">) 39, то </w:t>
      </w:r>
      <w:r w:rsidR="00B6242C" w:rsidRPr="003D505F">
        <w:rPr>
          <w:lang w:val="ru-RU"/>
        </w:rPr>
        <w:t>на дату первоначального применения</w:t>
      </w:r>
      <w:r w:rsidR="00B6242C">
        <w:rPr>
          <w:lang w:val="ru-RU"/>
        </w:rPr>
        <w:t xml:space="preserve"> </w:t>
      </w:r>
      <w:r w:rsidRPr="003D505F">
        <w:rPr>
          <w:lang w:val="ru-RU"/>
        </w:rPr>
        <w:t xml:space="preserve">она должна оценить указанное </w:t>
      </w:r>
      <w:r w:rsidR="00CD4CE8" w:rsidRPr="003D505F">
        <w:rPr>
          <w:lang w:val="ru-RU"/>
        </w:rPr>
        <w:t xml:space="preserve">обязательство по </w:t>
      </w:r>
      <w:r w:rsidRPr="003D505F">
        <w:rPr>
          <w:lang w:val="ru-RU"/>
        </w:rPr>
        <w:t>производн</w:t>
      </w:r>
      <w:r w:rsidR="00CD4CE8" w:rsidRPr="003D505F">
        <w:rPr>
          <w:lang w:val="ru-RU"/>
        </w:rPr>
        <w:t>ому</w:t>
      </w:r>
      <w:r w:rsidRPr="003D505F">
        <w:rPr>
          <w:lang w:val="ru-RU"/>
        </w:rPr>
        <w:t xml:space="preserve"> </w:t>
      </w:r>
      <w:r w:rsidR="00CD4CE8" w:rsidRPr="003D505F">
        <w:rPr>
          <w:lang w:val="ru-RU"/>
        </w:rPr>
        <w:t>инструменту</w:t>
      </w:r>
      <w:r w:rsidRPr="003D505F">
        <w:rPr>
          <w:lang w:val="ru-RU"/>
        </w:rPr>
        <w:t xml:space="preserve"> по справедливой стоимости</w:t>
      </w:r>
      <w:r w:rsidR="00B6242C" w:rsidRPr="000A0034">
        <w:rPr>
          <w:lang w:val="ru-RU"/>
        </w:rPr>
        <w:t>.</w:t>
      </w:r>
      <w:r w:rsidR="00F23B78">
        <w:rPr>
          <w:lang w:val="ru-RU"/>
        </w:rPr>
        <w:t xml:space="preserve"> Р</w:t>
      </w:r>
      <w:r w:rsidRPr="003D505F">
        <w:rPr>
          <w:lang w:val="ru-RU"/>
        </w:rPr>
        <w:t xml:space="preserve">азница между прежней балансовой стоимостью и справедливой стоимостью должна </w:t>
      </w:r>
      <w:r w:rsidR="00B6242C">
        <w:rPr>
          <w:lang w:val="ru-RU"/>
        </w:rPr>
        <w:t xml:space="preserve">быть </w:t>
      </w:r>
      <w:r w:rsidRPr="003D505F">
        <w:rPr>
          <w:lang w:val="ru-RU"/>
        </w:rPr>
        <w:t>призна</w:t>
      </w:r>
      <w:r w:rsidR="00B6242C">
        <w:rPr>
          <w:lang w:val="ru-RU"/>
        </w:rPr>
        <w:t>на</w:t>
      </w:r>
      <w:r w:rsidRPr="003D505F">
        <w:rPr>
          <w:lang w:val="ru-RU"/>
        </w:rPr>
        <w:t xml:space="preserve"> в </w:t>
      </w:r>
      <w:r w:rsidR="00994F52">
        <w:rPr>
          <w:lang w:val="ru-RU"/>
        </w:rPr>
        <w:t>составе вступительного</w:t>
      </w:r>
      <w:r w:rsidRPr="003D505F">
        <w:rPr>
          <w:lang w:val="ru-RU"/>
        </w:rPr>
        <w:t xml:space="preserve"> сальдо нераспределенной прибыли </w:t>
      </w:r>
      <w:r w:rsidR="00994F52">
        <w:rPr>
          <w:lang w:val="ru-RU"/>
        </w:rPr>
        <w:t>того</w:t>
      </w:r>
      <w:r w:rsidRPr="003D505F">
        <w:rPr>
          <w:lang w:val="ru-RU"/>
        </w:rPr>
        <w:t xml:space="preserve"> отчетн</w:t>
      </w:r>
      <w:r w:rsidR="00994F52">
        <w:rPr>
          <w:lang w:val="ru-RU"/>
        </w:rPr>
        <w:t>ого</w:t>
      </w:r>
      <w:r w:rsidRPr="003D505F">
        <w:rPr>
          <w:lang w:val="ru-RU"/>
        </w:rPr>
        <w:t xml:space="preserve"> период</w:t>
      </w:r>
      <w:r w:rsidR="00994F52">
        <w:rPr>
          <w:lang w:val="ru-RU"/>
        </w:rPr>
        <w:t>а</w:t>
      </w:r>
      <w:r w:rsidRPr="003D505F">
        <w:rPr>
          <w:lang w:val="ru-RU"/>
        </w:rPr>
        <w:t>, котор</w:t>
      </w:r>
      <w:r w:rsidR="0040417E">
        <w:rPr>
          <w:lang w:val="ru-RU"/>
        </w:rPr>
        <w:t>ый</w:t>
      </w:r>
      <w:r w:rsidRPr="003D505F">
        <w:rPr>
          <w:lang w:val="ru-RU"/>
        </w:rPr>
        <w:t xml:space="preserve"> </w:t>
      </w:r>
      <w:r w:rsidR="0040417E">
        <w:rPr>
          <w:lang w:val="ru-RU"/>
        </w:rPr>
        <w:t>включает</w:t>
      </w:r>
      <w:r w:rsidRPr="003D505F">
        <w:rPr>
          <w:lang w:val="ru-RU"/>
        </w:rPr>
        <w:t xml:space="preserve"> дат</w:t>
      </w:r>
      <w:r w:rsidR="0040417E">
        <w:rPr>
          <w:lang w:val="ru-RU"/>
        </w:rPr>
        <w:t>у</w:t>
      </w:r>
      <w:r w:rsidRPr="003D505F">
        <w:rPr>
          <w:lang w:val="ru-RU"/>
        </w:rPr>
        <w:t xml:space="preserve"> первоначального применения.</w:t>
      </w:r>
      <w:bookmarkEnd w:id="195"/>
    </w:p>
    <w:p w14:paraId="5C9F0960" w14:textId="58F2A63C" w:rsidR="00351019" w:rsidRPr="003D505F" w:rsidRDefault="00982F07">
      <w:pPr>
        <w:pStyle w:val="IASBNormalnpara"/>
        <w:rPr>
          <w:lang w:val="ru-RU"/>
        </w:rPr>
      </w:pPr>
      <w:r w:rsidRPr="003D505F">
        <w:rPr>
          <w:lang w:val="ru-RU"/>
        </w:rPr>
        <w:t>7.2.12</w:t>
      </w:r>
      <w:r w:rsidRPr="003D505F">
        <w:rPr>
          <w:lang w:val="ru-RU"/>
        </w:rPr>
        <w:tab/>
      </w:r>
      <w:bookmarkStart w:id="196" w:name="F27187617"/>
      <w:r w:rsidR="00304564" w:rsidRPr="00F23B78">
        <w:rPr>
          <w:lang w:val="ru-RU"/>
        </w:rPr>
        <w:t>По состоянию н</w:t>
      </w:r>
      <w:r w:rsidRPr="00F23B78">
        <w:rPr>
          <w:lang w:val="ru-RU"/>
        </w:rPr>
        <w:t xml:space="preserve">а дату первоначального применения организация должна определить, </w:t>
      </w:r>
      <w:r w:rsidR="00B615AA" w:rsidRPr="00F23B78">
        <w:rPr>
          <w:lang w:val="ru-RU"/>
        </w:rPr>
        <w:t xml:space="preserve">исходя из фактов и обстоятельств, существующих на эту дату, </w:t>
      </w:r>
      <w:r w:rsidR="00AF3C83" w:rsidRPr="00F23B78">
        <w:rPr>
          <w:lang w:val="ru-RU"/>
        </w:rPr>
        <w:t xml:space="preserve">приведет </w:t>
      </w:r>
      <w:r w:rsidRPr="00F23B78">
        <w:rPr>
          <w:lang w:val="ru-RU"/>
        </w:rPr>
        <w:t xml:space="preserve">ли порядок учета, описанный в пункте 5.7.7, </w:t>
      </w:r>
      <w:r w:rsidR="00C34CEA" w:rsidRPr="00C34CEA">
        <w:rPr>
          <w:lang w:val="ru-RU"/>
        </w:rPr>
        <w:t>к возникновению или увеличению влияния на прибыль или убыток последствий учетного несоответствия</w:t>
      </w:r>
      <w:r w:rsidRPr="00F23B78">
        <w:rPr>
          <w:lang w:val="ru-RU"/>
        </w:rPr>
        <w:t>.</w:t>
      </w:r>
      <w:r w:rsidR="00B56EB8" w:rsidRPr="00F23B78">
        <w:rPr>
          <w:lang w:val="ru-RU"/>
        </w:rPr>
        <w:t xml:space="preserve"> </w:t>
      </w:r>
      <w:r w:rsidRPr="00F23B78">
        <w:rPr>
          <w:lang w:val="ru-RU"/>
        </w:rPr>
        <w:t>Настоящий стандарт</w:t>
      </w:r>
      <w:r w:rsidRPr="003D505F">
        <w:rPr>
          <w:lang w:val="ru-RU"/>
        </w:rPr>
        <w:t xml:space="preserve"> должен применяться ретроспективно на основе </w:t>
      </w:r>
      <w:r w:rsidR="00AF27E8">
        <w:rPr>
          <w:lang w:val="ru-RU"/>
        </w:rPr>
        <w:t xml:space="preserve">результатов </w:t>
      </w:r>
      <w:r w:rsidR="00A65174" w:rsidRPr="003D505F">
        <w:rPr>
          <w:lang w:val="ru-RU"/>
        </w:rPr>
        <w:t>данно</w:t>
      </w:r>
      <w:r w:rsidR="00AF27E8">
        <w:rPr>
          <w:lang w:val="ru-RU"/>
        </w:rPr>
        <w:t>й оценки</w:t>
      </w:r>
      <w:r w:rsidRPr="003D505F">
        <w:rPr>
          <w:lang w:val="ru-RU"/>
        </w:rPr>
        <w:t>.</w:t>
      </w:r>
      <w:r w:rsidR="00B56EB8" w:rsidRPr="003D505F">
        <w:rPr>
          <w:lang w:val="ru-RU"/>
        </w:rPr>
        <w:t xml:space="preserve"> </w:t>
      </w:r>
      <w:bookmarkEnd w:id="196"/>
    </w:p>
    <w:p w14:paraId="5C379592" w14:textId="799A038D" w:rsidR="00351019" w:rsidRPr="003D505F" w:rsidRDefault="00982F07">
      <w:pPr>
        <w:pStyle w:val="IASBNormalnpara"/>
        <w:rPr>
          <w:lang w:val="ru-RU"/>
        </w:rPr>
      </w:pPr>
      <w:r w:rsidRPr="003D505F">
        <w:rPr>
          <w:lang w:val="ru-RU"/>
        </w:rPr>
        <w:t>7.2.13</w:t>
      </w:r>
      <w:r w:rsidRPr="003D505F">
        <w:rPr>
          <w:lang w:val="ru-RU"/>
        </w:rPr>
        <w:tab/>
      </w:r>
      <w:bookmarkStart w:id="197" w:name="F27187618"/>
      <w:r w:rsidR="00F631A6">
        <w:rPr>
          <w:lang w:val="ru-RU"/>
        </w:rPr>
        <w:t>Несмотря на требование пункта</w:t>
      </w:r>
      <w:r w:rsidRPr="003D505F">
        <w:rPr>
          <w:lang w:val="ru-RU"/>
        </w:rPr>
        <w:t xml:space="preserve"> 7.2.1, организация,</w:t>
      </w:r>
      <w:r w:rsidR="00BC7F57">
        <w:rPr>
          <w:lang w:val="ru-RU"/>
        </w:rPr>
        <w:t xml:space="preserve"> которая начнет </w:t>
      </w:r>
      <w:r w:rsidR="00776893" w:rsidRPr="003D505F">
        <w:rPr>
          <w:lang w:val="ru-RU"/>
        </w:rPr>
        <w:t>примен</w:t>
      </w:r>
      <w:r w:rsidR="00BC7F57">
        <w:rPr>
          <w:lang w:val="ru-RU"/>
        </w:rPr>
        <w:t>ение</w:t>
      </w:r>
      <w:r w:rsidRPr="003D505F">
        <w:rPr>
          <w:lang w:val="ru-RU"/>
        </w:rPr>
        <w:t xml:space="preserve"> требовани</w:t>
      </w:r>
      <w:r w:rsidR="00BC7F57">
        <w:rPr>
          <w:lang w:val="ru-RU"/>
        </w:rPr>
        <w:t>й</w:t>
      </w:r>
      <w:r w:rsidRPr="003D505F">
        <w:rPr>
          <w:lang w:val="ru-RU"/>
        </w:rPr>
        <w:t xml:space="preserve"> настоящего стандарта </w:t>
      </w:r>
      <w:r w:rsidR="00BC7F57">
        <w:rPr>
          <w:lang w:val="ru-RU"/>
        </w:rPr>
        <w:t>в части</w:t>
      </w:r>
      <w:r w:rsidRPr="003D505F">
        <w:rPr>
          <w:lang w:val="ru-RU"/>
        </w:rPr>
        <w:t xml:space="preserve"> классификации и оценк</w:t>
      </w:r>
      <w:r w:rsidR="00BC7F57">
        <w:rPr>
          <w:lang w:val="ru-RU"/>
        </w:rPr>
        <w:t>и</w:t>
      </w:r>
      <w:r w:rsidRPr="003D505F">
        <w:rPr>
          <w:lang w:val="ru-RU"/>
        </w:rPr>
        <w:t xml:space="preserve">, должна </w:t>
      </w:r>
      <w:r w:rsidR="00BC7F57">
        <w:rPr>
          <w:lang w:val="ru-RU"/>
        </w:rPr>
        <w:t xml:space="preserve">будет </w:t>
      </w:r>
      <w:r w:rsidRPr="003D505F">
        <w:rPr>
          <w:lang w:val="ru-RU"/>
        </w:rPr>
        <w:t xml:space="preserve">раскрыть информацию, </w:t>
      </w:r>
      <w:r w:rsidR="00BC7F57">
        <w:rPr>
          <w:lang w:val="ru-RU"/>
        </w:rPr>
        <w:t>требуемую</w:t>
      </w:r>
      <w:r w:rsidRPr="003D505F">
        <w:rPr>
          <w:lang w:val="ru-RU"/>
        </w:rPr>
        <w:t xml:space="preserve"> пункта</w:t>
      </w:r>
      <w:r w:rsidR="00BC7F57">
        <w:rPr>
          <w:lang w:val="ru-RU"/>
        </w:rPr>
        <w:t>ми</w:t>
      </w:r>
      <w:r w:rsidRPr="003D505F">
        <w:rPr>
          <w:lang w:val="ru-RU"/>
        </w:rPr>
        <w:t xml:space="preserve"> 44</w:t>
      </w:r>
      <w:r w:rsidRPr="00776893">
        <w:t>S</w:t>
      </w:r>
      <w:r w:rsidRPr="003D505F">
        <w:rPr>
          <w:lang w:val="ru-RU"/>
        </w:rPr>
        <w:t>–44</w:t>
      </w:r>
      <w:r w:rsidRPr="00776893">
        <w:t>W</w:t>
      </w:r>
      <w:r w:rsidRPr="003D505F">
        <w:rPr>
          <w:lang w:val="ru-RU"/>
        </w:rPr>
        <w:t xml:space="preserve"> МСФО (</w:t>
      </w:r>
      <w:r w:rsidRPr="00776893">
        <w:t>IFRS</w:t>
      </w:r>
      <w:r w:rsidRPr="003D505F">
        <w:rPr>
          <w:lang w:val="ru-RU"/>
        </w:rPr>
        <w:t xml:space="preserve">) 7, но не обязана </w:t>
      </w:r>
      <w:r w:rsidR="00BC7F57">
        <w:rPr>
          <w:lang w:val="ru-RU"/>
        </w:rPr>
        <w:t xml:space="preserve">будет </w:t>
      </w:r>
      <w:r w:rsidRPr="003D505F">
        <w:rPr>
          <w:lang w:val="ru-RU"/>
        </w:rPr>
        <w:t>пересч</w:t>
      </w:r>
      <w:r w:rsidR="00BC7F57">
        <w:rPr>
          <w:lang w:val="ru-RU"/>
        </w:rPr>
        <w:t>итывать информацию за</w:t>
      </w:r>
      <w:r w:rsidRPr="003D505F">
        <w:rPr>
          <w:lang w:val="ru-RU"/>
        </w:rPr>
        <w:t xml:space="preserve"> пр</w:t>
      </w:r>
      <w:r w:rsidR="00F631A6">
        <w:rPr>
          <w:lang w:val="ru-RU"/>
        </w:rPr>
        <w:t>ошлые</w:t>
      </w:r>
      <w:r w:rsidRPr="003D505F">
        <w:rPr>
          <w:lang w:val="ru-RU"/>
        </w:rPr>
        <w:t xml:space="preserve"> период</w:t>
      </w:r>
      <w:r w:rsidR="00BC7F57">
        <w:rPr>
          <w:lang w:val="ru-RU"/>
        </w:rPr>
        <w:t>ы</w:t>
      </w:r>
      <w:r w:rsidRPr="003D505F">
        <w:rPr>
          <w:lang w:val="ru-RU"/>
        </w:rPr>
        <w:t>.</w:t>
      </w:r>
      <w:r w:rsidR="00B56EB8" w:rsidRPr="003D505F">
        <w:rPr>
          <w:lang w:val="ru-RU"/>
        </w:rPr>
        <w:t xml:space="preserve"> </w:t>
      </w:r>
      <w:r w:rsidRPr="003D505F">
        <w:rPr>
          <w:lang w:val="ru-RU"/>
        </w:rPr>
        <w:t xml:space="preserve">Организация </w:t>
      </w:r>
      <w:r w:rsidR="000870B3">
        <w:rPr>
          <w:lang w:val="ru-RU"/>
        </w:rPr>
        <w:t>может</w:t>
      </w:r>
      <w:r w:rsidR="000870B3" w:rsidRPr="003D505F">
        <w:rPr>
          <w:lang w:val="ru-RU"/>
        </w:rPr>
        <w:t xml:space="preserve"> </w:t>
      </w:r>
      <w:r w:rsidRPr="003D505F">
        <w:rPr>
          <w:lang w:val="ru-RU"/>
        </w:rPr>
        <w:t>произв</w:t>
      </w:r>
      <w:r w:rsidR="000870B3">
        <w:rPr>
          <w:lang w:val="ru-RU"/>
        </w:rPr>
        <w:t>ести</w:t>
      </w:r>
      <w:r w:rsidRPr="003D505F">
        <w:rPr>
          <w:lang w:val="ru-RU"/>
        </w:rPr>
        <w:t xml:space="preserve"> пересчет </w:t>
      </w:r>
      <w:r w:rsidR="000870B3">
        <w:rPr>
          <w:lang w:val="ru-RU"/>
        </w:rPr>
        <w:t xml:space="preserve">информации за </w:t>
      </w:r>
      <w:r w:rsidR="00F631A6">
        <w:rPr>
          <w:lang w:val="ru-RU"/>
        </w:rPr>
        <w:t>прошлые</w:t>
      </w:r>
      <w:r w:rsidRPr="003D505F">
        <w:rPr>
          <w:lang w:val="ru-RU"/>
        </w:rPr>
        <w:t xml:space="preserve"> период</w:t>
      </w:r>
      <w:r w:rsidR="000870B3">
        <w:rPr>
          <w:lang w:val="ru-RU"/>
        </w:rPr>
        <w:t>ы в том и только в том случае</w:t>
      </w:r>
      <w:r w:rsidRPr="003D505F">
        <w:rPr>
          <w:lang w:val="ru-RU"/>
        </w:rPr>
        <w:t xml:space="preserve">, </w:t>
      </w:r>
      <w:r w:rsidR="000870B3">
        <w:rPr>
          <w:lang w:val="ru-RU"/>
        </w:rPr>
        <w:t>если</w:t>
      </w:r>
      <w:r w:rsidRPr="003D505F">
        <w:rPr>
          <w:lang w:val="ru-RU"/>
        </w:rPr>
        <w:t xml:space="preserve"> </w:t>
      </w:r>
      <w:r w:rsidR="000870B3">
        <w:rPr>
          <w:lang w:val="ru-RU"/>
        </w:rPr>
        <w:t>такой пересчет</w:t>
      </w:r>
      <w:r w:rsidRPr="003D505F">
        <w:rPr>
          <w:lang w:val="ru-RU"/>
        </w:rPr>
        <w:t xml:space="preserve"> возмож</w:t>
      </w:r>
      <w:r w:rsidR="000870B3">
        <w:rPr>
          <w:lang w:val="ru-RU"/>
        </w:rPr>
        <w:t>е</w:t>
      </w:r>
      <w:r w:rsidRPr="003D505F">
        <w:rPr>
          <w:lang w:val="ru-RU"/>
        </w:rPr>
        <w:t xml:space="preserve">н без использования </w:t>
      </w:r>
      <w:r w:rsidR="00461029" w:rsidRPr="00170D8F">
        <w:rPr>
          <w:lang w:val="ru-RU"/>
        </w:rPr>
        <w:t>более поздней информации</w:t>
      </w:r>
      <w:r w:rsidRPr="003D505F">
        <w:rPr>
          <w:lang w:val="ru-RU"/>
        </w:rPr>
        <w:t>.</w:t>
      </w:r>
      <w:r w:rsidR="00B56EB8" w:rsidRPr="003D505F">
        <w:rPr>
          <w:lang w:val="ru-RU"/>
        </w:rPr>
        <w:t xml:space="preserve"> </w:t>
      </w:r>
      <w:r w:rsidRPr="003D505F">
        <w:rPr>
          <w:lang w:val="ru-RU"/>
        </w:rPr>
        <w:t xml:space="preserve">Если организация не </w:t>
      </w:r>
      <w:r w:rsidR="00776893" w:rsidRPr="003D505F">
        <w:rPr>
          <w:lang w:val="ru-RU"/>
        </w:rPr>
        <w:t xml:space="preserve">производит </w:t>
      </w:r>
      <w:r w:rsidRPr="003D505F">
        <w:rPr>
          <w:lang w:val="ru-RU"/>
        </w:rPr>
        <w:t xml:space="preserve">пересчет </w:t>
      </w:r>
      <w:r w:rsidR="00224678">
        <w:rPr>
          <w:lang w:val="ru-RU"/>
        </w:rPr>
        <w:t xml:space="preserve">информации за </w:t>
      </w:r>
      <w:r w:rsidR="00461029">
        <w:rPr>
          <w:lang w:val="ru-RU"/>
        </w:rPr>
        <w:t>прошлые</w:t>
      </w:r>
      <w:r w:rsidRPr="003D505F">
        <w:rPr>
          <w:lang w:val="ru-RU"/>
        </w:rPr>
        <w:t xml:space="preserve"> период</w:t>
      </w:r>
      <w:r w:rsidR="00224678">
        <w:rPr>
          <w:lang w:val="ru-RU"/>
        </w:rPr>
        <w:t>ы</w:t>
      </w:r>
      <w:r w:rsidR="00461029">
        <w:rPr>
          <w:lang w:val="ru-RU"/>
        </w:rPr>
        <w:t>, она должна признать</w:t>
      </w:r>
      <w:r w:rsidR="00224678">
        <w:rPr>
          <w:lang w:val="ru-RU"/>
        </w:rPr>
        <w:t xml:space="preserve"> </w:t>
      </w:r>
      <w:r w:rsidRPr="003D505F">
        <w:rPr>
          <w:lang w:val="ru-RU"/>
        </w:rPr>
        <w:t xml:space="preserve">разницу между прежней балансовой стоимостью </w:t>
      </w:r>
      <w:r w:rsidR="00224678">
        <w:rPr>
          <w:lang w:val="ru-RU"/>
        </w:rPr>
        <w:t xml:space="preserve">инструмента </w:t>
      </w:r>
      <w:r w:rsidRPr="003D505F">
        <w:rPr>
          <w:lang w:val="ru-RU"/>
        </w:rPr>
        <w:t xml:space="preserve">и </w:t>
      </w:r>
      <w:r w:rsidR="00224678">
        <w:rPr>
          <w:lang w:val="ru-RU"/>
        </w:rPr>
        <w:t xml:space="preserve">его </w:t>
      </w:r>
      <w:r w:rsidRPr="003D505F">
        <w:rPr>
          <w:lang w:val="ru-RU"/>
        </w:rPr>
        <w:t>балансовой стоимостью на начало годового отчетного периода, включающего в себя дату первоначального применения, в</w:t>
      </w:r>
      <w:r w:rsidR="00224678">
        <w:rPr>
          <w:lang w:val="ru-RU"/>
        </w:rPr>
        <w:t xml:space="preserve"> составе вступительного</w:t>
      </w:r>
      <w:r w:rsidRPr="003D505F">
        <w:rPr>
          <w:lang w:val="ru-RU"/>
        </w:rPr>
        <w:t xml:space="preserve"> сальдо нераспределенной прибыли (или друго</w:t>
      </w:r>
      <w:r w:rsidR="00224678">
        <w:rPr>
          <w:lang w:val="ru-RU"/>
        </w:rPr>
        <w:t>го</w:t>
      </w:r>
      <w:r w:rsidRPr="003D505F">
        <w:rPr>
          <w:lang w:val="ru-RU"/>
        </w:rPr>
        <w:t xml:space="preserve"> компонент</w:t>
      </w:r>
      <w:r w:rsidR="00224678">
        <w:rPr>
          <w:lang w:val="ru-RU"/>
        </w:rPr>
        <w:t>а</w:t>
      </w:r>
      <w:r w:rsidRPr="003D505F">
        <w:rPr>
          <w:lang w:val="ru-RU"/>
        </w:rPr>
        <w:t xml:space="preserve"> собственного капитала, </w:t>
      </w:r>
      <w:r w:rsidR="00F631A6">
        <w:rPr>
          <w:lang w:val="ru-RU"/>
        </w:rPr>
        <w:t>в зависимости от</w:t>
      </w:r>
      <w:r w:rsidR="00224678">
        <w:rPr>
          <w:lang w:val="ru-RU"/>
        </w:rPr>
        <w:t xml:space="preserve"> ситуации</w:t>
      </w:r>
      <w:r w:rsidRPr="003D505F">
        <w:rPr>
          <w:lang w:val="ru-RU"/>
        </w:rPr>
        <w:t xml:space="preserve">) </w:t>
      </w:r>
      <w:r w:rsidR="00224678">
        <w:rPr>
          <w:lang w:val="ru-RU"/>
        </w:rPr>
        <w:t xml:space="preserve">того </w:t>
      </w:r>
      <w:r w:rsidRPr="003D505F">
        <w:rPr>
          <w:lang w:val="ru-RU"/>
        </w:rPr>
        <w:t>годово</w:t>
      </w:r>
      <w:r w:rsidR="00224678">
        <w:rPr>
          <w:lang w:val="ru-RU"/>
        </w:rPr>
        <w:t>го</w:t>
      </w:r>
      <w:r w:rsidRPr="003D505F">
        <w:rPr>
          <w:lang w:val="ru-RU"/>
        </w:rPr>
        <w:t xml:space="preserve"> отчетн</w:t>
      </w:r>
      <w:r w:rsidR="00224678">
        <w:rPr>
          <w:lang w:val="ru-RU"/>
        </w:rPr>
        <w:t>ого</w:t>
      </w:r>
      <w:r w:rsidRPr="003D505F">
        <w:rPr>
          <w:lang w:val="ru-RU"/>
        </w:rPr>
        <w:t xml:space="preserve"> период</w:t>
      </w:r>
      <w:r w:rsidR="00224678">
        <w:rPr>
          <w:lang w:val="ru-RU"/>
        </w:rPr>
        <w:t>а</w:t>
      </w:r>
      <w:r w:rsidRPr="003D505F">
        <w:rPr>
          <w:lang w:val="ru-RU"/>
        </w:rPr>
        <w:t>, котор</w:t>
      </w:r>
      <w:r w:rsidR="00461029">
        <w:rPr>
          <w:lang w:val="ru-RU"/>
        </w:rPr>
        <w:t>ый</w:t>
      </w:r>
      <w:r w:rsidRPr="003D505F">
        <w:rPr>
          <w:lang w:val="ru-RU"/>
        </w:rPr>
        <w:t xml:space="preserve"> </w:t>
      </w:r>
      <w:r w:rsidR="00461029">
        <w:rPr>
          <w:lang w:val="ru-RU"/>
        </w:rPr>
        <w:t>включает</w:t>
      </w:r>
      <w:r w:rsidRPr="003D505F">
        <w:rPr>
          <w:lang w:val="ru-RU"/>
        </w:rPr>
        <w:t xml:space="preserve"> дат</w:t>
      </w:r>
      <w:r w:rsidR="00461029">
        <w:rPr>
          <w:lang w:val="ru-RU"/>
        </w:rPr>
        <w:t>у</w:t>
      </w:r>
      <w:r w:rsidRPr="003D505F">
        <w:rPr>
          <w:lang w:val="ru-RU"/>
        </w:rPr>
        <w:t xml:space="preserve"> первоначального применения.</w:t>
      </w:r>
      <w:r w:rsidR="00B56EB8" w:rsidRPr="003D505F">
        <w:rPr>
          <w:lang w:val="ru-RU"/>
        </w:rPr>
        <w:t xml:space="preserve"> </w:t>
      </w:r>
      <w:r w:rsidRPr="003D505F">
        <w:rPr>
          <w:lang w:val="ru-RU"/>
        </w:rPr>
        <w:t>Однако если организация пересч</w:t>
      </w:r>
      <w:r w:rsidR="00224678">
        <w:rPr>
          <w:lang w:val="ru-RU"/>
        </w:rPr>
        <w:t>итывает</w:t>
      </w:r>
      <w:r w:rsidRPr="003D505F">
        <w:rPr>
          <w:lang w:val="ru-RU"/>
        </w:rPr>
        <w:t xml:space="preserve"> </w:t>
      </w:r>
      <w:r w:rsidR="00224678">
        <w:rPr>
          <w:lang w:val="ru-RU"/>
        </w:rPr>
        <w:t xml:space="preserve">информацию за </w:t>
      </w:r>
      <w:r w:rsidR="00461029">
        <w:rPr>
          <w:lang w:val="ru-RU"/>
        </w:rPr>
        <w:t>прошлые</w:t>
      </w:r>
      <w:r w:rsidRPr="003D505F">
        <w:rPr>
          <w:lang w:val="ru-RU"/>
        </w:rPr>
        <w:t xml:space="preserve"> </w:t>
      </w:r>
      <w:r w:rsidRPr="003D505F">
        <w:rPr>
          <w:lang w:val="ru-RU"/>
        </w:rPr>
        <w:lastRenderedPageBreak/>
        <w:t>период</w:t>
      </w:r>
      <w:r w:rsidR="00224678">
        <w:rPr>
          <w:lang w:val="ru-RU"/>
        </w:rPr>
        <w:t>ы</w:t>
      </w:r>
      <w:r w:rsidRPr="003D505F">
        <w:rPr>
          <w:lang w:val="ru-RU"/>
        </w:rPr>
        <w:t>, то пересчитанная финансовая отчетность должна отражать все требования настоящего стандарта.</w:t>
      </w:r>
      <w:bookmarkEnd w:id="197"/>
    </w:p>
    <w:p w14:paraId="5B71D8E1" w14:textId="16395B5A" w:rsidR="00351019" w:rsidRPr="003D505F" w:rsidRDefault="00982F07">
      <w:pPr>
        <w:pStyle w:val="IASBNormalnpara"/>
        <w:rPr>
          <w:lang w:val="ru-RU"/>
        </w:rPr>
      </w:pPr>
      <w:r w:rsidRPr="003D505F">
        <w:rPr>
          <w:lang w:val="ru-RU"/>
        </w:rPr>
        <w:t>7.2.14</w:t>
      </w:r>
      <w:r w:rsidRPr="003D505F">
        <w:rPr>
          <w:lang w:val="ru-RU"/>
        </w:rPr>
        <w:tab/>
      </w:r>
      <w:bookmarkStart w:id="198" w:name="F27187619"/>
      <w:r w:rsidRPr="003D505F">
        <w:rPr>
          <w:lang w:val="ru-RU"/>
        </w:rPr>
        <w:t>Если организация составляет промежуточные финансовые отчеты в соответствии с МСФО (</w:t>
      </w:r>
      <w:r>
        <w:t>IAS</w:t>
      </w:r>
      <w:r w:rsidRPr="003D505F">
        <w:rPr>
          <w:lang w:val="ru-RU"/>
        </w:rPr>
        <w:t xml:space="preserve">) 34 </w:t>
      </w:r>
      <w:r w:rsidRPr="003D505F">
        <w:rPr>
          <w:i/>
          <w:lang w:val="ru-RU"/>
        </w:rPr>
        <w:t>«Промежуточная финансовая отчетность»</w:t>
      </w:r>
      <w:r w:rsidRPr="003D505F">
        <w:rPr>
          <w:lang w:val="ru-RU"/>
        </w:rPr>
        <w:t xml:space="preserve">, то организация не обязана применять требования настоящего стандарта </w:t>
      </w:r>
      <w:r w:rsidR="009C54B2">
        <w:rPr>
          <w:lang w:val="ru-RU"/>
        </w:rPr>
        <w:t xml:space="preserve">к тем </w:t>
      </w:r>
      <w:r w:rsidRPr="003D505F">
        <w:rPr>
          <w:lang w:val="ru-RU"/>
        </w:rPr>
        <w:t>промежуточны</w:t>
      </w:r>
      <w:r w:rsidR="009C54B2">
        <w:rPr>
          <w:lang w:val="ru-RU"/>
        </w:rPr>
        <w:t>м</w:t>
      </w:r>
      <w:r w:rsidRPr="003D505F">
        <w:rPr>
          <w:lang w:val="ru-RU"/>
        </w:rPr>
        <w:t xml:space="preserve"> период</w:t>
      </w:r>
      <w:r w:rsidR="009C54B2">
        <w:rPr>
          <w:lang w:val="ru-RU"/>
        </w:rPr>
        <w:t>ам</w:t>
      </w:r>
      <w:r w:rsidRPr="003D505F">
        <w:rPr>
          <w:lang w:val="ru-RU"/>
        </w:rPr>
        <w:t xml:space="preserve">, </w:t>
      </w:r>
      <w:r w:rsidR="009C54B2">
        <w:rPr>
          <w:lang w:val="ru-RU"/>
        </w:rPr>
        <w:t xml:space="preserve">которые </w:t>
      </w:r>
      <w:r w:rsidRPr="003D505F">
        <w:rPr>
          <w:lang w:val="ru-RU"/>
        </w:rPr>
        <w:t>предшествую</w:t>
      </w:r>
      <w:r w:rsidR="009C54B2">
        <w:rPr>
          <w:lang w:val="ru-RU"/>
        </w:rPr>
        <w:t>т</w:t>
      </w:r>
      <w:r w:rsidRPr="003D505F">
        <w:rPr>
          <w:lang w:val="ru-RU"/>
        </w:rPr>
        <w:t xml:space="preserve"> дате первоначального применения, если </w:t>
      </w:r>
      <w:r w:rsidR="009C54B2">
        <w:rPr>
          <w:lang w:val="ru-RU"/>
        </w:rPr>
        <w:t>это</w:t>
      </w:r>
      <w:r w:rsidR="00303DF1" w:rsidRPr="003D505F">
        <w:rPr>
          <w:lang w:val="ru-RU"/>
        </w:rPr>
        <w:t xml:space="preserve"> </w:t>
      </w:r>
      <w:r w:rsidRPr="003D505F">
        <w:rPr>
          <w:lang w:val="ru-RU"/>
        </w:rPr>
        <w:t>практически неосуществимо (</w:t>
      </w:r>
      <w:r w:rsidR="00F631A6">
        <w:rPr>
          <w:lang w:val="ru-RU"/>
        </w:rPr>
        <w:t>как это</w:t>
      </w:r>
      <w:r w:rsidR="009C54B2">
        <w:rPr>
          <w:lang w:val="ru-RU"/>
        </w:rPr>
        <w:t xml:space="preserve"> </w:t>
      </w:r>
      <w:r w:rsidR="00F631A6">
        <w:rPr>
          <w:lang w:val="ru-RU"/>
        </w:rPr>
        <w:t>понятие</w:t>
      </w:r>
      <w:r w:rsidRPr="003D505F">
        <w:rPr>
          <w:lang w:val="ru-RU"/>
        </w:rPr>
        <w:t xml:space="preserve"> определен</w:t>
      </w:r>
      <w:r w:rsidR="00F631A6">
        <w:rPr>
          <w:lang w:val="ru-RU"/>
        </w:rPr>
        <w:t>о</w:t>
      </w:r>
      <w:r w:rsidRPr="003D505F">
        <w:rPr>
          <w:lang w:val="ru-RU"/>
        </w:rPr>
        <w:t xml:space="preserve"> в МСФО (</w:t>
      </w:r>
      <w:r>
        <w:t>IAS</w:t>
      </w:r>
      <w:r w:rsidRPr="003D505F">
        <w:rPr>
          <w:lang w:val="ru-RU"/>
        </w:rPr>
        <w:t>) 8).</w:t>
      </w:r>
      <w:bookmarkEnd w:id="198"/>
    </w:p>
    <w:p w14:paraId="399A1D95" w14:textId="44FB3151" w:rsidR="00351019" w:rsidRPr="003D505F" w:rsidRDefault="00982F07">
      <w:pPr>
        <w:pStyle w:val="IASBSectionTitle2Ind"/>
        <w:rPr>
          <w:lang w:val="ru-RU"/>
        </w:rPr>
      </w:pPr>
      <w:bookmarkStart w:id="199" w:name="F27187672"/>
      <w:r w:rsidRPr="003D505F">
        <w:rPr>
          <w:lang w:val="ru-RU"/>
        </w:rPr>
        <w:t xml:space="preserve">Организации, </w:t>
      </w:r>
      <w:r w:rsidR="003F60B9">
        <w:rPr>
          <w:lang w:val="ru-RU"/>
        </w:rPr>
        <w:t xml:space="preserve">начавшие </w:t>
      </w:r>
      <w:r w:rsidR="00303DF1" w:rsidRPr="003D505F">
        <w:rPr>
          <w:lang w:val="ru-RU"/>
        </w:rPr>
        <w:t>примен</w:t>
      </w:r>
      <w:r w:rsidR="003F60B9">
        <w:rPr>
          <w:lang w:val="ru-RU"/>
        </w:rPr>
        <w:t>ение</w:t>
      </w:r>
      <w:r w:rsidR="00303DF1" w:rsidRPr="003D505F">
        <w:rPr>
          <w:lang w:val="ru-RU"/>
        </w:rPr>
        <w:t xml:space="preserve"> </w:t>
      </w:r>
      <w:r w:rsidRPr="003D505F">
        <w:rPr>
          <w:lang w:val="ru-RU"/>
        </w:rPr>
        <w:t>МСФО (</w:t>
      </w:r>
      <w:r>
        <w:t>IFRS</w:t>
      </w:r>
      <w:r w:rsidRPr="003D505F">
        <w:rPr>
          <w:lang w:val="ru-RU"/>
        </w:rPr>
        <w:t>) 9</w:t>
      </w:r>
      <w:r w:rsidR="003F60B9">
        <w:rPr>
          <w:lang w:val="ru-RU"/>
        </w:rPr>
        <w:t xml:space="preserve"> (</w:t>
      </w:r>
      <w:r w:rsidR="00341B33">
        <w:rPr>
          <w:lang w:val="ru-RU"/>
        </w:rPr>
        <w:t>в редакции</w:t>
      </w:r>
      <w:r w:rsidR="003F60B9">
        <w:rPr>
          <w:lang w:val="ru-RU"/>
        </w:rPr>
        <w:t xml:space="preserve"> </w:t>
      </w:r>
      <w:r w:rsidR="00341B33">
        <w:rPr>
          <w:lang w:val="ru-RU"/>
        </w:rPr>
        <w:t>2009 года</w:t>
      </w:r>
      <w:r w:rsidR="003F60B9">
        <w:rPr>
          <w:lang w:val="ru-RU"/>
        </w:rPr>
        <w:t>)</w:t>
      </w:r>
      <w:r w:rsidRPr="003D505F">
        <w:rPr>
          <w:lang w:val="ru-RU"/>
        </w:rPr>
        <w:t xml:space="preserve"> или </w:t>
      </w:r>
      <w:r w:rsidR="00303DF1" w:rsidRPr="003D505F">
        <w:rPr>
          <w:lang w:val="ru-RU"/>
        </w:rPr>
        <w:t>МСФО (</w:t>
      </w:r>
      <w:r w:rsidR="00303DF1">
        <w:t>IFRS</w:t>
      </w:r>
      <w:r w:rsidR="00303DF1" w:rsidRPr="003D505F">
        <w:rPr>
          <w:lang w:val="ru-RU"/>
        </w:rPr>
        <w:t>) 9</w:t>
      </w:r>
      <w:r w:rsidR="00341B33">
        <w:rPr>
          <w:lang w:val="ru-RU"/>
        </w:rPr>
        <w:t xml:space="preserve"> (в редакции</w:t>
      </w:r>
      <w:r w:rsidR="003F60B9">
        <w:rPr>
          <w:lang w:val="ru-RU"/>
        </w:rPr>
        <w:t xml:space="preserve"> </w:t>
      </w:r>
      <w:r w:rsidRPr="003D505F">
        <w:rPr>
          <w:lang w:val="ru-RU"/>
        </w:rPr>
        <w:t>2010 г</w:t>
      </w:r>
      <w:bookmarkEnd w:id="199"/>
      <w:r w:rsidR="00341B33">
        <w:rPr>
          <w:lang w:val="ru-RU"/>
        </w:rPr>
        <w:t>ода</w:t>
      </w:r>
      <w:r w:rsidR="003F60B9">
        <w:rPr>
          <w:lang w:val="ru-RU"/>
        </w:rPr>
        <w:t>)</w:t>
      </w:r>
      <w:r w:rsidR="00303DF1" w:rsidRPr="003D505F">
        <w:rPr>
          <w:lang w:val="ru-RU"/>
        </w:rPr>
        <w:t xml:space="preserve"> досрочно </w:t>
      </w:r>
    </w:p>
    <w:p w14:paraId="686DC1E8" w14:textId="7C2ECC99" w:rsidR="00351019" w:rsidRPr="003D505F" w:rsidRDefault="00982F07">
      <w:pPr>
        <w:pStyle w:val="IASBNormalnpara"/>
        <w:rPr>
          <w:lang w:val="ru-RU"/>
        </w:rPr>
      </w:pPr>
      <w:r w:rsidRPr="003D505F">
        <w:rPr>
          <w:lang w:val="ru-RU"/>
        </w:rPr>
        <w:t>7.2.15</w:t>
      </w:r>
      <w:r w:rsidRPr="003D505F">
        <w:rPr>
          <w:lang w:val="ru-RU"/>
        </w:rPr>
        <w:tab/>
      </w:r>
      <w:bookmarkStart w:id="200" w:name="F27187673"/>
      <w:r w:rsidRPr="003D505F">
        <w:rPr>
          <w:lang w:val="ru-RU"/>
        </w:rPr>
        <w:t xml:space="preserve">Организация должна применять </w:t>
      </w:r>
      <w:r w:rsidR="00F631A6">
        <w:rPr>
          <w:lang w:val="ru-RU"/>
        </w:rPr>
        <w:t>переходные положения</w:t>
      </w:r>
      <w:r w:rsidR="002D388B">
        <w:rPr>
          <w:lang w:val="ru-RU"/>
        </w:rPr>
        <w:t xml:space="preserve">, предусмотренные </w:t>
      </w:r>
      <w:r w:rsidRPr="003D505F">
        <w:rPr>
          <w:lang w:val="ru-RU"/>
        </w:rPr>
        <w:t>пункта</w:t>
      </w:r>
      <w:r w:rsidR="002D388B">
        <w:rPr>
          <w:lang w:val="ru-RU"/>
        </w:rPr>
        <w:t>ми</w:t>
      </w:r>
      <w:r w:rsidR="00DF122F">
        <w:rPr>
          <w:lang w:val="ru-RU"/>
        </w:rPr>
        <w:t xml:space="preserve"> 7.2.1</w:t>
      </w:r>
      <w:r w:rsidR="00DF122F">
        <w:rPr>
          <w:b/>
          <w:lang w:val="ru-RU"/>
        </w:rPr>
        <w:t>–</w:t>
      </w:r>
      <w:r w:rsidRPr="003D505F">
        <w:rPr>
          <w:lang w:val="ru-RU"/>
        </w:rPr>
        <w:t>7.2.14</w:t>
      </w:r>
      <w:r w:rsidR="00F40D83">
        <w:rPr>
          <w:lang w:val="ru-RU"/>
        </w:rPr>
        <w:t xml:space="preserve">, </w:t>
      </w:r>
      <w:r w:rsidRPr="003D505F">
        <w:rPr>
          <w:lang w:val="ru-RU"/>
        </w:rPr>
        <w:t>на соответствующую дату первоначального применения.</w:t>
      </w:r>
      <w:r w:rsidR="00B56EB8" w:rsidRPr="003D505F">
        <w:rPr>
          <w:lang w:val="ru-RU"/>
        </w:rPr>
        <w:t xml:space="preserve"> </w:t>
      </w:r>
      <w:r w:rsidRPr="003D505F">
        <w:rPr>
          <w:lang w:val="ru-RU"/>
        </w:rPr>
        <w:t>Организация должна применять каждое из переходных положений, изложенных в</w:t>
      </w:r>
      <w:r w:rsidR="00DF122F">
        <w:rPr>
          <w:lang w:val="ru-RU"/>
        </w:rPr>
        <w:t xml:space="preserve"> пунктах 7.2.3</w:t>
      </w:r>
      <w:r w:rsidR="00DF122F">
        <w:rPr>
          <w:b/>
          <w:lang w:val="ru-RU"/>
        </w:rPr>
        <w:t>–</w:t>
      </w:r>
      <w:r w:rsidRPr="003D505F">
        <w:rPr>
          <w:lang w:val="ru-RU"/>
        </w:rPr>
        <w:t>7.2.12, только один раз (т.</w:t>
      </w:r>
      <w:r w:rsidR="00E26A1B">
        <w:rPr>
          <w:lang w:val="ru-RU"/>
        </w:rPr>
        <w:t xml:space="preserve"> </w:t>
      </w:r>
      <w:r w:rsidRPr="003D505F">
        <w:rPr>
          <w:lang w:val="ru-RU"/>
        </w:rPr>
        <w:t>е. если организация выб</w:t>
      </w:r>
      <w:r w:rsidR="002D388B">
        <w:rPr>
          <w:lang w:val="ru-RU"/>
        </w:rPr>
        <w:t>ерет</w:t>
      </w:r>
      <w:r w:rsidRPr="003D505F">
        <w:rPr>
          <w:lang w:val="ru-RU"/>
        </w:rPr>
        <w:t xml:space="preserve"> способ применения МСФО (</w:t>
      </w:r>
      <w:r>
        <w:t>IFRS</w:t>
      </w:r>
      <w:r w:rsidRPr="003D505F">
        <w:rPr>
          <w:lang w:val="ru-RU"/>
        </w:rPr>
        <w:t xml:space="preserve">) 9, </w:t>
      </w:r>
      <w:r w:rsidR="00303DF1" w:rsidRPr="003D505F">
        <w:rPr>
          <w:lang w:val="ru-RU"/>
        </w:rPr>
        <w:t>предполагающий</w:t>
      </w:r>
      <w:r w:rsidRPr="003D505F">
        <w:rPr>
          <w:lang w:val="ru-RU"/>
        </w:rPr>
        <w:t xml:space="preserve"> </w:t>
      </w:r>
      <w:r w:rsidR="00F631A6">
        <w:rPr>
          <w:lang w:val="ru-RU"/>
        </w:rPr>
        <w:t>более одной</w:t>
      </w:r>
      <w:r w:rsidRPr="003D505F">
        <w:rPr>
          <w:lang w:val="ru-RU"/>
        </w:rPr>
        <w:t xml:space="preserve"> дат</w:t>
      </w:r>
      <w:r w:rsidR="00F631A6">
        <w:rPr>
          <w:lang w:val="ru-RU"/>
        </w:rPr>
        <w:t>ы</w:t>
      </w:r>
      <w:r w:rsidRPr="003D505F">
        <w:rPr>
          <w:lang w:val="ru-RU"/>
        </w:rPr>
        <w:t xml:space="preserve"> первоначального применения, то она не </w:t>
      </w:r>
      <w:r w:rsidR="002D388B">
        <w:rPr>
          <w:lang w:val="ru-RU"/>
        </w:rPr>
        <w:t xml:space="preserve">сможет </w:t>
      </w:r>
      <w:r w:rsidR="00303DF1" w:rsidRPr="003D505F">
        <w:rPr>
          <w:lang w:val="ru-RU"/>
        </w:rPr>
        <w:t>примен</w:t>
      </w:r>
      <w:r w:rsidR="002D388B">
        <w:rPr>
          <w:lang w:val="ru-RU"/>
        </w:rPr>
        <w:t>и</w:t>
      </w:r>
      <w:r w:rsidR="00303DF1" w:rsidRPr="003D505F">
        <w:rPr>
          <w:lang w:val="ru-RU"/>
        </w:rPr>
        <w:t xml:space="preserve">ть какое-либо </w:t>
      </w:r>
      <w:r w:rsidRPr="003D505F">
        <w:rPr>
          <w:lang w:val="ru-RU"/>
        </w:rPr>
        <w:t xml:space="preserve">из этих положений </w:t>
      </w:r>
      <w:r w:rsidR="00303DF1" w:rsidRPr="003D505F">
        <w:rPr>
          <w:lang w:val="ru-RU"/>
        </w:rPr>
        <w:t>повторно</w:t>
      </w:r>
      <w:r w:rsidRPr="003D505F">
        <w:rPr>
          <w:lang w:val="ru-RU"/>
        </w:rPr>
        <w:t xml:space="preserve">, если </w:t>
      </w:r>
      <w:r w:rsidR="00303DF1" w:rsidRPr="003D505F">
        <w:rPr>
          <w:lang w:val="ru-RU"/>
        </w:rPr>
        <w:t xml:space="preserve">оно </w:t>
      </w:r>
      <w:r w:rsidRPr="003D505F">
        <w:rPr>
          <w:lang w:val="ru-RU"/>
        </w:rPr>
        <w:t xml:space="preserve">уже </w:t>
      </w:r>
      <w:r w:rsidR="00303DF1" w:rsidRPr="003D505F">
        <w:rPr>
          <w:lang w:val="ru-RU"/>
        </w:rPr>
        <w:t xml:space="preserve">было </w:t>
      </w:r>
      <w:r w:rsidRPr="003D505F">
        <w:rPr>
          <w:lang w:val="ru-RU"/>
        </w:rPr>
        <w:t>применен</w:t>
      </w:r>
      <w:r w:rsidR="00303DF1" w:rsidRPr="003D505F">
        <w:rPr>
          <w:lang w:val="ru-RU"/>
        </w:rPr>
        <w:t>о</w:t>
      </w:r>
      <w:r w:rsidRPr="003D505F">
        <w:rPr>
          <w:lang w:val="ru-RU"/>
        </w:rPr>
        <w:t xml:space="preserve"> на более раннюю дату).</w:t>
      </w:r>
      <w:bookmarkEnd w:id="200"/>
    </w:p>
    <w:p w14:paraId="55B4C6E2" w14:textId="4C6CD18F" w:rsidR="00351019" w:rsidRPr="003D505F" w:rsidRDefault="00AA47D9">
      <w:pPr>
        <w:pStyle w:val="IASBSectionTitle2Ind"/>
        <w:rPr>
          <w:lang w:val="ru-RU"/>
        </w:rPr>
      </w:pPr>
      <w:bookmarkStart w:id="201" w:name="F27187675"/>
      <w:r w:rsidRPr="0095563D">
        <w:rPr>
          <w:lang w:val="ru-RU"/>
        </w:rPr>
        <w:t>Переходные положения в части</w:t>
      </w:r>
      <w:r w:rsidR="00520163" w:rsidRPr="0095563D">
        <w:rPr>
          <w:lang w:val="ru-RU"/>
        </w:rPr>
        <w:t xml:space="preserve"> учета</w:t>
      </w:r>
      <w:r w:rsidR="00F40D83">
        <w:rPr>
          <w:lang w:val="ru-RU"/>
        </w:rPr>
        <w:t xml:space="preserve"> хеджирования (Г</w:t>
      </w:r>
      <w:r w:rsidR="00982F07" w:rsidRPr="003D505F">
        <w:rPr>
          <w:lang w:val="ru-RU"/>
        </w:rPr>
        <w:t>лава 6)</w:t>
      </w:r>
      <w:bookmarkEnd w:id="201"/>
    </w:p>
    <w:p w14:paraId="133EB1A2" w14:textId="006B7B1B" w:rsidR="00351019" w:rsidRPr="003D505F" w:rsidRDefault="00982F07">
      <w:pPr>
        <w:pStyle w:val="IASBNormalnpara"/>
        <w:rPr>
          <w:lang w:val="ru-RU"/>
        </w:rPr>
      </w:pPr>
      <w:r w:rsidRPr="003D505F">
        <w:rPr>
          <w:lang w:val="ru-RU"/>
        </w:rPr>
        <w:t>7.2.16</w:t>
      </w:r>
      <w:r w:rsidRPr="003D505F">
        <w:rPr>
          <w:lang w:val="ru-RU"/>
        </w:rPr>
        <w:tab/>
      </w:r>
      <w:bookmarkStart w:id="202" w:name="F27187676"/>
      <w:r w:rsidR="00F40D83">
        <w:rPr>
          <w:lang w:val="ru-RU"/>
        </w:rPr>
        <w:t>При первом</w:t>
      </w:r>
      <w:r w:rsidRPr="003D505F">
        <w:rPr>
          <w:lang w:val="ru-RU"/>
        </w:rPr>
        <w:t xml:space="preserve"> примен</w:t>
      </w:r>
      <w:r w:rsidR="00F40D83">
        <w:rPr>
          <w:lang w:val="ru-RU"/>
        </w:rPr>
        <w:t>ении настоящего</w:t>
      </w:r>
      <w:r w:rsidRPr="003D505F">
        <w:rPr>
          <w:lang w:val="ru-RU"/>
        </w:rPr>
        <w:t xml:space="preserve"> стандарт</w:t>
      </w:r>
      <w:r w:rsidR="00F631A6">
        <w:rPr>
          <w:lang w:val="ru-RU"/>
        </w:rPr>
        <w:t>а</w:t>
      </w:r>
      <w:r w:rsidRPr="003D505F">
        <w:rPr>
          <w:lang w:val="ru-RU"/>
        </w:rPr>
        <w:t xml:space="preserve"> с</w:t>
      </w:r>
      <w:r w:rsidR="00C67C9F">
        <w:rPr>
          <w:lang w:val="ru-RU"/>
        </w:rPr>
        <w:t xml:space="preserve"> учетом</w:t>
      </w:r>
      <w:r w:rsidRPr="003D505F">
        <w:rPr>
          <w:lang w:val="ru-RU"/>
        </w:rPr>
        <w:t xml:space="preserve"> поправ</w:t>
      </w:r>
      <w:r w:rsidR="00C67C9F">
        <w:rPr>
          <w:lang w:val="ru-RU"/>
        </w:rPr>
        <w:t>о</w:t>
      </w:r>
      <w:r w:rsidRPr="003D505F">
        <w:rPr>
          <w:lang w:val="ru-RU"/>
        </w:rPr>
        <w:t>к</w:t>
      </w:r>
      <w:r w:rsidR="003A1BB2" w:rsidRPr="003D505F">
        <w:rPr>
          <w:lang w:val="ru-RU"/>
        </w:rPr>
        <w:t>, внесенны</w:t>
      </w:r>
      <w:r w:rsidR="00C67C9F">
        <w:rPr>
          <w:lang w:val="ru-RU"/>
        </w:rPr>
        <w:t>х</w:t>
      </w:r>
      <w:r w:rsidR="003A1BB2" w:rsidRPr="003D505F">
        <w:rPr>
          <w:lang w:val="ru-RU"/>
        </w:rPr>
        <w:t xml:space="preserve"> в</w:t>
      </w:r>
      <w:r w:rsidRPr="003D505F">
        <w:rPr>
          <w:lang w:val="ru-RU"/>
        </w:rPr>
        <w:t xml:space="preserve"> ноябр</w:t>
      </w:r>
      <w:r w:rsidR="003A1BB2" w:rsidRPr="003D505F">
        <w:rPr>
          <w:lang w:val="ru-RU"/>
        </w:rPr>
        <w:t>е</w:t>
      </w:r>
      <w:r w:rsidR="00F40D83">
        <w:rPr>
          <w:lang w:val="ru-RU"/>
        </w:rPr>
        <w:t xml:space="preserve"> 2013 года</w:t>
      </w:r>
      <w:r w:rsidRPr="003D505F">
        <w:rPr>
          <w:lang w:val="ru-RU"/>
        </w:rPr>
        <w:t>,</w:t>
      </w:r>
      <w:r w:rsidR="00F40D83">
        <w:rPr>
          <w:lang w:val="ru-RU"/>
        </w:rPr>
        <w:t xml:space="preserve"> организация</w:t>
      </w:r>
      <w:r w:rsidRPr="003D505F">
        <w:rPr>
          <w:lang w:val="ru-RU"/>
        </w:rPr>
        <w:t xml:space="preserve"> </w:t>
      </w:r>
      <w:r w:rsidR="003A1BB2" w:rsidRPr="003D505F">
        <w:rPr>
          <w:lang w:val="ru-RU"/>
        </w:rPr>
        <w:t xml:space="preserve">вправе </w:t>
      </w:r>
      <w:r w:rsidRPr="003D505F">
        <w:rPr>
          <w:lang w:val="ru-RU"/>
        </w:rPr>
        <w:t xml:space="preserve">выбрать в качестве </w:t>
      </w:r>
      <w:r w:rsidR="00435DC6">
        <w:rPr>
          <w:lang w:val="ru-RU"/>
        </w:rPr>
        <w:t xml:space="preserve">своей </w:t>
      </w:r>
      <w:r w:rsidRPr="003D505F">
        <w:rPr>
          <w:lang w:val="ru-RU"/>
        </w:rPr>
        <w:t xml:space="preserve">учетной политики продолжение применения требований </w:t>
      </w:r>
      <w:r w:rsidR="00435DC6" w:rsidRPr="003D505F">
        <w:rPr>
          <w:lang w:val="ru-RU"/>
        </w:rPr>
        <w:t>МСФО (</w:t>
      </w:r>
      <w:r w:rsidR="00435DC6">
        <w:t>IAS</w:t>
      </w:r>
      <w:r w:rsidR="00435DC6" w:rsidRPr="003D505F">
        <w:rPr>
          <w:lang w:val="ru-RU"/>
        </w:rPr>
        <w:t>) 39</w:t>
      </w:r>
      <w:r w:rsidR="00435DC6">
        <w:rPr>
          <w:lang w:val="ru-RU"/>
        </w:rPr>
        <w:t xml:space="preserve"> в части</w:t>
      </w:r>
      <w:r w:rsidRPr="003D505F">
        <w:rPr>
          <w:lang w:val="ru-RU"/>
        </w:rPr>
        <w:t xml:space="preserve"> учет</w:t>
      </w:r>
      <w:r w:rsidR="00435DC6">
        <w:rPr>
          <w:lang w:val="ru-RU"/>
        </w:rPr>
        <w:t>а</w:t>
      </w:r>
      <w:r w:rsidRPr="003D505F">
        <w:rPr>
          <w:lang w:val="ru-RU"/>
        </w:rPr>
        <w:t xml:space="preserve"> </w:t>
      </w:r>
      <w:r w:rsidR="00F40D83">
        <w:rPr>
          <w:lang w:val="ru-RU"/>
        </w:rPr>
        <w:t>хеджирования вместо требований Г</w:t>
      </w:r>
      <w:r w:rsidRPr="003D505F">
        <w:rPr>
          <w:lang w:val="ru-RU"/>
        </w:rPr>
        <w:t>лавы 6 настоящего стандарта.</w:t>
      </w:r>
      <w:r w:rsidR="00B56EB8" w:rsidRPr="003D505F">
        <w:rPr>
          <w:lang w:val="ru-RU"/>
        </w:rPr>
        <w:t xml:space="preserve"> </w:t>
      </w:r>
      <w:r w:rsidRPr="003D505F">
        <w:rPr>
          <w:lang w:val="ru-RU"/>
        </w:rPr>
        <w:t xml:space="preserve">Организация должна применять </w:t>
      </w:r>
      <w:r w:rsidR="00435DC6">
        <w:rPr>
          <w:lang w:val="ru-RU"/>
        </w:rPr>
        <w:t>указ</w:t>
      </w:r>
      <w:r w:rsidRPr="003D505F">
        <w:rPr>
          <w:lang w:val="ru-RU"/>
        </w:rPr>
        <w:t xml:space="preserve">анную </w:t>
      </w:r>
      <w:r w:rsidR="00435DC6">
        <w:rPr>
          <w:lang w:val="ru-RU"/>
        </w:rPr>
        <w:t xml:space="preserve">учетную </w:t>
      </w:r>
      <w:r w:rsidRPr="003D505F">
        <w:rPr>
          <w:lang w:val="ru-RU"/>
        </w:rPr>
        <w:t>политику в отношении всех имеющихся у нее отношений хеджирования.</w:t>
      </w:r>
      <w:r w:rsidR="00B56EB8" w:rsidRPr="003D505F">
        <w:rPr>
          <w:lang w:val="ru-RU"/>
        </w:rPr>
        <w:t xml:space="preserve"> </w:t>
      </w:r>
      <w:r w:rsidRPr="003D505F">
        <w:rPr>
          <w:lang w:val="ru-RU"/>
        </w:rPr>
        <w:t xml:space="preserve">Организация, </w:t>
      </w:r>
      <w:r w:rsidR="00435DC6">
        <w:rPr>
          <w:lang w:val="ru-RU"/>
        </w:rPr>
        <w:t xml:space="preserve">которая выберет </w:t>
      </w:r>
      <w:r w:rsidRPr="003D505F">
        <w:rPr>
          <w:lang w:val="ru-RU"/>
        </w:rPr>
        <w:t xml:space="preserve">данную учетную политику, также должна </w:t>
      </w:r>
      <w:r w:rsidR="00435DC6">
        <w:rPr>
          <w:lang w:val="ru-RU"/>
        </w:rPr>
        <w:t xml:space="preserve">будет </w:t>
      </w:r>
      <w:r w:rsidRPr="003D505F">
        <w:rPr>
          <w:lang w:val="ru-RU"/>
        </w:rPr>
        <w:t>применить Разъяснение КРМФО</w:t>
      </w:r>
      <w:r w:rsidR="00435DC6">
        <w:rPr>
          <w:lang w:val="ru-RU"/>
        </w:rPr>
        <w:t xml:space="preserve"> </w:t>
      </w:r>
      <w:r w:rsidR="00435DC6" w:rsidRPr="000A0034">
        <w:rPr>
          <w:lang w:val="ru-RU"/>
        </w:rPr>
        <w:t>(</w:t>
      </w:r>
      <w:r w:rsidR="00435DC6">
        <w:rPr>
          <w:lang w:val="en-GB"/>
        </w:rPr>
        <w:t>IFRIC</w:t>
      </w:r>
      <w:r w:rsidR="00435DC6" w:rsidRPr="000A0034">
        <w:rPr>
          <w:lang w:val="ru-RU"/>
        </w:rPr>
        <w:t>)</w:t>
      </w:r>
      <w:r w:rsidRPr="003D505F">
        <w:rPr>
          <w:lang w:val="ru-RU"/>
        </w:rPr>
        <w:t xml:space="preserve"> 16 </w:t>
      </w:r>
      <w:r w:rsidRPr="003D505F">
        <w:rPr>
          <w:i/>
          <w:lang w:val="ru-RU"/>
        </w:rPr>
        <w:t>«Хеджирование чист</w:t>
      </w:r>
      <w:r w:rsidR="00435DC6">
        <w:rPr>
          <w:i/>
          <w:lang w:val="ru-RU"/>
        </w:rPr>
        <w:t>ой</w:t>
      </w:r>
      <w:r w:rsidRPr="003D505F">
        <w:rPr>
          <w:i/>
          <w:lang w:val="ru-RU"/>
        </w:rPr>
        <w:t xml:space="preserve"> инвестици</w:t>
      </w:r>
      <w:r w:rsidR="00435DC6">
        <w:rPr>
          <w:i/>
          <w:lang w:val="ru-RU"/>
        </w:rPr>
        <w:t>и</w:t>
      </w:r>
      <w:r w:rsidRPr="003D505F">
        <w:rPr>
          <w:i/>
          <w:lang w:val="ru-RU"/>
        </w:rPr>
        <w:t xml:space="preserve"> в иностранное подразделение»</w:t>
      </w:r>
      <w:r w:rsidRPr="003D505F">
        <w:rPr>
          <w:lang w:val="ru-RU"/>
        </w:rPr>
        <w:t xml:space="preserve"> без </w:t>
      </w:r>
      <w:r w:rsidR="00435DC6">
        <w:rPr>
          <w:lang w:val="ru-RU"/>
        </w:rPr>
        <w:t xml:space="preserve">учета </w:t>
      </w:r>
      <w:r w:rsidRPr="003D505F">
        <w:rPr>
          <w:lang w:val="ru-RU"/>
        </w:rPr>
        <w:t>поправок</w:t>
      </w:r>
      <w:r w:rsidR="00435DC6">
        <w:rPr>
          <w:lang w:val="ru-RU"/>
        </w:rPr>
        <w:t xml:space="preserve"> к нему</w:t>
      </w:r>
      <w:r w:rsidRPr="003D505F">
        <w:rPr>
          <w:lang w:val="ru-RU"/>
        </w:rPr>
        <w:t xml:space="preserve">, </w:t>
      </w:r>
      <w:r w:rsidR="00435DC6">
        <w:rPr>
          <w:lang w:val="ru-RU"/>
        </w:rPr>
        <w:t xml:space="preserve">которые </w:t>
      </w:r>
      <w:r w:rsidRPr="003D505F">
        <w:rPr>
          <w:lang w:val="ru-RU"/>
        </w:rPr>
        <w:t>приводя</w:t>
      </w:r>
      <w:r w:rsidR="00435DC6">
        <w:rPr>
          <w:lang w:val="ru-RU"/>
        </w:rPr>
        <w:t>т его требования</w:t>
      </w:r>
      <w:r w:rsidR="008B78B2">
        <w:rPr>
          <w:lang w:val="ru-RU"/>
        </w:rPr>
        <w:t xml:space="preserve"> в соответствие с требованиями Г</w:t>
      </w:r>
      <w:r w:rsidRPr="003D505F">
        <w:rPr>
          <w:lang w:val="ru-RU"/>
        </w:rPr>
        <w:t>лавы 6 настоящего стандарта.</w:t>
      </w:r>
      <w:bookmarkEnd w:id="202"/>
    </w:p>
    <w:p w14:paraId="67314C0C" w14:textId="77777777" w:rsidR="00351019" w:rsidRPr="003D505F" w:rsidRDefault="00982F07">
      <w:pPr>
        <w:pStyle w:val="IASBNormalnpara"/>
        <w:rPr>
          <w:lang w:val="ru-RU"/>
        </w:rPr>
      </w:pPr>
      <w:r w:rsidRPr="003D505F">
        <w:rPr>
          <w:lang w:val="ru-RU"/>
        </w:rPr>
        <w:t>7.2.17</w:t>
      </w:r>
      <w:r w:rsidRPr="003D505F">
        <w:rPr>
          <w:lang w:val="ru-RU"/>
        </w:rPr>
        <w:tab/>
      </w:r>
      <w:bookmarkStart w:id="203" w:name="F27187678"/>
      <w:r w:rsidRPr="003D505F">
        <w:rPr>
          <w:lang w:val="ru-RU"/>
        </w:rPr>
        <w:t xml:space="preserve">За исключением случаев, предусмотренных пунктом 7.2.21, организация должна применять требования настоящего стандарта </w:t>
      </w:r>
      <w:r w:rsidR="00435DC6">
        <w:rPr>
          <w:lang w:val="ru-RU"/>
        </w:rPr>
        <w:t xml:space="preserve">в части </w:t>
      </w:r>
      <w:r w:rsidRPr="003D505F">
        <w:rPr>
          <w:lang w:val="ru-RU"/>
        </w:rPr>
        <w:t>учет</w:t>
      </w:r>
      <w:r w:rsidR="00435DC6">
        <w:rPr>
          <w:lang w:val="ru-RU"/>
        </w:rPr>
        <w:t>а</w:t>
      </w:r>
      <w:r w:rsidRPr="003D505F">
        <w:rPr>
          <w:lang w:val="ru-RU"/>
        </w:rPr>
        <w:t xml:space="preserve"> хеджирования перспективно.</w:t>
      </w:r>
      <w:bookmarkEnd w:id="203"/>
    </w:p>
    <w:p w14:paraId="693F4B0A" w14:textId="77777777" w:rsidR="00351019" w:rsidRPr="003D505F" w:rsidRDefault="00982F07">
      <w:pPr>
        <w:pStyle w:val="IASBNormalnpara"/>
        <w:rPr>
          <w:lang w:val="ru-RU"/>
        </w:rPr>
      </w:pPr>
      <w:r w:rsidRPr="003D505F">
        <w:rPr>
          <w:lang w:val="ru-RU"/>
        </w:rPr>
        <w:t>7.2.18</w:t>
      </w:r>
      <w:r w:rsidRPr="003D505F">
        <w:rPr>
          <w:lang w:val="ru-RU"/>
        </w:rPr>
        <w:tab/>
      </w:r>
      <w:bookmarkStart w:id="204" w:name="F27187679"/>
      <w:r w:rsidR="009C2333">
        <w:rPr>
          <w:lang w:val="ru-RU"/>
        </w:rPr>
        <w:t>Чтобы</w:t>
      </w:r>
      <w:r w:rsidR="003A1BB2" w:rsidRPr="003D505F">
        <w:rPr>
          <w:lang w:val="ru-RU"/>
        </w:rPr>
        <w:t xml:space="preserve"> </w:t>
      </w:r>
      <w:r w:rsidRPr="003D505F">
        <w:rPr>
          <w:lang w:val="ru-RU"/>
        </w:rPr>
        <w:t xml:space="preserve">учет хеджирования </w:t>
      </w:r>
      <w:r w:rsidR="009C2333">
        <w:rPr>
          <w:lang w:val="ru-RU"/>
        </w:rPr>
        <w:t xml:space="preserve">можно было применить </w:t>
      </w:r>
      <w:r w:rsidRPr="003D505F">
        <w:rPr>
          <w:lang w:val="ru-RU"/>
        </w:rPr>
        <w:t xml:space="preserve">с даты первоначального применения требований настоящего стандарта </w:t>
      </w:r>
      <w:r w:rsidR="009C2333">
        <w:rPr>
          <w:lang w:val="ru-RU"/>
        </w:rPr>
        <w:t xml:space="preserve">в части </w:t>
      </w:r>
      <w:r w:rsidRPr="003D505F">
        <w:rPr>
          <w:lang w:val="ru-RU"/>
        </w:rPr>
        <w:t>учет</w:t>
      </w:r>
      <w:r w:rsidR="009C2333">
        <w:rPr>
          <w:lang w:val="ru-RU"/>
        </w:rPr>
        <w:t>а</w:t>
      </w:r>
      <w:r w:rsidRPr="003D505F">
        <w:rPr>
          <w:lang w:val="ru-RU"/>
        </w:rPr>
        <w:t xml:space="preserve"> хеджирования, необходимо, чтобы все </w:t>
      </w:r>
      <w:r w:rsidR="009C2333">
        <w:rPr>
          <w:lang w:val="ru-RU"/>
        </w:rPr>
        <w:t xml:space="preserve">квалификационные </w:t>
      </w:r>
      <w:r w:rsidRPr="003D505F">
        <w:rPr>
          <w:lang w:val="ru-RU"/>
        </w:rPr>
        <w:t xml:space="preserve">критерии </w:t>
      </w:r>
      <w:r w:rsidR="009C2333">
        <w:rPr>
          <w:lang w:val="ru-RU"/>
        </w:rPr>
        <w:t>были удовлетворены по состоянию</w:t>
      </w:r>
      <w:r w:rsidRPr="003D505F">
        <w:rPr>
          <w:lang w:val="ru-RU"/>
        </w:rPr>
        <w:t xml:space="preserve"> на эту дату.</w:t>
      </w:r>
      <w:bookmarkEnd w:id="204"/>
    </w:p>
    <w:p w14:paraId="3C2EA0F0" w14:textId="0FC7F69F" w:rsidR="00351019" w:rsidRPr="003D505F" w:rsidRDefault="00982F07">
      <w:pPr>
        <w:pStyle w:val="IASBNormalnpara"/>
        <w:rPr>
          <w:lang w:val="ru-RU"/>
        </w:rPr>
      </w:pPr>
      <w:r w:rsidRPr="003D505F">
        <w:rPr>
          <w:lang w:val="ru-RU"/>
        </w:rPr>
        <w:t>7.2.19</w:t>
      </w:r>
      <w:r w:rsidRPr="003D505F">
        <w:rPr>
          <w:lang w:val="ru-RU"/>
        </w:rPr>
        <w:tab/>
      </w:r>
      <w:bookmarkStart w:id="205" w:name="F27187680"/>
      <w:r w:rsidRPr="003D505F">
        <w:rPr>
          <w:lang w:val="ru-RU"/>
        </w:rPr>
        <w:t xml:space="preserve">Отношения хеджирования, </w:t>
      </w:r>
      <w:r w:rsidR="009D1340">
        <w:rPr>
          <w:lang w:val="ru-RU"/>
        </w:rPr>
        <w:t xml:space="preserve">к которым </w:t>
      </w:r>
      <w:r w:rsidRPr="003D505F">
        <w:rPr>
          <w:lang w:val="ru-RU"/>
        </w:rPr>
        <w:t>примен</w:t>
      </w:r>
      <w:r w:rsidR="009D1340">
        <w:rPr>
          <w:lang w:val="ru-RU"/>
        </w:rPr>
        <w:t>ялся</w:t>
      </w:r>
      <w:r w:rsidRPr="003D505F">
        <w:rPr>
          <w:lang w:val="ru-RU"/>
        </w:rPr>
        <w:t xml:space="preserve"> учет хед</w:t>
      </w:r>
      <w:r w:rsidR="00F631A6">
        <w:rPr>
          <w:lang w:val="ru-RU"/>
        </w:rPr>
        <w:t>жирования в соответствии с МСФО </w:t>
      </w:r>
      <w:r w:rsidRPr="003D505F">
        <w:rPr>
          <w:lang w:val="ru-RU"/>
        </w:rPr>
        <w:t>(</w:t>
      </w:r>
      <w:r>
        <w:t>IAS</w:t>
      </w:r>
      <w:r w:rsidR="00F631A6">
        <w:rPr>
          <w:lang w:val="ru-RU"/>
        </w:rPr>
        <w:t>) </w:t>
      </w:r>
      <w:r w:rsidRPr="003D505F">
        <w:rPr>
          <w:lang w:val="ru-RU"/>
        </w:rPr>
        <w:t xml:space="preserve">39, </w:t>
      </w:r>
      <w:r w:rsidR="009D1340">
        <w:rPr>
          <w:lang w:val="ru-RU"/>
        </w:rPr>
        <w:t xml:space="preserve">и </w:t>
      </w:r>
      <w:r w:rsidRPr="003D505F">
        <w:rPr>
          <w:lang w:val="ru-RU"/>
        </w:rPr>
        <w:t xml:space="preserve">которые также отвечают </w:t>
      </w:r>
      <w:r w:rsidR="009D1340">
        <w:rPr>
          <w:lang w:val="ru-RU"/>
        </w:rPr>
        <w:t xml:space="preserve">квалификационным </w:t>
      </w:r>
      <w:r w:rsidRPr="003D505F">
        <w:rPr>
          <w:lang w:val="ru-RU"/>
        </w:rPr>
        <w:t xml:space="preserve">критериям </w:t>
      </w:r>
      <w:r w:rsidR="009D1340" w:rsidRPr="003D505F">
        <w:rPr>
          <w:lang w:val="ru-RU"/>
        </w:rPr>
        <w:t xml:space="preserve">настоящего стандарта </w:t>
      </w:r>
      <w:r w:rsidRPr="003D505F">
        <w:rPr>
          <w:lang w:val="ru-RU"/>
        </w:rPr>
        <w:t>для применения учета хеджирования</w:t>
      </w:r>
      <w:r w:rsidR="00B56EB8" w:rsidRPr="003D505F">
        <w:rPr>
          <w:lang w:val="ru-RU"/>
        </w:rPr>
        <w:t xml:space="preserve"> </w:t>
      </w:r>
      <w:r w:rsidRPr="003D505F">
        <w:rPr>
          <w:lang w:val="ru-RU"/>
        </w:rPr>
        <w:t xml:space="preserve">(см. пункт 6.4.1), </w:t>
      </w:r>
      <w:r w:rsidR="009D1340">
        <w:rPr>
          <w:lang w:val="ru-RU"/>
        </w:rPr>
        <w:t xml:space="preserve">с поправкой на </w:t>
      </w:r>
      <w:r w:rsidR="00F23B78">
        <w:rPr>
          <w:lang w:val="ru-RU"/>
        </w:rPr>
        <w:t xml:space="preserve">возможную </w:t>
      </w:r>
      <w:proofErr w:type="spellStart"/>
      <w:r w:rsidR="009D1340">
        <w:rPr>
          <w:lang w:val="ru-RU"/>
        </w:rPr>
        <w:t>ребалансировку</w:t>
      </w:r>
      <w:proofErr w:type="spellEnd"/>
      <w:r w:rsidR="009D1340">
        <w:rPr>
          <w:lang w:val="ru-RU"/>
        </w:rPr>
        <w:t xml:space="preserve"> соответствующих </w:t>
      </w:r>
      <w:r w:rsidRPr="003D505F">
        <w:rPr>
          <w:lang w:val="ru-RU"/>
        </w:rPr>
        <w:t>отношени</w:t>
      </w:r>
      <w:r w:rsidR="009D1340">
        <w:rPr>
          <w:lang w:val="ru-RU"/>
        </w:rPr>
        <w:t>й</w:t>
      </w:r>
      <w:r w:rsidRPr="003D505F">
        <w:rPr>
          <w:lang w:val="ru-RU"/>
        </w:rPr>
        <w:t xml:space="preserve"> хеджирования при переходе (см. пункт 7.2.20(</w:t>
      </w:r>
      <w:r>
        <w:t>b</w:t>
      </w:r>
      <w:r w:rsidRPr="003D505F">
        <w:rPr>
          <w:lang w:val="ru-RU"/>
        </w:rPr>
        <w:t xml:space="preserve">)), </w:t>
      </w:r>
      <w:r w:rsidR="009D1340">
        <w:rPr>
          <w:lang w:val="ru-RU"/>
        </w:rPr>
        <w:t xml:space="preserve">следует считать </w:t>
      </w:r>
      <w:r w:rsidRPr="003D505F">
        <w:rPr>
          <w:lang w:val="ru-RU"/>
        </w:rPr>
        <w:t>продолжающи</w:t>
      </w:r>
      <w:r w:rsidR="009D1340">
        <w:rPr>
          <w:lang w:val="ru-RU"/>
        </w:rPr>
        <w:t>мися</w:t>
      </w:r>
      <w:r w:rsidRPr="003D505F">
        <w:rPr>
          <w:lang w:val="ru-RU"/>
        </w:rPr>
        <w:t xml:space="preserve"> отношения</w:t>
      </w:r>
      <w:r w:rsidR="009D1340">
        <w:rPr>
          <w:lang w:val="ru-RU"/>
        </w:rPr>
        <w:t>ми</w:t>
      </w:r>
      <w:r w:rsidRPr="003D505F">
        <w:rPr>
          <w:lang w:val="ru-RU"/>
        </w:rPr>
        <w:t xml:space="preserve"> хеджирования.</w:t>
      </w:r>
      <w:bookmarkEnd w:id="205"/>
    </w:p>
    <w:p w14:paraId="63E0FD03" w14:textId="77777777" w:rsidR="00351019" w:rsidRPr="003D505F" w:rsidRDefault="00982F07">
      <w:pPr>
        <w:pStyle w:val="IASBNormalnpara"/>
        <w:rPr>
          <w:lang w:val="ru-RU"/>
        </w:rPr>
      </w:pPr>
      <w:r w:rsidRPr="003D505F">
        <w:rPr>
          <w:lang w:val="ru-RU"/>
        </w:rPr>
        <w:t>7.2.20</w:t>
      </w:r>
      <w:r w:rsidRPr="003D505F">
        <w:rPr>
          <w:lang w:val="ru-RU"/>
        </w:rPr>
        <w:tab/>
      </w:r>
      <w:bookmarkStart w:id="206" w:name="F27187711"/>
      <w:r w:rsidRPr="003D505F">
        <w:rPr>
          <w:lang w:val="ru-RU"/>
        </w:rPr>
        <w:t xml:space="preserve">При первоначальном применении требований настоящего стандарта </w:t>
      </w:r>
      <w:r w:rsidR="00402EA5">
        <w:rPr>
          <w:lang w:val="ru-RU"/>
        </w:rPr>
        <w:t>в части</w:t>
      </w:r>
      <w:r w:rsidRPr="003D505F">
        <w:rPr>
          <w:lang w:val="ru-RU"/>
        </w:rPr>
        <w:t xml:space="preserve"> учет</w:t>
      </w:r>
      <w:r w:rsidR="00402EA5">
        <w:rPr>
          <w:lang w:val="ru-RU"/>
        </w:rPr>
        <w:t>а</w:t>
      </w:r>
      <w:r w:rsidRPr="003D505F">
        <w:rPr>
          <w:lang w:val="ru-RU"/>
        </w:rPr>
        <w:t xml:space="preserve"> хеджирования организация:</w:t>
      </w:r>
      <w:bookmarkEnd w:id="206"/>
    </w:p>
    <w:p w14:paraId="49575686" w14:textId="77777777"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207" w:name="F27187714"/>
      <w:r w:rsidRPr="003D505F">
        <w:rPr>
          <w:lang w:val="ru-RU"/>
        </w:rPr>
        <w:t xml:space="preserve">может начать применение </w:t>
      </w:r>
      <w:r w:rsidR="00402EA5">
        <w:rPr>
          <w:lang w:val="ru-RU"/>
        </w:rPr>
        <w:t>указ</w:t>
      </w:r>
      <w:r w:rsidR="00E6137B" w:rsidRPr="003D505F">
        <w:rPr>
          <w:lang w:val="ru-RU"/>
        </w:rPr>
        <w:t xml:space="preserve">анных </w:t>
      </w:r>
      <w:r w:rsidRPr="003D505F">
        <w:rPr>
          <w:lang w:val="ru-RU"/>
        </w:rPr>
        <w:t xml:space="preserve">требований с того же момента времени, </w:t>
      </w:r>
      <w:r w:rsidR="00402EA5">
        <w:rPr>
          <w:lang w:val="ru-RU"/>
        </w:rPr>
        <w:t>в который</w:t>
      </w:r>
      <w:r w:rsidRPr="003D505F">
        <w:rPr>
          <w:lang w:val="ru-RU"/>
        </w:rPr>
        <w:t xml:space="preserve"> она прекращает применение требований МСФО (</w:t>
      </w:r>
      <w:r>
        <w:t>IAS</w:t>
      </w:r>
      <w:r w:rsidRPr="003D505F">
        <w:rPr>
          <w:lang w:val="ru-RU"/>
        </w:rPr>
        <w:t xml:space="preserve">) 39 </w:t>
      </w:r>
      <w:r w:rsidR="00402EA5">
        <w:rPr>
          <w:lang w:val="ru-RU"/>
        </w:rPr>
        <w:t>в части</w:t>
      </w:r>
      <w:r w:rsidRPr="003D505F">
        <w:rPr>
          <w:lang w:val="ru-RU"/>
        </w:rPr>
        <w:t xml:space="preserve"> учет</w:t>
      </w:r>
      <w:r w:rsidR="00402EA5">
        <w:rPr>
          <w:lang w:val="ru-RU"/>
        </w:rPr>
        <w:t>а</w:t>
      </w:r>
      <w:r w:rsidRPr="003D505F">
        <w:rPr>
          <w:lang w:val="ru-RU"/>
        </w:rPr>
        <w:t xml:space="preserve"> хеджирования; и</w:t>
      </w:r>
      <w:bookmarkEnd w:id="207"/>
    </w:p>
    <w:p w14:paraId="369F24E0" w14:textId="6C56490A"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208" w:name="F27187716"/>
      <w:r w:rsidRPr="003D505F">
        <w:rPr>
          <w:lang w:val="ru-RU"/>
        </w:rPr>
        <w:t>должна рассматривать коэффициент хеджирования</w:t>
      </w:r>
      <w:r w:rsidR="00932FBB">
        <w:rPr>
          <w:lang w:val="ru-RU"/>
        </w:rPr>
        <w:t>, определенный</w:t>
      </w:r>
      <w:r w:rsidR="00F631A6">
        <w:rPr>
          <w:lang w:val="ru-RU"/>
        </w:rPr>
        <w:t xml:space="preserve"> согласно МСФО </w:t>
      </w:r>
      <w:r w:rsidRPr="003D505F">
        <w:rPr>
          <w:lang w:val="ru-RU"/>
        </w:rPr>
        <w:t>(</w:t>
      </w:r>
      <w:r>
        <w:t>IAS</w:t>
      </w:r>
      <w:r w:rsidR="00F631A6">
        <w:rPr>
          <w:lang w:val="ru-RU"/>
        </w:rPr>
        <w:t>) </w:t>
      </w:r>
      <w:r w:rsidRPr="003D505F">
        <w:rPr>
          <w:lang w:val="ru-RU"/>
        </w:rPr>
        <w:t>39</w:t>
      </w:r>
      <w:r w:rsidR="00932FBB">
        <w:rPr>
          <w:lang w:val="ru-RU"/>
        </w:rPr>
        <w:t>,</w:t>
      </w:r>
      <w:r w:rsidRPr="003D505F">
        <w:rPr>
          <w:lang w:val="ru-RU"/>
        </w:rPr>
        <w:t xml:space="preserve"> как отправную точку для</w:t>
      </w:r>
      <w:r w:rsidR="00932FBB">
        <w:rPr>
          <w:lang w:val="ru-RU"/>
        </w:rPr>
        <w:t xml:space="preserve"> </w:t>
      </w:r>
      <w:proofErr w:type="spellStart"/>
      <w:r w:rsidR="00932FBB">
        <w:rPr>
          <w:lang w:val="ru-RU"/>
        </w:rPr>
        <w:t>ребалансировки</w:t>
      </w:r>
      <w:proofErr w:type="spellEnd"/>
      <w:r w:rsidRPr="003D505F">
        <w:rPr>
          <w:lang w:val="ru-RU"/>
        </w:rPr>
        <w:t xml:space="preserve"> коэффициента хеджирования продолжающ</w:t>
      </w:r>
      <w:r w:rsidR="00932FBB">
        <w:rPr>
          <w:lang w:val="ru-RU"/>
        </w:rPr>
        <w:t>их</w:t>
      </w:r>
      <w:r w:rsidRPr="003D505F">
        <w:rPr>
          <w:lang w:val="ru-RU"/>
        </w:rPr>
        <w:t>ся отношени</w:t>
      </w:r>
      <w:r w:rsidR="00932FBB">
        <w:rPr>
          <w:lang w:val="ru-RU"/>
        </w:rPr>
        <w:t>й</w:t>
      </w:r>
      <w:r w:rsidRPr="003D505F">
        <w:rPr>
          <w:lang w:val="ru-RU"/>
        </w:rPr>
        <w:t xml:space="preserve"> хеджирования, если применимо.</w:t>
      </w:r>
      <w:r w:rsidR="00B56EB8" w:rsidRPr="003D505F">
        <w:rPr>
          <w:lang w:val="ru-RU"/>
        </w:rPr>
        <w:t xml:space="preserve"> </w:t>
      </w:r>
      <w:r w:rsidR="00E30758">
        <w:rPr>
          <w:lang w:val="ru-RU"/>
        </w:rPr>
        <w:t>В</w:t>
      </w:r>
      <w:r w:rsidR="00932FBB">
        <w:rPr>
          <w:lang w:val="ru-RU"/>
        </w:rPr>
        <w:t>еличина п</w:t>
      </w:r>
      <w:r w:rsidRPr="003D505F">
        <w:rPr>
          <w:lang w:val="ru-RU"/>
        </w:rPr>
        <w:t>рибыл</w:t>
      </w:r>
      <w:r w:rsidR="00932FBB">
        <w:rPr>
          <w:lang w:val="ru-RU"/>
        </w:rPr>
        <w:t>и</w:t>
      </w:r>
      <w:r w:rsidRPr="003D505F">
        <w:rPr>
          <w:lang w:val="ru-RU"/>
        </w:rPr>
        <w:t xml:space="preserve"> или убытк</w:t>
      </w:r>
      <w:r w:rsidR="00932FBB">
        <w:rPr>
          <w:lang w:val="ru-RU"/>
        </w:rPr>
        <w:t>а</w:t>
      </w:r>
      <w:r w:rsidRPr="003D505F">
        <w:rPr>
          <w:lang w:val="ru-RU"/>
        </w:rPr>
        <w:t xml:space="preserve"> от тако</w:t>
      </w:r>
      <w:r w:rsidR="00932FBB">
        <w:rPr>
          <w:lang w:val="ru-RU"/>
        </w:rPr>
        <w:t xml:space="preserve">й </w:t>
      </w:r>
      <w:proofErr w:type="spellStart"/>
      <w:r w:rsidR="00932FBB">
        <w:rPr>
          <w:lang w:val="ru-RU"/>
        </w:rPr>
        <w:t>ребалансировки</w:t>
      </w:r>
      <w:proofErr w:type="spellEnd"/>
      <w:r w:rsidRPr="003D505F">
        <w:rPr>
          <w:lang w:val="ru-RU"/>
        </w:rPr>
        <w:t xml:space="preserve"> должн</w:t>
      </w:r>
      <w:r w:rsidR="00932FBB">
        <w:rPr>
          <w:lang w:val="ru-RU"/>
        </w:rPr>
        <w:t>а</w:t>
      </w:r>
      <w:r w:rsidRPr="003D505F">
        <w:rPr>
          <w:lang w:val="ru-RU"/>
        </w:rPr>
        <w:t xml:space="preserve"> </w:t>
      </w:r>
      <w:r w:rsidR="00932FBB">
        <w:rPr>
          <w:lang w:val="ru-RU"/>
        </w:rPr>
        <w:t xml:space="preserve">быть </w:t>
      </w:r>
      <w:r w:rsidRPr="003D505F">
        <w:rPr>
          <w:lang w:val="ru-RU"/>
        </w:rPr>
        <w:t>призна</w:t>
      </w:r>
      <w:r w:rsidR="00932FBB">
        <w:rPr>
          <w:lang w:val="ru-RU"/>
        </w:rPr>
        <w:t>на</w:t>
      </w:r>
      <w:r w:rsidRPr="003D505F">
        <w:rPr>
          <w:lang w:val="ru-RU"/>
        </w:rPr>
        <w:t xml:space="preserve"> в составе прибыли или убытка.</w:t>
      </w:r>
      <w:bookmarkEnd w:id="208"/>
    </w:p>
    <w:p w14:paraId="1256892F" w14:textId="77777777" w:rsidR="00351019" w:rsidRPr="003D505F" w:rsidRDefault="00982F07">
      <w:pPr>
        <w:pStyle w:val="IASBNormalnpara"/>
        <w:rPr>
          <w:lang w:val="ru-RU"/>
        </w:rPr>
      </w:pPr>
      <w:r w:rsidRPr="003D505F">
        <w:rPr>
          <w:lang w:val="ru-RU"/>
        </w:rPr>
        <w:t>7.2.21</w:t>
      </w:r>
      <w:r w:rsidRPr="003D505F">
        <w:rPr>
          <w:lang w:val="ru-RU"/>
        </w:rPr>
        <w:tab/>
      </w:r>
      <w:bookmarkStart w:id="209" w:name="F27187717"/>
      <w:r w:rsidRPr="003D505F">
        <w:rPr>
          <w:lang w:val="ru-RU"/>
        </w:rPr>
        <w:t xml:space="preserve">В качестве исключения из </w:t>
      </w:r>
      <w:r w:rsidR="00651401">
        <w:rPr>
          <w:lang w:val="ru-RU"/>
        </w:rPr>
        <w:t>правила</w:t>
      </w:r>
      <w:r w:rsidR="00651401" w:rsidRPr="003D505F">
        <w:rPr>
          <w:lang w:val="ru-RU"/>
        </w:rPr>
        <w:t xml:space="preserve"> </w:t>
      </w:r>
      <w:r w:rsidRPr="003D505F">
        <w:rPr>
          <w:lang w:val="ru-RU"/>
        </w:rPr>
        <w:t xml:space="preserve">перспективного применения требований настоящего стандарта </w:t>
      </w:r>
      <w:r w:rsidR="00651401">
        <w:rPr>
          <w:lang w:val="ru-RU"/>
        </w:rPr>
        <w:t>в части</w:t>
      </w:r>
      <w:r w:rsidRPr="003D505F">
        <w:rPr>
          <w:lang w:val="ru-RU"/>
        </w:rPr>
        <w:t xml:space="preserve"> учет</w:t>
      </w:r>
      <w:r w:rsidR="00651401">
        <w:rPr>
          <w:lang w:val="ru-RU"/>
        </w:rPr>
        <w:t>а</w:t>
      </w:r>
      <w:r w:rsidRPr="003D505F">
        <w:rPr>
          <w:lang w:val="ru-RU"/>
        </w:rPr>
        <w:t xml:space="preserve"> хеджирования организация:</w:t>
      </w:r>
      <w:bookmarkEnd w:id="209"/>
    </w:p>
    <w:p w14:paraId="1CD98174" w14:textId="56EEDD49" w:rsidR="00351019" w:rsidRPr="003D505F" w:rsidRDefault="00982F07">
      <w:pPr>
        <w:pStyle w:val="IASBNormalnparaL1"/>
        <w:rPr>
          <w:lang w:val="ru-RU"/>
        </w:rPr>
      </w:pPr>
      <w:r w:rsidRPr="003D505F">
        <w:rPr>
          <w:lang w:val="ru-RU"/>
        </w:rPr>
        <w:t>(</w:t>
      </w:r>
      <w:r>
        <w:t>a</w:t>
      </w:r>
      <w:r w:rsidRPr="003D505F">
        <w:rPr>
          <w:lang w:val="ru-RU"/>
        </w:rPr>
        <w:t>)</w:t>
      </w:r>
      <w:r w:rsidRPr="003D505F">
        <w:rPr>
          <w:lang w:val="ru-RU"/>
        </w:rPr>
        <w:tab/>
      </w:r>
      <w:bookmarkStart w:id="210" w:name="F27187720"/>
      <w:r w:rsidR="008B78B2">
        <w:rPr>
          <w:lang w:val="ru-RU"/>
        </w:rPr>
        <w:t>д</w:t>
      </w:r>
      <w:r w:rsidRPr="003D505F">
        <w:rPr>
          <w:lang w:val="ru-RU"/>
        </w:rPr>
        <w:t xml:space="preserve">олжна </w:t>
      </w:r>
      <w:r w:rsidR="001D1D29" w:rsidRPr="003D505F">
        <w:rPr>
          <w:lang w:val="ru-RU"/>
        </w:rPr>
        <w:t xml:space="preserve">применить </w:t>
      </w:r>
      <w:r w:rsidR="00651401">
        <w:rPr>
          <w:lang w:val="ru-RU"/>
        </w:rPr>
        <w:t xml:space="preserve">порядок </w:t>
      </w:r>
      <w:r w:rsidRPr="003D505F">
        <w:rPr>
          <w:lang w:val="ru-RU"/>
        </w:rPr>
        <w:t>учет</w:t>
      </w:r>
      <w:r w:rsidR="00651401">
        <w:rPr>
          <w:lang w:val="ru-RU"/>
        </w:rPr>
        <w:t>а</w:t>
      </w:r>
      <w:r w:rsidRPr="003D505F">
        <w:rPr>
          <w:lang w:val="ru-RU"/>
        </w:rPr>
        <w:t xml:space="preserve"> </w:t>
      </w:r>
      <w:proofErr w:type="spellStart"/>
      <w:r w:rsidRPr="003D505F">
        <w:rPr>
          <w:lang w:val="ru-RU"/>
        </w:rPr>
        <w:t>временн</w:t>
      </w:r>
      <w:r w:rsidR="00B44571" w:rsidRPr="00B44571">
        <w:rPr>
          <w:lang w:val="ru-RU"/>
        </w:rPr>
        <w:t>ó</w:t>
      </w:r>
      <w:r w:rsidRPr="003D505F">
        <w:rPr>
          <w:lang w:val="ru-RU"/>
        </w:rPr>
        <w:t>й</w:t>
      </w:r>
      <w:proofErr w:type="spellEnd"/>
      <w:r w:rsidRPr="003D505F">
        <w:rPr>
          <w:lang w:val="ru-RU"/>
        </w:rPr>
        <w:t xml:space="preserve"> стоимости опционов</w:t>
      </w:r>
      <w:r w:rsidR="00651401">
        <w:rPr>
          <w:lang w:val="ru-RU"/>
        </w:rPr>
        <w:t>, предусмотренный</w:t>
      </w:r>
      <w:r w:rsidRPr="003D505F">
        <w:rPr>
          <w:lang w:val="ru-RU"/>
        </w:rPr>
        <w:t xml:space="preserve"> пунктом 6.5.15</w:t>
      </w:r>
      <w:r w:rsidR="00651401">
        <w:rPr>
          <w:lang w:val="ru-RU"/>
        </w:rPr>
        <w:t>,</w:t>
      </w:r>
      <w:r w:rsidRPr="003D505F">
        <w:rPr>
          <w:lang w:val="ru-RU"/>
        </w:rPr>
        <w:t xml:space="preserve"> ретроспективно, если </w:t>
      </w:r>
      <w:r w:rsidR="00651401">
        <w:rPr>
          <w:lang w:val="ru-RU"/>
        </w:rPr>
        <w:t>в соответствии с</w:t>
      </w:r>
      <w:r w:rsidRPr="003D505F">
        <w:rPr>
          <w:lang w:val="ru-RU"/>
        </w:rPr>
        <w:t xml:space="preserve"> МСФО (</w:t>
      </w:r>
      <w:r>
        <w:t>IAS</w:t>
      </w:r>
      <w:r w:rsidRPr="003D505F">
        <w:rPr>
          <w:lang w:val="ru-RU"/>
        </w:rPr>
        <w:t xml:space="preserve">) 39 </w:t>
      </w:r>
      <w:r w:rsidR="00651401">
        <w:rPr>
          <w:lang w:val="ru-RU"/>
        </w:rPr>
        <w:t xml:space="preserve">организация </w:t>
      </w:r>
      <w:r w:rsidR="000857CD" w:rsidRPr="00AA47D9">
        <w:rPr>
          <w:lang w:val="ru-RU"/>
        </w:rPr>
        <w:t xml:space="preserve">по собственному усмотрению </w:t>
      </w:r>
      <w:r w:rsidR="00F631A6">
        <w:rPr>
          <w:lang w:val="ru-RU"/>
        </w:rPr>
        <w:t xml:space="preserve">определила </w:t>
      </w:r>
      <w:r w:rsidRPr="003D505F">
        <w:rPr>
          <w:lang w:val="ru-RU"/>
        </w:rPr>
        <w:t xml:space="preserve">в качестве инструмента хеджирования в </w:t>
      </w:r>
      <w:r w:rsidR="00AA47D9">
        <w:rPr>
          <w:lang w:val="ru-RU"/>
        </w:rPr>
        <w:t xml:space="preserve">каких-либо </w:t>
      </w:r>
      <w:r w:rsidRPr="003D505F">
        <w:rPr>
          <w:lang w:val="ru-RU"/>
        </w:rPr>
        <w:t>отношения</w:t>
      </w:r>
      <w:r w:rsidR="00651401">
        <w:rPr>
          <w:lang w:val="ru-RU"/>
        </w:rPr>
        <w:t>х</w:t>
      </w:r>
      <w:r w:rsidRPr="003D505F">
        <w:rPr>
          <w:lang w:val="ru-RU"/>
        </w:rPr>
        <w:t xml:space="preserve"> хеджирования изменение </w:t>
      </w:r>
      <w:r w:rsidR="006C2940" w:rsidRPr="003D505F">
        <w:rPr>
          <w:lang w:val="ru-RU"/>
        </w:rPr>
        <w:t xml:space="preserve">только </w:t>
      </w:r>
      <w:r w:rsidRPr="003D505F">
        <w:rPr>
          <w:lang w:val="ru-RU"/>
        </w:rPr>
        <w:t>внутренней стоимости опциона.</w:t>
      </w:r>
      <w:r w:rsidR="00B56EB8" w:rsidRPr="003D505F">
        <w:rPr>
          <w:lang w:val="ru-RU"/>
        </w:rPr>
        <w:t xml:space="preserve"> </w:t>
      </w:r>
      <w:r w:rsidRPr="003D505F">
        <w:rPr>
          <w:lang w:val="ru-RU"/>
        </w:rPr>
        <w:t xml:space="preserve">Такое ретроспективное применение </w:t>
      </w:r>
      <w:r w:rsidR="00F526D1" w:rsidRPr="003D505F">
        <w:rPr>
          <w:lang w:val="ru-RU"/>
        </w:rPr>
        <w:t>предусмотрено</w:t>
      </w:r>
      <w:r w:rsidR="00E6137B" w:rsidRPr="003D505F">
        <w:rPr>
          <w:lang w:val="ru-RU"/>
        </w:rPr>
        <w:t xml:space="preserve"> </w:t>
      </w:r>
      <w:r w:rsidRPr="003D505F">
        <w:rPr>
          <w:lang w:val="ru-RU"/>
        </w:rPr>
        <w:t xml:space="preserve">только </w:t>
      </w:r>
      <w:r w:rsidR="00F526D1" w:rsidRPr="003D505F">
        <w:rPr>
          <w:lang w:val="ru-RU"/>
        </w:rPr>
        <w:t xml:space="preserve">для </w:t>
      </w:r>
      <w:r w:rsidRPr="003D505F">
        <w:rPr>
          <w:lang w:val="ru-RU"/>
        </w:rPr>
        <w:t xml:space="preserve">тех отношений хеджирования, которые </w:t>
      </w:r>
      <w:r w:rsidR="009D59EA">
        <w:rPr>
          <w:lang w:val="ru-RU"/>
        </w:rPr>
        <w:t>уже существовали</w:t>
      </w:r>
      <w:r w:rsidRPr="003D505F">
        <w:rPr>
          <w:lang w:val="ru-RU"/>
        </w:rPr>
        <w:t xml:space="preserve"> </w:t>
      </w:r>
      <w:r w:rsidR="009D59EA">
        <w:rPr>
          <w:lang w:val="ru-RU"/>
        </w:rPr>
        <w:t xml:space="preserve">по состоянию </w:t>
      </w:r>
      <w:r w:rsidRPr="003D505F">
        <w:rPr>
          <w:lang w:val="ru-RU"/>
        </w:rPr>
        <w:t xml:space="preserve">на начало самого раннего сравнительного периода либо были </w:t>
      </w:r>
      <w:r w:rsidR="000857CD" w:rsidRPr="00AA47D9">
        <w:rPr>
          <w:lang w:val="ru-RU"/>
        </w:rPr>
        <w:t xml:space="preserve">определены по усмотрению организации </w:t>
      </w:r>
      <w:r w:rsidR="009D59EA" w:rsidRPr="00AA47D9">
        <w:rPr>
          <w:lang w:val="ru-RU"/>
        </w:rPr>
        <w:t>после этой даты</w:t>
      </w:r>
      <w:bookmarkEnd w:id="210"/>
      <w:r w:rsidR="00F631A6">
        <w:rPr>
          <w:lang w:val="ru-RU"/>
        </w:rPr>
        <w:t>;</w:t>
      </w:r>
    </w:p>
    <w:p w14:paraId="5F480D84" w14:textId="6E0F6D75" w:rsidR="00351019" w:rsidRPr="003D505F" w:rsidRDefault="00982F07">
      <w:pPr>
        <w:pStyle w:val="IASBNormalnparaL1"/>
        <w:rPr>
          <w:lang w:val="ru-RU"/>
        </w:rPr>
      </w:pPr>
      <w:r w:rsidRPr="003D505F">
        <w:rPr>
          <w:lang w:val="ru-RU"/>
        </w:rPr>
        <w:t>(</w:t>
      </w:r>
      <w:r>
        <w:t>b</w:t>
      </w:r>
      <w:r w:rsidRPr="003D505F">
        <w:rPr>
          <w:lang w:val="ru-RU"/>
        </w:rPr>
        <w:t>)</w:t>
      </w:r>
      <w:r w:rsidRPr="003D505F">
        <w:rPr>
          <w:lang w:val="ru-RU"/>
        </w:rPr>
        <w:tab/>
      </w:r>
      <w:bookmarkStart w:id="211" w:name="F27187742"/>
      <w:r w:rsidR="008B78B2" w:rsidRPr="00170D8F">
        <w:rPr>
          <w:lang w:val="ru-RU"/>
        </w:rPr>
        <w:t xml:space="preserve">вправе применить порядок учета форвардного элемента форвардных договоров, предусмотренный пунктом 6.5.16, ретроспективно, если в соответствии с МСФО (IAS) 39 </w:t>
      </w:r>
      <w:r w:rsidR="008B78B2" w:rsidRPr="00170D8F">
        <w:rPr>
          <w:lang w:val="ru-RU"/>
        </w:rPr>
        <w:lastRenderedPageBreak/>
        <w:t xml:space="preserve">организация по собственному усмотрению определила в качестве инструмента хеджирования в отношениях хеджирования изменение только спот-элемента форвардного договора. Такое ретроспективное применение предусмотрено только для тех отношений хеджирования, которые уже существовали по состоянию на начало самого раннего сравнительного периода либо были определены по усмотрению организации после этой даты. Кроме того, если организация выбирает ретроспективное применение данного порядка учета, он подлежит применению ко всем отношениям хеджирования, которые отвечают </w:t>
      </w:r>
      <w:r w:rsidR="00F631A6">
        <w:rPr>
          <w:lang w:val="ru-RU"/>
        </w:rPr>
        <w:t>критериям для такого выбора (т. </w:t>
      </w:r>
      <w:r w:rsidR="008B78B2" w:rsidRPr="00170D8F">
        <w:rPr>
          <w:lang w:val="ru-RU"/>
        </w:rPr>
        <w:t>е. при переходе к новому порядку учета организация не может делать данный выбор для каждых отношений хеджирования в отдельности). Порядок учета, предусмотренный для валютных базисных спрэдов (см. пункт 6.5.16), может применяться ретроспективно к тем отношениям</w:t>
      </w:r>
      <w:r w:rsidR="00F631A6">
        <w:rPr>
          <w:lang w:val="ru-RU"/>
        </w:rPr>
        <w:t xml:space="preserve"> </w:t>
      </w:r>
      <w:r w:rsidR="00F631A6" w:rsidRPr="00170D8F">
        <w:rPr>
          <w:lang w:val="ru-RU"/>
        </w:rPr>
        <w:t>хеджирования, которые уже существовали по состоянию на начало самого раннего сравнительного периода либо были определены по усмотре</w:t>
      </w:r>
      <w:r w:rsidR="00F631A6">
        <w:rPr>
          <w:lang w:val="ru-RU"/>
        </w:rPr>
        <w:t>нию организации после этой даты</w:t>
      </w:r>
      <w:bookmarkEnd w:id="211"/>
      <w:r w:rsidR="00F631A6">
        <w:rPr>
          <w:lang w:val="ru-RU"/>
        </w:rPr>
        <w:t>;</w:t>
      </w:r>
    </w:p>
    <w:p w14:paraId="6A3B5AA4" w14:textId="4973D1FE" w:rsidR="00351019" w:rsidRPr="003D505F" w:rsidRDefault="00982F07">
      <w:pPr>
        <w:pStyle w:val="IASBNormalnparaL1"/>
        <w:rPr>
          <w:lang w:val="ru-RU"/>
        </w:rPr>
      </w:pPr>
      <w:r w:rsidRPr="003D505F">
        <w:rPr>
          <w:lang w:val="ru-RU"/>
        </w:rPr>
        <w:t>(</w:t>
      </w:r>
      <w:r>
        <w:t>c</w:t>
      </w:r>
      <w:r w:rsidRPr="003D505F">
        <w:rPr>
          <w:lang w:val="ru-RU"/>
        </w:rPr>
        <w:t>)</w:t>
      </w:r>
      <w:r w:rsidRPr="003D505F">
        <w:rPr>
          <w:lang w:val="ru-RU"/>
        </w:rPr>
        <w:tab/>
      </w:r>
      <w:bookmarkStart w:id="212" w:name="F27187744"/>
      <w:r w:rsidR="008B78B2">
        <w:rPr>
          <w:lang w:val="ru-RU"/>
        </w:rPr>
        <w:t>д</w:t>
      </w:r>
      <w:r w:rsidRPr="003D505F">
        <w:rPr>
          <w:lang w:val="ru-RU"/>
        </w:rPr>
        <w:t xml:space="preserve">олжна ретроспективно </w:t>
      </w:r>
      <w:r w:rsidR="007B1214" w:rsidRPr="003D505F">
        <w:rPr>
          <w:lang w:val="ru-RU"/>
        </w:rPr>
        <w:t xml:space="preserve">применить </w:t>
      </w:r>
      <w:r w:rsidRPr="003D505F">
        <w:rPr>
          <w:lang w:val="ru-RU"/>
        </w:rPr>
        <w:t xml:space="preserve">требование пункта 6.5.6 о том, что инструмент хеджирования </w:t>
      </w:r>
      <w:r w:rsidR="007B1214" w:rsidRPr="003D505F">
        <w:rPr>
          <w:lang w:val="ru-RU"/>
        </w:rPr>
        <w:t xml:space="preserve">не </w:t>
      </w:r>
      <w:r w:rsidR="007E7702">
        <w:rPr>
          <w:lang w:val="ru-RU"/>
        </w:rPr>
        <w:t xml:space="preserve">следует </w:t>
      </w:r>
      <w:r w:rsidR="007B1214" w:rsidRPr="003D505F">
        <w:rPr>
          <w:lang w:val="ru-RU"/>
        </w:rPr>
        <w:t>счита</w:t>
      </w:r>
      <w:r w:rsidR="007E7702">
        <w:rPr>
          <w:lang w:val="ru-RU"/>
        </w:rPr>
        <w:t>ть</w:t>
      </w:r>
      <w:r w:rsidR="007B1214" w:rsidRPr="003D505F">
        <w:rPr>
          <w:lang w:val="ru-RU"/>
        </w:rPr>
        <w:t xml:space="preserve"> истекшим или прекращенным</w:t>
      </w:r>
      <w:r w:rsidRPr="003D505F">
        <w:rPr>
          <w:lang w:val="ru-RU"/>
        </w:rPr>
        <w:t>, если:</w:t>
      </w:r>
      <w:bookmarkEnd w:id="212"/>
    </w:p>
    <w:p w14:paraId="02112FAE" w14:textId="77777777" w:rsidR="00351019" w:rsidRPr="003D505F" w:rsidRDefault="00982F07">
      <w:pPr>
        <w:pStyle w:val="IASBNormalnparaL2"/>
        <w:rPr>
          <w:lang w:val="ru-RU"/>
        </w:rPr>
      </w:pPr>
      <w:r w:rsidRPr="003D505F">
        <w:rPr>
          <w:lang w:val="ru-RU"/>
        </w:rPr>
        <w:t>(</w:t>
      </w:r>
      <w:r>
        <w:t>i</w:t>
      </w:r>
      <w:r w:rsidRPr="003D505F">
        <w:rPr>
          <w:lang w:val="ru-RU"/>
        </w:rPr>
        <w:t>)</w:t>
      </w:r>
      <w:r w:rsidRPr="003D505F">
        <w:rPr>
          <w:lang w:val="ru-RU"/>
        </w:rPr>
        <w:tab/>
      </w:r>
      <w:bookmarkStart w:id="213" w:name="F27187747"/>
      <w:r w:rsidRPr="003D505F">
        <w:rPr>
          <w:lang w:val="ru-RU"/>
        </w:rPr>
        <w:t>вследствие действия либо введения законов или нормативн</w:t>
      </w:r>
      <w:r w:rsidR="007B1214" w:rsidRPr="003D505F">
        <w:rPr>
          <w:lang w:val="ru-RU"/>
        </w:rPr>
        <w:t xml:space="preserve">ых </w:t>
      </w:r>
      <w:r w:rsidRPr="003D505F">
        <w:rPr>
          <w:lang w:val="ru-RU"/>
        </w:rPr>
        <w:t>правовых актов стороны инструмент</w:t>
      </w:r>
      <w:r w:rsidR="007B1214" w:rsidRPr="003D505F">
        <w:rPr>
          <w:lang w:val="ru-RU"/>
        </w:rPr>
        <w:t>а</w:t>
      </w:r>
      <w:r w:rsidRPr="003D505F">
        <w:rPr>
          <w:lang w:val="ru-RU"/>
        </w:rPr>
        <w:t xml:space="preserve"> хеджирования договариваются о том, что один или несколько клиринговых контрагентов заменят </w:t>
      </w:r>
      <w:r w:rsidR="00EF010A">
        <w:rPr>
          <w:lang w:val="ru-RU"/>
        </w:rPr>
        <w:t xml:space="preserve">их </w:t>
      </w:r>
      <w:r w:rsidRPr="003D505F">
        <w:rPr>
          <w:lang w:val="ru-RU"/>
        </w:rPr>
        <w:t>первоначального контрагента и стан</w:t>
      </w:r>
      <w:r w:rsidR="00EF010A">
        <w:rPr>
          <w:lang w:val="ru-RU"/>
        </w:rPr>
        <w:t>ут</w:t>
      </w:r>
      <w:r w:rsidRPr="003D505F">
        <w:rPr>
          <w:lang w:val="ru-RU"/>
        </w:rPr>
        <w:t xml:space="preserve"> новым контрагентом для каждой из сторон</w:t>
      </w:r>
      <w:bookmarkEnd w:id="213"/>
      <w:r w:rsidR="007E7702">
        <w:rPr>
          <w:lang w:val="ru-RU"/>
        </w:rPr>
        <w:t>; и</w:t>
      </w:r>
    </w:p>
    <w:p w14:paraId="685EE17A" w14:textId="77777777" w:rsidR="00351019" w:rsidRPr="003D505F" w:rsidRDefault="00982F07">
      <w:pPr>
        <w:pStyle w:val="IASBNormalnparaL2"/>
        <w:rPr>
          <w:lang w:val="ru-RU"/>
        </w:rPr>
      </w:pPr>
      <w:r w:rsidRPr="003D505F">
        <w:rPr>
          <w:lang w:val="ru-RU"/>
        </w:rPr>
        <w:t>(</w:t>
      </w:r>
      <w:r>
        <w:t>ii</w:t>
      </w:r>
      <w:r w:rsidRPr="003D505F">
        <w:rPr>
          <w:lang w:val="ru-RU"/>
        </w:rPr>
        <w:t>)</w:t>
      </w:r>
      <w:r w:rsidRPr="003D505F">
        <w:rPr>
          <w:lang w:val="ru-RU"/>
        </w:rPr>
        <w:tab/>
      </w:r>
      <w:bookmarkStart w:id="214" w:name="F27187749"/>
      <w:r w:rsidR="00EF010A">
        <w:rPr>
          <w:lang w:val="ru-RU"/>
        </w:rPr>
        <w:t>иные</w:t>
      </w:r>
      <w:r w:rsidR="007B1214" w:rsidRPr="003D505F">
        <w:rPr>
          <w:lang w:val="ru-RU"/>
        </w:rPr>
        <w:t xml:space="preserve"> </w:t>
      </w:r>
      <w:r w:rsidRPr="003D505F">
        <w:rPr>
          <w:lang w:val="ru-RU"/>
        </w:rPr>
        <w:t>изменения</w:t>
      </w:r>
      <w:r w:rsidR="00EF010A">
        <w:rPr>
          <w:lang w:val="ru-RU"/>
        </w:rPr>
        <w:t>, касающиеся</w:t>
      </w:r>
      <w:r w:rsidR="007B1214" w:rsidRPr="003D505F">
        <w:rPr>
          <w:b/>
          <w:lang w:val="ru-RU"/>
        </w:rPr>
        <w:t xml:space="preserve"> </w:t>
      </w:r>
      <w:r w:rsidR="00520163" w:rsidRPr="003D505F">
        <w:rPr>
          <w:lang w:val="ru-RU"/>
        </w:rPr>
        <w:t>инструмента хеджирования</w:t>
      </w:r>
      <w:r w:rsidRPr="003D505F">
        <w:rPr>
          <w:lang w:val="ru-RU"/>
        </w:rPr>
        <w:t xml:space="preserve">, </w:t>
      </w:r>
      <w:r w:rsidR="007B1214" w:rsidRPr="003D505F">
        <w:rPr>
          <w:lang w:val="ru-RU"/>
        </w:rPr>
        <w:t>если таковые имеют место</w:t>
      </w:r>
      <w:r w:rsidRPr="003D505F">
        <w:rPr>
          <w:lang w:val="ru-RU"/>
        </w:rPr>
        <w:t>, огранич</w:t>
      </w:r>
      <w:r w:rsidR="007B1214" w:rsidRPr="003D505F">
        <w:rPr>
          <w:lang w:val="ru-RU"/>
        </w:rPr>
        <w:t>иваются</w:t>
      </w:r>
      <w:r w:rsidRPr="003D505F">
        <w:rPr>
          <w:lang w:val="ru-RU"/>
        </w:rPr>
        <w:t xml:space="preserve"> </w:t>
      </w:r>
      <w:r w:rsidR="00EF010A">
        <w:rPr>
          <w:lang w:val="ru-RU"/>
        </w:rPr>
        <w:t>только теми</w:t>
      </w:r>
      <w:r w:rsidRPr="003D505F">
        <w:rPr>
          <w:lang w:val="ru-RU"/>
        </w:rPr>
        <w:t xml:space="preserve">, </w:t>
      </w:r>
      <w:r w:rsidR="00EF010A">
        <w:rPr>
          <w:lang w:val="ru-RU"/>
        </w:rPr>
        <w:t xml:space="preserve">которые </w:t>
      </w:r>
      <w:r w:rsidRPr="003D505F">
        <w:rPr>
          <w:lang w:val="ru-RU"/>
        </w:rPr>
        <w:t xml:space="preserve">необходимы для осуществления </w:t>
      </w:r>
      <w:r w:rsidR="007B1214" w:rsidRPr="003D505F">
        <w:rPr>
          <w:lang w:val="ru-RU"/>
        </w:rPr>
        <w:t xml:space="preserve">подобной </w:t>
      </w:r>
      <w:r w:rsidRPr="003D505F">
        <w:rPr>
          <w:lang w:val="ru-RU"/>
        </w:rPr>
        <w:t>замены контрагента.</w:t>
      </w:r>
      <w:bookmarkEnd w:id="214"/>
    </w:p>
    <w:p w14:paraId="009C096D" w14:textId="072DBE57" w:rsidR="00351019" w:rsidRPr="003D505F" w:rsidRDefault="00982F07">
      <w:pPr>
        <w:pStyle w:val="IASBSectionTitle1NonInd"/>
        <w:rPr>
          <w:lang w:val="ru-RU"/>
        </w:rPr>
      </w:pPr>
      <w:bookmarkStart w:id="215" w:name="F27187751"/>
      <w:r w:rsidRPr="003D505F">
        <w:rPr>
          <w:lang w:val="ru-RU"/>
        </w:rPr>
        <w:t>7.3 Прекращение действия Разъяснения КРМФО (</w:t>
      </w:r>
      <w:r>
        <w:t>IFRIC</w:t>
      </w:r>
      <w:r w:rsidR="00F631A6">
        <w:rPr>
          <w:lang w:val="ru-RU"/>
        </w:rPr>
        <w:t>) 9, МСФО </w:t>
      </w:r>
      <w:r w:rsidRPr="003D505F">
        <w:rPr>
          <w:lang w:val="ru-RU"/>
        </w:rPr>
        <w:t>(</w:t>
      </w:r>
      <w:r>
        <w:t>IFRS</w:t>
      </w:r>
      <w:r w:rsidRPr="003D505F">
        <w:rPr>
          <w:lang w:val="ru-RU"/>
        </w:rPr>
        <w:t>) 9 (</w:t>
      </w:r>
      <w:r w:rsidR="008B78B2">
        <w:rPr>
          <w:lang w:val="ru-RU"/>
        </w:rPr>
        <w:t>в редакции</w:t>
      </w:r>
      <w:r w:rsidR="005B4D72">
        <w:rPr>
          <w:lang w:val="ru-RU"/>
        </w:rPr>
        <w:t xml:space="preserve"> </w:t>
      </w:r>
      <w:r w:rsidR="008B78B2">
        <w:rPr>
          <w:lang w:val="ru-RU"/>
        </w:rPr>
        <w:t>2009 года</w:t>
      </w:r>
      <w:r w:rsidRPr="003D505F">
        <w:rPr>
          <w:lang w:val="ru-RU"/>
        </w:rPr>
        <w:t>) и МСФО (</w:t>
      </w:r>
      <w:r>
        <w:t>IFRS</w:t>
      </w:r>
      <w:r w:rsidRPr="003D505F">
        <w:rPr>
          <w:lang w:val="ru-RU"/>
        </w:rPr>
        <w:t>) 9 (</w:t>
      </w:r>
      <w:r w:rsidR="008B78B2">
        <w:rPr>
          <w:lang w:val="ru-RU"/>
        </w:rPr>
        <w:t>в редакции</w:t>
      </w:r>
      <w:r w:rsidR="005B4D72">
        <w:rPr>
          <w:lang w:val="ru-RU"/>
        </w:rPr>
        <w:t xml:space="preserve"> </w:t>
      </w:r>
      <w:r w:rsidR="008B78B2">
        <w:rPr>
          <w:lang w:val="ru-RU"/>
        </w:rPr>
        <w:t>2010 года</w:t>
      </w:r>
      <w:r w:rsidRPr="003D505F">
        <w:rPr>
          <w:lang w:val="ru-RU"/>
        </w:rPr>
        <w:t>)</w:t>
      </w:r>
      <w:bookmarkEnd w:id="215"/>
    </w:p>
    <w:p w14:paraId="7D225244" w14:textId="59B571F3" w:rsidR="00351019" w:rsidRPr="003D505F" w:rsidRDefault="00982F07">
      <w:pPr>
        <w:pStyle w:val="IASBNormalnpara"/>
        <w:rPr>
          <w:lang w:val="ru-RU"/>
        </w:rPr>
      </w:pPr>
      <w:r w:rsidRPr="003D505F">
        <w:rPr>
          <w:lang w:val="ru-RU"/>
        </w:rPr>
        <w:t>7.3.1</w:t>
      </w:r>
      <w:r w:rsidRPr="003D505F">
        <w:rPr>
          <w:lang w:val="ru-RU"/>
        </w:rPr>
        <w:tab/>
      </w:r>
      <w:bookmarkStart w:id="216" w:name="F27187752"/>
      <w:r w:rsidR="008B78B2" w:rsidRPr="00170D8F">
        <w:rPr>
          <w:lang w:val="ru-RU"/>
        </w:rPr>
        <w:t xml:space="preserve">Настоящий стандарт заменяет собой Разъяснение КРМФО (IFRIC) 9 </w:t>
      </w:r>
      <w:r w:rsidR="008B78B2" w:rsidRPr="00170D8F">
        <w:rPr>
          <w:i/>
          <w:lang w:val="ru-RU"/>
        </w:rPr>
        <w:t>«Повторный анализ встроенных производных инструментов»</w:t>
      </w:r>
      <w:r w:rsidR="008B78B2" w:rsidRPr="00170D8F">
        <w:rPr>
          <w:lang w:val="ru-RU"/>
        </w:rPr>
        <w:t xml:space="preserve">. Требования, добавленные в МСФО (IFRS) 9 в октябре 2010 года, включают в себя требования, ранее изложенные в пунктах 5 и 7 Разъяснения КРМФО (IFRIC) 9. Как следствие, в МСФО (IFRS) 1 </w:t>
      </w:r>
      <w:r w:rsidR="008B78B2" w:rsidRPr="00170D8F">
        <w:rPr>
          <w:i/>
          <w:lang w:val="ru-RU"/>
        </w:rPr>
        <w:t>«Первое применение Международных стандартов финансовой отчетности»</w:t>
      </w:r>
      <w:r w:rsidR="008B78B2" w:rsidRPr="00170D8F">
        <w:rPr>
          <w:lang w:val="ru-RU"/>
        </w:rPr>
        <w:t xml:space="preserve"> была внесена поправка для включения требований, ранее </w:t>
      </w:r>
      <w:proofErr w:type="spellStart"/>
      <w:r w:rsidR="008B78B2" w:rsidRPr="00170D8F">
        <w:rPr>
          <w:lang w:val="ru-RU"/>
        </w:rPr>
        <w:t>излагавшихся</w:t>
      </w:r>
      <w:proofErr w:type="spellEnd"/>
      <w:r w:rsidR="008B78B2" w:rsidRPr="00170D8F">
        <w:rPr>
          <w:lang w:val="ru-RU"/>
        </w:rPr>
        <w:t xml:space="preserve"> в пункте 8 Разъяснения КРМФО (IFRIC) 9</w:t>
      </w:r>
      <w:r w:rsidRPr="003D505F">
        <w:rPr>
          <w:lang w:val="ru-RU"/>
        </w:rPr>
        <w:t>.</w:t>
      </w:r>
      <w:bookmarkEnd w:id="216"/>
    </w:p>
    <w:p w14:paraId="28BAF956" w14:textId="5FF12F40" w:rsidR="006C017C" w:rsidRPr="000A0034" w:rsidRDefault="00982F07" w:rsidP="006C017C">
      <w:pPr>
        <w:pStyle w:val="IASBNormalnpara"/>
        <w:rPr>
          <w:rStyle w:val="FootnoteReference"/>
          <w:lang w:val="ru-RU"/>
        </w:rPr>
        <w:sectPr w:rsidR="006C017C" w:rsidRPr="000A0034">
          <w:footerReference w:type="even" r:id="rId11"/>
          <w:footerReference w:type="default" r:id="rId12"/>
          <w:pgSz w:w="11907" w:h="16839"/>
          <w:pgMar w:top="1440" w:right="1440" w:bottom="1440" w:left="1440" w:header="709" w:footer="709" w:gutter="0"/>
          <w:cols w:space="708"/>
          <w:docGrid w:linePitch="360"/>
        </w:sectPr>
      </w:pPr>
      <w:r w:rsidRPr="003D505F">
        <w:rPr>
          <w:lang w:val="ru-RU"/>
        </w:rPr>
        <w:t>7.3.2</w:t>
      </w:r>
      <w:r w:rsidRPr="003D505F">
        <w:rPr>
          <w:lang w:val="ru-RU"/>
        </w:rPr>
        <w:tab/>
      </w:r>
      <w:bookmarkStart w:id="217" w:name="F27187755"/>
      <w:r w:rsidRPr="003D505F">
        <w:rPr>
          <w:lang w:val="ru-RU"/>
        </w:rPr>
        <w:t>Настоящий стандарт заменяет собой МСФО (</w:t>
      </w:r>
      <w:r>
        <w:t>IFRS</w:t>
      </w:r>
      <w:r w:rsidR="00F631A6">
        <w:rPr>
          <w:lang w:val="ru-RU"/>
        </w:rPr>
        <w:t>) 9</w:t>
      </w:r>
      <w:r w:rsidRPr="003D505F">
        <w:rPr>
          <w:lang w:val="ru-RU"/>
        </w:rPr>
        <w:t xml:space="preserve"> </w:t>
      </w:r>
      <w:r w:rsidR="000A5FDB" w:rsidRPr="003D505F">
        <w:rPr>
          <w:lang w:val="ru-RU"/>
        </w:rPr>
        <w:t xml:space="preserve">в редакции, </w:t>
      </w:r>
      <w:r w:rsidRPr="003D505F">
        <w:rPr>
          <w:lang w:val="ru-RU"/>
        </w:rPr>
        <w:t>выпущенн</w:t>
      </w:r>
      <w:r w:rsidR="000A5FDB" w:rsidRPr="003D505F">
        <w:rPr>
          <w:lang w:val="ru-RU"/>
        </w:rPr>
        <w:t>ой</w:t>
      </w:r>
      <w:r w:rsidRPr="003D505F">
        <w:rPr>
          <w:lang w:val="ru-RU"/>
        </w:rPr>
        <w:t xml:space="preserve"> в 2009 г</w:t>
      </w:r>
      <w:r w:rsidR="00114D71">
        <w:rPr>
          <w:lang w:val="ru-RU"/>
        </w:rPr>
        <w:t>оду</w:t>
      </w:r>
      <w:r w:rsidRPr="003D505F">
        <w:rPr>
          <w:lang w:val="ru-RU"/>
        </w:rPr>
        <w:t>, и МСФО (</w:t>
      </w:r>
      <w:r>
        <w:t>IFRS</w:t>
      </w:r>
      <w:r w:rsidR="00F631A6">
        <w:rPr>
          <w:lang w:val="ru-RU"/>
        </w:rPr>
        <w:t>) 9</w:t>
      </w:r>
      <w:r w:rsidRPr="003D505F">
        <w:rPr>
          <w:lang w:val="ru-RU"/>
        </w:rPr>
        <w:t xml:space="preserve"> </w:t>
      </w:r>
      <w:r w:rsidR="000A5FDB" w:rsidRPr="003D505F">
        <w:rPr>
          <w:lang w:val="ru-RU"/>
        </w:rPr>
        <w:t xml:space="preserve">в редакции, </w:t>
      </w:r>
      <w:r w:rsidRPr="003D505F">
        <w:rPr>
          <w:lang w:val="ru-RU"/>
        </w:rPr>
        <w:t>выпущенн</w:t>
      </w:r>
      <w:r w:rsidR="000A5FDB" w:rsidRPr="003D505F">
        <w:rPr>
          <w:lang w:val="ru-RU"/>
        </w:rPr>
        <w:t>ой</w:t>
      </w:r>
      <w:r w:rsidRPr="003D505F">
        <w:rPr>
          <w:lang w:val="ru-RU"/>
        </w:rPr>
        <w:t xml:space="preserve"> в 2010 г</w:t>
      </w:r>
      <w:r w:rsidR="00114D71">
        <w:rPr>
          <w:lang w:val="ru-RU"/>
        </w:rPr>
        <w:t>оду</w:t>
      </w:r>
      <w:r w:rsidRPr="003D505F">
        <w:rPr>
          <w:lang w:val="ru-RU"/>
        </w:rPr>
        <w:t>.</w:t>
      </w:r>
      <w:r w:rsidR="00B56EB8" w:rsidRPr="003D505F">
        <w:rPr>
          <w:lang w:val="ru-RU"/>
        </w:rPr>
        <w:t xml:space="preserve"> </w:t>
      </w:r>
      <w:r w:rsidRPr="003D505F">
        <w:rPr>
          <w:lang w:val="ru-RU"/>
        </w:rPr>
        <w:t xml:space="preserve">Однако организация </w:t>
      </w:r>
      <w:r w:rsidR="00114D71">
        <w:rPr>
          <w:lang w:val="ru-RU"/>
        </w:rPr>
        <w:t xml:space="preserve">может по </w:t>
      </w:r>
      <w:r w:rsidR="00711DE9">
        <w:rPr>
          <w:lang w:val="ru-RU"/>
        </w:rPr>
        <w:t>собственному</w:t>
      </w:r>
      <w:r w:rsidR="00114D71">
        <w:rPr>
          <w:lang w:val="ru-RU"/>
        </w:rPr>
        <w:t xml:space="preserve"> выбору </w:t>
      </w:r>
      <w:r w:rsidR="000A5FDB" w:rsidRPr="003D505F">
        <w:rPr>
          <w:lang w:val="ru-RU"/>
        </w:rPr>
        <w:t>применить</w:t>
      </w:r>
      <w:r w:rsidRPr="003D505F">
        <w:rPr>
          <w:lang w:val="ru-RU"/>
        </w:rPr>
        <w:t xml:space="preserve"> МСФО (</w:t>
      </w:r>
      <w:r>
        <w:t>IFRS</w:t>
      </w:r>
      <w:r w:rsidRPr="003D505F">
        <w:rPr>
          <w:lang w:val="ru-RU"/>
        </w:rPr>
        <w:t>) 9 в редакции</w:t>
      </w:r>
      <w:r w:rsidR="000A5FDB" w:rsidRPr="003D505F">
        <w:rPr>
          <w:lang w:val="ru-RU"/>
        </w:rPr>
        <w:t>, выпущенной в</w:t>
      </w:r>
      <w:r w:rsidRPr="003D505F">
        <w:rPr>
          <w:lang w:val="ru-RU"/>
        </w:rPr>
        <w:t xml:space="preserve"> 2009 г</w:t>
      </w:r>
      <w:r w:rsidR="00114D71">
        <w:rPr>
          <w:lang w:val="ru-RU"/>
        </w:rPr>
        <w:t>оду</w:t>
      </w:r>
      <w:r w:rsidR="00341B33">
        <w:rPr>
          <w:lang w:val="ru-RU"/>
        </w:rPr>
        <w:t>,</w:t>
      </w:r>
      <w:r w:rsidRPr="003D505F">
        <w:rPr>
          <w:lang w:val="ru-RU"/>
        </w:rPr>
        <w:t xml:space="preserve"> либо МСФО (</w:t>
      </w:r>
      <w:r>
        <w:t>IFRS</w:t>
      </w:r>
      <w:r w:rsidRPr="003D505F">
        <w:rPr>
          <w:lang w:val="ru-RU"/>
        </w:rPr>
        <w:t>) 9 в редакции</w:t>
      </w:r>
      <w:r w:rsidR="000A5FDB" w:rsidRPr="003D505F">
        <w:rPr>
          <w:lang w:val="ru-RU"/>
        </w:rPr>
        <w:t>, выпущенной</w:t>
      </w:r>
      <w:r w:rsidR="00B56EB8" w:rsidRPr="003D505F">
        <w:rPr>
          <w:lang w:val="ru-RU"/>
        </w:rPr>
        <w:t xml:space="preserve"> </w:t>
      </w:r>
      <w:r w:rsidR="00114D71">
        <w:rPr>
          <w:lang w:val="ru-RU"/>
        </w:rPr>
        <w:t xml:space="preserve">в </w:t>
      </w:r>
      <w:r w:rsidRPr="003D505F">
        <w:rPr>
          <w:lang w:val="ru-RU"/>
        </w:rPr>
        <w:t>2010 г</w:t>
      </w:r>
      <w:r w:rsidR="00114D71">
        <w:rPr>
          <w:lang w:val="ru-RU"/>
        </w:rPr>
        <w:t>оду,</w:t>
      </w:r>
      <w:r w:rsidRPr="003D505F">
        <w:rPr>
          <w:lang w:val="ru-RU"/>
        </w:rPr>
        <w:t xml:space="preserve"> вместо применения настоящего стандарта</w:t>
      </w:r>
      <w:r>
        <w:rPr>
          <w:rStyle w:val="FootnoteReference"/>
        </w:rPr>
        <w:footnoteReference w:id="2"/>
      </w:r>
      <w:bookmarkEnd w:id="217"/>
      <w:r w:rsidR="00520163" w:rsidRPr="000A0034">
        <w:rPr>
          <w:rStyle w:val="FootnoteReference"/>
          <w:sz w:val="14"/>
          <w:szCs w:val="14"/>
          <w:vertAlign w:val="baseline"/>
          <w:lang w:val="ru-RU"/>
        </w:rPr>
        <w:t>.</w:t>
      </w:r>
    </w:p>
    <w:p w14:paraId="27FC1636" w14:textId="77777777" w:rsidR="00351019" w:rsidRPr="003D505F" w:rsidRDefault="00982F07">
      <w:pPr>
        <w:pStyle w:val="IASBSectionTitle1NonInd"/>
        <w:pBdr>
          <w:bottom w:val="none" w:sz="0" w:space="0" w:color="auto"/>
        </w:pBdr>
        <w:rPr>
          <w:lang w:val="ru-RU"/>
        </w:rPr>
      </w:pPr>
      <w:bookmarkStart w:id="218" w:name="F27187758"/>
      <w:r w:rsidRPr="003D505F">
        <w:rPr>
          <w:lang w:val="ru-RU"/>
        </w:rPr>
        <w:lastRenderedPageBreak/>
        <w:t xml:space="preserve">Приложение А </w:t>
      </w:r>
      <w:r w:rsidRPr="003D505F">
        <w:rPr>
          <w:lang w:val="ru-RU"/>
        </w:rPr>
        <w:br/>
        <w:t>Определения терминов</w:t>
      </w:r>
      <w:bookmarkEnd w:id="218"/>
    </w:p>
    <w:p w14:paraId="0CECD16A" w14:textId="77777777" w:rsidR="00351019" w:rsidRPr="003D505F" w:rsidRDefault="00982F07">
      <w:pPr>
        <w:pStyle w:val="IASBNote"/>
        <w:rPr>
          <w:lang w:val="ru-RU"/>
        </w:rPr>
      </w:pPr>
      <w:bookmarkStart w:id="219" w:name="F27867222"/>
      <w:r w:rsidRPr="003D505F">
        <w:rPr>
          <w:lang w:val="ru-RU"/>
        </w:rPr>
        <w:t>Настоящее приложение является неотъемлемой частью данного стандарта.</w:t>
      </w:r>
      <w:bookmarkEnd w:id="219"/>
    </w:p>
    <w:p w14:paraId="742A8108" w14:textId="77777777" w:rsidR="00351019" w:rsidRPr="003D505F" w:rsidRDefault="00351019">
      <w:pPr>
        <w:pStyle w:val="IASBNormalnpara"/>
        <w:rPr>
          <w:lang w:val="ru-RU"/>
        </w:rPr>
      </w:pPr>
    </w:p>
    <w:tbl>
      <w:tblPr>
        <w:tblW w:w="0" w:type="auto"/>
        <w:tblLayout w:type="fixed"/>
        <w:tblLook w:val="0000" w:firstRow="0" w:lastRow="0" w:firstColumn="0" w:lastColumn="0" w:noHBand="0" w:noVBand="0"/>
      </w:tblPr>
      <w:tblGrid>
        <w:gridCol w:w="9208"/>
      </w:tblGrid>
      <w:tr w:rsidR="00351019" w:rsidRPr="00370D2C" w14:paraId="60C6AF93" w14:textId="77777777">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1DA51295" w14:textId="77777777" w:rsidR="00351019" w:rsidRPr="003D505F" w:rsidRDefault="00982F07">
            <w:pPr>
              <w:pStyle w:val="IASBTableArial"/>
              <w:rPr>
                <w:lang w:val="ru-RU"/>
              </w:rPr>
            </w:pPr>
            <w:r w:rsidRPr="003D505F">
              <w:rPr>
                <w:lang w:val="ru-RU"/>
              </w:rPr>
              <w:t xml:space="preserve">В Приложение А </w:t>
            </w:r>
            <w:r w:rsidR="008962E9" w:rsidRPr="003D505F">
              <w:rPr>
                <w:lang w:val="ru-RU"/>
              </w:rPr>
              <w:t xml:space="preserve">были </w:t>
            </w:r>
            <w:r w:rsidRPr="003D505F">
              <w:rPr>
                <w:lang w:val="ru-RU"/>
              </w:rPr>
              <w:t>внесены изменения, и оно излагается в следующей редакции.</w:t>
            </w:r>
          </w:p>
        </w:tc>
      </w:tr>
    </w:tbl>
    <w:p w14:paraId="414A8540" w14:textId="77777777" w:rsidR="00351019" w:rsidRPr="003D505F" w:rsidRDefault="00351019">
      <w:pPr>
        <w:pStyle w:val="IASBNormalnpara"/>
        <w:rPr>
          <w:lang w:val="ru-RU"/>
        </w:rPr>
      </w:pPr>
    </w:p>
    <w:p w14:paraId="62E6C2D6" w14:textId="77777777" w:rsidR="00351019" w:rsidRPr="003D505F" w:rsidRDefault="00351019">
      <w:pPr>
        <w:pStyle w:val="IASBNormalnpara"/>
        <w:rPr>
          <w:lang w:val="ru-RU"/>
        </w:rPr>
      </w:pPr>
    </w:p>
    <w:tbl>
      <w:tblPr>
        <w:tblW w:w="0" w:type="auto"/>
        <w:tblLayout w:type="fixed"/>
        <w:tblLook w:val="0000" w:firstRow="0" w:lastRow="0" w:firstColumn="0" w:lastColumn="0" w:noHBand="0" w:noVBand="0"/>
      </w:tblPr>
      <w:tblGrid>
        <w:gridCol w:w="2383"/>
        <w:gridCol w:w="6825"/>
      </w:tblGrid>
      <w:tr w:rsidR="00351019" w:rsidRPr="00370D2C" w14:paraId="3A412014" w14:textId="77777777">
        <w:trPr>
          <w:cantSplit/>
        </w:trPr>
        <w:tc>
          <w:tcPr>
            <w:tcW w:w="2383" w:type="dxa"/>
          </w:tcPr>
          <w:p w14:paraId="49CD7CBC" w14:textId="3D8C86D4" w:rsidR="00351019" w:rsidRPr="00CB74E6" w:rsidRDefault="00F631A6">
            <w:pPr>
              <w:pStyle w:val="IASBTableTNR"/>
            </w:pPr>
            <w:proofErr w:type="spellStart"/>
            <w:r>
              <w:rPr>
                <w:b/>
              </w:rPr>
              <w:t>П</w:t>
            </w:r>
            <w:r w:rsidR="00982F07">
              <w:rPr>
                <w:b/>
              </w:rPr>
              <w:t>рекращение</w:t>
            </w:r>
            <w:proofErr w:type="spellEnd"/>
            <w:r w:rsidR="00982F07">
              <w:rPr>
                <w:b/>
              </w:rPr>
              <w:t xml:space="preserve"> </w:t>
            </w:r>
            <w:proofErr w:type="spellStart"/>
            <w:r w:rsidR="00982F07">
              <w:rPr>
                <w:b/>
              </w:rPr>
              <w:t>признания</w:t>
            </w:r>
            <w:proofErr w:type="spellEnd"/>
          </w:p>
        </w:tc>
        <w:tc>
          <w:tcPr>
            <w:tcW w:w="6825" w:type="dxa"/>
            <w:tcBorders>
              <w:left w:val="nil"/>
            </w:tcBorders>
            <w:vAlign w:val="bottom"/>
          </w:tcPr>
          <w:p w14:paraId="6B370ED6" w14:textId="0F8AEC3B" w:rsidR="00351019" w:rsidRPr="003D505F" w:rsidRDefault="00982F07" w:rsidP="00A75589">
            <w:pPr>
              <w:pStyle w:val="IASBTableTNR"/>
              <w:jc w:val="both"/>
              <w:rPr>
                <w:lang w:val="ru-RU"/>
              </w:rPr>
            </w:pPr>
            <w:r w:rsidRPr="003D505F">
              <w:rPr>
                <w:lang w:val="ru-RU"/>
              </w:rPr>
              <w:t>Исключение ранее признанного финансового актива или финансового обязательства из отчета о финансовом положении</w:t>
            </w:r>
            <w:r w:rsidR="00A75589">
              <w:rPr>
                <w:lang w:val="ru-RU"/>
              </w:rPr>
              <w:t xml:space="preserve"> организации</w:t>
            </w:r>
            <w:r w:rsidRPr="003D505F">
              <w:rPr>
                <w:lang w:val="ru-RU"/>
              </w:rPr>
              <w:t xml:space="preserve">. </w:t>
            </w:r>
          </w:p>
        </w:tc>
      </w:tr>
      <w:tr w:rsidR="00351019" w:rsidRPr="00370D2C" w14:paraId="6F874EC4" w14:textId="77777777">
        <w:trPr>
          <w:cantSplit/>
        </w:trPr>
        <w:tc>
          <w:tcPr>
            <w:tcW w:w="2383" w:type="dxa"/>
            <w:tcBorders>
              <w:top w:val="nil"/>
            </w:tcBorders>
          </w:tcPr>
          <w:p w14:paraId="6F786E50" w14:textId="24627305" w:rsidR="00351019" w:rsidRPr="00CB74E6" w:rsidRDefault="00F631A6">
            <w:pPr>
              <w:pStyle w:val="IASBTableTNR"/>
            </w:pPr>
            <w:r>
              <w:rPr>
                <w:b/>
                <w:lang w:val="ru-RU"/>
              </w:rPr>
              <w:t>П</w:t>
            </w:r>
            <w:proofErr w:type="spellStart"/>
            <w:r w:rsidR="00982F07">
              <w:rPr>
                <w:b/>
              </w:rPr>
              <w:t>роизводный</w:t>
            </w:r>
            <w:proofErr w:type="spellEnd"/>
            <w:r w:rsidR="00982F07">
              <w:rPr>
                <w:b/>
              </w:rPr>
              <w:t xml:space="preserve"> </w:t>
            </w:r>
            <w:proofErr w:type="spellStart"/>
            <w:r w:rsidR="00982F07">
              <w:rPr>
                <w:b/>
              </w:rPr>
              <w:t>инструмент</w:t>
            </w:r>
            <w:proofErr w:type="spellEnd"/>
          </w:p>
        </w:tc>
        <w:tc>
          <w:tcPr>
            <w:tcW w:w="6825" w:type="dxa"/>
            <w:tcBorders>
              <w:top w:val="nil"/>
              <w:left w:val="nil"/>
            </w:tcBorders>
            <w:vAlign w:val="bottom"/>
          </w:tcPr>
          <w:p w14:paraId="7A2CE51A" w14:textId="75F831EF" w:rsidR="00351019" w:rsidRPr="003D505F" w:rsidRDefault="00982F07" w:rsidP="00A75589">
            <w:pPr>
              <w:pStyle w:val="IASBTableTNR"/>
              <w:jc w:val="both"/>
              <w:rPr>
                <w:lang w:val="ru-RU"/>
              </w:rPr>
            </w:pPr>
            <w:r w:rsidRPr="003D505F">
              <w:rPr>
                <w:lang w:val="ru-RU"/>
              </w:rPr>
              <w:t>Финансовый инструмент или иной договор, находящийся в сфере применения настоящего стандарта (см. пункт 2.1)</w:t>
            </w:r>
            <w:r w:rsidR="00A75589">
              <w:rPr>
                <w:lang w:val="ru-RU"/>
              </w:rPr>
              <w:t xml:space="preserve"> и</w:t>
            </w:r>
            <w:r w:rsidRPr="003D505F">
              <w:rPr>
                <w:lang w:val="ru-RU"/>
              </w:rPr>
              <w:t xml:space="preserve"> </w:t>
            </w:r>
            <w:r w:rsidR="00A75589">
              <w:rPr>
                <w:lang w:val="ru-RU"/>
              </w:rPr>
              <w:t>обладающий всеми тремя</w:t>
            </w:r>
            <w:r w:rsidRPr="003D505F">
              <w:rPr>
                <w:lang w:val="ru-RU"/>
              </w:rPr>
              <w:t xml:space="preserve"> следующими характеристиками</w:t>
            </w:r>
            <w:r w:rsidR="00A75589">
              <w:rPr>
                <w:lang w:val="ru-RU"/>
              </w:rPr>
              <w:t>.</w:t>
            </w:r>
          </w:p>
          <w:p w14:paraId="275E01F8" w14:textId="50028B2B" w:rsidR="00351019" w:rsidRPr="003D505F" w:rsidRDefault="00982F07">
            <w:pPr>
              <w:pStyle w:val="IASBNormalL1"/>
              <w:rPr>
                <w:lang w:val="ru-RU"/>
              </w:rPr>
            </w:pPr>
            <w:r w:rsidRPr="003D505F">
              <w:rPr>
                <w:lang w:val="ru-RU"/>
              </w:rPr>
              <w:t>(</w:t>
            </w:r>
            <w:r>
              <w:t>a</w:t>
            </w:r>
            <w:r w:rsidRPr="003D505F">
              <w:rPr>
                <w:lang w:val="ru-RU"/>
              </w:rPr>
              <w:t>)</w:t>
            </w:r>
            <w:r w:rsidRPr="003D505F">
              <w:rPr>
                <w:lang w:val="ru-RU"/>
              </w:rPr>
              <w:tab/>
            </w:r>
            <w:r w:rsidR="00F631A6">
              <w:rPr>
                <w:lang w:val="ru-RU"/>
              </w:rPr>
              <w:t>е</w:t>
            </w:r>
            <w:r w:rsidR="00A75589" w:rsidRPr="0049187C">
              <w:rPr>
                <w:lang w:val="ru-RU"/>
              </w:rPr>
              <w:t xml:space="preserve">го стоимость меняется в результате изменения определенной процентной ставки, цены финансового инструмента, цены товара, валютного курса, индекса цен или ставок, кредитного рейтинга или кредитного индекса, или </w:t>
            </w:r>
            <w:r w:rsidR="00A75589">
              <w:rPr>
                <w:lang w:val="ru-RU"/>
              </w:rPr>
              <w:t>иной</w:t>
            </w:r>
            <w:r w:rsidR="00A75589" w:rsidRPr="0049187C">
              <w:rPr>
                <w:lang w:val="ru-RU"/>
              </w:rPr>
              <w:t xml:space="preserve"> переменной</w:t>
            </w:r>
            <w:r w:rsidR="00A75589">
              <w:rPr>
                <w:lang w:val="ru-RU"/>
              </w:rPr>
              <w:t xml:space="preserve"> (иногда называемой «базовой</w:t>
            </w:r>
            <w:r w:rsidR="00A75589" w:rsidRPr="0049187C">
              <w:rPr>
                <w:lang w:val="ru-RU"/>
              </w:rPr>
              <w:t xml:space="preserve">»), при условии, что </w:t>
            </w:r>
            <w:r w:rsidR="00A75589">
              <w:rPr>
                <w:lang w:val="ru-RU"/>
              </w:rPr>
              <w:t xml:space="preserve">указанная переменная – если это нефинансовая переменная – </w:t>
            </w:r>
            <w:r w:rsidR="00A75589" w:rsidRPr="0049187C">
              <w:rPr>
                <w:lang w:val="ru-RU"/>
              </w:rPr>
              <w:t xml:space="preserve">не является специфичной для какой-либо из сторон </w:t>
            </w:r>
            <w:r w:rsidR="00A75589">
              <w:rPr>
                <w:lang w:val="ru-RU"/>
              </w:rPr>
              <w:t>по договору</w:t>
            </w:r>
            <w:r w:rsidR="00F631A6">
              <w:rPr>
                <w:lang w:val="ru-RU"/>
              </w:rPr>
              <w:t>;</w:t>
            </w:r>
          </w:p>
          <w:p w14:paraId="5C7E53BE" w14:textId="1025522D" w:rsidR="00351019" w:rsidRPr="003D505F" w:rsidRDefault="00982F07">
            <w:pPr>
              <w:pStyle w:val="IASBNormalL1"/>
              <w:rPr>
                <w:lang w:val="ru-RU"/>
              </w:rPr>
            </w:pPr>
            <w:r w:rsidRPr="003D505F">
              <w:rPr>
                <w:lang w:val="ru-RU"/>
              </w:rPr>
              <w:t>(</w:t>
            </w:r>
            <w:r>
              <w:t>b</w:t>
            </w:r>
            <w:r w:rsidRPr="003D505F">
              <w:rPr>
                <w:lang w:val="ru-RU"/>
              </w:rPr>
              <w:t>)</w:t>
            </w:r>
            <w:r w:rsidRPr="003D505F">
              <w:rPr>
                <w:lang w:val="ru-RU"/>
              </w:rPr>
              <w:tab/>
            </w:r>
            <w:r w:rsidR="00F631A6">
              <w:rPr>
                <w:lang w:val="ru-RU"/>
              </w:rPr>
              <w:t>д</w:t>
            </w:r>
            <w:r w:rsidR="00A75589" w:rsidRPr="0049187C">
              <w:rPr>
                <w:lang w:val="ru-RU"/>
              </w:rPr>
              <w:t xml:space="preserve">ля </w:t>
            </w:r>
            <w:r w:rsidR="00A75589">
              <w:rPr>
                <w:lang w:val="ru-RU"/>
              </w:rPr>
              <w:t>его приобретения не требуется первоначальная чистая</w:t>
            </w:r>
            <w:r w:rsidR="00A75589" w:rsidRPr="0049187C">
              <w:rPr>
                <w:lang w:val="ru-RU"/>
              </w:rPr>
              <w:t xml:space="preserve"> инвест</w:t>
            </w:r>
            <w:r w:rsidR="00A75589">
              <w:rPr>
                <w:lang w:val="ru-RU"/>
              </w:rPr>
              <w:t>иция</w:t>
            </w:r>
            <w:r w:rsidR="00A75589" w:rsidRPr="0049187C">
              <w:rPr>
                <w:lang w:val="ru-RU"/>
              </w:rPr>
              <w:t xml:space="preserve"> или требуется </w:t>
            </w:r>
            <w:r w:rsidR="00A75589">
              <w:rPr>
                <w:lang w:val="ru-RU"/>
              </w:rPr>
              <w:t xml:space="preserve">сравнительно небольшая </w:t>
            </w:r>
            <w:r w:rsidR="00A75589" w:rsidRPr="0049187C">
              <w:rPr>
                <w:lang w:val="ru-RU"/>
              </w:rPr>
              <w:t>первоначальная чистая инвестиция</w:t>
            </w:r>
            <w:r w:rsidR="00A75589">
              <w:rPr>
                <w:lang w:val="ru-RU"/>
              </w:rPr>
              <w:t xml:space="preserve"> по сравнению с другими видами</w:t>
            </w:r>
            <w:r w:rsidR="00A75589" w:rsidRPr="0049187C">
              <w:rPr>
                <w:lang w:val="ru-RU"/>
              </w:rPr>
              <w:t xml:space="preserve"> договоров, которые</w:t>
            </w:r>
            <w:r w:rsidR="00A75589">
              <w:rPr>
                <w:lang w:val="ru-RU"/>
              </w:rPr>
              <w:t xml:space="preserve">, согласно ожиданиям, реагировали бы аналогичным образом </w:t>
            </w:r>
            <w:r w:rsidR="00A75589" w:rsidRPr="0049187C">
              <w:rPr>
                <w:lang w:val="ru-RU"/>
              </w:rPr>
              <w:t>на изменения рыночных факторов</w:t>
            </w:r>
            <w:r w:rsidR="00F631A6">
              <w:rPr>
                <w:lang w:val="ru-RU"/>
              </w:rPr>
              <w:t>;</w:t>
            </w:r>
          </w:p>
          <w:p w14:paraId="755F9941" w14:textId="542087E0" w:rsidR="00351019" w:rsidRPr="003D505F" w:rsidRDefault="00982F07" w:rsidP="008761C4">
            <w:pPr>
              <w:pStyle w:val="IASBNormalL1"/>
              <w:rPr>
                <w:lang w:val="ru-RU"/>
              </w:rPr>
            </w:pPr>
            <w:r w:rsidRPr="003D505F">
              <w:rPr>
                <w:lang w:val="ru-RU"/>
              </w:rPr>
              <w:t>(</w:t>
            </w:r>
            <w:r>
              <w:t>c</w:t>
            </w:r>
            <w:r w:rsidR="00F631A6">
              <w:rPr>
                <w:lang w:val="ru-RU"/>
              </w:rPr>
              <w:t>)</w:t>
            </w:r>
            <w:r w:rsidR="00F631A6">
              <w:rPr>
                <w:lang w:val="ru-RU"/>
              </w:rPr>
              <w:tab/>
              <w:t>р</w:t>
            </w:r>
            <w:r w:rsidRPr="003D505F">
              <w:rPr>
                <w:lang w:val="ru-RU"/>
              </w:rPr>
              <w:t xml:space="preserve">асчеты по нему </w:t>
            </w:r>
            <w:r w:rsidR="008761C4">
              <w:rPr>
                <w:lang w:val="ru-RU"/>
              </w:rPr>
              <w:t xml:space="preserve">будут </w:t>
            </w:r>
            <w:r w:rsidRPr="003D505F">
              <w:rPr>
                <w:lang w:val="ru-RU"/>
              </w:rPr>
              <w:t>осуществл</w:t>
            </w:r>
            <w:r w:rsidR="008761C4">
              <w:rPr>
                <w:lang w:val="ru-RU"/>
              </w:rPr>
              <w:t>ены</w:t>
            </w:r>
            <w:r w:rsidRPr="003D505F">
              <w:rPr>
                <w:lang w:val="ru-RU"/>
              </w:rPr>
              <w:t xml:space="preserve"> на </w:t>
            </w:r>
            <w:r w:rsidR="008761C4">
              <w:rPr>
                <w:lang w:val="ru-RU"/>
              </w:rPr>
              <w:t xml:space="preserve">некоторую </w:t>
            </w:r>
            <w:r w:rsidRPr="003D505F">
              <w:rPr>
                <w:lang w:val="ru-RU"/>
              </w:rPr>
              <w:t>дату в будущем.</w:t>
            </w:r>
          </w:p>
        </w:tc>
      </w:tr>
      <w:tr w:rsidR="00351019" w:rsidRPr="00DF122F" w14:paraId="06F8807F" w14:textId="77777777">
        <w:trPr>
          <w:cantSplit/>
        </w:trPr>
        <w:tc>
          <w:tcPr>
            <w:tcW w:w="2383" w:type="dxa"/>
            <w:tcBorders>
              <w:top w:val="nil"/>
            </w:tcBorders>
          </w:tcPr>
          <w:p w14:paraId="34E5B4A8" w14:textId="7DAFE4DA" w:rsidR="00351019" w:rsidRPr="00CB74E6" w:rsidRDefault="00F631A6">
            <w:pPr>
              <w:pStyle w:val="IASBTableTNR"/>
            </w:pPr>
            <w:proofErr w:type="spellStart"/>
            <w:r>
              <w:rPr>
                <w:b/>
              </w:rPr>
              <w:t>С</w:t>
            </w:r>
            <w:r w:rsidR="00982F07">
              <w:rPr>
                <w:b/>
              </w:rPr>
              <w:t>праведливая</w:t>
            </w:r>
            <w:proofErr w:type="spellEnd"/>
            <w:r w:rsidR="00982F07">
              <w:rPr>
                <w:b/>
              </w:rPr>
              <w:t xml:space="preserve"> </w:t>
            </w:r>
            <w:proofErr w:type="spellStart"/>
            <w:r w:rsidR="00982F07">
              <w:rPr>
                <w:b/>
              </w:rPr>
              <w:t>стоимость</w:t>
            </w:r>
            <w:proofErr w:type="spellEnd"/>
          </w:p>
        </w:tc>
        <w:tc>
          <w:tcPr>
            <w:tcW w:w="6825" w:type="dxa"/>
            <w:tcBorders>
              <w:top w:val="nil"/>
              <w:left w:val="nil"/>
            </w:tcBorders>
            <w:vAlign w:val="bottom"/>
          </w:tcPr>
          <w:p w14:paraId="6B5069D2" w14:textId="78756DEF" w:rsidR="00351019" w:rsidRPr="000A0034" w:rsidRDefault="00982F07" w:rsidP="00F631A6">
            <w:pPr>
              <w:pStyle w:val="IASBTableTNR"/>
              <w:jc w:val="both"/>
              <w:rPr>
                <w:lang w:val="ru-RU"/>
              </w:rPr>
            </w:pPr>
            <w:r w:rsidRPr="003D505F">
              <w:rPr>
                <w:i/>
                <w:lang w:val="ru-RU"/>
              </w:rPr>
              <w:t>Справедливая стоимость</w:t>
            </w:r>
            <w:r w:rsidR="00DF122F">
              <w:rPr>
                <w:lang w:val="ru-RU"/>
              </w:rPr>
              <w:t xml:space="preserve"> </w:t>
            </w:r>
            <w:r w:rsidR="00DF122F">
              <w:rPr>
                <w:b/>
                <w:lang w:val="ru-RU"/>
              </w:rPr>
              <w:t>–</w:t>
            </w:r>
            <w:r w:rsidRPr="003D505F">
              <w:rPr>
                <w:lang w:val="ru-RU"/>
              </w:rPr>
              <w:t xml:space="preserve"> это цена, которая была бы </w:t>
            </w:r>
            <w:r w:rsidR="00F631A6">
              <w:rPr>
                <w:lang w:val="ru-RU"/>
              </w:rPr>
              <w:t>получена</w:t>
            </w:r>
            <w:r w:rsidR="00B24307">
              <w:rPr>
                <w:lang w:val="ru-RU"/>
              </w:rPr>
              <w:t xml:space="preserve"> </w:t>
            </w:r>
            <w:r w:rsidR="00F631A6">
              <w:rPr>
                <w:lang w:val="ru-RU"/>
              </w:rPr>
              <w:t>при</w:t>
            </w:r>
            <w:r w:rsidRPr="003D505F">
              <w:rPr>
                <w:lang w:val="ru-RU"/>
              </w:rPr>
              <w:t xml:space="preserve"> продаж</w:t>
            </w:r>
            <w:r w:rsidR="00F631A6">
              <w:rPr>
                <w:lang w:val="ru-RU"/>
              </w:rPr>
              <w:t>е</w:t>
            </w:r>
            <w:r w:rsidRPr="003D505F">
              <w:rPr>
                <w:lang w:val="ru-RU"/>
              </w:rPr>
              <w:t xml:space="preserve"> актива или уплачена </w:t>
            </w:r>
            <w:r w:rsidR="00F631A6">
              <w:rPr>
                <w:lang w:val="ru-RU"/>
              </w:rPr>
              <w:t>при</w:t>
            </w:r>
            <w:r w:rsidRPr="003D505F">
              <w:rPr>
                <w:lang w:val="ru-RU"/>
              </w:rPr>
              <w:t xml:space="preserve"> передач</w:t>
            </w:r>
            <w:r w:rsidR="00F631A6">
              <w:rPr>
                <w:lang w:val="ru-RU"/>
              </w:rPr>
              <w:t>е</w:t>
            </w:r>
            <w:r w:rsidRPr="003D505F">
              <w:rPr>
                <w:lang w:val="ru-RU"/>
              </w:rPr>
              <w:t xml:space="preserve"> обязательства </w:t>
            </w:r>
            <w:r w:rsidR="00B24307">
              <w:rPr>
                <w:lang w:val="ru-RU"/>
              </w:rPr>
              <w:t xml:space="preserve">в </w:t>
            </w:r>
            <w:r w:rsidR="00F631A6">
              <w:rPr>
                <w:lang w:val="ru-RU"/>
              </w:rPr>
              <w:t>ходе</w:t>
            </w:r>
            <w:r w:rsidRPr="003D505F">
              <w:rPr>
                <w:lang w:val="ru-RU"/>
              </w:rPr>
              <w:t xml:space="preserve"> обычной </w:t>
            </w:r>
            <w:r w:rsidR="00B24307">
              <w:rPr>
                <w:lang w:val="ru-RU"/>
              </w:rPr>
              <w:t>сделки</w:t>
            </w:r>
            <w:r w:rsidR="00F631A6">
              <w:rPr>
                <w:lang w:val="ru-RU"/>
              </w:rPr>
              <w:t xml:space="preserve"> </w:t>
            </w:r>
            <w:r w:rsidRPr="003D505F">
              <w:rPr>
                <w:lang w:val="ru-RU"/>
              </w:rPr>
              <w:t>между участниками рынка на дату оценки.</w:t>
            </w:r>
            <w:r w:rsidR="00B56EB8" w:rsidRPr="003D505F">
              <w:rPr>
                <w:lang w:val="ru-RU"/>
              </w:rPr>
              <w:t xml:space="preserve"> </w:t>
            </w:r>
            <w:r w:rsidRPr="000A0034">
              <w:rPr>
                <w:lang w:val="ru-RU"/>
              </w:rPr>
              <w:t>(См. МСФО (</w:t>
            </w:r>
            <w:r>
              <w:t>IFRS</w:t>
            </w:r>
            <w:r w:rsidRPr="000A0034">
              <w:rPr>
                <w:lang w:val="ru-RU"/>
              </w:rPr>
              <w:t>) 13.)</w:t>
            </w:r>
          </w:p>
        </w:tc>
      </w:tr>
      <w:tr w:rsidR="00351019" w:rsidRPr="00370D2C" w14:paraId="6E8F8097" w14:textId="77777777">
        <w:trPr>
          <w:cantSplit/>
        </w:trPr>
        <w:tc>
          <w:tcPr>
            <w:tcW w:w="2383" w:type="dxa"/>
            <w:tcBorders>
              <w:top w:val="nil"/>
            </w:tcBorders>
          </w:tcPr>
          <w:p w14:paraId="06664E80" w14:textId="66ABD302" w:rsidR="00351019" w:rsidRPr="00CB74E6" w:rsidRDefault="00F631A6">
            <w:pPr>
              <w:pStyle w:val="IASBTableTNR"/>
            </w:pPr>
            <w:proofErr w:type="spellStart"/>
            <w:r>
              <w:rPr>
                <w:b/>
              </w:rPr>
              <w:t>Д</w:t>
            </w:r>
            <w:r w:rsidR="00982F07">
              <w:rPr>
                <w:b/>
              </w:rPr>
              <w:t>оговор</w:t>
            </w:r>
            <w:proofErr w:type="spellEnd"/>
            <w:r w:rsidR="00982F07">
              <w:rPr>
                <w:b/>
              </w:rPr>
              <w:t xml:space="preserve"> </w:t>
            </w:r>
            <w:proofErr w:type="spellStart"/>
            <w:r w:rsidR="00982F07">
              <w:rPr>
                <w:b/>
              </w:rPr>
              <w:t>финансовой</w:t>
            </w:r>
            <w:proofErr w:type="spellEnd"/>
            <w:r w:rsidR="00982F07">
              <w:rPr>
                <w:b/>
              </w:rPr>
              <w:t xml:space="preserve"> </w:t>
            </w:r>
            <w:proofErr w:type="spellStart"/>
            <w:r w:rsidR="00982F07">
              <w:rPr>
                <w:b/>
              </w:rPr>
              <w:t>гарантии</w:t>
            </w:r>
            <w:proofErr w:type="spellEnd"/>
          </w:p>
        </w:tc>
        <w:tc>
          <w:tcPr>
            <w:tcW w:w="6825" w:type="dxa"/>
            <w:tcBorders>
              <w:top w:val="nil"/>
              <w:left w:val="nil"/>
            </w:tcBorders>
            <w:vAlign w:val="bottom"/>
          </w:tcPr>
          <w:p w14:paraId="1DDE271F" w14:textId="14EBDBDE" w:rsidR="00351019" w:rsidRPr="003D505F" w:rsidRDefault="00BA3527" w:rsidP="00F631A6">
            <w:pPr>
              <w:pStyle w:val="IASBTableTNR"/>
              <w:jc w:val="both"/>
              <w:rPr>
                <w:lang w:val="ru-RU"/>
              </w:rPr>
            </w:pPr>
            <w:r w:rsidRPr="0049187C">
              <w:rPr>
                <w:lang w:val="ru-RU"/>
              </w:rPr>
              <w:t xml:space="preserve">Договор, согласно которому </w:t>
            </w:r>
            <w:r w:rsidR="00F631A6">
              <w:rPr>
                <w:lang w:val="ru-RU"/>
              </w:rPr>
              <w:t>выпустившая его сторона</w:t>
            </w:r>
            <w:r w:rsidRPr="0049187C">
              <w:rPr>
                <w:lang w:val="ru-RU"/>
              </w:rPr>
              <w:t xml:space="preserve"> обязан</w:t>
            </w:r>
            <w:r w:rsidR="00F631A6">
              <w:rPr>
                <w:lang w:val="ru-RU"/>
              </w:rPr>
              <w:t>а</w:t>
            </w:r>
            <w:r w:rsidRPr="0049187C">
              <w:rPr>
                <w:lang w:val="ru-RU"/>
              </w:rPr>
              <w:t xml:space="preserve"> произвести определенные выплаты </w:t>
            </w:r>
            <w:r>
              <w:rPr>
                <w:lang w:val="ru-RU"/>
              </w:rPr>
              <w:t>контрагенту для возмещения убытка</w:t>
            </w:r>
            <w:r w:rsidRPr="0049187C">
              <w:rPr>
                <w:lang w:val="ru-RU"/>
              </w:rPr>
              <w:t xml:space="preserve">, понесенного </w:t>
            </w:r>
            <w:r>
              <w:rPr>
                <w:lang w:val="ru-RU"/>
              </w:rPr>
              <w:t>последним</w:t>
            </w:r>
            <w:r w:rsidRPr="0049187C">
              <w:rPr>
                <w:lang w:val="ru-RU"/>
              </w:rPr>
              <w:t xml:space="preserve"> в </w:t>
            </w:r>
            <w:r>
              <w:rPr>
                <w:lang w:val="ru-RU"/>
              </w:rPr>
              <w:t>результате того</w:t>
            </w:r>
            <w:r w:rsidRPr="0049187C">
              <w:rPr>
                <w:lang w:val="ru-RU"/>
              </w:rPr>
              <w:t xml:space="preserve">, что </w:t>
            </w:r>
            <w:r>
              <w:rPr>
                <w:lang w:val="ru-RU"/>
              </w:rPr>
              <w:t>указанный в договоре</w:t>
            </w:r>
            <w:r w:rsidRPr="0049187C">
              <w:rPr>
                <w:lang w:val="ru-RU"/>
              </w:rPr>
              <w:t xml:space="preserve"> должник не </w:t>
            </w:r>
            <w:r>
              <w:rPr>
                <w:lang w:val="ru-RU"/>
              </w:rPr>
              <w:t>смог</w:t>
            </w:r>
            <w:r w:rsidRPr="0049187C">
              <w:rPr>
                <w:lang w:val="ru-RU"/>
              </w:rPr>
              <w:t xml:space="preserve"> совершить платеж в срок</w:t>
            </w:r>
            <w:r>
              <w:rPr>
                <w:lang w:val="ru-RU"/>
              </w:rPr>
              <w:t>и, установленные</w:t>
            </w:r>
            <w:r w:rsidRPr="0049187C">
              <w:rPr>
                <w:lang w:val="ru-RU"/>
              </w:rPr>
              <w:t xml:space="preserve"> первоначальными или пересмотренными условиями долгового инструмента</w:t>
            </w:r>
            <w:r w:rsidR="00982F07" w:rsidRPr="003D505F">
              <w:rPr>
                <w:lang w:val="ru-RU"/>
              </w:rPr>
              <w:t>.</w:t>
            </w:r>
          </w:p>
        </w:tc>
      </w:tr>
      <w:tr w:rsidR="00351019" w:rsidRPr="00370D2C" w14:paraId="4B36C2FF" w14:textId="77777777">
        <w:trPr>
          <w:cantSplit/>
        </w:trPr>
        <w:tc>
          <w:tcPr>
            <w:tcW w:w="2383" w:type="dxa"/>
            <w:tcBorders>
              <w:top w:val="nil"/>
            </w:tcBorders>
          </w:tcPr>
          <w:p w14:paraId="124500C4" w14:textId="4BC3713B" w:rsidR="00351019" w:rsidRPr="003D505F" w:rsidRDefault="00F631A6">
            <w:pPr>
              <w:pStyle w:val="IASBTableTNR"/>
              <w:rPr>
                <w:lang w:val="ru-RU"/>
              </w:rPr>
            </w:pPr>
            <w:r>
              <w:rPr>
                <w:b/>
                <w:lang w:val="ru-RU"/>
              </w:rPr>
              <w:t>Ф</w:t>
            </w:r>
            <w:r w:rsidR="00982F07" w:rsidRPr="003D505F">
              <w:rPr>
                <w:b/>
                <w:lang w:val="ru-RU"/>
              </w:rPr>
              <w:t>инансовое обязательство</w:t>
            </w:r>
            <w:r w:rsidR="00984E71">
              <w:rPr>
                <w:b/>
                <w:lang w:val="ru-RU"/>
              </w:rPr>
              <w:t>, оцениваемое</w:t>
            </w:r>
            <w:r w:rsidR="00982F07" w:rsidRPr="003D505F">
              <w:rPr>
                <w:b/>
                <w:lang w:val="ru-RU"/>
              </w:rPr>
              <w:t xml:space="preserve"> по справедливой стоимости через прибыль или убыток</w:t>
            </w:r>
          </w:p>
        </w:tc>
        <w:tc>
          <w:tcPr>
            <w:tcW w:w="6825" w:type="dxa"/>
            <w:tcBorders>
              <w:top w:val="nil"/>
              <w:left w:val="nil"/>
            </w:tcBorders>
            <w:vAlign w:val="bottom"/>
          </w:tcPr>
          <w:p w14:paraId="7C3B25DB" w14:textId="77777777" w:rsidR="00351019" w:rsidRPr="003D505F" w:rsidRDefault="00982F07" w:rsidP="00BA3527">
            <w:pPr>
              <w:pStyle w:val="IASBTableTNR"/>
              <w:jc w:val="both"/>
              <w:rPr>
                <w:lang w:val="ru-RU"/>
              </w:rPr>
            </w:pPr>
            <w:r w:rsidRPr="003D505F">
              <w:rPr>
                <w:lang w:val="ru-RU"/>
              </w:rPr>
              <w:t>Финансовое обязательство, которое удовлетворяет любому из нижеследующих условий:</w:t>
            </w:r>
          </w:p>
          <w:p w14:paraId="04284DC8" w14:textId="727E2C2E" w:rsidR="00351019" w:rsidRPr="003D505F" w:rsidRDefault="00982F07">
            <w:pPr>
              <w:pStyle w:val="IASBNormalL1"/>
              <w:rPr>
                <w:lang w:val="ru-RU"/>
              </w:rPr>
            </w:pPr>
            <w:r w:rsidRPr="003D505F">
              <w:rPr>
                <w:lang w:val="ru-RU"/>
              </w:rPr>
              <w:t>(</w:t>
            </w:r>
            <w:r>
              <w:t>a</w:t>
            </w:r>
            <w:r w:rsidRPr="003D505F">
              <w:rPr>
                <w:lang w:val="ru-RU"/>
              </w:rPr>
              <w:t>)</w:t>
            </w:r>
            <w:r w:rsidRPr="003D505F">
              <w:rPr>
                <w:lang w:val="ru-RU"/>
              </w:rPr>
              <w:tab/>
            </w:r>
            <w:r w:rsidR="00F631A6">
              <w:rPr>
                <w:lang w:val="ru-RU"/>
              </w:rPr>
              <w:t>о</w:t>
            </w:r>
            <w:r w:rsidR="007E3B84">
              <w:rPr>
                <w:lang w:val="ru-RU"/>
              </w:rPr>
              <w:t xml:space="preserve">но </w:t>
            </w:r>
            <w:r w:rsidR="00BA3527">
              <w:rPr>
                <w:lang w:val="ru-RU"/>
              </w:rPr>
              <w:t>соответствует</w:t>
            </w:r>
            <w:r w:rsidRPr="003D505F">
              <w:rPr>
                <w:lang w:val="ru-RU"/>
              </w:rPr>
              <w:t xml:space="preserve"> определению финансового обязательства, </w:t>
            </w:r>
            <w:r w:rsidRPr="003D505F">
              <w:rPr>
                <w:b/>
                <w:lang w:val="ru-RU"/>
              </w:rPr>
              <w:t>предназначенного для торговли</w:t>
            </w:r>
            <w:r w:rsidR="00F631A6">
              <w:rPr>
                <w:lang w:val="ru-RU"/>
              </w:rPr>
              <w:t>;</w:t>
            </w:r>
          </w:p>
          <w:p w14:paraId="193C91A7" w14:textId="5A7BE10E" w:rsidR="00351019" w:rsidRPr="003D505F" w:rsidRDefault="00982F07">
            <w:pPr>
              <w:pStyle w:val="IASBNormalL1"/>
              <w:rPr>
                <w:lang w:val="ru-RU"/>
              </w:rPr>
            </w:pPr>
            <w:r w:rsidRPr="003D505F">
              <w:rPr>
                <w:lang w:val="ru-RU"/>
              </w:rPr>
              <w:t>(</w:t>
            </w:r>
            <w:r>
              <w:t>b</w:t>
            </w:r>
            <w:r w:rsidRPr="003D505F">
              <w:rPr>
                <w:lang w:val="ru-RU"/>
              </w:rPr>
              <w:t>)</w:t>
            </w:r>
            <w:r w:rsidRPr="003D505F">
              <w:rPr>
                <w:lang w:val="ru-RU"/>
              </w:rPr>
              <w:tab/>
            </w:r>
            <w:r w:rsidR="00F631A6">
              <w:rPr>
                <w:lang w:val="ru-RU"/>
              </w:rPr>
              <w:t>п</w:t>
            </w:r>
            <w:r w:rsidR="005D77B0" w:rsidRPr="003D505F">
              <w:rPr>
                <w:lang w:val="ru-RU"/>
              </w:rPr>
              <w:t xml:space="preserve">ри первоначальном </w:t>
            </w:r>
            <w:r w:rsidRPr="003D505F">
              <w:rPr>
                <w:lang w:val="ru-RU"/>
              </w:rPr>
              <w:t>признани</w:t>
            </w:r>
            <w:r w:rsidR="005D77B0" w:rsidRPr="003D505F">
              <w:rPr>
                <w:lang w:val="ru-RU"/>
              </w:rPr>
              <w:t>и</w:t>
            </w:r>
            <w:r w:rsidRPr="003D505F">
              <w:rPr>
                <w:lang w:val="ru-RU"/>
              </w:rPr>
              <w:t xml:space="preserve"> </w:t>
            </w:r>
            <w:r w:rsidR="007E3B84">
              <w:rPr>
                <w:lang w:val="ru-RU"/>
              </w:rPr>
              <w:t>оно было классифицировано по усмотрению</w:t>
            </w:r>
            <w:r w:rsidRPr="003D505F">
              <w:rPr>
                <w:lang w:val="ru-RU"/>
              </w:rPr>
              <w:t xml:space="preserve"> организаци</w:t>
            </w:r>
            <w:r w:rsidR="007E3B84">
              <w:rPr>
                <w:lang w:val="ru-RU"/>
              </w:rPr>
              <w:t>и</w:t>
            </w:r>
            <w:r w:rsidRPr="003D505F">
              <w:rPr>
                <w:lang w:val="ru-RU"/>
              </w:rPr>
              <w:t xml:space="preserve"> как оцениваемое по справедливой стоимости через прибыль или убыток в соответ</w:t>
            </w:r>
            <w:r w:rsidR="00F631A6">
              <w:rPr>
                <w:lang w:val="ru-RU"/>
              </w:rPr>
              <w:t>ствии с пунктом 4.2.2 или 4.3.5;</w:t>
            </w:r>
          </w:p>
          <w:p w14:paraId="43AC7CA6" w14:textId="224AB73E" w:rsidR="00351019" w:rsidRPr="003D505F" w:rsidRDefault="00982F07" w:rsidP="007E3B84">
            <w:pPr>
              <w:pStyle w:val="IASBNormalL1"/>
              <w:rPr>
                <w:lang w:val="ru-RU"/>
              </w:rPr>
            </w:pPr>
            <w:r w:rsidRPr="003D505F">
              <w:rPr>
                <w:lang w:val="ru-RU"/>
              </w:rPr>
              <w:t>(</w:t>
            </w:r>
            <w:r>
              <w:t>c</w:t>
            </w:r>
            <w:r w:rsidR="00F631A6">
              <w:rPr>
                <w:lang w:val="ru-RU"/>
              </w:rPr>
              <w:t>)</w:t>
            </w:r>
            <w:r w:rsidR="00F631A6">
              <w:rPr>
                <w:lang w:val="ru-RU"/>
              </w:rPr>
              <w:tab/>
              <w:t>п</w:t>
            </w:r>
            <w:r w:rsidRPr="003D505F">
              <w:rPr>
                <w:lang w:val="ru-RU"/>
              </w:rPr>
              <w:t xml:space="preserve">ри первоначальном признании либо впоследствии </w:t>
            </w:r>
            <w:r w:rsidR="007E3B84">
              <w:rPr>
                <w:lang w:val="ru-RU"/>
              </w:rPr>
              <w:t>оно было классифицировано по усмотрению организации</w:t>
            </w:r>
            <w:r w:rsidRPr="003D505F">
              <w:rPr>
                <w:lang w:val="ru-RU"/>
              </w:rPr>
              <w:t xml:space="preserve"> как оцениваемое по справедливой стоимости через прибыль или убыток в соответствии с пунктом 6.7.1.</w:t>
            </w:r>
          </w:p>
        </w:tc>
      </w:tr>
      <w:tr w:rsidR="00351019" w:rsidRPr="00370D2C" w14:paraId="1B05D9CF" w14:textId="77777777">
        <w:trPr>
          <w:cantSplit/>
        </w:trPr>
        <w:tc>
          <w:tcPr>
            <w:tcW w:w="2383" w:type="dxa"/>
            <w:tcBorders>
              <w:top w:val="nil"/>
            </w:tcBorders>
          </w:tcPr>
          <w:p w14:paraId="0EE3908C" w14:textId="3E61C926" w:rsidR="00351019" w:rsidRPr="00CB74E6" w:rsidRDefault="00F631A6">
            <w:pPr>
              <w:pStyle w:val="IASBTableTNR"/>
            </w:pPr>
            <w:r>
              <w:rPr>
                <w:b/>
                <w:lang w:val="ru-RU"/>
              </w:rPr>
              <w:t>Т</w:t>
            </w:r>
            <w:proofErr w:type="spellStart"/>
            <w:r w:rsidR="00982F07">
              <w:rPr>
                <w:b/>
              </w:rPr>
              <w:t>вердое</w:t>
            </w:r>
            <w:proofErr w:type="spellEnd"/>
            <w:r w:rsidR="00982F07">
              <w:rPr>
                <w:b/>
              </w:rPr>
              <w:t xml:space="preserve"> </w:t>
            </w:r>
            <w:proofErr w:type="spellStart"/>
            <w:r w:rsidR="00982F07">
              <w:rPr>
                <w:b/>
              </w:rPr>
              <w:t>договорное</w:t>
            </w:r>
            <w:proofErr w:type="spellEnd"/>
            <w:r w:rsidR="00982F07">
              <w:rPr>
                <w:b/>
              </w:rPr>
              <w:t xml:space="preserve"> </w:t>
            </w:r>
            <w:proofErr w:type="spellStart"/>
            <w:r w:rsidR="00982F07">
              <w:rPr>
                <w:b/>
              </w:rPr>
              <w:t>обязательство</w:t>
            </w:r>
            <w:proofErr w:type="spellEnd"/>
          </w:p>
        </w:tc>
        <w:tc>
          <w:tcPr>
            <w:tcW w:w="6825" w:type="dxa"/>
            <w:tcBorders>
              <w:top w:val="nil"/>
              <w:left w:val="nil"/>
            </w:tcBorders>
            <w:vAlign w:val="bottom"/>
          </w:tcPr>
          <w:p w14:paraId="4B2D1184" w14:textId="77777777" w:rsidR="00351019" w:rsidRPr="003D505F" w:rsidRDefault="00982F07" w:rsidP="00BA3527">
            <w:pPr>
              <w:pStyle w:val="IASBTableTNR"/>
              <w:jc w:val="both"/>
              <w:rPr>
                <w:lang w:val="ru-RU"/>
              </w:rPr>
            </w:pPr>
            <w:r w:rsidRPr="003D505F">
              <w:rPr>
                <w:lang w:val="ru-RU"/>
              </w:rPr>
              <w:t>Имеющее обяз</w:t>
            </w:r>
            <w:r w:rsidR="00A83B91" w:rsidRPr="003D505F">
              <w:rPr>
                <w:lang w:val="ru-RU"/>
              </w:rPr>
              <w:t>ательную</w:t>
            </w:r>
            <w:r w:rsidRPr="003D505F">
              <w:rPr>
                <w:lang w:val="ru-RU"/>
              </w:rPr>
              <w:t xml:space="preserve"> силу соглашение об обмене </w:t>
            </w:r>
            <w:r w:rsidR="00E30758">
              <w:rPr>
                <w:lang w:val="ru-RU"/>
              </w:rPr>
              <w:t>определенным количеством</w:t>
            </w:r>
            <w:r w:rsidRPr="003D505F">
              <w:rPr>
                <w:lang w:val="ru-RU"/>
              </w:rPr>
              <w:t xml:space="preserve"> ресурсов по определенной цене на определенную дату или даты в будущем.</w:t>
            </w:r>
          </w:p>
        </w:tc>
      </w:tr>
      <w:tr w:rsidR="00351019" w:rsidRPr="00370D2C" w14:paraId="40FBEB5F" w14:textId="77777777" w:rsidTr="00BA3527">
        <w:trPr>
          <w:cantSplit/>
        </w:trPr>
        <w:tc>
          <w:tcPr>
            <w:tcW w:w="2383" w:type="dxa"/>
            <w:tcBorders>
              <w:top w:val="nil"/>
            </w:tcBorders>
          </w:tcPr>
          <w:p w14:paraId="4A81A068" w14:textId="529C138A" w:rsidR="00351019" w:rsidRPr="00CB74E6" w:rsidRDefault="00F631A6">
            <w:pPr>
              <w:pStyle w:val="IASBTableTNR"/>
            </w:pPr>
            <w:r>
              <w:rPr>
                <w:b/>
                <w:lang w:val="ru-RU"/>
              </w:rPr>
              <w:t>П</w:t>
            </w:r>
            <w:proofErr w:type="spellStart"/>
            <w:r w:rsidR="00982F07">
              <w:rPr>
                <w:b/>
              </w:rPr>
              <w:t>рогнозируемая</w:t>
            </w:r>
            <w:proofErr w:type="spellEnd"/>
            <w:r w:rsidR="00982F07">
              <w:rPr>
                <w:b/>
              </w:rPr>
              <w:t xml:space="preserve"> </w:t>
            </w:r>
            <w:proofErr w:type="spellStart"/>
            <w:r w:rsidR="00982F07">
              <w:rPr>
                <w:b/>
              </w:rPr>
              <w:t>операция</w:t>
            </w:r>
            <w:proofErr w:type="spellEnd"/>
          </w:p>
        </w:tc>
        <w:tc>
          <w:tcPr>
            <w:tcW w:w="6825" w:type="dxa"/>
            <w:tcBorders>
              <w:top w:val="nil"/>
              <w:left w:val="nil"/>
            </w:tcBorders>
          </w:tcPr>
          <w:p w14:paraId="69F39730" w14:textId="77777777" w:rsidR="00351019" w:rsidRPr="003D505F" w:rsidRDefault="005C45B2" w:rsidP="005C45B2">
            <w:pPr>
              <w:pStyle w:val="IASBTableTNR"/>
              <w:rPr>
                <w:lang w:val="ru-RU"/>
              </w:rPr>
            </w:pPr>
            <w:r>
              <w:rPr>
                <w:lang w:val="ru-RU"/>
              </w:rPr>
              <w:t>Ожидаемая, но еще не оформленная договором б</w:t>
            </w:r>
            <w:r w:rsidR="00982F07" w:rsidRPr="003D505F">
              <w:rPr>
                <w:lang w:val="ru-RU"/>
              </w:rPr>
              <w:t>удущая операция</w:t>
            </w:r>
            <w:r>
              <w:rPr>
                <w:lang w:val="ru-RU"/>
              </w:rPr>
              <w:t>.</w:t>
            </w:r>
          </w:p>
        </w:tc>
      </w:tr>
      <w:tr w:rsidR="00351019" w:rsidRPr="00370D2C" w14:paraId="67CA80C6" w14:textId="77777777">
        <w:trPr>
          <w:cantSplit/>
        </w:trPr>
        <w:tc>
          <w:tcPr>
            <w:tcW w:w="2383" w:type="dxa"/>
            <w:tcBorders>
              <w:top w:val="nil"/>
            </w:tcBorders>
          </w:tcPr>
          <w:p w14:paraId="1B817AAC" w14:textId="33300150" w:rsidR="00351019" w:rsidRPr="00CB74E6" w:rsidRDefault="00F631A6">
            <w:pPr>
              <w:pStyle w:val="IASBTableTNR"/>
            </w:pPr>
            <w:r>
              <w:rPr>
                <w:b/>
                <w:lang w:val="ru-RU"/>
              </w:rPr>
              <w:t>К</w:t>
            </w:r>
            <w:proofErr w:type="spellStart"/>
            <w:r w:rsidR="00982F07">
              <w:rPr>
                <w:b/>
              </w:rPr>
              <w:t>оэффициент</w:t>
            </w:r>
            <w:proofErr w:type="spellEnd"/>
            <w:r w:rsidR="00982F07">
              <w:rPr>
                <w:b/>
              </w:rPr>
              <w:t xml:space="preserve"> </w:t>
            </w:r>
            <w:proofErr w:type="spellStart"/>
            <w:r w:rsidR="00982F07">
              <w:rPr>
                <w:b/>
              </w:rPr>
              <w:t>хеджирования</w:t>
            </w:r>
            <w:proofErr w:type="spellEnd"/>
          </w:p>
        </w:tc>
        <w:tc>
          <w:tcPr>
            <w:tcW w:w="6825" w:type="dxa"/>
            <w:tcBorders>
              <w:top w:val="nil"/>
              <w:left w:val="nil"/>
            </w:tcBorders>
            <w:vAlign w:val="bottom"/>
          </w:tcPr>
          <w:p w14:paraId="514BE62F" w14:textId="47A669BD" w:rsidR="00351019" w:rsidRPr="003D505F" w:rsidRDefault="00711DE9" w:rsidP="00BA3527">
            <w:pPr>
              <w:pStyle w:val="IASBTableTNR"/>
              <w:jc w:val="both"/>
              <w:rPr>
                <w:lang w:val="ru-RU"/>
              </w:rPr>
            </w:pPr>
            <w:r>
              <w:rPr>
                <w:lang w:val="ru-RU"/>
              </w:rPr>
              <w:t>С</w:t>
            </w:r>
            <w:r w:rsidRPr="003D505F">
              <w:rPr>
                <w:lang w:val="ru-RU"/>
              </w:rPr>
              <w:t>оотношение</w:t>
            </w:r>
            <w:r w:rsidR="007B1086" w:rsidRPr="003D505F">
              <w:rPr>
                <w:lang w:val="ru-RU"/>
              </w:rPr>
              <w:t xml:space="preserve"> </w:t>
            </w:r>
            <w:r w:rsidR="00982F07" w:rsidRPr="00E30758">
              <w:rPr>
                <w:lang w:val="ru-RU"/>
              </w:rPr>
              <w:t xml:space="preserve">между </w:t>
            </w:r>
            <w:r w:rsidR="00520163" w:rsidRPr="00E30758">
              <w:rPr>
                <w:lang w:val="ru-RU"/>
              </w:rPr>
              <w:t>количественным объемом</w:t>
            </w:r>
            <w:r w:rsidR="00B47A86" w:rsidRPr="00E30758">
              <w:rPr>
                <w:lang w:val="ru-RU"/>
              </w:rPr>
              <w:t xml:space="preserve"> </w:t>
            </w:r>
            <w:r w:rsidR="00982F07" w:rsidRPr="00E30758">
              <w:rPr>
                <w:lang w:val="ru-RU"/>
              </w:rPr>
              <w:t xml:space="preserve">инструмента хеджирования и </w:t>
            </w:r>
            <w:r w:rsidR="00520163" w:rsidRPr="00E30758">
              <w:rPr>
                <w:lang w:val="ru-RU"/>
              </w:rPr>
              <w:t>количественным объемом</w:t>
            </w:r>
            <w:r w:rsidR="00B47A86" w:rsidRPr="00E30758">
              <w:rPr>
                <w:lang w:val="ru-RU"/>
              </w:rPr>
              <w:t xml:space="preserve"> </w:t>
            </w:r>
            <w:r w:rsidR="00982F07" w:rsidRPr="00E30758">
              <w:rPr>
                <w:lang w:val="ru-RU"/>
              </w:rPr>
              <w:t>объекта</w:t>
            </w:r>
            <w:r w:rsidR="00982F07" w:rsidRPr="003D505F">
              <w:rPr>
                <w:lang w:val="ru-RU"/>
              </w:rPr>
              <w:t xml:space="preserve"> хеджирования</w:t>
            </w:r>
            <w:r w:rsidR="005C45B2">
              <w:rPr>
                <w:lang w:val="ru-RU"/>
              </w:rPr>
              <w:t xml:space="preserve">, определяемое на основе их </w:t>
            </w:r>
            <w:r w:rsidR="007B1086" w:rsidRPr="003D505F">
              <w:rPr>
                <w:lang w:val="ru-RU"/>
              </w:rPr>
              <w:t>относительн</w:t>
            </w:r>
            <w:r w:rsidR="005C45B2">
              <w:rPr>
                <w:lang w:val="ru-RU"/>
              </w:rPr>
              <w:t>ых весов</w:t>
            </w:r>
            <w:r w:rsidR="00BA3527">
              <w:rPr>
                <w:lang w:val="ru-RU"/>
              </w:rPr>
              <w:t>.</w:t>
            </w:r>
          </w:p>
        </w:tc>
      </w:tr>
      <w:tr w:rsidR="00351019" w:rsidRPr="00370D2C" w14:paraId="69873DAB" w14:textId="77777777">
        <w:trPr>
          <w:cantSplit/>
        </w:trPr>
        <w:tc>
          <w:tcPr>
            <w:tcW w:w="2383" w:type="dxa"/>
            <w:tcBorders>
              <w:top w:val="nil"/>
            </w:tcBorders>
          </w:tcPr>
          <w:p w14:paraId="5EBB14C1" w14:textId="0130B012" w:rsidR="00351019" w:rsidRPr="00CB74E6" w:rsidRDefault="00F631A6">
            <w:pPr>
              <w:pStyle w:val="IASBTableTNR"/>
            </w:pPr>
            <w:proofErr w:type="spellStart"/>
            <w:r>
              <w:rPr>
                <w:b/>
              </w:rPr>
              <w:lastRenderedPageBreak/>
              <w:t>П</w:t>
            </w:r>
            <w:r w:rsidR="00982F07">
              <w:rPr>
                <w:b/>
              </w:rPr>
              <w:t>редназначенный</w:t>
            </w:r>
            <w:proofErr w:type="spellEnd"/>
            <w:r w:rsidR="00982F07">
              <w:rPr>
                <w:b/>
              </w:rPr>
              <w:t xml:space="preserve"> </w:t>
            </w:r>
            <w:proofErr w:type="spellStart"/>
            <w:r w:rsidR="00982F07">
              <w:rPr>
                <w:b/>
              </w:rPr>
              <w:t>для</w:t>
            </w:r>
            <w:proofErr w:type="spellEnd"/>
            <w:r w:rsidR="00982F07">
              <w:rPr>
                <w:b/>
              </w:rPr>
              <w:t xml:space="preserve"> </w:t>
            </w:r>
            <w:proofErr w:type="spellStart"/>
            <w:r w:rsidR="00982F07">
              <w:rPr>
                <w:b/>
              </w:rPr>
              <w:t>торговли</w:t>
            </w:r>
            <w:proofErr w:type="spellEnd"/>
          </w:p>
        </w:tc>
        <w:tc>
          <w:tcPr>
            <w:tcW w:w="6825" w:type="dxa"/>
            <w:tcBorders>
              <w:top w:val="nil"/>
              <w:left w:val="nil"/>
            </w:tcBorders>
            <w:vAlign w:val="bottom"/>
          </w:tcPr>
          <w:p w14:paraId="4A180E5F" w14:textId="02C36654" w:rsidR="00351019" w:rsidRPr="003D505F" w:rsidRDefault="00982F07">
            <w:pPr>
              <w:pStyle w:val="IASBTableTNR"/>
              <w:rPr>
                <w:lang w:val="ru-RU"/>
              </w:rPr>
            </w:pPr>
            <w:r w:rsidRPr="003D505F">
              <w:rPr>
                <w:lang w:val="ru-RU"/>
              </w:rPr>
              <w:t xml:space="preserve">Финансовый актив или финансовое обязательство, </w:t>
            </w:r>
            <w:r w:rsidR="00BA3527">
              <w:rPr>
                <w:lang w:val="ru-RU"/>
              </w:rPr>
              <w:t>которые</w:t>
            </w:r>
            <w:r w:rsidRPr="003D505F">
              <w:rPr>
                <w:lang w:val="ru-RU"/>
              </w:rPr>
              <w:t>:</w:t>
            </w:r>
          </w:p>
          <w:p w14:paraId="17EC3FAF" w14:textId="63A027FC" w:rsidR="00351019" w:rsidRPr="003D505F" w:rsidRDefault="00982F07">
            <w:pPr>
              <w:pStyle w:val="IASBNormalL1"/>
              <w:rPr>
                <w:lang w:val="ru-RU"/>
              </w:rPr>
            </w:pPr>
            <w:r w:rsidRPr="003D505F">
              <w:rPr>
                <w:lang w:val="ru-RU"/>
              </w:rPr>
              <w:t>(</w:t>
            </w:r>
            <w:r>
              <w:t>a</w:t>
            </w:r>
            <w:r w:rsidRPr="003D505F">
              <w:rPr>
                <w:lang w:val="ru-RU"/>
              </w:rPr>
              <w:t>)</w:t>
            </w:r>
            <w:r w:rsidRPr="003D505F">
              <w:rPr>
                <w:lang w:val="ru-RU"/>
              </w:rPr>
              <w:tab/>
            </w:r>
            <w:r w:rsidR="00BA3527" w:rsidRPr="0049187C">
              <w:rPr>
                <w:lang w:val="ru-RU"/>
              </w:rPr>
              <w:t>приобретены или приняты, главным образом, с целью продажи или обратной покупки в ближайшем будущем</w:t>
            </w:r>
            <w:r w:rsidRPr="003D505F">
              <w:rPr>
                <w:lang w:val="ru-RU"/>
              </w:rPr>
              <w:t>;</w:t>
            </w:r>
          </w:p>
          <w:p w14:paraId="5D53E900" w14:textId="06244BA5" w:rsidR="00351019" w:rsidRPr="003D505F" w:rsidRDefault="00982F07">
            <w:pPr>
              <w:pStyle w:val="IASBNormalL1"/>
              <w:rPr>
                <w:lang w:val="ru-RU"/>
              </w:rPr>
            </w:pPr>
            <w:r w:rsidRPr="003D505F">
              <w:rPr>
                <w:lang w:val="ru-RU"/>
              </w:rPr>
              <w:t>(</w:t>
            </w:r>
            <w:r>
              <w:t>b</w:t>
            </w:r>
            <w:r w:rsidRPr="003D505F">
              <w:rPr>
                <w:lang w:val="ru-RU"/>
              </w:rPr>
              <w:t>)</w:t>
            </w:r>
            <w:r w:rsidRPr="003D505F">
              <w:rPr>
                <w:lang w:val="ru-RU"/>
              </w:rPr>
              <w:tab/>
            </w:r>
            <w:r w:rsidR="00BA3527" w:rsidRPr="0049187C">
              <w:rPr>
                <w:lang w:val="ru-RU"/>
              </w:rPr>
              <w:t xml:space="preserve">при первоначальном признании являются частью портфеля </w:t>
            </w:r>
            <w:r w:rsidR="00BA3527">
              <w:rPr>
                <w:lang w:val="ru-RU"/>
              </w:rPr>
              <w:t>определенных</w:t>
            </w:r>
            <w:r w:rsidR="00BA3527" w:rsidRPr="0049187C">
              <w:rPr>
                <w:lang w:val="ru-RU"/>
              </w:rPr>
              <w:t xml:space="preserve"> финансовых инструментов, </w:t>
            </w:r>
            <w:r w:rsidR="00BA3527">
              <w:rPr>
                <w:lang w:val="ru-RU"/>
              </w:rPr>
              <w:t>которые управляются как единая группа</w:t>
            </w:r>
            <w:r w:rsidR="00F631A6">
              <w:rPr>
                <w:lang w:val="ru-RU"/>
              </w:rPr>
              <w:t>, и недавняя</w:t>
            </w:r>
            <w:r w:rsidR="00BA3527" w:rsidRPr="0049187C">
              <w:rPr>
                <w:lang w:val="ru-RU"/>
              </w:rPr>
              <w:t xml:space="preserve"> </w:t>
            </w:r>
            <w:r w:rsidR="00BA3527">
              <w:rPr>
                <w:lang w:val="ru-RU"/>
              </w:rPr>
              <w:t>практика</w:t>
            </w:r>
            <w:r w:rsidR="00F631A6">
              <w:rPr>
                <w:lang w:val="ru-RU"/>
              </w:rPr>
              <w:t xml:space="preserve"> свидетельствуе</w:t>
            </w:r>
            <w:r w:rsidR="00BA3527" w:rsidRPr="0049187C">
              <w:rPr>
                <w:lang w:val="ru-RU"/>
              </w:rPr>
              <w:t xml:space="preserve">т о </w:t>
            </w:r>
            <w:r w:rsidR="00BA3527">
              <w:rPr>
                <w:lang w:val="ru-RU"/>
              </w:rPr>
              <w:t>том, что операции с ними совершались с целью</w:t>
            </w:r>
            <w:r w:rsidR="00BA3527" w:rsidRPr="0049187C">
              <w:rPr>
                <w:lang w:val="ru-RU"/>
              </w:rPr>
              <w:t xml:space="preserve"> </w:t>
            </w:r>
            <w:r w:rsidR="00BA3527">
              <w:rPr>
                <w:lang w:val="ru-RU"/>
              </w:rPr>
              <w:t>получения</w:t>
            </w:r>
            <w:r w:rsidR="00BA3527" w:rsidRPr="0049187C">
              <w:rPr>
                <w:lang w:val="ru-RU"/>
              </w:rPr>
              <w:t xml:space="preserve"> краткосрочной прибыли; или</w:t>
            </w:r>
          </w:p>
          <w:p w14:paraId="771E8953" w14:textId="7C703C40" w:rsidR="00351019" w:rsidRPr="003D505F" w:rsidRDefault="00982F07">
            <w:pPr>
              <w:pStyle w:val="IASBNormalL1"/>
              <w:rPr>
                <w:lang w:val="ru-RU"/>
              </w:rPr>
            </w:pPr>
            <w:r w:rsidRPr="003D505F">
              <w:rPr>
                <w:lang w:val="ru-RU"/>
              </w:rPr>
              <w:t>(</w:t>
            </w:r>
            <w:r>
              <w:t>c</w:t>
            </w:r>
            <w:r w:rsidRPr="003D505F">
              <w:rPr>
                <w:lang w:val="ru-RU"/>
              </w:rPr>
              <w:t>)</w:t>
            </w:r>
            <w:r w:rsidRPr="003D505F">
              <w:rPr>
                <w:lang w:val="ru-RU"/>
              </w:rPr>
              <w:tab/>
            </w:r>
            <w:r w:rsidR="00BA3527" w:rsidRPr="0049187C">
              <w:rPr>
                <w:lang w:val="ru-RU"/>
              </w:rPr>
              <w:t xml:space="preserve">являются </w:t>
            </w:r>
            <w:r w:rsidR="00BA3527" w:rsidRPr="00BA3527">
              <w:rPr>
                <w:lang w:val="ru-RU"/>
              </w:rPr>
              <w:t>производными инструментами</w:t>
            </w:r>
            <w:r w:rsidR="00BA3527" w:rsidRPr="0049187C">
              <w:rPr>
                <w:lang w:val="ru-RU"/>
              </w:rPr>
              <w:t xml:space="preserve"> (за исключением производного инструмента, представляющего собой договор финансовой гарантии или</w:t>
            </w:r>
            <w:r w:rsidR="00F631A6">
              <w:rPr>
                <w:lang w:val="ru-RU"/>
              </w:rPr>
              <w:t xml:space="preserve"> инструмент,</w:t>
            </w:r>
            <w:r w:rsidR="00BA3527" w:rsidRPr="0049187C">
              <w:rPr>
                <w:lang w:val="ru-RU"/>
              </w:rPr>
              <w:t xml:space="preserve"> </w:t>
            </w:r>
            <w:r w:rsidR="00F631A6">
              <w:rPr>
                <w:lang w:val="ru-RU"/>
              </w:rPr>
              <w:t>определенный</w:t>
            </w:r>
            <w:r w:rsidR="00BA3527">
              <w:rPr>
                <w:lang w:val="ru-RU"/>
              </w:rPr>
              <w:t xml:space="preserve"> по усмотрению организации в качестве инструмента хеджирования и являющегося эффективным</w:t>
            </w:r>
            <w:r w:rsidR="00BA3527" w:rsidRPr="0049187C">
              <w:rPr>
                <w:lang w:val="ru-RU"/>
              </w:rPr>
              <w:t xml:space="preserve"> </w:t>
            </w:r>
            <w:r w:rsidR="00BA3527">
              <w:rPr>
                <w:lang w:val="ru-RU"/>
              </w:rPr>
              <w:t>в этом качестве</w:t>
            </w:r>
            <w:r w:rsidR="00BA3527" w:rsidRPr="0049187C">
              <w:rPr>
                <w:lang w:val="ru-RU"/>
              </w:rPr>
              <w:t>)</w:t>
            </w:r>
            <w:r w:rsidRPr="003D505F">
              <w:rPr>
                <w:lang w:val="ru-RU"/>
              </w:rPr>
              <w:t>.</w:t>
            </w:r>
          </w:p>
        </w:tc>
      </w:tr>
      <w:tr w:rsidR="00351019" w:rsidRPr="00370D2C" w14:paraId="1024F8AB" w14:textId="77777777">
        <w:trPr>
          <w:cantSplit/>
        </w:trPr>
        <w:tc>
          <w:tcPr>
            <w:tcW w:w="2383" w:type="dxa"/>
            <w:tcBorders>
              <w:top w:val="nil"/>
            </w:tcBorders>
          </w:tcPr>
          <w:p w14:paraId="0455C787" w14:textId="6AD0FF2A" w:rsidR="00351019" w:rsidRPr="00CB74E6" w:rsidRDefault="00F631A6">
            <w:pPr>
              <w:pStyle w:val="IASBTableTNR"/>
            </w:pPr>
            <w:r>
              <w:rPr>
                <w:b/>
                <w:lang w:val="ru-RU"/>
              </w:rPr>
              <w:t>Д</w:t>
            </w:r>
            <w:proofErr w:type="spellStart"/>
            <w:r w:rsidR="00982F07">
              <w:rPr>
                <w:b/>
              </w:rPr>
              <w:t>ата</w:t>
            </w:r>
            <w:proofErr w:type="spellEnd"/>
            <w:r w:rsidR="00982F07">
              <w:rPr>
                <w:b/>
              </w:rPr>
              <w:t xml:space="preserve"> </w:t>
            </w:r>
            <w:proofErr w:type="spellStart"/>
            <w:r w:rsidR="00982F07">
              <w:rPr>
                <w:b/>
              </w:rPr>
              <w:t>реклассификации</w:t>
            </w:r>
            <w:proofErr w:type="spellEnd"/>
          </w:p>
        </w:tc>
        <w:tc>
          <w:tcPr>
            <w:tcW w:w="6825" w:type="dxa"/>
            <w:tcBorders>
              <w:top w:val="nil"/>
              <w:left w:val="nil"/>
            </w:tcBorders>
            <w:vAlign w:val="bottom"/>
          </w:tcPr>
          <w:p w14:paraId="69D449ED" w14:textId="330EF950" w:rsidR="00351019" w:rsidRPr="003D505F" w:rsidRDefault="00BA3527" w:rsidP="00BA3527">
            <w:pPr>
              <w:pStyle w:val="IASBTableTNR"/>
              <w:jc w:val="both"/>
              <w:rPr>
                <w:lang w:val="ru-RU"/>
              </w:rPr>
            </w:pPr>
            <w:r w:rsidRPr="0049187C">
              <w:rPr>
                <w:lang w:val="ru-RU"/>
              </w:rPr>
              <w:t xml:space="preserve">Первый день первого отчетного периода, следующего за изменением бизнес-модели, </w:t>
            </w:r>
            <w:r>
              <w:rPr>
                <w:lang w:val="ru-RU"/>
              </w:rPr>
              <w:t>вследствие которого организация реклассифицирует финансовые активы</w:t>
            </w:r>
            <w:r w:rsidR="00982F07" w:rsidRPr="003D505F">
              <w:rPr>
                <w:lang w:val="ru-RU"/>
              </w:rPr>
              <w:t>.</w:t>
            </w:r>
          </w:p>
        </w:tc>
      </w:tr>
      <w:tr w:rsidR="00351019" w:rsidRPr="00370D2C" w14:paraId="0074052B" w14:textId="77777777">
        <w:trPr>
          <w:cantSplit/>
        </w:trPr>
        <w:tc>
          <w:tcPr>
            <w:tcW w:w="2383" w:type="dxa"/>
            <w:tcBorders>
              <w:top w:val="nil"/>
            </w:tcBorders>
          </w:tcPr>
          <w:p w14:paraId="75647D5A" w14:textId="39B4F594" w:rsidR="00351019" w:rsidRPr="003D505F" w:rsidRDefault="00F631A6">
            <w:pPr>
              <w:pStyle w:val="IASBTableTNR"/>
              <w:rPr>
                <w:lang w:val="ru-RU"/>
              </w:rPr>
            </w:pPr>
            <w:r>
              <w:rPr>
                <w:b/>
                <w:lang w:val="ru-RU"/>
              </w:rPr>
              <w:t>П</w:t>
            </w:r>
            <w:r w:rsidR="00982F07" w:rsidRPr="003D505F">
              <w:rPr>
                <w:b/>
                <w:lang w:val="ru-RU"/>
              </w:rPr>
              <w:t>окупка или продажа на стандартных условиях</w:t>
            </w:r>
          </w:p>
        </w:tc>
        <w:tc>
          <w:tcPr>
            <w:tcW w:w="6825" w:type="dxa"/>
            <w:tcBorders>
              <w:top w:val="nil"/>
              <w:left w:val="nil"/>
            </w:tcBorders>
            <w:vAlign w:val="bottom"/>
          </w:tcPr>
          <w:p w14:paraId="2B29DF9B" w14:textId="3A91B313" w:rsidR="00351019" w:rsidRPr="003D505F" w:rsidRDefault="00BA3527" w:rsidP="00BA3527">
            <w:pPr>
              <w:pStyle w:val="IASBTableTNR"/>
              <w:jc w:val="both"/>
              <w:rPr>
                <w:lang w:val="ru-RU"/>
              </w:rPr>
            </w:pPr>
            <w:r w:rsidRPr="0049187C">
              <w:rPr>
                <w:lang w:val="ru-RU"/>
              </w:rPr>
              <w:t xml:space="preserve">Покупка или продажа финансового актива </w:t>
            </w:r>
            <w:r>
              <w:rPr>
                <w:lang w:val="ru-RU"/>
              </w:rPr>
              <w:t>в рамках договора</w:t>
            </w:r>
            <w:r w:rsidRPr="0049187C">
              <w:rPr>
                <w:lang w:val="ru-RU"/>
              </w:rPr>
              <w:t xml:space="preserve">, </w:t>
            </w:r>
            <w:r>
              <w:rPr>
                <w:lang w:val="ru-RU"/>
              </w:rPr>
              <w:t xml:space="preserve">по </w:t>
            </w:r>
            <w:r w:rsidRPr="0049187C">
              <w:rPr>
                <w:lang w:val="ru-RU"/>
              </w:rPr>
              <w:t>условия</w:t>
            </w:r>
            <w:r>
              <w:rPr>
                <w:lang w:val="ru-RU"/>
              </w:rPr>
              <w:t>м</w:t>
            </w:r>
            <w:r w:rsidRPr="0049187C">
              <w:rPr>
                <w:lang w:val="ru-RU"/>
              </w:rPr>
              <w:t xml:space="preserve"> к</w:t>
            </w:r>
            <w:r>
              <w:rPr>
                <w:lang w:val="ru-RU"/>
              </w:rPr>
              <w:t>оторого требуется поставка актива в пределах срока</w:t>
            </w:r>
            <w:r w:rsidRPr="0049187C">
              <w:rPr>
                <w:lang w:val="ru-RU"/>
              </w:rPr>
              <w:t>, установленного правилами или соглашениями, принятыми на соответствующем рынке</w:t>
            </w:r>
            <w:r w:rsidR="00982F07" w:rsidRPr="003D505F">
              <w:rPr>
                <w:lang w:val="ru-RU"/>
              </w:rPr>
              <w:t>.</w:t>
            </w:r>
          </w:p>
        </w:tc>
      </w:tr>
    </w:tbl>
    <w:p w14:paraId="7DF6FD83" w14:textId="77777777" w:rsidR="00351019" w:rsidRPr="003D505F" w:rsidRDefault="00351019">
      <w:pPr>
        <w:pStyle w:val="IASBNormalnpara"/>
        <w:rPr>
          <w:lang w:val="ru-RU"/>
        </w:rPr>
      </w:pPr>
    </w:p>
    <w:p w14:paraId="076881F5" w14:textId="4DF687C3" w:rsidR="00351019" w:rsidRPr="003D505F" w:rsidRDefault="00BA3527">
      <w:pPr>
        <w:pStyle w:val="IASBNormal"/>
        <w:rPr>
          <w:lang w:val="ru-RU"/>
        </w:rPr>
      </w:pPr>
      <w:bookmarkStart w:id="220" w:name="F27187999"/>
      <w:r>
        <w:rPr>
          <w:lang w:val="ru-RU"/>
        </w:rPr>
        <w:t>Определения представленных ниже терминов,</w:t>
      </w:r>
      <w:r w:rsidR="00CA56A4">
        <w:rPr>
          <w:lang w:val="ru-RU"/>
        </w:rPr>
        <w:t xml:space="preserve"> </w:t>
      </w:r>
      <w:r>
        <w:rPr>
          <w:lang w:val="ru-RU"/>
        </w:rPr>
        <w:t>приведенные</w:t>
      </w:r>
      <w:r w:rsidR="00CA56A4">
        <w:rPr>
          <w:lang w:val="ru-RU"/>
        </w:rPr>
        <w:t xml:space="preserve"> </w:t>
      </w:r>
      <w:r w:rsidR="00982F07" w:rsidRPr="003D505F">
        <w:rPr>
          <w:lang w:val="ru-RU"/>
        </w:rPr>
        <w:t>в пункте 11 МСФО (</w:t>
      </w:r>
      <w:r w:rsidR="00982F07">
        <w:t>IAS</w:t>
      </w:r>
      <w:r w:rsidR="00F631A6">
        <w:rPr>
          <w:lang w:val="ru-RU"/>
        </w:rPr>
        <w:t>) 32, пункте 9 МСФО </w:t>
      </w:r>
      <w:r w:rsidR="00982F07" w:rsidRPr="003D505F">
        <w:rPr>
          <w:lang w:val="ru-RU"/>
        </w:rPr>
        <w:t>(</w:t>
      </w:r>
      <w:r w:rsidR="00982F07">
        <w:t>IAS</w:t>
      </w:r>
      <w:r w:rsidR="00F631A6">
        <w:rPr>
          <w:lang w:val="ru-RU"/>
        </w:rPr>
        <w:t>) </w:t>
      </w:r>
      <w:r w:rsidR="00982F07" w:rsidRPr="003D505F">
        <w:rPr>
          <w:lang w:val="ru-RU"/>
        </w:rPr>
        <w:t xml:space="preserve">39 или Приложении </w:t>
      </w:r>
      <w:r w:rsidR="00982F07">
        <w:t>A</w:t>
      </w:r>
      <w:r w:rsidR="00982F07" w:rsidRPr="003D505F">
        <w:rPr>
          <w:lang w:val="ru-RU"/>
        </w:rPr>
        <w:t xml:space="preserve"> </w:t>
      </w:r>
      <w:r w:rsidR="001E7D7D" w:rsidRPr="003D505F">
        <w:rPr>
          <w:lang w:val="ru-RU"/>
        </w:rPr>
        <w:t xml:space="preserve">к </w:t>
      </w:r>
      <w:r w:rsidR="00982F07" w:rsidRPr="003D505F">
        <w:rPr>
          <w:lang w:val="ru-RU"/>
        </w:rPr>
        <w:t>МСФО (</w:t>
      </w:r>
      <w:r w:rsidR="00982F07">
        <w:t>IFRS</w:t>
      </w:r>
      <w:r w:rsidR="00982F07" w:rsidRPr="003D505F">
        <w:rPr>
          <w:lang w:val="ru-RU"/>
        </w:rPr>
        <w:t>) 7</w:t>
      </w:r>
      <w:r>
        <w:rPr>
          <w:lang w:val="ru-RU"/>
        </w:rPr>
        <w:t>,</w:t>
      </w:r>
      <w:r w:rsidR="00B56EB8" w:rsidRPr="003D505F">
        <w:rPr>
          <w:lang w:val="ru-RU"/>
        </w:rPr>
        <w:t xml:space="preserve"> </w:t>
      </w:r>
      <w:r w:rsidR="00982F07" w:rsidRPr="003D505F">
        <w:rPr>
          <w:lang w:val="ru-RU"/>
        </w:rPr>
        <w:t>используются в настоящем стандарте в</w:t>
      </w:r>
      <w:r>
        <w:rPr>
          <w:lang w:val="ru-RU"/>
        </w:rPr>
        <w:t xml:space="preserve"> соответствии со</w:t>
      </w:r>
      <w:r w:rsidR="00982F07" w:rsidRPr="003D505F">
        <w:rPr>
          <w:lang w:val="ru-RU"/>
        </w:rPr>
        <w:t xml:space="preserve"> значения</w:t>
      </w:r>
      <w:r>
        <w:rPr>
          <w:lang w:val="ru-RU"/>
        </w:rPr>
        <w:t>ми</w:t>
      </w:r>
      <w:r w:rsidR="00982F07" w:rsidRPr="003D505F">
        <w:rPr>
          <w:lang w:val="ru-RU"/>
        </w:rPr>
        <w:t>, указанны</w:t>
      </w:r>
      <w:r>
        <w:rPr>
          <w:lang w:val="ru-RU"/>
        </w:rPr>
        <w:t>ми</w:t>
      </w:r>
      <w:r w:rsidR="00982F07" w:rsidRPr="003D505F">
        <w:rPr>
          <w:lang w:val="ru-RU"/>
        </w:rPr>
        <w:t xml:space="preserve"> в</w:t>
      </w:r>
      <w:r w:rsidR="00B56EB8" w:rsidRPr="003D505F">
        <w:rPr>
          <w:lang w:val="ru-RU"/>
        </w:rPr>
        <w:t xml:space="preserve"> </w:t>
      </w:r>
      <w:r w:rsidR="00982F07" w:rsidRPr="003D505F">
        <w:rPr>
          <w:lang w:val="ru-RU"/>
        </w:rPr>
        <w:t>МСФО (</w:t>
      </w:r>
      <w:r w:rsidR="00982F07">
        <w:t>IAS</w:t>
      </w:r>
      <w:r w:rsidR="00982F07" w:rsidRPr="003D505F">
        <w:rPr>
          <w:lang w:val="ru-RU"/>
        </w:rPr>
        <w:t>) 32, МСФО (</w:t>
      </w:r>
      <w:r w:rsidR="00982F07">
        <w:t>IAS</w:t>
      </w:r>
      <w:r w:rsidR="00982F07" w:rsidRPr="003D505F">
        <w:rPr>
          <w:lang w:val="ru-RU"/>
        </w:rPr>
        <w:t>) 39 или МСФО (</w:t>
      </w:r>
      <w:r w:rsidR="00982F07">
        <w:t>IFRS</w:t>
      </w:r>
      <w:r w:rsidR="00982F07" w:rsidRPr="003D505F">
        <w:rPr>
          <w:lang w:val="ru-RU"/>
        </w:rPr>
        <w:t>) 7:</w:t>
      </w:r>
      <w:bookmarkEnd w:id="220"/>
    </w:p>
    <w:p w14:paraId="4F4E3A4B" w14:textId="77777777" w:rsidR="00351019" w:rsidRPr="003D505F" w:rsidRDefault="00982F07">
      <w:pPr>
        <w:pStyle w:val="IASBNormalL1"/>
        <w:rPr>
          <w:lang w:val="ru-RU"/>
        </w:rPr>
      </w:pPr>
      <w:r w:rsidRPr="003D505F">
        <w:rPr>
          <w:lang w:val="ru-RU"/>
        </w:rPr>
        <w:t>(</w:t>
      </w:r>
      <w:r>
        <w:t>a</w:t>
      </w:r>
      <w:r w:rsidRPr="003D505F">
        <w:rPr>
          <w:lang w:val="ru-RU"/>
        </w:rPr>
        <w:t>)</w:t>
      </w:r>
      <w:r w:rsidRPr="003D505F">
        <w:rPr>
          <w:lang w:val="ru-RU"/>
        </w:rPr>
        <w:tab/>
      </w:r>
      <w:bookmarkStart w:id="221" w:name="F27188002"/>
      <w:r w:rsidRPr="003D505F">
        <w:rPr>
          <w:lang w:val="ru-RU"/>
        </w:rPr>
        <w:t>амортизированная стоимость финансового актива или финансового обязательства;</w:t>
      </w:r>
      <w:bookmarkEnd w:id="221"/>
    </w:p>
    <w:p w14:paraId="071F221F" w14:textId="77777777" w:rsidR="00351019" w:rsidRPr="003D505F" w:rsidRDefault="00982F07">
      <w:pPr>
        <w:pStyle w:val="IASBNormalL1"/>
        <w:rPr>
          <w:lang w:val="ru-RU"/>
        </w:rPr>
      </w:pPr>
      <w:r w:rsidRPr="003D505F">
        <w:rPr>
          <w:lang w:val="ru-RU"/>
        </w:rPr>
        <w:t>(</w:t>
      </w:r>
      <w:r>
        <w:t>b</w:t>
      </w:r>
      <w:r w:rsidRPr="003D505F">
        <w:rPr>
          <w:lang w:val="ru-RU"/>
        </w:rPr>
        <w:t>)</w:t>
      </w:r>
      <w:r w:rsidRPr="003D505F">
        <w:rPr>
          <w:lang w:val="ru-RU"/>
        </w:rPr>
        <w:tab/>
      </w:r>
      <w:bookmarkStart w:id="222" w:name="F27188004"/>
      <w:r w:rsidRPr="003D505F">
        <w:rPr>
          <w:lang w:val="ru-RU"/>
        </w:rPr>
        <w:t>кредитный риск;</w:t>
      </w:r>
      <w:bookmarkEnd w:id="222"/>
    </w:p>
    <w:p w14:paraId="506CAEB1" w14:textId="77777777" w:rsidR="00351019" w:rsidRDefault="00982F07">
      <w:pPr>
        <w:pStyle w:val="IASBNormalL1"/>
        <w:rPr>
          <w:lang w:val="ru-RU"/>
        </w:rPr>
      </w:pPr>
      <w:r w:rsidRPr="003D505F">
        <w:rPr>
          <w:lang w:val="ru-RU"/>
        </w:rPr>
        <w:t>(</w:t>
      </w:r>
      <w:r>
        <w:t>c</w:t>
      </w:r>
      <w:r w:rsidRPr="003D505F">
        <w:rPr>
          <w:lang w:val="ru-RU"/>
        </w:rPr>
        <w:t>)</w:t>
      </w:r>
      <w:r w:rsidRPr="003D505F">
        <w:rPr>
          <w:lang w:val="ru-RU"/>
        </w:rPr>
        <w:tab/>
      </w:r>
      <w:bookmarkStart w:id="223" w:name="F27188006"/>
      <w:r w:rsidRPr="003D505F">
        <w:rPr>
          <w:lang w:val="ru-RU"/>
        </w:rPr>
        <w:t>метод эффективной процентной ставки;</w:t>
      </w:r>
      <w:bookmarkEnd w:id="223"/>
    </w:p>
    <w:p w14:paraId="2D85CB6E" w14:textId="3E4F39CC" w:rsidR="00CF1AF7" w:rsidRPr="00CF1AF7" w:rsidRDefault="00CF1AF7">
      <w:pPr>
        <w:pStyle w:val="IASBNormalL1"/>
        <w:rPr>
          <w:lang w:val="ru-RU"/>
        </w:rPr>
      </w:pPr>
      <w:r w:rsidRPr="00CF1AF7">
        <w:rPr>
          <w:lang w:val="ru-RU"/>
        </w:rPr>
        <w:t>(</w:t>
      </w:r>
      <w:r>
        <w:t>d</w:t>
      </w:r>
      <w:r w:rsidRPr="00CF1AF7">
        <w:rPr>
          <w:lang w:val="ru-RU"/>
        </w:rPr>
        <w:t>)</w:t>
      </w:r>
      <w:r w:rsidRPr="00CF1AF7">
        <w:rPr>
          <w:lang w:val="ru-RU"/>
        </w:rPr>
        <w:tab/>
      </w:r>
      <w:r>
        <w:rPr>
          <w:lang w:val="ru-RU"/>
        </w:rPr>
        <w:t>эффективная процентная ставка;</w:t>
      </w:r>
    </w:p>
    <w:p w14:paraId="74769550" w14:textId="19403761" w:rsidR="00351019" w:rsidRPr="003D505F" w:rsidRDefault="00982F07">
      <w:pPr>
        <w:pStyle w:val="IASBNormalL1"/>
        <w:rPr>
          <w:lang w:val="ru-RU"/>
        </w:rPr>
      </w:pPr>
      <w:r w:rsidRPr="003D505F">
        <w:rPr>
          <w:lang w:val="ru-RU"/>
        </w:rPr>
        <w:t>(</w:t>
      </w:r>
      <w:r w:rsidR="00CF1AF7">
        <w:t>e</w:t>
      </w:r>
      <w:r w:rsidRPr="003D505F">
        <w:rPr>
          <w:lang w:val="ru-RU"/>
        </w:rPr>
        <w:t>)</w:t>
      </w:r>
      <w:r w:rsidRPr="003D505F">
        <w:rPr>
          <w:lang w:val="ru-RU"/>
        </w:rPr>
        <w:tab/>
      </w:r>
      <w:bookmarkStart w:id="224" w:name="F27188008"/>
      <w:r w:rsidRPr="003D505F">
        <w:rPr>
          <w:lang w:val="ru-RU"/>
        </w:rPr>
        <w:t>долевой инструмент</w:t>
      </w:r>
      <w:bookmarkEnd w:id="224"/>
      <w:r w:rsidR="00BA3527">
        <w:rPr>
          <w:lang w:val="ru-RU"/>
        </w:rPr>
        <w:t>;</w:t>
      </w:r>
    </w:p>
    <w:p w14:paraId="044B162D" w14:textId="69047602" w:rsidR="00351019" w:rsidRPr="003D505F" w:rsidRDefault="00982F07">
      <w:pPr>
        <w:pStyle w:val="IASBNormalL1"/>
        <w:rPr>
          <w:lang w:val="ru-RU"/>
        </w:rPr>
      </w:pPr>
      <w:r w:rsidRPr="003D505F">
        <w:rPr>
          <w:lang w:val="ru-RU"/>
        </w:rPr>
        <w:t>(</w:t>
      </w:r>
      <w:r w:rsidR="00CF1AF7">
        <w:t>f</w:t>
      </w:r>
      <w:r w:rsidRPr="003D505F">
        <w:rPr>
          <w:lang w:val="ru-RU"/>
        </w:rPr>
        <w:t>)</w:t>
      </w:r>
      <w:r w:rsidRPr="003D505F">
        <w:rPr>
          <w:lang w:val="ru-RU"/>
        </w:rPr>
        <w:tab/>
      </w:r>
      <w:bookmarkStart w:id="225" w:name="F27188010"/>
      <w:r w:rsidRPr="003D505F">
        <w:rPr>
          <w:lang w:val="ru-RU"/>
        </w:rPr>
        <w:t>финансовый актив;</w:t>
      </w:r>
      <w:bookmarkEnd w:id="225"/>
    </w:p>
    <w:p w14:paraId="4F9E766B" w14:textId="2DE6AC6F" w:rsidR="00351019" w:rsidRPr="003D505F" w:rsidRDefault="00982F07">
      <w:pPr>
        <w:pStyle w:val="IASBNormalL1"/>
        <w:rPr>
          <w:lang w:val="ru-RU"/>
        </w:rPr>
      </w:pPr>
      <w:r w:rsidRPr="003D505F">
        <w:rPr>
          <w:lang w:val="ru-RU"/>
        </w:rPr>
        <w:t>(</w:t>
      </w:r>
      <w:r w:rsidR="00CF1AF7">
        <w:t>g</w:t>
      </w:r>
      <w:r w:rsidRPr="003D505F">
        <w:rPr>
          <w:lang w:val="ru-RU"/>
        </w:rPr>
        <w:t>)</w:t>
      </w:r>
      <w:r w:rsidRPr="003D505F">
        <w:rPr>
          <w:lang w:val="ru-RU"/>
        </w:rPr>
        <w:tab/>
      </w:r>
      <w:bookmarkStart w:id="226" w:name="F27188012"/>
      <w:r w:rsidRPr="003D505F">
        <w:rPr>
          <w:lang w:val="ru-RU"/>
        </w:rPr>
        <w:t>финансовый инструмент;</w:t>
      </w:r>
      <w:bookmarkEnd w:id="226"/>
    </w:p>
    <w:p w14:paraId="0D31B7F2" w14:textId="7D19D9A8" w:rsidR="00351019" w:rsidRPr="003D505F" w:rsidRDefault="00982F07">
      <w:pPr>
        <w:pStyle w:val="IASBNormalL1"/>
        <w:rPr>
          <w:lang w:val="ru-RU"/>
        </w:rPr>
      </w:pPr>
      <w:r w:rsidRPr="003D505F">
        <w:rPr>
          <w:lang w:val="ru-RU"/>
        </w:rPr>
        <w:t>(</w:t>
      </w:r>
      <w:r w:rsidR="00CF1AF7">
        <w:t>h</w:t>
      </w:r>
      <w:r w:rsidRPr="003D505F">
        <w:rPr>
          <w:lang w:val="ru-RU"/>
        </w:rPr>
        <w:t>)</w:t>
      </w:r>
      <w:r w:rsidRPr="003D505F">
        <w:rPr>
          <w:lang w:val="ru-RU"/>
        </w:rPr>
        <w:tab/>
      </w:r>
      <w:bookmarkStart w:id="227" w:name="F27188014"/>
      <w:r w:rsidRPr="003D505F">
        <w:rPr>
          <w:lang w:val="ru-RU"/>
        </w:rPr>
        <w:t>финансовое обязательство;</w:t>
      </w:r>
      <w:bookmarkEnd w:id="227"/>
    </w:p>
    <w:p w14:paraId="0F0EA633" w14:textId="553CEAE9" w:rsidR="007B21C0" w:rsidRDefault="00982F07" w:rsidP="00E30758">
      <w:pPr>
        <w:pStyle w:val="IASBNormalL1"/>
        <w:rPr>
          <w:lang w:val="ru-RU"/>
        </w:rPr>
        <w:sectPr w:rsidR="007B21C0" w:rsidSect="00385199">
          <w:headerReference w:type="even" r:id="rId13"/>
          <w:headerReference w:type="default" r:id="rId14"/>
          <w:footerReference w:type="even" r:id="rId15"/>
          <w:footerReference w:type="default" r:id="rId16"/>
          <w:pgSz w:w="11907" w:h="16839"/>
          <w:pgMar w:top="1440" w:right="1440" w:bottom="1440" w:left="1440" w:header="709" w:footer="709" w:gutter="0"/>
          <w:cols w:space="708"/>
          <w:docGrid w:linePitch="360"/>
        </w:sectPr>
      </w:pPr>
      <w:r w:rsidRPr="003D505F">
        <w:rPr>
          <w:lang w:val="ru-RU"/>
        </w:rPr>
        <w:t>(</w:t>
      </w:r>
      <w:r w:rsidR="00CF1AF7">
        <w:t>i</w:t>
      </w:r>
      <w:r w:rsidRPr="003D505F">
        <w:rPr>
          <w:lang w:val="ru-RU"/>
        </w:rPr>
        <w:t>)</w:t>
      </w:r>
      <w:r w:rsidRPr="003D505F">
        <w:rPr>
          <w:lang w:val="ru-RU"/>
        </w:rPr>
        <w:tab/>
      </w:r>
      <w:bookmarkStart w:id="228" w:name="F27188016"/>
      <w:r w:rsidRPr="00E30758">
        <w:rPr>
          <w:lang w:val="ru-RU"/>
        </w:rPr>
        <w:t>затраты по сдел</w:t>
      </w:r>
      <w:bookmarkEnd w:id="228"/>
      <w:r w:rsidR="00E30758">
        <w:rPr>
          <w:lang w:val="ru-RU"/>
        </w:rPr>
        <w:t>ке</w:t>
      </w:r>
      <w:r w:rsidR="007B21C0">
        <w:rPr>
          <w:lang w:val="ru-RU"/>
        </w:rPr>
        <w:t>.</w:t>
      </w:r>
    </w:p>
    <w:p w14:paraId="3E18FC5A" w14:textId="77777777" w:rsidR="007B21C0" w:rsidRPr="00D45B8A" w:rsidRDefault="007B21C0" w:rsidP="007B21C0">
      <w:pPr>
        <w:widowControl w:val="0"/>
        <w:autoSpaceDE w:val="0"/>
        <w:autoSpaceDN w:val="0"/>
        <w:adjustRightInd w:val="0"/>
        <w:rPr>
          <w:rFonts w:ascii="Arial" w:hAnsi="Arial" w:cs="Arial"/>
          <w:b/>
          <w:sz w:val="26"/>
          <w:szCs w:val="26"/>
          <w:lang w:val="ru-RU"/>
        </w:rPr>
      </w:pPr>
      <w:bookmarkStart w:id="229" w:name="F27188018"/>
      <w:r w:rsidRPr="00D45B8A">
        <w:rPr>
          <w:rFonts w:ascii="Arial" w:hAnsi="Arial" w:cs="Arial"/>
          <w:b/>
          <w:sz w:val="26"/>
          <w:szCs w:val="26"/>
          <w:lang w:val="ru-RU"/>
        </w:rPr>
        <w:lastRenderedPageBreak/>
        <w:t xml:space="preserve">Приложение В </w:t>
      </w:r>
      <w:r w:rsidRPr="00D45B8A">
        <w:rPr>
          <w:rFonts w:ascii="Arial" w:hAnsi="Arial" w:cs="Arial"/>
          <w:b/>
          <w:sz w:val="26"/>
          <w:szCs w:val="26"/>
          <w:lang w:val="ru-RU"/>
        </w:rPr>
        <w:br/>
        <w:t>Руководство по применению</w:t>
      </w:r>
      <w:bookmarkEnd w:id="229"/>
    </w:p>
    <w:p w14:paraId="5F95E288" w14:textId="77777777" w:rsidR="007B21C0" w:rsidRPr="00F82652" w:rsidRDefault="007B21C0" w:rsidP="007B21C0">
      <w:pPr>
        <w:pStyle w:val="IASBNote"/>
        <w:rPr>
          <w:lang w:val="ru-RU"/>
        </w:rPr>
      </w:pPr>
      <w:bookmarkStart w:id="230" w:name="F27188019"/>
      <w:r w:rsidRPr="00F82652">
        <w:rPr>
          <w:lang w:val="ru-RU"/>
        </w:rPr>
        <w:t>Настоящее приложение является неотъемлемой частью данного стандарта.</w:t>
      </w:r>
      <w:bookmarkEnd w:id="230"/>
    </w:p>
    <w:p w14:paraId="14207372" w14:textId="77777777" w:rsidR="007B21C0" w:rsidRPr="00F82652" w:rsidRDefault="007B21C0" w:rsidP="007B21C0">
      <w:pPr>
        <w:pStyle w:val="IASBNormalnpara"/>
        <w:rPr>
          <w:lang w:val="ru-RU"/>
        </w:rPr>
      </w:pPr>
    </w:p>
    <w:tbl>
      <w:tblPr>
        <w:tblW w:w="0" w:type="auto"/>
        <w:tblLayout w:type="fixed"/>
        <w:tblLook w:val="0000" w:firstRow="0" w:lastRow="0" w:firstColumn="0" w:lastColumn="0" w:noHBand="0" w:noVBand="0"/>
      </w:tblPr>
      <w:tblGrid>
        <w:gridCol w:w="9208"/>
      </w:tblGrid>
      <w:tr w:rsidR="007B21C0" w:rsidRPr="00370D2C" w14:paraId="7000B046" w14:textId="77777777" w:rsidTr="0051499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3BF98F71" w14:textId="77777777" w:rsidR="007B21C0" w:rsidRPr="00F82652" w:rsidRDefault="007B21C0" w:rsidP="00514998">
            <w:pPr>
              <w:pStyle w:val="IASBTableArial"/>
              <w:rPr>
                <w:lang w:val="ru-RU"/>
              </w:rPr>
            </w:pPr>
            <w:r w:rsidRPr="00F82652">
              <w:rPr>
                <w:lang w:val="ru-RU"/>
              </w:rPr>
              <w:t xml:space="preserve">В пункты </w:t>
            </w:r>
            <w:r w:rsidRPr="00F82652">
              <w:t>B</w:t>
            </w:r>
            <w:r w:rsidRPr="00F82652">
              <w:rPr>
                <w:lang w:val="ru-RU"/>
              </w:rPr>
              <w:t xml:space="preserve">3.1.2, </w:t>
            </w:r>
            <w:r w:rsidRPr="00F82652">
              <w:t>B</w:t>
            </w:r>
            <w:r w:rsidRPr="00F82652">
              <w:rPr>
                <w:lang w:val="ru-RU"/>
              </w:rPr>
              <w:t xml:space="preserve">4.1.30, </w:t>
            </w:r>
            <w:r w:rsidRPr="00F82652">
              <w:t>B</w:t>
            </w:r>
            <w:r w:rsidRPr="00F82652">
              <w:rPr>
                <w:lang w:val="ru-RU"/>
              </w:rPr>
              <w:t xml:space="preserve">4.3.8 и </w:t>
            </w:r>
            <w:r w:rsidRPr="00F82652">
              <w:t>B</w:t>
            </w:r>
            <w:r w:rsidRPr="00F82652">
              <w:rPr>
                <w:lang w:val="ru-RU"/>
              </w:rPr>
              <w:t>5.7.2 Приложения В были внесены изменения.</w:t>
            </w:r>
          </w:p>
        </w:tc>
      </w:tr>
    </w:tbl>
    <w:p w14:paraId="65775F8B" w14:textId="77777777" w:rsidR="007B21C0" w:rsidRPr="00453F25" w:rsidRDefault="007B21C0" w:rsidP="007B21C0">
      <w:pPr>
        <w:pStyle w:val="IASBNormalnpara"/>
        <w:rPr>
          <w:lang w:val="ru-RU"/>
        </w:rPr>
      </w:pPr>
    </w:p>
    <w:p w14:paraId="2F9949EA" w14:textId="77777777" w:rsidR="007B21C0" w:rsidRPr="00453F25" w:rsidRDefault="007B21C0" w:rsidP="007B21C0">
      <w:pPr>
        <w:pStyle w:val="IASBSectionTitle2Ind"/>
        <w:rPr>
          <w:lang w:val="ru-RU"/>
        </w:rPr>
      </w:pPr>
      <w:bookmarkStart w:id="231" w:name="F27867237"/>
      <w:r w:rsidRPr="00453F25">
        <w:rPr>
          <w:lang w:val="ru-RU"/>
        </w:rPr>
        <w:t>Первоначальное признание (раздел 3.1)</w:t>
      </w:r>
      <w:bookmarkEnd w:id="231"/>
    </w:p>
    <w:p w14:paraId="26B5577F" w14:textId="77777777" w:rsidR="007B21C0" w:rsidRPr="00453F25" w:rsidRDefault="007B21C0" w:rsidP="007B21C0">
      <w:pPr>
        <w:pStyle w:val="IASBNormalnpara"/>
        <w:rPr>
          <w:lang w:val="ru-RU"/>
        </w:rPr>
      </w:pPr>
      <w:r w:rsidRPr="00453F25">
        <w:rPr>
          <w:lang w:val="ru-RU"/>
        </w:rPr>
        <w:tab/>
      </w:r>
      <w:bookmarkStart w:id="232" w:name="F27188020"/>
      <w:r w:rsidRPr="00453F25">
        <w:rPr>
          <w:lang w:val="ru-RU"/>
        </w:rPr>
        <w:t xml:space="preserve">… </w:t>
      </w:r>
      <w:bookmarkEnd w:id="232"/>
    </w:p>
    <w:p w14:paraId="400E6AE3" w14:textId="77777777" w:rsidR="00C82CD2" w:rsidRPr="00170D8F" w:rsidRDefault="007B21C0" w:rsidP="00C82CD2">
      <w:pPr>
        <w:pStyle w:val="IASBNormalnpara"/>
        <w:rPr>
          <w:lang w:val="ru-RU"/>
        </w:rPr>
      </w:pPr>
      <w:r w:rsidRPr="00453F25">
        <w:t>B</w:t>
      </w:r>
      <w:r w:rsidRPr="00453F25">
        <w:rPr>
          <w:lang w:val="ru-RU"/>
        </w:rPr>
        <w:t>3.1.2</w:t>
      </w:r>
      <w:r w:rsidRPr="00453F25">
        <w:rPr>
          <w:lang w:val="ru-RU"/>
        </w:rPr>
        <w:tab/>
      </w:r>
      <w:bookmarkStart w:id="233" w:name="F27188024"/>
      <w:r w:rsidR="00C82CD2" w:rsidRPr="00170D8F">
        <w:rPr>
          <w:lang w:val="ru-RU"/>
        </w:rPr>
        <w:t>Ниже представлены примеры применения принципа, изложенного в пункте 3.1.1:</w:t>
      </w:r>
    </w:p>
    <w:p w14:paraId="5E5F24C9" w14:textId="04276661" w:rsidR="007B21C0" w:rsidRPr="00453F25" w:rsidRDefault="00C82CD2" w:rsidP="00C82CD2">
      <w:pPr>
        <w:pStyle w:val="IASBNormalnpara"/>
        <w:ind w:left="1564"/>
        <w:rPr>
          <w:lang w:val="ru-RU"/>
        </w:rPr>
      </w:pPr>
      <w:r w:rsidRPr="00170D8F">
        <w:rPr>
          <w:lang w:val="ru-RU"/>
        </w:rPr>
        <w:t>(a)</w:t>
      </w:r>
      <w:r w:rsidRPr="00170D8F">
        <w:rPr>
          <w:lang w:val="ru-RU"/>
        </w:rPr>
        <w:tab/>
      </w:r>
      <w:r w:rsidRPr="00BB5AFB">
        <w:rPr>
          <w:lang w:val="ru-RU"/>
        </w:rPr>
        <w:t>Безусловная дебиторская и кредиторская задолженность признается как актив или обязательство, когда организация становится стороной по договору, вследствие заключения которого у нее возникает юридическое право на получение денежных средств или юридическая обязанность выплатить денежные средства</w:t>
      </w:r>
      <w:r w:rsidR="007B21C0" w:rsidRPr="00453F25">
        <w:rPr>
          <w:lang w:val="ru-RU"/>
        </w:rPr>
        <w:t>.</w:t>
      </w:r>
      <w:bookmarkEnd w:id="233"/>
    </w:p>
    <w:p w14:paraId="031320F2" w14:textId="28B01B52" w:rsidR="007B21C0" w:rsidRPr="00453F25" w:rsidRDefault="007B21C0" w:rsidP="007B21C0">
      <w:pPr>
        <w:pStyle w:val="IASBNormalnparaL1"/>
        <w:rPr>
          <w:lang w:val="ru-RU"/>
        </w:rPr>
      </w:pPr>
      <w:r w:rsidRPr="00453F25">
        <w:rPr>
          <w:lang w:val="ru-RU"/>
        </w:rPr>
        <w:t>(</w:t>
      </w:r>
      <w:r w:rsidRPr="00453F25">
        <w:t>b</w:t>
      </w:r>
      <w:r w:rsidRPr="00453F25">
        <w:rPr>
          <w:lang w:val="ru-RU"/>
        </w:rPr>
        <w:t>)</w:t>
      </w:r>
      <w:r w:rsidRPr="00453F25">
        <w:rPr>
          <w:lang w:val="ru-RU"/>
        </w:rPr>
        <w:tab/>
      </w:r>
      <w:bookmarkStart w:id="234" w:name="F27188026"/>
      <w:r w:rsidRPr="00453F25">
        <w:rPr>
          <w:lang w:val="ru-RU"/>
        </w:rPr>
        <w:t>Активы, которые будут приобретены организацией, и обязательства, которые возникнут у нее в результате принятия на себя твердого договорного обязательства купить или продать товары или услуги, обычно не признаются до тех пор, пока хотя бы одна из сторон не выполнит своих договорных обязательств. Например, организация, получившая твердый заказ, как правило, не признает актив (а организация, разместившая этот заказ, не признает обязательство) в момент принятия на себя соответствующего договорного обязател</w:t>
      </w:r>
      <w:r w:rsidR="0016787E">
        <w:rPr>
          <w:lang w:val="ru-RU"/>
        </w:rPr>
        <w:t>ьства, а, вместо этого,</w:t>
      </w:r>
      <w:r w:rsidRPr="00453F25">
        <w:rPr>
          <w:lang w:val="ru-RU"/>
        </w:rPr>
        <w:t xml:space="preserve"> откладывает признание до момента отгрузки или поставки заказанных товаров или оказания услуг. Если твердое договорное обязательство на покупку или продажу нефинансовых объектов входит в сферу применения настоящего стандарта в соответствии с пунктами 5–7 МСФО (</w:t>
      </w:r>
      <w:r w:rsidRPr="00453F25">
        <w:t>IAS</w:t>
      </w:r>
      <w:r w:rsidRPr="00453F25">
        <w:rPr>
          <w:lang w:val="ru-RU"/>
        </w:rPr>
        <w:t xml:space="preserve">) 39, то его чистая справедливая стоимость признается как актив или обязательство на дату принятия на себя соответствующих обязательств по договору (см. пункт В4.1.30(с)). Кроме того, если ранее непризнанное твердое договорное обязательство определяется по усмотрению организации в качестве объекта хеджирования в отношениях хеджирования справедливой стоимости, то изменение чистой справедливой стоимости, </w:t>
      </w:r>
      <w:r w:rsidR="00C82CD2">
        <w:rPr>
          <w:lang w:val="ru-RU"/>
        </w:rPr>
        <w:t>связанное с хеджируемым риском</w:t>
      </w:r>
      <w:r w:rsidRPr="00453F25">
        <w:rPr>
          <w:lang w:val="ru-RU"/>
        </w:rPr>
        <w:t>, признается как актив или обязательство после начала хеджирования (см. пункты 6.5.8(</w:t>
      </w:r>
      <w:r w:rsidRPr="00453F25">
        <w:t>b</w:t>
      </w:r>
      <w:r w:rsidRPr="00453F25">
        <w:rPr>
          <w:lang w:val="ru-RU"/>
        </w:rPr>
        <w:t>) и 6.5.9).</w:t>
      </w:r>
      <w:bookmarkEnd w:id="234"/>
    </w:p>
    <w:p w14:paraId="0FE382F0" w14:textId="77777777" w:rsidR="007B21C0" w:rsidRPr="00453F25" w:rsidRDefault="007B21C0" w:rsidP="007B21C0">
      <w:pPr>
        <w:pStyle w:val="IASBNormalnparaL1"/>
        <w:rPr>
          <w:lang w:val="ru-RU"/>
        </w:rPr>
      </w:pPr>
      <w:r w:rsidRPr="00453F25">
        <w:rPr>
          <w:lang w:val="ru-RU"/>
        </w:rPr>
        <w:t>(</w:t>
      </w:r>
      <w:r w:rsidRPr="00453F25">
        <w:t>c</w:t>
      </w:r>
      <w:r w:rsidRPr="00453F25">
        <w:rPr>
          <w:lang w:val="ru-RU"/>
        </w:rPr>
        <w:t>)</w:t>
      </w:r>
      <w:r w:rsidRPr="00453F25">
        <w:rPr>
          <w:lang w:val="ru-RU"/>
        </w:rPr>
        <w:tab/>
      </w:r>
      <w:bookmarkStart w:id="235" w:name="F28474311"/>
      <w:r w:rsidRPr="00453F25">
        <w:rPr>
          <w:lang w:val="ru-RU"/>
        </w:rPr>
        <w:t xml:space="preserve">... </w:t>
      </w:r>
      <w:bookmarkEnd w:id="235"/>
    </w:p>
    <w:p w14:paraId="2622EC4F" w14:textId="60A4CB7E" w:rsidR="007B21C0" w:rsidRPr="00453F25" w:rsidRDefault="007B21C0" w:rsidP="007B21C0">
      <w:pPr>
        <w:pStyle w:val="IASBSectionTitle3Ind"/>
        <w:rPr>
          <w:lang w:val="ru-RU"/>
        </w:rPr>
      </w:pPr>
      <w:bookmarkStart w:id="236" w:name="F27867239"/>
      <w:r w:rsidRPr="00453F25">
        <w:rPr>
          <w:lang w:val="ru-RU"/>
        </w:rPr>
        <w:t xml:space="preserve">Классификация </w:t>
      </w:r>
      <w:r w:rsidR="0016787E">
        <w:rPr>
          <w:lang w:val="ru-RU"/>
        </w:rPr>
        <w:t xml:space="preserve">по усмотрению организации </w:t>
      </w:r>
      <w:r w:rsidRPr="00453F25">
        <w:rPr>
          <w:lang w:val="ru-RU"/>
        </w:rPr>
        <w:t>финансовых активов или финансовых обязательств как оцениваемых по справедливой стоимости через прибыль или убыток устраняет или значительно сокращает учетное несоответствие</w:t>
      </w:r>
      <w:bookmarkEnd w:id="236"/>
    </w:p>
    <w:p w14:paraId="24D0693E" w14:textId="77777777" w:rsidR="007B21C0" w:rsidRPr="00453F25" w:rsidRDefault="007B21C0" w:rsidP="007B21C0">
      <w:pPr>
        <w:pStyle w:val="IASBNormalnpara"/>
        <w:rPr>
          <w:lang w:val="ru-RU"/>
        </w:rPr>
      </w:pPr>
      <w:r w:rsidRPr="00453F25">
        <w:rPr>
          <w:lang w:val="ru-RU"/>
        </w:rPr>
        <w:tab/>
      </w:r>
      <w:bookmarkStart w:id="237" w:name="F27867240"/>
      <w:r w:rsidRPr="00453F25">
        <w:rPr>
          <w:lang w:val="ru-RU"/>
        </w:rPr>
        <w:t xml:space="preserve">... </w:t>
      </w:r>
      <w:bookmarkEnd w:id="237"/>
    </w:p>
    <w:p w14:paraId="6A62417E" w14:textId="77BD935E" w:rsidR="007B21C0" w:rsidRPr="00453F25" w:rsidRDefault="007B21C0" w:rsidP="007B21C0">
      <w:pPr>
        <w:pStyle w:val="IASBNormalnpara"/>
        <w:rPr>
          <w:lang w:val="ru-RU"/>
        </w:rPr>
      </w:pPr>
      <w:r w:rsidRPr="00453F25">
        <w:t>B</w:t>
      </w:r>
      <w:r w:rsidRPr="00453F25">
        <w:rPr>
          <w:lang w:val="ru-RU"/>
        </w:rPr>
        <w:t>4.1.30</w:t>
      </w:r>
      <w:r w:rsidRPr="00453F25">
        <w:rPr>
          <w:lang w:val="ru-RU"/>
        </w:rPr>
        <w:tab/>
      </w:r>
      <w:bookmarkStart w:id="238" w:name="F27188032"/>
      <w:r w:rsidR="00C82CD2" w:rsidRPr="0049187C">
        <w:rPr>
          <w:lang w:val="ru-RU"/>
        </w:rPr>
        <w:t xml:space="preserve">Приведенные ниже примеры показывают, когда это условие может выполняться. Во всех случаях организация вправе использовать данное условие для </w:t>
      </w:r>
      <w:r w:rsidR="00C82CD2">
        <w:rPr>
          <w:lang w:val="ru-RU"/>
        </w:rPr>
        <w:t>классификации по собственному усмотрению</w:t>
      </w:r>
      <w:r w:rsidR="00C82CD2" w:rsidRPr="0049187C">
        <w:rPr>
          <w:lang w:val="ru-RU"/>
        </w:rPr>
        <w:t xml:space="preserve"> финансовых активов или финансовых обязательств как оцениваемых по справедливой стоимости через прибыль или убыток, только если при этом соблюдается принцип, приведенный в пунктах 4.1.5 или 4.2.2(а)</w:t>
      </w:r>
      <w:r w:rsidRPr="00453F25">
        <w:rPr>
          <w:lang w:val="ru-RU"/>
        </w:rPr>
        <w:t>:</w:t>
      </w:r>
      <w:bookmarkEnd w:id="238"/>
    </w:p>
    <w:p w14:paraId="56777409" w14:textId="2A5D9A80" w:rsidR="007B21C0" w:rsidRPr="00453F25" w:rsidRDefault="007B21C0" w:rsidP="007B21C0">
      <w:pPr>
        <w:pStyle w:val="IASBNormalnparaL1"/>
        <w:rPr>
          <w:lang w:val="ru-RU"/>
        </w:rPr>
      </w:pPr>
      <w:r w:rsidRPr="00453F25">
        <w:rPr>
          <w:lang w:val="ru-RU"/>
        </w:rPr>
        <w:t>(</w:t>
      </w:r>
      <w:r w:rsidRPr="00453F25">
        <w:t>a</w:t>
      </w:r>
      <w:r w:rsidRPr="00453F25">
        <w:rPr>
          <w:lang w:val="ru-RU"/>
        </w:rPr>
        <w:t>)</w:t>
      </w:r>
      <w:r w:rsidRPr="00453F25">
        <w:rPr>
          <w:lang w:val="ru-RU"/>
        </w:rPr>
        <w:tab/>
      </w:r>
      <w:bookmarkStart w:id="239" w:name="F27188035"/>
      <w:r w:rsidR="00C82CD2" w:rsidRPr="0049187C">
        <w:rPr>
          <w:lang w:val="ru-RU"/>
        </w:rPr>
        <w:t>у организации имеются обязательства по договорам страхования, оценка которых включает текущую информацию (что допустимо в соответствии с пунктом 24 МСФО (IFRS) 4), и финансовые активы, которые организация считает связанными с такими обязательствами и которые, в противном случае,</w:t>
      </w:r>
      <w:r w:rsidRPr="00453F25">
        <w:rPr>
          <w:lang w:val="ru-RU"/>
        </w:rPr>
        <w:t xml:space="preserve"> оценивались бы по амортизированной стоимости.</w:t>
      </w:r>
      <w:bookmarkEnd w:id="239"/>
    </w:p>
    <w:p w14:paraId="3FAB6160" w14:textId="6CFC090E" w:rsidR="007B21C0" w:rsidRPr="00453F25" w:rsidRDefault="007B21C0" w:rsidP="007B21C0">
      <w:pPr>
        <w:pStyle w:val="IASBNormalnparaL1"/>
        <w:rPr>
          <w:lang w:val="ru-RU"/>
        </w:rPr>
      </w:pPr>
      <w:r w:rsidRPr="00453F25">
        <w:rPr>
          <w:lang w:val="ru-RU"/>
        </w:rPr>
        <w:t>(</w:t>
      </w:r>
      <w:r w:rsidRPr="00453F25">
        <w:t>b</w:t>
      </w:r>
      <w:r w:rsidRPr="00453F25">
        <w:rPr>
          <w:lang w:val="ru-RU"/>
        </w:rPr>
        <w:t>)</w:t>
      </w:r>
      <w:r w:rsidRPr="00453F25">
        <w:rPr>
          <w:lang w:val="ru-RU"/>
        </w:rPr>
        <w:tab/>
      </w:r>
      <w:bookmarkStart w:id="240" w:name="F27188037"/>
      <w:r w:rsidR="00C82CD2" w:rsidRPr="0049187C">
        <w:rPr>
          <w:lang w:val="ru-RU"/>
        </w:rPr>
        <w:t>у организации имеются финансовые активы, финансовые обязательства или одновременно и финансовые активы, и финансовые обязательства, подверженные общему риску, напр</w:t>
      </w:r>
      <w:r w:rsidR="00C82CD2">
        <w:rPr>
          <w:lang w:val="ru-RU"/>
        </w:rPr>
        <w:t>имер, процентному риску, и это</w:t>
      </w:r>
      <w:r w:rsidR="00C82CD2" w:rsidRPr="0049187C">
        <w:rPr>
          <w:lang w:val="ru-RU"/>
        </w:rPr>
        <w:t xml:space="preserve"> вызыв</w:t>
      </w:r>
      <w:r w:rsidR="00C82CD2">
        <w:rPr>
          <w:lang w:val="ru-RU"/>
        </w:rPr>
        <w:t xml:space="preserve">ает противоположные изменения </w:t>
      </w:r>
      <w:r w:rsidR="00C82CD2" w:rsidRPr="0049187C">
        <w:rPr>
          <w:lang w:val="ru-RU"/>
        </w:rPr>
        <w:t>их справедливой стоимости, имеющие тенденцию к взаимной компенсации. Однако только часть инструментов оценивалась бы по справедливой стоимости через прибыль или убыток (например, только производные инструменты или инструменты, классифицируемые как предназначенные для торговли). Также может сложиться ситуация, когда требования для</w:t>
      </w:r>
      <w:r w:rsidR="00C82CD2">
        <w:rPr>
          <w:lang w:val="ru-RU"/>
        </w:rPr>
        <w:t xml:space="preserve"> </w:t>
      </w:r>
      <w:r w:rsidR="00C82CD2">
        <w:rPr>
          <w:lang w:val="ru-RU"/>
        </w:rPr>
        <w:lastRenderedPageBreak/>
        <w:t>применения</w:t>
      </w:r>
      <w:r w:rsidR="00C82CD2" w:rsidRPr="0049187C">
        <w:rPr>
          <w:lang w:val="ru-RU"/>
        </w:rPr>
        <w:t xml:space="preserve"> учета хеджирования не выполняются, например, в связи с невыполнением требований в отношении эффективности хеджирования, установленных в пункте 6.4.1</w:t>
      </w:r>
      <w:r w:rsidRPr="00453F25">
        <w:rPr>
          <w:lang w:val="ru-RU"/>
        </w:rPr>
        <w:t>.</w:t>
      </w:r>
      <w:bookmarkEnd w:id="240"/>
    </w:p>
    <w:p w14:paraId="2CC36D21" w14:textId="54023491" w:rsidR="007B21C0" w:rsidRPr="00453F25" w:rsidRDefault="007B21C0" w:rsidP="007B21C0">
      <w:pPr>
        <w:pStyle w:val="IASBNormalnparaL1"/>
        <w:rPr>
          <w:lang w:val="ru-RU"/>
        </w:rPr>
      </w:pPr>
      <w:r w:rsidRPr="00453F25">
        <w:rPr>
          <w:lang w:val="ru-RU"/>
        </w:rPr>
        <w:t>(</w:t>
      </w:r>
      <w:r w:rsidRPr="00453F25">
        <w:t>c</w:t>
      </w:r>
      <w:r w:rsidRPr="00453F25">
        <w:rPr>
          <w:lang w:val="ru-RU"/>
        </w:rPr>
        <w:t>)</w:t>
      </w:r>
      <w:r w:rsidRPr="00453F25">
        <w:rPr>
          <w:lang w:val="ru-RU"/>
        </w:rPr>
        <w:tab/>
      </w:r>
      <w:bookmarkStart w:id="241" w:name="F27188039"/>
      <w:r w:rsidR="00C82CD2" w:rsidRPr="0049187C">
        <w:rPr>
          <w:lang w:val="ru-RU"/>
        </w:rPr>
        <w:t>у организации имеются финансовые активы, финансовые обязательства или одновременно и финансовые активы, и финансовые обязательства, подверженные общему риску, например, процентному риску, который вызыв</w:t>
      </w:r>
      <w:r w:rsidR="00C82CD2">
        <w:rPr>
          <w:lang w:val="ru-RU"/>
        </w:rPr>
        <w:t xml:space="preserve">ает противоположные изменения </w:t>
      </w:r>
      <w:r w:rsidR="00C82CD2" w:rsidRPr="0049187C">
        <w:rPr>
          <w:lang w:val="ru-RU"/>
        </w:rPr>
        <w:t xml:space="preserve">их справедливой стоимости, имеющие тенденцию к взаимной компенсации, и при этом критерии для </w:t>
      </w:r>
      <w:r w:rsidR="00C82CD2">
        <w:rPr>
          <w:lang w:val="ru-RU"/>
        </w:rPr>
        <w:t>определения по усмотрению организации</w:t>
      </w:r>
      <w:r w:rsidR="00C82CD2" w:rsidRPr="0049187C">
        <w:rPr>
          <w:lang w:val="ru-RU"/>
        </w:rPr>
        <w:t xml:space="preserve"> данных финансовых активов или финансовых обязательств в качестве инструмента хеджирования не выполняются, поскольку они не оцениваются по справедливой стоимости через прибыль или убыток. Кроме того, в отсутствие учета хеджирования имеет место значительное несоответствие при признании прибылей и убытков. Например, организация профинансировала определенную группу займов путем выпуска обращающихся на рынке </w:t>
      </w:r>
      <w:r w:rsidR="00C82CD2">
        <w:rPr>
          <w:lang w:val="ru-RU"/>
        </w:rPr>
        <w:t xml:space="preserve">облигаций, при этом изменения </w:t>
      </w:r>
      <w:r w:rsidR="00C82CD2" w:rsidRPr="0049187C">
        <w:rPr>
          <w:lang w:val="ru-RU"/>
        </w:rPr>
        <w:t>справедливой стоимости займов и облигаций имеют тенденцию к взаимной компенсации. Если в дополнение к этому организация регулярно покупает и продает облигации, но редко покупает и продает займы, если вообще это делает, учет и займов и облигаций по справедливой стоимости через прибыль или убыток устраняет несоответствие в сроках признания прибылей и убытков, которое в противном случае возникало бы в связи с оценкой и займов и облигаций по амортизированной стоимости и признанием прибыли или убытка в каждом случае обратной покупки облигации</w:t>
      </w:r>
      <w:r w:rsidRPr="00453F25">
        <w:rPr>
          <w:lang w:val="ru-RU"/>
        </w:rPr>
        <w:t>.</w:t>
      </w:r>
      <w:bookmarkEnd w:id="241"/>
    </w:p>
    <w:p w14:paraId="603E48E1" w14:textId="77777777" w:rsidR="007B21C0" w:rsidRPr="00453F25" w:rsidRDefault="007B21C0" w:rsidP="007B21C0">
      <w:pPr>
        <w:pStyle w:val="IASBNormalnparaP"/>
        <w:rPr>
          <w:lang w:val="ru-RU"/>
        </w:rPr>
      </w:pPr>
      <w:bookmarkStart w:id="242" w:name="F27188040"/>
      <w:r w:rsidRPr="00453F25">
        <w:rPr>
          <w:lang w:val="ru-RU"/>
        </w:rPr>
        <w:t xml:space="preserve">... </w:t>
      </w:r>
      <w:bookmarkEnd w:id="242"/>
    </w:p>
    <w:p w14:paraId="507EBAED" w14:textId="77777777" w:rsidR="007B21C0" w:rsidRPr="00453F25" w:rsidRDefault="007B21C0" w:rsidP="007B21C0">
      <w:pPr>
        <w:pStyle w:val="IASBSectionTitle2Ind"/>
        <w:rPr>
          <w:lang w:val="ru-RU"/>
        </w:rPr>
      </w:pPr>
      <w:bookmarkStart w:id="243" w:name="F27867242"/>
      <w:r w:rsidRPr="00453F25">
        <w:rPr>
          <w:lang w:val="ru-RU"/>
        </w:rPr>
        <w:t>Встроенные производные инструменты (раздел 4.3)</w:t>
      </w:r>
      <w:bookmarkEnd w:id="243"/>
    </w:p>
    <w:p w14:paraId="28D5F21D" w14:textId="77777777" w:rsidR="007B21C0" w:rsidRPr="00453F25" w:rsidRDefault="007B21C0" w:rsidP="007B21C0">
      <w:pPr>
        <w:pStyle w:val="IASBNormalnpara"/>
        <w:rPr>
          <w:lang w:val="ru-RU"/>
        </w:rPr>
      </w:pPr>
      <w:r w:rsidRPr="00453F25">
        <w:rPr>
          <w:lang w:val="ru-RU"/>
        </w:rPr>
        <w:tab/>
      </w:r>
      <w:bookmarkStart w:id="244" w:name="F27867243"/>
      <w:r w:rsidRPr="00453F25">
        <w:rPr>
          <w:lang w:val="ru-RU"/>
        </w:rPr>
        <w:t xml:space="preserve">... </w:t>
      </w:r>
      <w:bookmarkEnd w:id="244"/>
    </w:p>
    <w:p w14:paraId="32B5F81C" w14:textId="3569F09B" w:rsidR="007B21C0" w:rsidRPr="00453F25" w:rsidRDefault="007B21C0" w:rsidP="007B21C0">
      <w:pPr>
        <w:pStyle w:val="IASBNormalnpara"/>
        <w:rPr>
          <w:lang w:val="ru-RU"/>
        </w:rPr>
      </w:pPr>
      <w:r w:rsidRPr="00453F25">
        <w:t>B</w:t>
      </w:r>
      <w:r w:rsidRPr="00453F25">
        <w:rPr>
          <w:lang w:val="ru-RU"/>
        </w:rPr>
        <w:t>.4.3.8</w:t>
      </w:r>
      <w:r w:rsidRPr="00453F25">
        <w:rPr>
          <w:lang w:val="ru-RU"/>
        </w:rPr>
        <w:tab/>
      </w:r>
      <w:bookmarkStart w:id="245" w:name="F27188041"/>
      <w:r w:rsidR="00C82CD2" w:rsidRPr="0049187C">
        <w:rPr>
          <w:lang w:val="ru-RU"/>
        </w:rPr>
        <w:t>В приведенных ниже примерах экономические характеристики и риски встроенного производного инструмента имеют тесную связь с экономическими характеристиками и рисками основного договора. В случаях, рассмотренных в данных примерах, организация не учитывает встроенный производный инструмент отдельно от основного договора</w:t>
      </w:r>
      <w:r w:rsidRPr="00453F25">
        <w:rPr>
          <w:lang w:val="ru-RU"/>
        </w:rPr>
        <w:t>.</w:t>
      </w:r>
      <w:bookmarkEnd w:id="245"/>
    </w:p>
    <w:p w14:paraId="09FC1F25" w14:textId="77777777" w:rsidR="007B21C0" w:rsidRPr="00453F25" w:rsidRDefault="007B21C0" w:rsidP="007B21C0">
      <w:pPr>
        <w:pStyle w:val="IASBNormalnparaL1"/>
        <w:rPr>
          <w:lang w:val="ru-RU"/>
        </w:rPr>
      </w:pPr>
      <w:r w:rsidRPr="00453F25">
        <w:rPr>
          <w:lang w:val="ru-RU"/>
        </w:rPr>
        <w:t>(</w:t>
      </w:r>
      <w:r w:rsidRPr="00453F25">
        <w:t>a</w:t>
      </w:r>
      <w:r w:rsidRPr="00453F25">
        <w:rPr>
          <w:lang w:val="ru-RU"/>
        </w:rPr>
        <w:t>)</w:t>
      </w:r>
      <w:r w:rsidRPr="00453F25">
        <w:rPr>
          <w:lang w:val="ru-RU"/>
        </w:rPr>
        <w:tab/>
      </w:r>
      <w:bookmarkStart w:id="246" w:name="F28474313"/>
      <w:r w:rsidRPr="00453F25">
        <w:rPr>
          <w:lang w:val="ru-RU"/>
        </w:rPr>
        <w:t xml:space="preserve">... </w:t>
      </w:r>
      <w:bookmarkEnd w:id="246"/>
    </w:p>
    <w:p w14:paraId="2843812B" w14:textId="7F68BEA4" w:rsidR="007B21C0" w:rsidRPr="00453F25" w:rsidRDefault="007B21C0" w:rsidP="007B21C0">
      <w:pPr>
        <w:pStyle w:val="IASBNormalnparaL1"/>
        <w:rPr>
          <w:lang w:val="ru-RU"/>
        </w:rPr>
      </w:pPr>
      <w:r w:rsidRPr="00453F25">
        <w:rPr>
          <w:lang w:val="ru-RU"/>
        </w:rPr>
        <w:t>(</w:t>
      </w:r>
      <w:r w:rsidRPr="00453F25">
        <w:t>c</w:t>
      </w:r>
      <w:r w:rsidRPr="00453F25">
        <w:rPr>
          <w:lang w:val="ru-RU"/>
        </w:rPr>
        <w:t>)</w:t>
      </w:r>
      <w:r w:rsidRPr="00453F25">
        <w:rPr>
          <w:lang w:val="ru-RU"/>
        </w:rPr>
        <w:tab/>
      </w:r>
      <w:bookmarkStart w:id="247" w:name="F27188047"/>
      <w:r w:rsidR="00C82CD2" w:rsidRPr="0049187C">
        <w:rPr>
          <w:lang w:val="ru-RU"/>
        </w:rPr>
        <w:t xml:space="preserve">Встроенный производный инструмент на иностранную валюту, который обеспечивает поток выплат процентов или основной суммы, выраженных в иностранной валюте, и встроен в основной долговой инструмент (например, </w:t>
      </w:r>
      <w:proofErr w:type="spellStart"/>
      <w:r w:rsidR="00C82CD2">
        <w:rPr>
          <w:lang w:val="ru-RU"/>
        </w:rPr>
        <w:t>бивалютная</w:t>
      </w:r>
      <w:proofErr w:type="spellEnd"/>
      <w:r w:rsidR="00C82CD2">
        <w:rPr>
          <w:lang w:val="ru-RU"/>
        </w:rPr>
        <w:t xml:space="preserve"> </w:t>
      </w:r>
      <w:r w:rsidR="00C82CD2" w:rsidRPr="0049187C">
        <w:rPr>
          <w:lang w:val="ru-RU"/>
        </w:rPr>
        <w:t>обли</w:t>
      </w:r>
      <w:r w:rsidR="00C82CD2">
        <w:rPr>
          <w:lang w:val="ru-RU"/>
        </w:rPr>
        <w:t>гация</w:t>
      </w:r>
      <w:r w:rsidR="00C82CD2" w:rsidRPr="0049187C">
        <w:rPr>
          <w:lang w:val="ru-RU"/>
        </w:rPr>
        <w:t xml:space="preserve">), тесно связан с основным долговым инструментом. Такой производный инструмент не отделяется от основного инструмента, поскольку в соответствии с МСФО (IAS) 21 </w:t>
      </w:r>
      <w:r w:rsidR="00C82CD2" w:rsidRPr="004D2F3F">
        <w:rPr>
          <w:i/>
          <w:lang w:val="ru-RU"/>
        </w:rPr>
        <w:t>«Влияние изменений валютных курсов»</w:t>
      </w:r>
      <w:r w:rsidR="00C82CD2" w:rsidRPr="0049187C">
        <w:rPr>
          <w:lang w:val="ru-RU"/>
        </w:rPr>
        <w:t xml:space="preserve"> прибыли или убытки от изменения курсов иностранных валют по монетарным статьям должны признаваться в составе прибыли или убытка</w:t>
      </w:r>
      <w:r w:rsidRPr="00453F25">
        <w:rPr>
          <w:lang w:val="ru-RU"/>
        </w:rPr>
        <w:t>.</w:t>
      </w:r>
      <w:bookmarkEnd w:id="247"/>
    </w:p>
    <w:p w14:paraId="40BF2756" w14:textId="77777777" w:rsidR="007B21C0" w:rsidRPr="00453F25" w:rsidRDefault="007B21C0" w:rsidP="007B21C0">
      <w:pPr>
        <w:pStyle w:val="IASBNormalnparaL1"/>
        <w:rPr>
          <w:lang w:val="ru-RU"/>
        </w:rPr>
      </w:pPr>
      <w:r w:rsidRPr="00453F25">
        <w:rPr>
          <w:lang w:val="ru-RU"/>
        </w:rPr>
        <w:t>(</w:t>
      </w:r>
      <w:r w:rsidRPr="00453F25">
        <w:t>d</w:t>
      </w:r>
      <w:r w:rsidRPr="00453F25">
        <w:rPr>
          <w:lang w:val="ru-RU"/>
        </w:rPr>
        <w:t>)</w:t>
      </w:r>
      <w:r w:rsidRPr="00453F25">
        <w:rPr>
          <w:lang w:val="ru-RU"/>
        </w:rPr>
        <w:tab/>
      </w:r>
      <w:bookmarkStart w:id="248" w:name="F28474315"/>
      <w:r w:rsidRPr="00453F25">
        <w:rPr>
          <w:lang w:val="ru-RU"/>
        </w:rPr>
        <w:t xml:space="preserve">... </w:t>
      </w:r>
      <w:bookmarkEnd w:id="248"/>
    </w:p>
    <w:p w14:paraId="0054EA7C" w14:textId="77777777" w:rsidR="007B21C0" w:rsidRPr="00453F25" w:rsidRDefault="007B21C0" w:rsidP="007B21C0">
      <w:pPr>
        <w:pStyle w:val="IASBSectionTitle2Ind"/>
        <w:rPr>
          <w:lang w:val="ru-RU"/>
        </w:rPr>
      </w:pPr>
      <w:bookmarkStart w:id="249" w:name="F27867245"/>
      <w:r w:rsidRPr="00453F25">
        <w:rPr>
          <w:lang w:val="ru-RU"/>
        </w:rPr>
        <w:t>Прибыли и убытки (раздел 5.7)</w:t>
      </w:r>
      <w:bookmarkEnd w:id="249"/>
    </w:p>
    <w:p w14:paraId="54B43B29" w14:textId="77777777" w:rsidR="007B21C0" w:rsidRPr="00453F25" w:rsidRDefault="007B21C0" w:rsidP="007B21C0">
      <w:pPr>
        <w:pStyle w:val="IASBNormalnpara"/>
        <w:rPr>
          <w:lang w:val="ru-RU"/>
        </w:rPr>
      </w:pPr>
      <w:r w:rsidRPr="00453F25">
        <w:rPr>
          <w:lang w:val="ru-RU"/>
        </w:rPr>
        <w:tab/>
      </w:r>
      <w:bookmarkStart w:id="250" w:name="F27867246"/>
      <w:r w:rsidRPr="00453F25">
        <w:rPr>
          <w:lang w:val="ru-RU"/>
        </w:rPr>
        <w:t xml:space="preserve">... </w:t>
      </w:r>
      <w:bookmarkEnd w:id="250"/>
    </w:p>
    <w:p w14:paraId="214E82DE" w14:textId="37AFED33" w:rsidR="007B21C0" w:rsidRPr="00453F25" w:rsidRDefault="007B21C0" w:rsidP="007B21C0">
      <w:pPr>
        <w:pStyle w:val="IASBNormalnpara"/>
        <w:rPr>
          <w:lang w:val="ru-RU"/>
        </w:rPr>
      </w:pPr>
      <w:r w:rsidRPr="00B41E4E">
        <w:rPr>
          <w:lang w:val="ru-RU"/>
        </w:rPr>
        <w:t>B</w:t>
      </w:r>
      <w:r w:rsidRPr="00453F25">
        <w:rPr>
          <w:lang w:val="ru-RU"/>
        </w:rPr>
        <w:t>5.7.2</w:t>
      </w:r>
      <w:r w:rsidRPr="00453F25">
        <w:rPr>
          <w:lang w:val="ru-RU"/>
        </w:rPr>
        <w:tab/>
      </w:r>
      <w:bookmarkStart w:id="251" w:name="F27188050"/>
      <w:r w:rsidR="00C82CD2" w:rsidRPr="0049187C">
        <w:rPr>
          <w:lang w:val="ru-RU"/>
        </w:rPr>
        <w:t xml:space="preserve">Организация применяет МСФО (IAS) 21 к финансовым активам и финансовым обязательствам, </w:t>
      </w:r>
      <w:r w:rsidR="00C82CD2">
        <w:rPr>
          <w:lang w:val="ru-RU"/>
        </w:rPr>
        <w:t>являющимся</w:t>
      </w:r>
      <w:r w:rsidR="00C82CD2" w:rsidRPr="0049187C">
        <w:rPr>
          <w:lang w:val="ru-RU"/>
        </w:rPr>
        <w:t xml:space="preserve"> монетарными статьями в соответствии с МСФО (IAS) 21 и выражен</w:t>
      </w:r>
      <w:r w:rsidR="00C82CD2">
        <w:rPr>
          <w:lang w:val="ru-RU"/>
        </w:rPr>
        <w:t>н</w:t>
      </w:r>
      <w:r w:rsidR="00C82CD2" w:rsidRPr="0049187C">
        <w:rPr>
          <w:lang w:val="ru-RU"/>
        </w:rPr>
        <w:t>ы</w:t>
      </w:r>
      <w:r w:rsidR="00C82CD2">
        <w:rPr>
          <w:lang w:val="ru-RU"/>
        </w:rPr>
        <w:t>м</w:t>
      </w:r>
      <w:r w:rsidR="00C82CD2" w:rsidRPr="0049187C">
        <w:rPr>
          <w:lang w:val="ru-RU"/>
        </w:rPr>
        <w:t xml:space="preserve"> в иностранной валюте. В соответствии с МСФО (IAS) 21 прибыли или убытки по курсовым разницам по монетарным активам и монетарным обязательствам должны признаваться в составе прибыли или убытка. Исключением является монетарная статья, </w:t>
      </w:r>
      <w:r w:rsidR="00C82CD2">
        <w:rPr>
          <w:lang w:val="ru-RU"/>
        </w:rPr>
        <w:t>определенная по усмотрению организации</w:t>
      </w:r>
      <w:r w:rsidR="00C82CD2" w:rsidRPr="0049187C">
        <w:rPr>
          <w:lang w:val="ru-RU"/>
        </w:rPr>
        <w:t xml:space="preserve"> как инструмент хеджирования при хеджировании денежных потоков (см. пункт 6.5.11), хеджировании чистой инвестиции (см. пункт 6.5.13) или хеджировании справедливой стоимости долевого инструмента, для которого организация выбрала вариант представления изменений справедливой стоимости в составе прочего совокупного дохода в соответствии с пунктом 5.7.5 (см. пункт 6.5.8)</w:t>
      </w:r>
      <w:r w:rsidRPr="00453F25">
        <w:rPr>
          <w:lang w:val="ru-RU"/>
        </w:rPr>
        <w:t>.</w:t>
      </w:r>
      <w:bookmarkEnd w:id="251"/>
    </w:p>
    <w:p w14:paraId="5BFF40E2" w14:textId="77777777" w:rsidR="007B21C0" w:rsidRPr="00453F25" w:rsidRDefault="007B21C0" w:rsidP="007B21C0">
      <w:pPr>
        <w:pStyle w:val="IASBNormalnpara"/>
        <w:rPr>
          <w:lang w:val="ru-RU"/>
        </w:rPr>
      </w:pPr>
    </w:p>
    <w:tbl>
      <w:tblPr>
        <w:tblW w:w="0" w:type="auto"/>
        <w:tblLayout w:type="fixed"/>
        <w:tblLook w:val="0000" w:firstRow="0" w:lastRow="0" w:firstColumn="0" w:lastColumn="0" w:noHBand="0" w:noVBand="0"/>
      </w:tblPr>
      <w:tblGrid>
        <w:gridCol w:w="9208"/>
      </w:tblGrid>
      <w:tr w:rsidR="007B21C0" w:rsidRPr="00370D2C" w14:paraId="5B440475" w14:textId="77777777" w:rsidTr="0051499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A690DD1" w14:textId="77777777" w:rsidR="007B21C0" w:rsidRPr="00453F25" w:rsidRDefault="007B21C0" w:rsidP="00514998">
            <w:pPr>
              <w:pStyle w:val="IASBTableArial"/>
              <w:rPr>
                <w:lang w:val="ru-RU"/>
              </w:rPr>
            </w:pPr>
            <w:r w:rsidRPr="00453F25">
              <w:rPr>
                <w:lang w:val="ru-RU"/>
              </w:rPr>
              <w:t>После пункта В5.7.20 добавлены пункты В6.2.1–</w:t>
            </w:r>
            <w:r w:rsidRPr="00453F25">
              <w:t>B</w:t>
            </w:r>
            <w:r w:rsidRPr="00453F25">
              <w:rPr>
                <w:lang w:val="ru-RU"/>
              </w:rPr>
              <w:t>6.6.16 и соответствующие заголовки к ним.</w:t>
            </w:r>
          </w:p>
        </w:tc>
      </w:tr>
    </w:tbl>
    <w:p w14:paraId="5B6BEE2B" w14:textId="77777777" w:rsidR="007B21C0" w:rsidRPr="00453F25" w:rsidRDefault="007B21C0" w:rsidP="007B21C0">
      <w:pPr>
        <w:pStyle w:val="IASBNormalnpara"/>
        <w:rPr>
          <w:lang w:val="ru-RU"/>
        </w:rPr>
      </w:pPr>
    </w:p>
    <w:p w14:paraId="569CD684" w14:textId="2A03A536" w:rsidR="007B21C0" w:rsidRPr="00453F25" w:rsidRDefault="00E26A1B" w:rsidP="007B21C0">
      <w:pPr>
        <w:pStyle w:val="IASBSectionTitle1NonInd"/>
        <w:rPr>
          <w:lang w:val="ru-RU"/>
        </w:rPr>
      </w:pPr>
      <w:bookmarkStart w:id="252" w:name="F27188054"/>
      <w:r>
        <w:rPr>
          <w:lang w:val="ru-RU"/>
        </w:rPr>
        <w:lastRenderedPageBreak/>
        <w:t>Учет хеджирования (Г</w:t>
      </w:r>
      <w:r w:rsidR="007B21C0" w:rsidRPr="00453F25">
        <w:rPr>
          <w:lang w:val="ru-RU"/>
        </w:rPr>
        <w:t>лава 6)</w:t>
      </w:r>
      <w:bookmarkEnd w:id="252"/>
    </w:p>
    <w:p w14:paraId="59DE5932" w14:textId="77777777" w:rsidR="007B21C0" w:rsidRPr="00453F25" w:rsidRDefault="007B21C0" w:rsidP="007B21C0">
      <w:pPr>
        <w:pStyle w:val="IASBSectionTitle2Ind"/>
        <w:rPr>
          <w:lang w:val="ru-RU"/>
        </w:rPr>
      </w:pPr>
      <w:bookmarkStart w:id="253" w:name="F27188056"/>
      <w:r w:rsidRPr="00453F25">
        <w:rPr>
          <w:lang w:val="ru-RU"/>
        </w:rPr>
        <w:t>Инструменты хеджирования (раздел 6.2)</w:t>
      </w:r>
      <w:bookmarkEnd w:id="253"/>
    </w:p>
    <w:p w14:paraId="4210CBCC" w14:textId="5ED14DEE" w:rsidR="007B21C0" w:rsidRPr="00D45B8A" w:rsidRDefault="007B21C0" w:rsidP="007B21C0">
      <w:pPr>
        <w:pStyle w:val="IASBSectionTitle3Ind"/>
        <w:rPr>
          <w:lang w:val="ru-RU"/>
        </w:rPr>
      </w:pPr>
      <w:bookmarkStart w:id="254" w:name="F27188058"/>
      <w:r w:rsidRPr="00453F25">
        <w:rPr>
          <w:lang w:val="ru-RU"/>
        </w:rPr>
        <w:t>Квалифицируемые инструменты</w:t>
      </w:r>
      <w:bookmarkEnd w:id="254"/>
      <w:r w:rsidR="00D45B8A" w:rsidRPr="00D45B8A">
        <w:rPr>
          <w:lang w:val="ru-RU"/>
        </w:rPr>
        <w:t xml:space="preserve"> </w:t>
      </w:r>
      <w:r w:rsidR="00D45B8A">
        <w:rPr>
          <w:lang w:val="ru-RU"/>
        </w:rPr>
        <w:t>хеджирования</w:t>
      </w:r>
    </w:p>
    <w:p w14:paraId="09FE9D83" w14:textId="77777777" w:rsidR="00C82CD2" w:rsidRPr="00453F25" w:rsidRDefault="007B21C0" w:rsidP="00C82CD2">
      <w:pPr>
        <w:pStyle w:val="IASBNormalnpara"/>
        <w:rPr>
          <w:lang w:val="ru-RU"/>
        </w:rPr>
      </w:pPr>
      <w:r w:rsidRPr="00453F25">
        <w:t>B</w:t>
      </w:r>
      <w:r w:rsidRPr="00453F25">
        <w:rPr>
          <w:lang w:val="ru-RU"/>
        </w:rPr>
        <w:t>6.2.1</w:t>
      </w:r>
      <w:r w:rsidRPr="00453F25">
        <w:rPr>
          <w:lang w:val="ru-RU"/>
        </w:rPr>
        <w:tab/>
      </w:r>
      <w:bookmarkStart w:id="255" w:name="F27188059"/>
      <w:bookmarkStart w:id="256" w:name="F27188061"/>
      <w:r w:rsidR="00C82CD2" w:rsidRPr="00453F25">
        <w:rPr>
          <w:lang w:val="ru-RU"/>
        </w:rPr>
        <w:t>Производные инструменты, встроенные в гибридные договоры, однако не учитываемые отдельно, не могут определяться по усмотрению организации в качестве отдельных инструментов хеджирования.</w:t>
      </w:r>
      <w:bookmarkEnd w:id="255"/>
    </w:p>
    <w:p w14:paraId="07ED51EE" w14:textId="77777777" w:rsidR="00C82CD2" w:rsidRPr="00453F25" w:rsidRDefault="00C82CD2" w:rsidP="00C82CD2">
      <w:pPr>
        <w:pStyle w:val="IASBNormalnpara"/>
        <w:rPr>
          <w:lang w:val="ru-RU"/>
        </w:rPr>
      </w:pPr>
      <w:r w:rsidRPr="00453F25">
        <w:t>B</w:t>
      </w:r>
      <w:r w:rsidRPr="00453F25">
        <w:rPr>
          <w:lang w:val="ru-RU"/>
        </w:rPr>
        <w:t>6.2.2</w:t>
      </w:r>
      <w:r w:rsidRPr="00453F25">
        <w:rPr>
          <w:lang w:val="ru-RU"/>
        </w:rPr>
        <w:tab/>
      </w:r>
      <w:bookmarkStart w:id="257" w:name="F27188060"/>
      <w:r w:rsidRPr="00453F25">
        <w:rPr>
          <w:lang w:val="ru-RU"/>
        </w:rPr>
        <w:t>Собственные долевые инструменты организации не являются финансовыми активами или финансовыми обязательствами данной организации и вследствие этого не могут определяться по усмотрению организации в качестве инструментов хеджирования.</w:t>
      </w:r>
      <w:bookmarkEnd w:id="257"/>
    </w:p>
    <w:p w14:paraId="170127F6" w14:textId="366CD8CD" w:rsidR="007B21C0" w:rsidRPr="00453F25" w:rsidRDefault="00C82CD2" w:rsidP="00C82CD2">
      <w:pPr>
        <w:pStyle w:val="IASBNormalnpara"/>
        <w:rPr>
          <w:lang w:val="ru-RU"/>
        </w:rPr>
      </w:pPr>
      <w:r w:rsidRPr="00453F25">
        <w:t>B</w:t>
      </w:r>
      <w:r w:rsidRPr="00453F25">
        <w:rPr>
          <w:lang w:val="ru-RU"/>
        </w:rPr>
        <w:t>6.2.3</w:t>
      </w:r>
      <w:r w:rsidRPr="00453F25">
        <w:rPr>
          <w:lang w:val="ru-RU"/>
        </w:rPr>
        <w:tab/>
        <w:t>Применительно к отношениям хеджирования валютного риска компонент непроизводного финансового инструмента, отражающий подверженность валютному риску, определяется в соответствии с МСФО (</w:t>
      </w:r>
      <w:r w:rsidRPr="00453F25">
        <w:t>IAS</w:t>
      </w:r>
      <w:r w:rsidRPr="00453F25">
        <w:rPr>
          <w:lang w:val="ru-RU"/>
        </w:rPr>
        <w:t>) 21</w:t>
      </w:r>
      <w:r w:rsidRPr="0049187C">
        <w:rPr>
          <w:lang w:val="ru-RU"/>
        </w:rPr>
        <w:t>.</w:t>
      </w:r>
      <w:r w:rsidR="007B21C0" w:rsidRPr="00453F25">
        <w:rPr>
          <w:lang w:val="ru-RU"/>
        </w:rPr>
        <w:t>.</w:t>
      </w:r>
      <w:bookmarkEnd w:id="256"/>
    </w:p>
    <w:p w14:paraId="2266B82C" w14:textId="77777777" w:rsidR="007B21C0" w:rsidRPr="00453F25" w:rsidRDefault="007B21C0" w:rsidP="007B21C0">
      <w:pPr>
        <w:pStyle w:val="IASBSectionTitle4Ind"/>
        <w:rPr>
          <w:lang w:val="ru-RU"/>
        </w:rPr>
      </w:pPr>
      <w:bookmarkStart w:id="258" w:name="F27188063"/>
      <w:r w:rsidRPr="00453F25">
        <w:rPr>
          <w:lang w:val="ru-RU"/>
        </w:rPr>
        <w:t>Выпущенные опционы</w:t>
      </w:r>
      <w:bookmarkEnd w:id="258"/>
    </w:p>
    <w:p w14:paraId="59B4457A" w14:textId="75082FE6" w:rsidR="007B21C0" w:rsidRPr="00453F25" w:rsidRDefault="007B21C0" w:rsidP="007B21C0">
      <w:pPr>
        <w:pStyle w:val="IASBNormalnpara"/>
        <w:rPr>
          <w:lang w:val="ru-RU"/>
        </w:rPr>
      </w:pPr>
      <w:r w:rsidRPr="00453F25">
        <w:t>B</w:t>
      </w:r>
      <w:r w:rsidRPr="00453F25">
        <w:rPr>
          <w:lang w:val="ru-RU"/>
        </w:rPr>
        <w:t>6.2.4</w:t>
      </w:r>
      <w:r w:rsidRPr="00453F25">
        <w:rPr>
          <w:lang w:val="ru-RU"/>
        </w:rPr>
        <w:tab/>
      </w:r>
      <w:bookmarkStart w:id="259" w:name="F27188064"/>
      <w:r w:rsidR="00C82CD2" w:rsidRPr="00453F25">
        <w:rPr>
          <w:lang w:val="ru-RU"/>
        </w:rPr>
        <w:t xml:space="preserve">Настоящий стандарт не предусматривает ограничений в отношении обстоятельств, в которых производный инструмент, оцениваемый по справедливой стоимости через прибыль или убыток, может определяться по усмотрению организации в качестве инструмента хеджирования, за исключением некоторых выпущенных опционов. Выпущенный опцион не разрешается определять по усмотрению организации в качестве инструмента хеджирования, кроме случаев, когда организация определяет его по собственному усмотрению как инструмент, компенсирующий риски по приобретенному опциону, включая опцион, встроенный в другой финансовый инструмент (например, выпущенный опцион </w:t>
      </w:r>
      <w:proofErr w:type="spellStart"/>
      <w:r w:rsidR="00C82CD2" w:rsidRPr="00453F25">
        <w:rPr>
          <w:lang w:val="ru-RU"/>
        </w:rPr>
        <w:t>колл</w:t>
      </w:r>
      <w:proofErr w:type="spellEnd"/>
      <w:r w:rsidR="00C82CD2" w:rsidRPr="00453F25">
        <w:rPr>
          <w:lang w:val="ru-RU"/>
        </w:rPr>
        <w:t>, используемый для хеджирования обязательства, предусматривающего право эмитента на досрочное погашение)</w:t>
      </w:r>
      <w:r w:rsidRPr="00453F25">
        <w:rPr>
          <w:lang w:val="ru-RU"/>
        </w:rPr>
        <w:t xml:space="preserve">. </w:t>
      </w:r>
      <w:bookmarkEnd w:id="259"/>
    </w:p>
    <w:p w14:paraId="73DA3CD2" w14:textId="77777777" w:rsidR="007B21C0" w:rsidRPr="00453F25" w:rsidRDefault="007B21C0" w:rsidP="007B21C0">
      <w:pPr>
        <w:pStyle w:val="IASBSectionTitle3Ind"/>
        <w:rPr>
          <w:lang w:val="ru-RU"/>
        </w:rPr>
      </w:pPr>
      <w:bookmarkStart w:id="260" w:name="F27188066"/>
      <w:r w:rsidRPr="00453F25">
        <w:rPr>
          <w:lang w:val="ru-RU"/>
        </w:rPr>
        <w:t>Определение инструментов хеджирования</w:t>
      </w:r>
      <w:bookmarkEnd w:id="260"/>
      <w:r w:rsidRPr="00453F25">
        <w:rPr>
          <w:lang w:val="ru-RU"/>
        </w:rPr>
        <w:t xml:space="preserve"> по усмотрению организации</w:t>
      </w:r>
    </w:p>
    <w:p w14:paraId="232F1703" w14:textId="77777777" w:rsidR="00C82CD2" w:rsidRPr="00453F25" w:rsidRDefault="007B21C0" w:rsidP="00C82CD2">
      <w:pPr>
        <w:pStyle w:val="IASBNormalnpara"/>
        <w:rPr>
          <w:lang w:val="ru-RU"/>
        </w:rPr>
      </w:pPr>
      <w:r w:rsidRPr="00453F25">
        <w:t>B</w:t>
      </w:r>
      <w:r w:rsidRPr="00453F25">
        <w:rPr>
          <w:lang w:val="ru-RU"/>
        </w:rPr>
        <w:t>6.2.5</w:t>
      </w:r>
      <w:r w:rsidRPr="00453F25">
        <w:rPr>
          <w:lang w:val="ru-RU"/>
        </w:rPr>
        <w:tab/>
      </w:r>
      <w:bookmarkStart w:id="261" w:name="F27188067"/>
      <w:bookmarkStart w:id="262" w:name="F27188068"/>
      <w:r w:rsidR="00C82CD2" w:rsidRPr="00453F25">
        <w:rPr>
          <w:lang w:val="ru-RU"/>
        </w:rPr>
        <w:t>Применительно к отношениям хеджирования, отличным от хеджирования валютного риска, определение непроизводного финансового актива или непроизводного финансового обязательства, оцениваемого по справедливой стоимости через прибыль или убыток, по усмотрению организации в качестве инструмента хеджирования возможно только в том случае, если в качестве такового определяется целиком весь этот непроизводный финансовый инструмент либо его пропорциональная доля.</w:t>
      </w:r>
      <w:bookmarkEnd w:id="261"/>
    </w:p>
    <w:p w14:paraId="6DFE5909" w14:textId="60929D1A" w:rsidR="007B21C0" w:rsidRPr="00453F25" w:rsidRDefault="00C82CD2" w:rsidP="00C82CD2">
      <w:pPr>
        <w:pStyle w:val="IASBNormalnpara"/>
        <w:rPr>
          <w:lang w:val="ru-RU"/>
        </w:rPr>
      </w:pPr>
      <w:r w:rsidRPr="00453F25">
        <w:t>B</w:t>
      </w:r>
      <w:r w:rsidRPr="00453F25">
        <w:rPr>
          <w:lang w:val="ru-RU"/>
        </w:rPr>
        <w:t>6.2.6</w:t>
      </w:r>
      <w:r w:rsidRPr="00453F25">
        <w:rPr>
          <w:lang w:val="ru-RU"/>
        </w:rPr>
        <w:tab/>
        <w:t>Один инструмент хеджирования может быть определен по усмотрению организации в качестве инструмента хеджирования более чем одного вида рисков при условии четкого определения данного инструмента хеджирования и четкого определения позиций по различным рискам в качестве объектов хеджирования. Указанные объекты хеджирования могут относиться к разным отношениям хеджирования</w:t>
      </w:r>
      <w:r w:rsidR="007B21C0" w:rsidRPr="00453F25">
        <w:rPr>
          <w:lang w:val="ru-RU"/>
        </w:rPr>
        <w:t>.</w:t>
      </w:r>
      <w:bookmarkEnd w:id="262"/>
    </w:p>
    <w:p w14:paraId="51AA8D6D" w14:textId="77777777" w:rsidR="007B21C0" w:rsidRPr="00453F25" w:rsidRDefault="007B21C0" w:rsidP="007B21C0">
      <w:pPr>
        <w:pStyle w:val="IASBSectionTitle2Ind"/>
        <w:rPr>
          <w:lang w:val="ru-RU"/>
        </w:rPr>
      </w:pPr>
      <w:bookmarkStart w:id="263" w:name="F27188070"/>
      <w:r w:rsidRPr="00453F25">
        <w:rPr>
          <w:lang w:val="ru-RU"/>
        </w:rPr>
        <w:t>Объекты хеджирования (раздел 6.3)</w:t>
      </w:r>
      <w:bookmarkEnd w:id="263"/>
    </w:p>
    <w:p w14:paraId="170082D0" w14:textId="4AD47217" w:rsidR="007B21C0" w:rsidRPr="00453F25" w:rsidRDefault="007B21C0" w:rsidP="007B21C0">
      <w:pPr>
        <w:pStyle w:val="IASBSectionTitle3Ind"/>
        <w:rPr>
          <w:lang w:val="ru-RU"/>
        </w:rPr>
      </w:pPr>
      <w:bookmarkStart w:id="264" w:name="F27188072"/>
      <w:r w:rsidRPr="00453F25">
        <w:rPr>
          <w:lang w:val="ru-RU"/>
        </w:rPr>
        <w:t>Квалифицируемые объекты</w:t>
      </w:r>
      <w:bookmarkEnd w:id="264"/>
      <w:r w:rsidR="00FD6411">
        <w:rPr>
          <w:lang w:val="ru-RU"/>
        </w:rPr>
        <w:t xml:space="preserve"> хеджирования</w:t>
      </w:r>
    </w:p>
    <w:p w14:paraId="2E10E2BB" w14:textId="77777777" w:rsidR="00C82CD2" w:rsidRPr="00453F25" w:rsidRDefault="007B21C0" w:rsidP="00C82CD2">
      <w:pPr>
        <w:pStyle w:val="IASBNormalnpara"/>
        <w:rPr>
          <w:lang w:val="ru-RU"/>
        </w:rPr>
      </w:pPr>
      <w:r w:rsidRPr="00453F25">
        <w:t>B</w:t>
      </w:r>
      <w:r w:rsidRPr="00453F25">
        <w:rPr>
          <w:lang w:val="ru-RU"/>
        </w:rPr>
        <w:t>6.3.1</w:t>
      </w:r>
      <w:r w:rsidRPr="00453F25">
        <w:rPr>
          <w:lang w:val="ru-RU"/>
        </w:rPr>
        <w:tab/>
      </w:r>
      <w:bookmarkStart w:id="265" w:name="F27188073"/>
      <w:bookmarkStart w:id="266" w:name="F27188074"/>
      <w:bookmarkStart w:id="267" w:name="F27188088"/>
      <w:r w:rsidR="00C82CD2" w:rsidRPr="00453F25">
        <w:rPr>
          <w:lang w:val="ru-RU"/>
        </w:rPr>
        <w:t>Твердое договорное обязательство приобрести бизнес в сделке по объединению бизнес</w:t>
      </w:r>
      <w:r w:rsidR="00C82CD2">
        <w:rPr>
          <w:lang w:val="ru-RU"/>
        </w:rPr>
        <w:t>ов</w:t>
      </w:r>
      <w:r w:rsidR="00C82CD2" w:rsidRPr="00453F25">
        <w:rPr>
          <w:lang w:val="ru-RU"/>
        </w:rPr>
        <w:t xml:space="preserve"> не может быть объектом хеджирования, за исключением валютного риска, поскольку прочие хеджируемые риски не могут быть конкретно идентифицированы и оценены. Эти прочие риски представляют собой бизнес-риски общего характера.</w:t>
      </w:r>
      <w:bookmarkEnd w:id="265"/>
    </w:p>
    <w:p w14:paraId="02770B77" w14:textId="58D6E52B" w:rsidR="00FD6411" w:rsidRPr="00453F25" w:rsidRDefault="00C82CD2" w:rsidP="00C82CD2">
      <w:pPr>
        <w:pStyle w:val="IASBNormalnpara"/>
        <w:rPr>
          <w:lang w:val="ru-RU"/>
        </w:rPr>
      </w:pPr>
      <w:r w:rsidRPr="00453F25">
        <w:t>B</w:t>
      </w:r>
      <w:r w:rsidRPr="00453F25">
        <w:rPr>
          <w:lang w:val="ru-RU"/>
        </w:rPr>
        <w:t>6.3.2</w:t>
      </w:r>
      <w:r w:rsidRPr="00453F25">
        <w:rPr>
          <w:lang w:val="ru-RU"/>
        </w:rPr>
        <w:tab/>
        <w:t>Инвестиция, учитываемая</w:t>
      </w:r>
      <w:r>
        <w:rPr>
          <w:lang w:val="ru-RU"/>
        </w:rPr>
        <w:t xml:space="preserve"> с использованием</w:t>
      </w:r>
      <w:r w:rsidRPr="00453F25">
        <w:rPr>
          <w:lang w:val="ru-RU"/>
        </w:rPr>
        <w:t xml:space="preserve"> </w:t>
      </w:r>
      <w:r>
        <w:rPr>
          <w:lang w:val="ru-RU"/>
        </w:rPr>
        <w:t>метода</w:t>
      </w:r>
      <w:r w:rsidRPr="00453F25">
        <w:rPr>
          <w:lang w:val="ru-RU"/>
        </w:rPr>
        <w:t xml:space="preserve"> долевого участия, не может быть объектом хеджирования в отношениях хеджирования справедливой стоимости. Это обусловлено тем, что метод долевого участия предусматривает признание в составе прибыли или убытка доли инвестора в прибыли или убытке объекта инвестиций, а не изменений справедливой стоимости соответствующей инвестиции. По аналогичной причине инвестиция в консолидируемую дочернюю организацию не может быть объектом хеджирования в отношениях хеджирования справедливой стоимости. Это обусловлено тем, что при консолидации организация признает в составе прибыли или убытка прибыль или убыток дочерней организации, а не изменения справедливой стоимости соответствующей инвестиции. Хеджирование чистой инвестиции в иностранное подразделение представляет собой </w:t>
      </w:r>
      <w:r w:rsidRPr="00453F25">
        <w:rPr>
          <w:lang w:val="ru-RU"/>
        </w:rPr>
        <w:lastRenderedPageBreak/>
        <w:t>иной случай, так как это хеджирование подверженности валютному риску, а не хеджирование справедливой стоимости против риска изменения стоимости соответствующей инвестиции</w:t>
      </w:r>
      <w:r w:rsidR="00FD6411" w:rsidRPr="00453F25">
        <w:rPr>
          <w:lang w:val="ru-RU"/>
        </w:rPr>
        <w:t>.</w:t>
      </w:r>
      <w:bookmarkEnd w:id="266"/>
    </w:p>
    <w:p w14:paraId="174E125C" w14:textId="77777777" w:rsidR="00C82CD2" w:rsidRPr="00453F25" w:rsidRDefault="00FD6411" w:rsidP="00C82CD2">
      <w:pPr>
        <w:pStyle w:val="IASBNormalnpara"/>
        <w:rPr>
          <w:lang w:val="ru-RU"/>
        </w:rPr>
      </w:pPr>
      <w:r w:rsidRPr="00453F25">
        <w:t>B</w:t>
      </w:r>
      <w:r w:rsidRPr="00453F25">
        <w:rPr>
          <w:lang w:val="ru-RU"/>
        </w:rPr>
        <w:t>6.3.3</w:t>
      </w:r>
      <w:r w:rsidRPr="00453F25">
        <w:rPr>
          <w:lang w:val="ru-RU"/>
        </w:rPr>
        <w:tab/>
      </w:r>
      <w:bookmarkStart w:id="268" w:name="F27188075"/>
      <w:bookmarkStart w:id="269" w:name="F27188080"/>
      <w:r w:rsidR="00C82CD2" w:rsidRPr="00453F25">
        <w:rPr>
          <w:lang w:val="ru-RU"/>
        </w:rPr>
        <w:t>Пункт 6.3.4 разрешает орг</w:t>
      </w:r>
      <w:r w:rsidR="00C82CD2">
        <w:rPr>
          <w:lang w:val="ru-RU"/>
        </w:rPr>
        <w:t>анизации по собственному</w:t>
      </w:r>
      <w:r w:rsidR="00C82CD2" w:rsidRPr="00453F25">
        <w:rPr>
          <w:lang w:val="ru-RU"/>
        </w:rPr>
        <w:t xml:space="preserve"> усмотрению определять в качестве объекта хеджирования совокупную позицию, представляющую собой комбинацию, состоящую из позиции, подверженной риску, и производного инструмента. Когда организация по </w:t>
      </w:r>
      <w:r w:rsidR="00C82CD2">
        <w:rPr>
          <w:lang w:val="ru-RU"/>
        </w:rPr>
        <w:t>собственному</w:t>
      </w:r>
      <w:r w:rsidR="00C82CD2" w:rsidRPr="00453F25">
        <w:rPr>
          <w:lang w:val="ru-RU"/>
        </w:rPr>
        <w:t xml:space="preserve"> усмотрению определяет подобный объект хеджирования, она оценивает, создает ли совокупная позиция, объединяющая подверженную риску позицию и производный инструмент, другую агрегированную позицию, подверженную риску, управление которой осуществляется как единой позицией, подверженной определенному риску (или рискам). В этом случае организация может по собственному усмотрению определить объект хеджирования на основе совокупной позиции, подверженной риску. Например:</w:t>
      </w:r>
      <w:bookmarkEnd w:id="268"/>
    </w:p>
    <w:p w14:paraId="292324B9" w14:textId="77777777" w:rsidR="00C82CD2" w:rsidRPr="00453F25" w:rsidRDefault="00C82CD2" w:rsidP="00C82CD2">
      <w:pPr>
        <w:pStyle w:val="IASBNormalnparaL1"/>
        <w:rPr>
          <w:lang w:val="ru-RU"/>
        </w:rPr>
      </w:pPr>
      <w:r w:rsidRPr="00453F25">
        <w:rPr>
          <w:lang w:val="ru-RU"/>
        </w:rPr>
        <w:t>(</w:t>
      </w:r>
      <w:r w:rsidRPr="00453F25">
        <w:t>a</w:t>
      </w:r>
      <w:r w:rsidRPr="00453F25">
        <w:rPr>
          <w:lang w:val="ru-RU"/>
        </w:rPr>
        <w:t>)</w:t>
      </w:r>
      <w:r w:rsidRPr="00453F25">
        <w:rPr>
          <w:lang w:val="ru-RU"/>
        </w:rPr>
        <w:tab/>
      </w:r>
      <w:bookmarkStart w:id="270" w:name="F27188078"/>
      <w:r w:rsidRPr="00453F25">
        <w:rPr>
          <w:lang w:val="ru-RU"/>
        </w:rPr>
        <w:t>Организация может хеджировать определенное количество будущих закупок кофе, прогнозируемых с высокой вероятностью через 15 месяцев, против риска изменения цены (выраженной в долларах США), используя для этого 15-месячный фьючерсный договор на кофе. Прогнозируемые с высокой вероятностью операции по закупкам кофе в комбинации с фьючерсным договором на кофе можно рассматривать для целей управления рисками как единую подверженную валютному риску позицию с 15-месячным сроком и фиксиров</w:t>
      </w:r>
      <w:r>
        <w:rPr>
          <w:lang w:val="ru-RU"/>
        </w:rPr>
        <w:t>анной суммой в долларах США (т. </w:t>
      </w:r>
      <w:r w:rsidRPr="00453F25">
        <w:rPr>
          <w:lang w:val="ru-RU"/>
        </w:rPr>
        <w:t>е. аналогично любой фиксированной сумме денежных средств в долларах США, подлежащей выплате через 15 месяцев).</w:t>
      </w:r>
      <w:bookmarkEnd w:id="270"/>
    </w:p>
    <w:p w14:paraId="4FEA0B08" w14:textId="444483C1" w:rsidR="00FD6411" w:rsidRPr="00453F25" w:rsidRDefault="00C82CD2" w:rsidP="00C82CD2">
      <w:pPr>
        <w:pStyle w:val="IASBNormalnpara"/>
        <w:ind w:left="1564"/>
        <w:rPr>
          <w:lang w:val="ru-RU"/>
        </w:rPr>
      </w:pPr>
      <w:r w:rsidRPr="00453F25">
        <w:rPr>
          <w:lang w:val="ru-RU"/>
        </w:rPr>
        <w:t>(</w:t>
      </w:r>
      <w:r w:rsidRPr="00453F25">
        <w:t>b</w:t>
      </w:r>
      <w:r w:rsidRPr="00453F25">
        <w:rPr>
          <w:lang w:val="ru-RU"/>
        </w:rPr>
        <w:t>)</w:t>
      </w:r>
      <w:r w:rsidRPr="00453F25">
        <w:rPr>
          <w:lang w:val="ru-RU"/>
        </w:rPr>
        <w:tab/>
        <w:t>Организация может хеджировать валютный риск на весь срок действия 10-летнего долгового инструмента в иностранной валюте с фиксированной процентной ставкой. Однако организации требуется позиция, выраженная в ее функциональной валюте, имеющая фиксированную ставку, только на короткий или средний срок (например, на два года), и позиция, выраженная в ее функциональной валюте, имеющая плавающую ставку, на оставшийся срок до погашения указанного инструмента. На дату окончания каждого двухгодичного интервала (</w:t>
      </w:r>
      <w:r>
        <w:rPr>
          <w:lang w:val="ru-RU"/>
        </w:rPr>
        <w:t>т. е.</w:t>
      </w:r>
      <w:r w:rsidRPr="00453F25">
        <w:rPr>
          <w:lang w:val="ru-RU"/>
        </w:rPr>
        <w:t xml:space="preserve"> на двухгодичной скользящей основе) организация фиксирует позицию по процентному риску на следующие два года (если уровень процентной ставки таков, что организация считает необходимым зафиксировать процентные ставки). В подобной ситуации организация может заключить 10-летний валютно-процентный своп, предполагающий обмен фиксированной процентной ставки на плавающую, который позволит заменить задолженность в иностранной валюте с фиксированной процентной ставкой на финансовый инструмент в функциональной валюте, подверженный риску изменения плавающей процентной ставки. В дополнение к нему заключается двухгодичный проце</w:t>
      </w:r>
      <w:r>
        <w:rPr>
          <w:lang w:val="ru-RU"/>
        </w:rPr>
        <w:t>нтный своп, который позволяет</w:t>
      </w:r>
      <w:r w:rsidRPr="003877EE">
        <w:rPr>
          <w:lang w:val="ru-RU"/>
        </w:rPr>
        <w:t xml:space="preserve"> – </w:t>
      </w:r>
      <w:r w:rsidRPr="00453F25">
        <w:rPr>
          <w:lang w:val="ru-RU"/>
        </w:rPr>
        <w:t>на базе функциональной валюты – заменить задолженность с плавающей процентной ставкой на задолженность с фиксированной процентной ставкой. По существу, долговой инструмент в иностранной валюте с фиксированной процентной ставкой в совокупности с 10-летним валютно-процентным свопом, предполагающим обмен фиксированной процентной ставки на плавающую, может для целей управления рисками рассматриваться как 10-летний финансовый инструмент в функциональной валюте, подверженный риску изменения плавающей процентной ставки</w:t>
      </w:r>
      <w:r w:rsidR="00FD6411" w:rsidRPr="00453F25">
        <w:rPr>
          <w:lang w:val="ru-RU"/>
        </w:rPr>
        <w:t xml:space="preserve">. </w:t>
      </w:r>
      <w:bookmarkEnd w:id="269"/>
    </w:p>
    <w:p w14:paraId="4C6EB4F6" w14:textId="77777777" w:rsidR="00C82CD2" w:rsidRPr="00453F25" w:rsidRDefault="00FD6411" w:rsidP="00C82CD2">
      <w:pPr>
        <w:pStyle w:val="IASBNormalnpara"/>
        <w:rPr>
          <w:lang w:val="ru-RU"/>
        </w:rPr>
      </w:pPr>
      <w:r w:rsidRPr="00453F25">
        <w:t>B</w:t>
      </w:r>
      <w:r w:rsidRPr="00453F25">
        <w:rPr>
          <w:lang w:val="ru-RU"/>
        </w:rPr>
        <w:t>6.3.4</w:t>
      </w:r>
      <w:r w:rsidRPr="00453F25">
        <w:rPr>
          <w:lang w:val="ru-RU"/>
        </w:rPr>
        <w:tab/>
      </w:r>
      <w:bookmarkStart w:id="271" w:name="F27188081"/>
      <w:r w:rsidR="00C82CD2" w:rsidRPr="00453F25">
        <w:rPr>
          <w:lang w:val="ru-RU"/>
        </w:rPr>
        <w:t>Когда организация по собственному усмотрению определяет объект хеджирования на основе совокупной позиции по риску, она рассматривает комбинированный эффект объектов, составляющих указанную совокупную позицию, для целей оценки эффективности хеджирования и определения величины неэффективности хеджирования. Однако объекты, составляющие данную совокупную позицию, продолжают учитываться отдельно. Это означает, например, что:</w:t>
      </w:r>
      <w:bookmarkEnd w:id="271"/>
    </w:p>
    <w:p w14:paraId="4E212E50" w14:textId="77777777" w:rsidR="00C82CD2" w:rsidRPr="00453F25" w:rsidRDefault="00C82CD2" w:rsidP="00C82CD2">
      <w:pPr>
        <w:pStyle w:val="IASBNormalnparaL1"/>
        <w:rPr>
          <w:lang w:val="ru-RU"/>
        </w:rPr>
      </w:pPr>
      <w:r w:rsidRPr="00453F25">
        <w:rPr>
          <w:lang w:val="ru-RU"/>
        </w:rPr>
        <w:t>(</w:t>
      </w:r>
      <w:r w:rsidRPr="00453F25">
        <w:t>a</w:t>
      </w:r>
      <w:r w:rsidRPr="00453F25">
        <w:rPr>
          <w:lang w:val="ru-RU"/>
        </w:rPr>
        <w:t>)</w:t>
      </w:r>
      <w:r w:rsidRPr="00453F25">
        <w:rPr>
          <w:lang w:val="ru-RU"/>
        </w:rPr>
        <w:tab/>
      </w:r>
      <w:bookmarkStart w:id="272" w:name="F27188084"/>
      <w:r w:rsidRPr="00453F25">
        <w:rPr>
          <w:lang w:val="ru-RU"/>
        </w:rPr>
        <w:t>производные инструменты, являющиеся частью совокупной позиции по риску, признаются как отдельные активы или обязательства, оцениваемые по справедливой стоимости; и</w:t>
      </w:r>
      <w:bookmarkEnd w:id="272"/>
    </w:p>
    <w:p w14:paraId="69FA90F2" w14:textId="77777777" w:rsidR="00C82CD2" w:rsidRPr="00453F25" w:rsidRDefault="00C82CD2" w:rsidP="00C82CD2">
      <w:pPr>
        <w:pStyle w:val="IASBNormalnparaL1"/>
        <w:rPr>
          <w:lang w:val="ru-RU"/>
        </w:rPr>
      </w:pPr>
      <w:r w:rsidRPr="00453F25">
        <w:rPr>
          <w:lang w:val="ru-RU"/>
        </w:rPr>
        <w:t>(</w:t>
      </w:r>
      <w:r w:rsidRPr="00453F25">
        <w:t>b</w:t>
      </w:r>
      <w:r w:rsidRPr="00453F25">
        <w:rPr>
          <w:lang w:val="ru-RU"/>
        </w:rPr>
        <w:t>)</w:t>
      </w:r>
      <w:r w:rsidRPr="00453F25">
        <w:rPr>
          <w:lang w:val="ru-RU"/>
        </w:rPr>
        <w:tab/>
      </w:r>
      <w:bookmarkStart w:id="273" w:name="F27188086"/>
      <w:r w:rsidRPr="00453F25">
        <w:rPr>
          <w:lang w:val="ru-RU"/>
        </w:rPr>
        <w:t>если по усмотрению организации определяются отношения хеджирования между объектами, которые составляют указанную совокупную позицию по риску, то дол</w:t>
      </w:r>
      <w:r>
        <w:rPr>
          <w:lang w:val="ru-RU"/>
        </w:rPr>
        <w:t>жно быть обеспечено соответ</w:t>
      </w:r>
      <w:r w:rsidRPr="00453F25">
        <w:rPr>
          <w:lang w:val="ru-RU"/>
        </w:rPr>
        <w:t>ствие между тем, как производный инструмент включается в состав совокупной позиции, и тем, как данный производный инструмент определяется по усмотрению организации в качестве инструмента хеджирования на уровне совокупной позиции. Например, если организация исключает форвардный элемент производного инструмента при его определении в качестве инструмента хеджирования применительно к отношениям хеджирования между объектами, которые составляют совокупную позицию по риску, она должна также исключить форвардный элемент при включении данного производного инструмента в качестве объекта хеджирования в состав указанной совокупной позиции. В противном случае производный инструмент должен включаться в совокупную позицию либо целиком, либо в пропорциональной доле.</w:t>
      </w:r>
      <w:bookmarkEnd w:id="273"/>
    </w:p>
    <w:p w14:paraId="4C97849B" w14:textId="77777777" w:rsidR="00C82CD2" w:rsidRPr="00453F25" w:rsidRDefault="00C82CD2" w:rsidP="00C82CD2">
      <w:pPr>
        <w:pStyle w:val="IASBNormalnpara"/>
        <w:rPr>
          <w:lang w:val="ru-RU"/>
        </w:rPr>
      </w:pPr>
      <w:r w:rsidRPr="00453F25">
        <w:lastRenderedPageBreak/>
        <w:t>B</w:t>
      </w:r>
      <w:r w:rsidRPr="00453F25">
        <w:rPr>
          <w:lang w:val="ru-RU"/>
        </w:rPr>
        <w:t>6.3.5</w:t>
      </w:r>
      <w:r w:rsidRPr="00453F25">
        <w:rPr>
          <w:lang w:val="ru-RU"/>
        </w:rPr>
        <w:tab/>
      </w:r>
      <w:bookmarkStart w:id="274" w:name="F27188087"/>
      <w:r w:rsidRPr="00453F25">
        <w:rPr>
          <w:lang w:val="ru-RU"/>
        </w:rPr>
        <w:t>В пункте 6.3.6 указывается, что в консолидированной финансовой отчетности валютный риск по прогнозируемой с высокой вероят</w:t>
      </w:r>
      <w:r>
        <w:rPr>
          <w:lang w:val="ru-RU"/>
        </w:rPr>
        <w:t>ностью внутригрупповой операции</w:t>
      </w:r>
      <w:r w:rsidRPr="00453F25">
        <w:rPr>
          <w:lang w:val="ru-RU"/>
        </w:rPr>
        <w:t xml:space="preserve"> может квалифицироваться как объект хеджирования в отношениях хеджирования денежных потоков при условии, что данная операция выражена в валюте, отличной от функциональной валюты организации, осуществляющей данную операцию, и что валютный риск окажет влияние на консолидированную прибыль или убыток. Для этих целей организация может представлять собой материнскую организацию, дочернюю</w:t>
      </w:r>
      <w:r>
        <w:rPr>
          <w:lang w:val="ru-RU"/>
        </w:rPr>
        <w:t xml:space="preserve"> организацию, ассоциированную организацию, совместное предпринимательство</w:t>
      </w:r>
      <w:r w:rsidRPr="00453F25">
        <w:rPr>
          <w:lang w:val="ru-RU"/>
        </w:rPr>
        <w:t xml:space="preserve"> или филиал. Если валютный риск по прогнозируемой внутригрупповой операции не оказывает влияния на консолидированный показатель прибыли или убытка, то данная внутригрупповая операция не может квалифицироваться как объект хеджирования. Обычно к этим операциям относятся выплаты роялти, процентов или вознаграждений за управление, осуществляемых между членами одной группы, кроме случаев, когда имеется связанная операция с третьей стороной. Однако в случаях, когда валютный риск по прогнозируемой внутригрупповой операции будет оказывать влияние на консолидированный показатель прибыли или убытка, данная внутригрупповая операция может квалифицироваться как объект хеджирования. В качестве примера можно привести прогнозируемые операции продажи или приобретения запасов, осуществляемые между членами одной группы, если имеет место последующая продажа данных запасов стороне, не входящей в сос</w:t>
      </w:r>
      <w:r>
        <w:rPr>
          <w:lang w:val="ru-RU"/>
        </w:rPr>
        <w:t>тав группы. Аналогично</w:t>
      </w:r>
      <w:r w:rsidRPr="00453F25">
        <w:rPr>
          <w:lang w:val="ru-RU"/>
        </w:rPr>
        <w:t xml:space="preserve"> прогнозируемая внутригрупповая операция по продаже основных средств той организацией группы, которая изготовила их, другой организации той же группы, которая будет использовать данные основные средства в своей деятельности, может оказать влияние на консолидированный показатель прибыли или убытка. Это может произойти, например, по той причине, что основные средства будут амортизироваться приобретающей организацией, а сумма, первоначально признанная в отношении данных основных средств, может измениться, если прогнозируемая внутригрупповая операция выражена в валюте, отличной от функциональной валюты приобретающей организации.</w:t>
      </w:r>
      <w:bookmarkEnd w:id="274"/>
    </w:p>
    <w:p w14:paraId="68A4A74D" w14:textId="6BC70F57" w:rsidR="007B21C0" w:rsidRPr="00453F25" w:rsidRDefault="00C82CD2" w:rsidP="00C82CD2">
      <w:pPr>
        <w:pStyle w:val="IASBNormalnpara"/>
        <w:rPr>
          <w:lang w:val="ru-RU"/>
        </w:rPr>
      </w:pPr>
      <w:r w:rsidRPr="00453F25">
        <w:t>B</w:t>
      </w:r>
      <w:r w:rsidRPr="00453F25">
        <w:rPr>
          <w:lang w:val="ru-RU"/>
        </w:rPr>
        <w:t>6.3.6</w:t>
      </w:r>
      <w:r w:rsidRPr="00453F25">
        <w:rPr>
          <w:lang w:val="ru-RU"/>
        </w:rPr>
        <w:tab/>
        <w:t>Если хеджирование прогнозируемой внутригрупповой операции отвечает критериям применения учета хеджирования, то величина прибыли или убытка признается в составе прочего совокупного дохода и исключается из него в соответствии с пунктом 6.5.11. Соответствующим периодом или периодами, в течение которых валютный риск по хеджируемой операции оказывает влияние на прибыль или убыток, является тот или те, когда данный риск оказывает влияние на консолидированный показатель прибыли или убытка</w:t>
      </w:r>
      <w:r w:rsidR="007B21C0" w:rsidRPr="00453F25">
        <w:rPr>
          <w:lang w:val="ru-RU"/>
        </w:rPr>
        <w:t>.</w:t>
      </w:r>
      <w:bookmarkEnd w:id="267"/>
    </w:p>
    <w:p w14:paraId="0FB335DA" w14:textId="77777777" w:rsidR="007B21C0" w:rsidRPr="00453F25" w:rsidRDefault="007B21C0" w:rsidP="007B21C0">
      <w:pPr>
        <w:pStyle w:val="IASBSectionTitle3Ind"/>
        <w:rPr>
          <w:lang w:val="ru-RU"/>
        </w:rPr>
      </w:pPr>
      <w:bookmarkStart w:id="275" w:name="F27188091"/>
      <w:r w:rsidRPr="00453F25">
        <w:rPr>
          <w:lang w:val="ru-RU"/>
        </w:rPr>
        <w:t xml:space="preserve"> Определение объектов хеджирования</w:t>
      </w:r>
      <w:bookmarkEnd w:id="275"/>
      <w:r w:rsidRPr="00453F25">
        <w:rPr>
          <w:lang w:val="ru-RU"/>
        </w:rPr>
        <w:t xml:space="preserve"> по усмотрению организации</w:t>
      </w:r>
    </w:p>
    <w:p w14:paraId="671E5671" w14:textId="77777777" w:rsidR="00C82CD2" w:rsidRPr="0049187C" w:rsidRDefault="007B21C0" w:rsidP="00C82CD2">
      <w:pPr>
        <w:pStyle w:val="IASBNormalnpara"/>
        <w:rPr>
          <w:lang w:val="ru-RU"/>
        </w:rPr>
      </w:pPr>
      <w:r w:rsidRPr="00453F25">
        <w:t>B</w:t>
      </w:r>
      <w:r w:rsidRPr="00453F25">
        <w:rPr>
          <w:lang w:val="ru-RU"/>
        </w:rPr>
        <w:t>6.3.7</w:t>
      </w:r>
      <w:r w:rsidRPr="00453F25">
        <w:rPr>
          <w:lang w:val="ru-RU"/>
        </w:rPr>
        <w:tab/>
      </w:r>
      <w:bookmarkStart w:id="276" w:name="SL32626728"/>
      <w:bookmarkStart w:id="277" w:name="F27188097"/>
      <w:bookmarkStart w:id="278" w:name="F27188130"/>
      <w:r w:rsidR="00C82CD2" w:rsidRPr="00453F25">
        <w:rPr>
          <w:lang w:val="ru-RU"/>
        </w:rPr>
        <w:t>Компонент представляет собой объект хеджирования, меньший, чем весь объект в целом. Следовательно, компонент отражает только некоторые из рисков, которым подвержен тот объект, частью которого он является, либо отражает эти риски лишь в некоторой степени (например, когда в качестве объекта хеджирования определяется по усмотрению организации пропорциональная доля объекта)</w:t>
      </w:r>
      <w:r w:rsidR="00C82CD2" w:rsidRPr="0049187C">
        <w:rPr>
          <w:lang w:val="ru-RU"/>
        </w:rPr>
        <w:t xml:space="preserve">. </w:t>
      </w:r>
      <w:bookmarkEnd w:id="276"/>
    </w:p>
    <w:p w14:paraId="11E70A0A" w14:textId="77777777" w:rsidR="00C82CD2" w:rsidRPr="0049187C" w:rsidRDefault="00C82CD2" w:rsidP="00C82CD2">
      <w:pPr>
        <w:pStyle w:val="IASBSectionTitle4Ind"/>
        <w:rPr>
          <w:lang w:val="ru-RU"/>
        </w:rPr>
      </w:pPr>
      <w:bookmarkStart w:id="279" w:name="F27188094"/>
      <w:r>
        <w:rPr>
          <w:lang w:val="ru-RU"/>
        </w:rPr>
        <w:t>Рисковые к</w:t>
      </w:r>
      <w:r w:rsidRPr="0049187C">
        <w:rPr>
          <w:lang w:val="ru-RU"/>
        </w:rPr>
        <w:t>омпоненты</w:t>
      </w:r>
      <w:bookmarkEnd w:id="279"/>
    </w:p>
    <w:p w14:paraId="6778E511" w14:textId="77777777" w:rsidR="00C82CD2" w:rsidRPr="00453F25" w:rsidRDefault="00C82CD2" w:rsidP="00C82CD2">
      <w:pPr>
        <w:pStyle w:val="IASBNormalnpara"/>
        <w:rPr>
          <w:lang w:val="ru-RU"/>
        </w:rPr>
      </w:pPr>
      <w:r w:rsidRPr="0049187C">
        <w:rPr>
          <w:lang w:val="ru-RU"/>
        </w:rPr>
        <w:t>B6.3.8</w:t>
      </w:r>
      <w:r w:rsidRPr="0049187C">
        <w:rPr>
          <w:lang w:val="ru-RU"/>
        </w:rPr>
        <w:tab/>
      </w:r>
      <w:bookmarkStart w:id="280" w:name="F27188095"/>
      <w:r w:rsidRPr="00453F25">
        <w:rPr>
          <w:lang w:val="ru-RU"/>
        </w:rPr>
        <w:t>Чтобы рисковый компонент можно было по собственному усмотрению определить в качестве объекта хеджирования, он должен представлять собой отдельно идентифицируемый компонент финансового или нефинансового объекта, а изменения денежных потоков или справедливой стоимости данного объекта, вызванные изменениями данного рискового компонента, должны поддаваться надежной оценке.</w:t>
      </w:r>
      <w:bookmarkEnd w:id="280"/>
    </w:p>
    <w:p w14:paraId="23F8A94D" w14:textId="77777777" w:rsidR="00C82CD2" w:rsidRPr="00453F25" w:rsidRDefault="00C82CD2" w:rsidP="00C82CD2">
      <w:pPr>
        <w:pStyle w:val="IASBNormalnpara"/>
        <w:rPr>
          <w:lang w:val="ru-RU"/>
        </w:rPr>
      </w:pPr>
      <w:r w:rsidRPr="00453F25">
        <w:t>B</w:t>
      </w:r>
      <w:r w:rsidRPr="00453F25">
        <w:rPr>
          <w:lang w:val="ru-RU"/>
        </w:rPr>
        <w:t>6.3.9</w:t>
      </w:r>
      <w:r w:rsidRPr="00453F25">
        <w:rPr>
          <w:lang w:val="ru-RU"/>
        </w:rPr>
        <w:tab/>
      </w:r>
      <w:bookmarkStart w:id="281" w:name="F27188096"/>
      <w:r w:rsidRPr="00453F25">
        <w:rPr>
          <w:lang w:val="ru-RU"/>
        </w:rPr>
        <w:t xml:space="preserve">При идентификации того, какие рисковые компоненты отвечают критериям для определения их по усмотрению организации в качестве объекта хеджирования, организация оценивает такие компоненты в контексте конкретной структуры того рынка, к которому относится данный риск или риски и на котором осуществляется хеджирование. Такое решение требует оценки соответствующих фактов и обстоятельств, которые могут отличаться в зависимости от риска и рынка. </w:t>
      </w:r>
      <w:bookmarkEnd w:id="281"/>
    </w:p>
    <w:p w14:paraId="2B198DB6" w14:textId="1583A693" w:rsidR="00FD6411" w:rsidRPr="00453F25" w:rsidRDefault="00C82CD2" w:rsidP="00C82CD2">
      <w:pPr>
        <w:pStyle w:val="IASBNormalnpara"/>
        <w:rPr>
          <w:lang w:val="ru-RU"/>
        </w:rPr>
      </w:pPr>
      <w:r w:rsidRPr="00453F25">
        <w:t>B</w:t>
      </w:r>
      <w:r w:rsidRPr="00453F25">
        <w:rPr>
          <w:lang w:val="ru-RU"/>
        </w:rPr>
        <w:t>6.3.10</w:t>
      </w:r>
      <w:r w:rsidRPr="00453F25">
        <w:rPr>
          <w:lang w:val="ru-RU"/>
        </w:rPr>
        <w:tab/>
        <w:t>При определении рисковых компонентов по собственному усмотрению в качестве объектов хеджирования организация принимает во внимание то, указаны ли эти рисковые компоненты в договоре в явной форме (рисковые компоненты, определенные в договоре), или они неявным образом заложены в справедливой стоимости или денежных потоках того объекта, частью которого они являются (рисковые компоненты, не определенные договором). Рисковые компоненты, не определенные договором, могут относиться к объектам, которые не представляют собой договор (например, прогнозируемые операции), или к договорам, в которых такой компонент не указывается в явной форме (например, твердое договорное обязательство, которое предусматривает только единую цену, а не ценовую формулу, в которой используются различные базовые переменные). Например</w:t>
      </w:r>
      <w:r w:rsidR="00FD6411" w:rsidRPr="00453F25">
        <w:rPr>
          <w:lang w:val="ru-RU"/>
        </w:rPr>
        <w:t>:</w:t>
      </w:r>
      <w:bookmarkEnd w:id="277"/>
    </w:p>
    <w:p w14:paraId="0E5E5521" w14:textId="639678E1" w:rsidR="00FD6411" w:rsidRPr="00453F25" w:rsidRDefault="00FD6411" w:rsidP="00FD6411">
      <w:pPr>
        <w:pStyle w:val="IASBNormalnparaL1"/>
        <w:rPr>
          <w:lang w:val="ru-RU"/>
        </w:rPr>
      </w:pPr>
      <w:r w:rsidRPr="00453F25">
        <w:rPr>
          <w:lang w:val="ru-RU"/>
        </w:rPr>
        <w:lastRenderedPageBreak/>
        <w:t>(</w:t>
      </w:r>
      <w:r w:rsidRPr="00453F25">
        <w:t>a</w:t>
      </w:r>
      <w:r w:rsidRPr="00453F25">
        <w:rPr>
          <w:lang w:val="ru-RU"/>
        </w:rPr>
        <w:t>)</w:t>
      </w:r>
      <w:r w:rsidRPr="00453F25">
        <w:rPr>
          <w:lang w:val="ru-RU"/>
        </w:rPr>
        <w:tab/>
      </w:r>
      <w:bookmarkStart w:id="282" w:name="F27188100"/>
      <w:r w:rsidR="00C82CD2" w:rsidRPr="00453F25">
        <w:rPr>
          <w:lang w:val="ru-RU"/>
        </w:rPr>
        <w:t>У Организации А имеется долгосрочный договор на поставку природного газа, цена которого устанавливается на основании определенной в договоре формулы, содержащей ссылки на цены товаров и прочих факторов (например, цены дизельного топлива, мазута и прочие компоненты, такие как расходы на транспортировку). Организация А хеджирует компонент данного договора на поставку, относящийся к дизельному топливу, используя для этого форвардный договор на дизельное топливо. Поскольку компонент «дизельное топливо» в явной форме предусмотрен условиями договора на поставку, он представляет собой рисковый компонент, определенный договором. Соответственно, вследствие наличия ценовой формулы Организация А заключает, что подверженность риску изменения цены дизельного топлива поддается отдельной идентификации. В то же время, существует рынок для форвардных договоров на дизельное топливо. Поэтому Организация А заключает, что подверженность риску изменения цены дизельного топлива поддается надежной оценке. Как следствие, подверженность риску изменения цены дизельного топлива в рамках договора на поставку представляет собой рисковый компонент, который организация может по собственному усмотрению определить в качестве объекта хеджирования</w:t>
      </w:r>
      <w:r w:rsidRPr="00453F25">
        <w:rPr>
          <w:lang w:val="ru-RU"/>
        </w:rPr>
        <w:t>.</w:t>
      </w:r>
      <w:bookmarkEnd w:id="282"/>
    </w:p>
    <w:p w14:paraId="0C3E4A7F" w14:textId="77777777" w:rsidR="00C82CD2" w:rsidRPr="00453F25" w:rsidRDefault="00FD6411" w:rsidP="00C82CD2">
      <w:pPr>
        <w:pStyle w:val="IASBNormalnparaL1"/>
        <w:rPr>
          <w:lang w:val="ru-RU"/>
        </w:rPr>
      </w:pPr>
      <w:r w:rsidRPr="00453F25">
        <w:rPr>
          <w:lang w:val="ru-RU"/>
        </w:rPr>
        <w:t>(</w:t>
      </w:r>
      <w:r w:rsidRPr="00453F25">
        <w:t>b</w:t>
      </w:r>
      <w:r w:rsidRPr="00453F25">
        <w:rPr>
          <w:lang w:val="ru-RU"/>
        </w:rPr>
        <w:t>)</w:t>
      </w:r>
      <w:r w:rsidRPr="00453F25">
        <w:rPr>
          <w:lang w:val="ru-RU"/>
        </w:rPr>
        <w:tab/>
      </w:r>
      <w:bookmarkStart w:id="283" w:name="F27188102"/>
      <w:bookmarkStart w:id="284" w:name="F27188108"/>
      <w:r w:rsidR="00C82CD2" w:rsidRPr="00453F25">
        <w:rPr>
          <w:lang w:val="ru-RU"/>
        </w:rPr>
        <w:t>Организация B хеджирует свои будущие операции по закупке кофе, основываясь на прогнозах собственного производства. Часть прогнозируемого объема закупок начинает хеджироваться за 15 месяцев до поставки. Организация B с течением времени увеличивает хеджируемый объем (по мере приближения даты поставки). Для управления риском изменения цены на кофе Организация B использует два разных типа договоров:</w:t>
      </w:r>
      <w:bookmarkEnd w:id="283"/>
    </w:p>
    <w:p w14:paraId="4CBCA5EE" w14:textId="77777777" w:rsidR="00C82CD2" w:rsidRPr="00453F25" w:rsidRDefault="00C82CD2" w:rsidP="00C82CD2">
      <w:pPr>
        <w:pStyle w:val="IASBNormalnparaL2"/>
        <w:rPr>
          <w:lang w:val="ru-RU"/>
        </w:rPr>
      </w:pPr>
      <w:r w:rsidRPr="00453F25">
        <w:rPr>
          <w:lang w:val="ru-RU"/>
        </w:rPr>
        <w:t>(</w:t>
      </w:r>
      <w:r w:rsidRPr="00453F25">
        <w:t>i</w:t>
      </w:r>
      <w:r w:rsidRPr="00453F25">
        <w:rPr>
          <w:lang w:val="ru-RU"/>
        </w:rPr>
        <w:t>)</w:t>
      </w:r>
      <w:r w:rsidRPr="00453F25">
        <w:rPr>
          <w:lang w:val="ru-RU"/>
        </w:rPr>
        <w:tab/>
      </w:r>
      <w:bookmarkStart w:id="285" w:name="F27188105"/>
      <w:r w:rsidRPr="00453F25">
        <w:rPr>
          <w:lang w:val="ru-RU"/>
        </w:rPr>
        <w:t>торгуемые на бирже фьючерсные договоры на кофе; и</w:t>
      </w:r>
      <w:bookmarkEnd w:id="285"/>
    </w:p>
    <w:p w14:paraId="7C367359" w14:textId="77777777" w:rsidR="00C82CD2" w:rsidRPr="00453F25" w:rsidRDefault="00C82CD2" w:rsidP="00C82CD2">
      <w:pPr>
        <w:pStyle w:val="IASBNormalnparaL2"/>
        <w:rPr>
          <w:lang w:val="ru-RU"/>
        </w:rPr>
      </w:pPr>
      <w:r w:rsidRPr="00453F25">
        <w:rPr>
          <w:lang w:val="ru-RU"/>
        </w:rPr>
        <w:t>(</w:t>
      </w:r>
      <w:r w:rsidRPr="00453F25">
        <w:t>ii</w:t>
      </w:r>
      <w:r w:rsidRPr="00453F25">
        <w:rPr>
          <w:lang w:val="ru-RU"/>
        </w:rPr>
        <w:t>)</w:t>
      </w:r>
      <w:r w:rsidRPr="00453F25">
        <w:rPr>
          <w:lang w:val="ru-RU"/>
        </w:rPr>
        <w:tab/>
      </w:r>
      <w:bookmarkStart w:id="286" w:name="F27188107"/>
      <w:r w:rsidRPr="00453F25">
        <w:rPr>
          <w:lang w:val="ru-RU"/>
        </w:rPr>
        <w:t xml:space="preserve">договоры на поставку кофе сорта Арабика из Колумбии, доставляемого на определенный производственный объект. По условиям этих договоров цена за тонну кофе определяется с использованием ценовой формулы, которая основана на цене торгуемых на бирже фьючерсных договоров на кофе, плюс фиксированная ценовая разница, плюс переменная величина платы за логистические услуги. Договор на поставку </w:t>
      </w:r>
      <w:r>
        <w:rPr>
          <w:lang w:val="ru-RU"/>
        </w:rPr>
        <w:t>кофе представляет собой договор к</w:t>
      </w:r>
      <w:r w:rsidRPr="00453F25">
        <w:rPr>
          <w:lang w:val="ru-RU"/>
        </w:rPr>
        <w:t xml:space="preserve"> исполнению, по которому кофе будет физически поставлен Организации </w:t>
      </w:r>
      <w:bookmarkEnd w:id="286"/>
      <w:r w:rsidRPr="00453F25">
        <w:rPr>
          <w:lang w:val="ru-RU"/>
        </w:rPr>
        <w:t>B.</w:t>
      </w:r>
    </w:p>
    <w:p w14:paraId="7FD178EF" w14:textId="4FF42002" w:rsidR="00FD6411" w:rsidRPr="00453F25" w:rsidRDefault="00C82CD2" w:rsidP="00C82CD2">
      <w:pPr>
        <w:pStyle w:val="IASBNormalnparaL1"/>
        <w:ind w:hanging="4"/>
        <w:rPr>
          <w:lang w:val="ru-RU"/>
        </w:rPr>
      </w:pPr>
      <w:r w:rsidRPr="00453F25">
        <w:rPr>
          <w:lang w:val="ru-RU"/>
        </w:rPr>
        <w:t>В отношении поставок, которые относятся к урожаю текущего года, заключение договоров на поставку кофе позволяет Организации B зафиксировать разницу в ценах на кофе фактически приобретенного качества (сорт Арабика из Колумбии) и кофе с базовыми качественными характеристиками, который лежит в основе торгуемого на бирже фьючерсного договора. Однако в отношении поставок, которые относятся к урожаю следующего года, договоры на поставку кофе пока отсутствуют, вследствие чего ценовая разница не может быть зафиксирована. Организация B использует торгуемые на бирже фьючерсные договоры на кофе для того, чтобы хеджировать свой риск изменения цен на кофе по компоненту «базовое качество» применительно к поставкам, относящимся к урожаю как текущего, так и следующего годов. Организация B определяет, что она подвержена трем различным рискам: риску изменения цен на кофе, отражающему базовое качество, риску изменения цен на кофе, отражающему разницу (спрэд) между ценой на кофе базового качества и ценой на кофе определенного сорта Арабика из Колумбии, который она фактически получает, а также риску, связанному с переменными логистическими затратами. Прим</w:t>
      </w:r>
      <w:r>
        <w:rPr>
          <w:lang w:val="ru-RU"/>
        </w:rPr>
        <w:t>енительно к поставкам, относящим</w:t>
      </w:r>
      <w:r w:rsidRPr="00453F25">
        <w:rPr>
          <w:lang w:val="ru-RU"/>
        </w:rPr>
        <w:t>ся к урожаю текущего года, после того, как Организация B заключила договор на поставку кофе, риск изменения цен на кофе, отражающий базовое качество, становится рисковым компонентом, определенным в договоре, поскольку ценовая формула предусматривает индексацию до цены торгуемых на бирже фьючерсных договоров на кофе. Организация B приходит к выводу, что этот рисковый компонент является отдельно идентифицируемым и поддается надежной оценке. Применительно к поставкам, относящимся к урожаю следующего года, Организация B еще не заключила никаких договоров на поставку кофе (</w:t>
      </w:r>
      <w:r>
        <w:rPr>
          <w:lang w:val="ru-RU"/>
        </w:rPr>
        <w:t>т. е.</w:t>
      </w:r>
      <w:r w:rsidRPr="00453F25">
        <w:rPr>
          <w:lang w:val="ru-RU"/>
        </w:rPr>
        <w:t xml:space="preserve"> эти поставки являются прогнозируемыми операциями). Следовательно, риск изменения цен на кофе, отражающий базовое качество, представляет собой рисковый компонент, не определенный договором. Анализируя структуру рынка, Организация B принимает в расчет процесс ценообразования для фактических объемов кофе, которые в конечном итоге ей поставляются. Соответственно, исходя из результатов проведенного анализа структуры рынка, Организация B заключает, что прогнозируемые операции также сопряжены с риском изменения цен на кофе, отражающим базовое качество, как рисковый компонент, который является отдельно идентифицируемым и поддается надежной оценке, хотя он и не определен договором. Следовательно, Организация B может по собственному усмотрению определить отношения хеджирования на основе рисковых компонентов (в отношении риска изменения цен на кофе, отражающего базовое качество) как для договоров на поставку кофе, так и для прогнозируемых операций</w:t>
      </w:r>
      <w:r w:rsidR="00FD6411" w:rsidRPr="00453F25">
        <w:rPr>
          <w:lang w:val="ru-RU"/>
        </w:rPr>
        <w:t>.</w:t>
      </w:r>
      <w:bookmarkEnd w:id="284"/>
    </w:p>
    <w:p w14:paraId="04D1D5D0" w14:textId="77777777" w:rsidR="00C82CD2" w:rsidRPr="00453F25" w:rsidRDefault="00FD6411" w:rsidP="00C82CD2">
      <w:pPr>
        <w:pStyle w:val="IASBNormalnparaL1"/>
        <w:rPr>
          <w:lang w:val="ru-RU"/>
        </w:rPr>
      </w:pPr>
      <w:r w:rsidRPr="00453F25">
        <w:rPr>
          <w:lang w:val="ru-RU"/>
        </w:rPr>
        <w:lastRenderedPageBreak/>
        <w:t>(</w:t>
      </w:r>
      <w:r w:rsidRPr="00453F25">
        <w:t>c</w:t>
      </w:r>
      <w:r w:rsidRPr="00453F25">
        <w:rPr>
          <w:lang w:val="ru-RU"/>
        </w:rPr>
        <w:t>)</w:t>
      </w:r>
      <w:r w:rsidRPr="00453F25">
        <w:rPr>
          <w:lang w:val="ru-RU"/>
        </w:rPr>
        <w:tab/>
      </w:r>
      <w:bookmarkStart w:id="287" w:name="F27188110"/>
      <w:bookmarkStart w:id="288" w:name="F27188123"/>
      <w:r w:rsidR="00C82CD2" w:rsidRPr="00453F25">
        <w:rPr>
          <w:lang w:val="ru-RU"/>
        </w:rPr>
        <w:t>Организация С хеджирует часть своих будущих закупок авиационного топлива на основе прогноза его потребления максимум за 24 месяца до даты поставки и увеличивает хеджируемый объем с течением времени. Организация С хеджирует данную позицию, подверженную риску, используя различные типы договоров в зависимости от срока, на который осуществляется хеджирование и от которого зависит рыночная ликвидность соответствующих производных инструментов. Для относ</w:t>
      </w:r>
      <w:r w:rsidR="00C82CD2">
        <w:rPr>
          <w:lang w:val="ru-RU"/>
        </w:rPr>
        <w:t>ительно продолжительных временны</w:t>
      </w:r>
      <w:r w:rsidR="00C82CD2" w:rsidRPr="00453F25">
        <w:rPr>
          <w:lang w:val="ru-RU"/>
        </w:rPr>
        <w:t>х промежутков (от 12 до 24 месяцев) Организация С использует договоры на сырую нефть, поскольку только по ним уровень рыночной ликвидности является достаточным. Для временных промежутков от 6 до 12 месяцев Организация С использует производные инструменты на газойль, поскольку они являются в достаточной мере ликвидными. Для временных промежутков менее 6 месяцев Организация С использует договоры на авиационное топливо. Организация С анализирует структуру рынка нефти и нефтепродуктов и оценивает значимые факты и обстоятельства следующим образом:</w:t>
      </w:r>
      <w:bookmarkEnd w:id="287"/>
    </w:p>
    <w:p w14:paraId="01043F5E" w14:textId="77777777" w:rsidR="00C82CD2" w:rsidRPr="00453F25" w:rsidRDefault="00C82CD2" w:rsidP="00C82CD2">
      <w:pPr>
        <w:pStyle w:val="IASBNormalnparaL1"/>
        <w:ind w:left="2347" w:hanging="785"/>
        <w:rPr>
          <w:lang w:val="ru-RU"/>
        </w:rPr>
      </w:pPr>
      <w:r w:rsidRPr="00453F25">
        <w:rPr>
          <w:lang w:val="ru-RU"/>
        </w:rPr>
        <w:t>(</w:t>
      </w:r>
      <w:r w:rsidRPr="00453F25">
        <w:t>i</w:t>
      </w:r>
      <w:r w:rsidRPr="00453F25">
        <w:rPr>
          <w:lang w:val="ru-RU"/>
        </w:rPr>
        <w:t>)</w:t>
      </w:r>
      <w:bookmarkStart w:id="289" w:name="F27188113"/>
      <w:r w:rsidRPr="00453F25">
        <w:rPr>
          <w:lang w:val="ru-RU"/>
        </w:rPr>
        <w:tab/>
        <w:t xml:space="preserve">Организация С осуществляет свою деятельность в географическом регионе, в котором сырая нефть сорта </w:t>
      </w:r>
      <w:proofErr w:type="spellStart"/>
      <w:r w:rsidRPr="00453F25">
        <w:rPr>
          <w:lang w:val="ru-RU"/>
        </w:rPr>
        <w:t>Брент</w:t>
      </w:r>
      <w:proofErr w:type="spellEnd"/>
      <w:r w:rsidRPr="00453F25">
        <w:rPr>
          <w:lang w:val="ru-RU"/>
        </w:rPr>
        <w:t xml:space="preserve"> принята в качестве стандартной базы для сравнения. Сырая нефть является базовым видом сырья, цена которого влияет на цену различных продуктов нефтепереработки, поскольку сырая нефть является исходным материалом для их производства. Газойль принят в качестве базового показателя для нефтепродуктов, цена которого является индикатором для цен на нефтяные дистилляты в более широком смысле. Это также отражено в типах производных финансовых инструментов, используемых применительно к рынкам сырой нефти и продуктов ее переработки </w:t>
      </w:r>
      <w:bookmarkStart w:id="290" w:name="F27188116"/>
      <w:r w:rsidRPr="00453F25">
        <w:rPr>
          <w:lang w:val="ru-RU"/>
        </w:rPr>
        <w:t>в той экономической среде, в которой Организация С осуществляет свою деятельность, а именно:</w:t>
      </w:r>
    </w:p>
    <w:p w14:paraId="1AFFB279" w14:textId="77777777" w:rsidR="00C82CD2" w:rsidRPr="00453F25" w:rsidRDefault="00C82CD2" w:rsidP="00C82CD2">
      <w:pPr>
        <w:pStyle w:val="IASBNormalnparaL1"/>
        <w:ind w:left="3129"/>
        <w:rPr>
          <w:lang w:val="ru-RU"/>
        </w:rPr>
      </w:pPr>
      <w:r w:rsidRPr="00453F25">
        <w:rPr>
          <w:lang w:val="ru-RU"/>
        </w:rPr>
        <w:t>•</w:t>
      </w:r>
      <w:r w:rsidRPr="00453F25">
        <w:rPr>
          <w:lang w:val="ru-RU"/>
        </w:rPr>
        <w:tab/>
        <w:t xml:space="preserve">фьючерсный договор на стандартную сырую нефть, в качестве которой принята сырая нефть сорта </w:t>
      </w:r>
      <w:proofErr w:type="spellStart"/>
      <w:r w:rsidRPr="00453F25">
        <w:rPr>
          <w:lang w:val="ru-RU"/>
        </w:rPr>
        <w:t>Брент</w:t>
      </w:r>
      <w:proofErr w:type="spellEnd"/>
      <w:r w:rsidRPr="00453F25">
        <w:rPr>
          <w:lang w:val="ru-RU"/>
        </w:rPr>
        <w:t>;</w:t>
      </w:r>
      <w:bookmarkEnd w:id="290"/>
    </w:p>
    <w:p w14:paraId="5E6E7DB6" w14:textId="77777777" w:rsidR="00C82CD2" w:rsidRPr="00453F25" w:rsidRDefault="00C82CD2" w:rsidP="00C82CD2">
      <w:pPr>
        <w:pStyle w:val="IASBNormalnparaL3"/>
        <w:rPr>
          <w:lang w:val="ru-RU"/>
        </w:rPr>
      </w:pPr>
      <w:r w:rsidRPr="00453F25">
        <w:rPr>
          <w:lang w:val="ru-RU"/>
        </w:rPr>
        <w:t>•</w:t>
      </w:r>
      <w:r w:rsidRPr="00453F25">
        <w:rPr>
          <w:lang w:val="ru-RU"/>
        </w:rPr>
        <w:tab/>
      </w:r>
      <w:bookmarkStart w:id="291" w:name="F27188118"/>
      <w:r w:rsidRPr="00453F25">
        <w:rPr>
          <w:lang w:val="ru-RU"/>
        </w:rPr>
        <w:t xml:space="preserve">фьючерсный договор на стандартный газойль, который используется в качестве ценового ориентира при определении цен на дистилляты </w:t>
      </w:r>
      <w:r w:rsidRPr="008872E8">
        <w:rPr>
          <w:lang w:val="ru-RU"/>
        </w:rPr>
        <w:t>–</w:t>
      </w:r>
      <w:r w:rsidRPr="00453F25">
        <w:rPr>
          <w:lang w:val="ru-RU"/>
        </w:rPr>
        <w:t xml:space="preserve"> например, производные инструменты на спрэд авиационного топлива покрывают разницу между ценами на авиационное топливо и ценами на этот стандартный газойль; и</w:t>
      </w:r>
      <w:bookmarkEnd w:id="291"/>
    </w:p>
    <w:p w14:paraId="4FD98579" w14:textId="77777777" w:rsidR="00C82CD2" w:rsidRPr="00453F25" w:rsidRDefault="00C82CD2" w:rsidP="00C82CD2">
      <w:pPr>
        <w:pStyle w:val="IASBNormalnparaL3"/>
        <w:rPr>
          <w:lang w:val="ru-RU"/>
        </w:rPr>
      </w:pPr>
      <w:r w:rsidRPr="00453F25">
        <w:rPr>
          <w:lang w:val="ru-RU"/>
        </w:rPr>
        <w:t>•</w:t>
      </w:r>
      <w:r w:rsidRPr="00453F25">
        <w:rPr>
          <w:lang w:val="ru-RU"/>
        </w:rPr>
        <w:tab/>
      </w:r>
      <w:bookmarkStart w:id="292" w:name="F27188120"/>
      <w:r w:rsidRPr="00453F25">
        <w:rPr>
          <w:lang w:val="ru-RU"/>
        </w:rPr>
        <w:t xml:space="preserve">производный инструмент на </w:t>
      </w:r>
      <w:proofErr w:type="spellStart"/>
      <w:r w:rsidRPr="00453F25">
        <w:rPr>
          <w:lang w:val="ru-RU"/>
        </w:rPr>
        <w:t>крек</w:t>
      </w:r>
      <w:proofErr w:type="spellEnd"/>
      <w:r w:rsidRPr="00453F25">
        <w:rPr>
          <w:lang w:val="ru-RU"/>
        </w:rPr>
        <w:t>-спрэд относительно стандартного газойля (</w:t>
      </w:r>
      <w:r>
        <w:rPr>
          <w:lang w:val="ru-RU"/>
        </w:rPr>
        <w:t>т. е.</w:t>
      </w:r>
      <w:r w:rsidRPr="00453F25">
        <w:rPr>
          <w:lang w:val="ru-RU"/>
        </w:rPr>
        <w:t xml:space="preserve"> производный инструмент в отношении ценовой разницы между сырой нефтью и газойлем </w:t>
      </w:r>
      <w:r w:rsidRPr="008872E8">
        <w:rPr>
          <w:lang w:val="ru-RU"/>
        </w:rPr>
        <w:t>–</w:t>
      </w:r>
      <w:r w:rsidRPr="00453F25">
        <w:rPr>
          <w:lang w:val="ru-RU"/>
        </w:rPr>
        <w:t xml:space="preserve"> маржа за нефтепереработку), индексируемый к цене сырой нефти сорта </w:t>
      </w:r>
      <w:proofErr w:type="spellStart"/>
      <w:r w:rsidRPr="00453F25">
        <w:rPr>
          <w:lang w:val="ru-RU"/>
        </w:rPr>
        <w:t>Брент</w:t>
      </w:r>
      <w:proofErr w:type="spellEnd"/>
      <w:r w:rsidRPr="00453F25">
        <w:rPr>
          <w:lang w:val="ru-RU"/>
        </w:rPr>
        <w:t>.</w:t>
      </w:r>
      <w:bookmarkEnd w:id="292"/>
    </w:p>
    <w:bookmarkEnd w:id="289"/>
    <w:p w14:paraId="66E246BA" w14:textId="77777777" w:rsidR="00C82CD2" w:rsidRPr="00453F25" w:rsidRDefault="00C82CD2" w:rsidP="00C82CD2">
      <w:pPr>
        <w:pStyle w:val="IASBNormalnparaL2"/>
        <w:rPr>
          <w:lang w:val="ru-RU"/>
        </w:rPr>
      </w:pPr>
      <w:r w:rsidRPr="00453F25">
        <w:rPr>
          <w:lang w:val="ru-RU"/>
        </w:rPr>
        <w:t>(</w:t>
      </w:r>
      <w:r w:rsidRPr="00453F25">
        <w:t>ii</w:t>
      </w:r>
      <w:r w:rsidRPr="00453F25">
        <w:rPr>
          <w:lang w:val="ru-RU"/>
        </w:rPr>
        <w:t>)</w:t>
      </w:r>
      <w:r w:rsidRPr="00453F25">
        <w:rPr>
          <w:lang w:val="ru-RU"/>
        </w:rPr>
        <w:tab/>
      </w:r>
      <w:bookmarkStart w:id="293" w:name="F27188122"/>
      <w:r w:rsidRPr="00453F25">
        <w:rPr>
          <w:lang w:val="ru-RU"/>
        </w:rPr>
        <w:t>Определение цены на продукты нефтепереработки не зависит от того, какая именно сырая нефть перерабатывается на каком-либо определенном нефтеперерабатывающем заводе, поскольку данные продукты нефтепереработки (такие как газойль или авиационное топливо) являются стандартизированными продуктами.</w:t>
      </w:r>
      <w:bookmarkEnd w:id="293"/>
    </w:p>
    <w:p w14:paraId="3BD7C671" w14:textId="11C02A42" w:rsidR="00FD6411" w:rsidRPr="00453F25" w:rsidRDefault="00C82CD2" w:rsidP="00C82CD2">
      <w:pPr>
        <w:pStyle w:val="IASBNormalnparaL1"/>
        <w:ind w:left="1565" w:firstLine="0"/>
        <w:rPr>
          <w:lang w:val="ru-RU"/>
        </w:rPr>
      </w:pPr>
      <w:r w:rsidRPr="00453F25">
        <w:rPr>
          <w:lang w:val="ru-RU"/>
        </w:rPr>
        <w:t xml:space="preserve">Соответственно, Организация С заключает, что риск изменения цен, связанный с приобретением ею авиационного топлива, включает в себя компонент, связанный с риском изменения цен на сырую нефть, который определяется ценой на сырую нефть сорта </w:t>
      </w:r>
      <w:proofErr w:type="spellStart"/>
      <w:r w:rsidRPr="00453F25">
        <w:rPr>
          <w:lang w:val="ru-RU"/>
        </w:rPr>
        <w:t>Брент</w:t>
      </w:r>
      <w:proofErr w:type="spellEnd"/>
      <w:r w:rsidRPr="00453F25">
        <w:rPr>
          <w:lang w:val="ru-RU"/>
        </w:rPr>
        <w:t>, и компонент, связанный с риском изменения цен на газойль, несмотря на то, что ни сырая нефть, ни газойль не указаны в условиях какого-либо договора. Организация С заключает, что эти два рисковых компонента являются отдельно идентифицируемыми и поддают</w:t>
      </w:r>
      <w:r>
        <w:rPr>
          <w:lang w:val="ru-RU"/>
        </w:rPr>
        <w:t>ся надежной оценке, несмотря на</w:t>
      </w:r>
      <w:r w:rsidRPr="00453F25">
        <w:rPr>
          <w:lang w:val="ru-RU"/>
        </w:rPr>
        <w:t xml:space="preserve"> то, что они не определены договором. Следовательно, Организация С может по собственному усмотрению определить отношения хеджирования для прогнозируемых закупок топлива для реактивных двигателей на основе рисковых компонентов (по компоненту сырой нефти или по компоненту газойля). Этот анализ также означает, что если, например, Организация С использует производные инструменты на сырую нефть сорта </w:t>
      </w:r>
      <w:r w:rsidRPr="00453F25">
        <w:t>West</w:t>
      </w:r>
      <w:r w:rsidRPr="00453F25">
        <w:rPr>
          <w:lang w:val="ru-RU"/>
        </w:rPr>
        <w:t xml:space="preserve"> </w:t>
      </w:r>
      <w:r w:rsidRPr="00453F25">
        <w:t>Texas</w:t>
      </w:r>
      <w:r w:rsidRPr="00453F25">
        <w:rPr>
          <w:lang w:val="ru-RU"/>
        </w:rPr>
        <w:t xml:space="preserve"> </w:t>
      </w:r>
      <w:r w:rsidRPr="00453F25">
        <w:t>Intermediate</w:t>
      </w:r>
      <w:r w:rsidRPr="00453F25">
        <w:rPr>
          <w:lang w:val="ru-RU"/>
        </w:rPr>
        <w:t xml:space="preserve"> (</w:t>
      </w:r>
      <w:r w:rsidRPr="00453F25">
        <w:t>WTI</w:t>
      </w:r>
      <w:r w:rsidRPr="00453F25">
        <w:rPr>
          <w:lang w:val="ru-RU"/>
        </w:rPr>
        <w:t xml:space="preserve">), то изменения ценовой разницы между сырой нефтью сорта </w:t>
      </w:r>
      <w:proofErr w:type="spellStart"/>
      <w:r w:rsidRPr="00453F25">
        <w:rPr>
          <w:lang w:val="ru-RU"/>
        </w:rPr>
        <w:t>Брент</w:t>
      </w:r>
      <w:proofErr w:type="spellEnd"/>
      <w:r w:rsidRPr="00453F25">
        <w:rPr>
          <w:lang w:val="ru-RU"/>
        </w:rPr>
        <w:t xml:space="preserve"> и сырой нефтью сорта </w:t>
      </w:r>
      <w:r w:rsidRPr="00453F25">
        <w:t>WTI</w:t>
      </w:r>
      <w:r w:rsidRPr="00453F25">
        <w:rPr>
          <w:lang w:val="ru-RU"/>
        </w:rPr>
        <w:t xml:space="preserve"> приведут к неэффективности хеджирования</w:t>
      </w:r>
      <w:r w:rsidR="00FD6411" w:rsidRPr="00453F25">
        <w:rPr>
          <w:lang w:val="ru-RU"/>
        </w:rPr>
        <w:t>.</w:t>
      </w:r>
      <w:bookmarkEnd w:id="288"/>
    </w:p>
    <w:p w14:paraId="5FE4AAC0" w14:textId="6D108BB8" w:rsidR="00FD6411" w:rsidRPr="00453F25" w:rsidRDefault="00FD6411" w:rsidP="00FD6411">
      <w:pPr>
        <w:pStyle w:val="IASBNormalnparaL1"/>
        <w:rPr>
          <w:lang w:val="ru-RU"/>
        </w:rPr>
      </w:pPr>
      <w:r w:rsidRPr="00453F25">
        <w:rPr>
          <w:lang w:val="ru-RU"/>
        </w:rPr>
        <w:t>(</w:t>
      </w:r>
      <w:r w:rsidRPr="00453F25">
        <w:t>d</w:t>
      </w:r>
      <w:r w:rsidRPr="00453F25">
        <w:rPr>
          <w:lang w:val="ru-RU"/>
        </w:rPr>
        <w:t>)</w:t>
      </w:r>
      <w:r w:rsidRPr="00453F25">
        <w:rPr>
          <w:lang w:val="ru-RU"/>
        </w:rPr>
        <w:tab/>
      </w:r>
      <w:bookmarkStart w:id="294" w:name="F27188125"/>
      <w:r w:rsidR="00C82CD2" w:rsidRPr="00453F25">
        <w:rPr>
          <w:lang w:val="ru-RU"/>
        </w:rPr>
        <w:t xml:space="preserve">Организация </w:t>
      </w:r>
      <w:r w:rsidR="00C82CD2" w:rsidRPr="00453F25">
        <w:t>D</w:t>
      </w:r>
      <w:r w:rsidR="00C82CD2" w:rsidRPr="00453F25">
        <w:rPr>
          <w:lang w:val="ru-RU"/>
        </w:rPr>
        <w:t xml:space="preserve"> имеет долговой инструмент с фиксированной процентной ставкой. Этот инструмент выпускается в экономической среде, где рынок характеризуется большим разнообразием схожих долговых инструментов, сравниваемых между собой на основе спрэда с базовой ставкой (например, ставкой </w:t>
      </w:r>
      <w:r w:rsidR="00C82CD2" w:rsidRPr="00453F25">
        <w:t>LIBOR</w:t>
      </w:r>
      <w:r w:rsidR="00C82CD2" w:rsidRPr="00453F25">
        <w:rPr>
          <w:lang w:val="ru-RU"/>
        </w:rPr>
        <w:t xml:space="preserve">), и где инструменты с плавающей процентной ставкой обычно индексируются до этой базовой ставки. Для управления процентным риском обычно используются процентные свопы на основе указанной базовой ставки вне зависимости от спрэда долговых инструментов относительно этой базовой </w:t>
      </w:r>
      <w:r w:rsidR="00C82CD2" w:rsidRPr="00453F25">
        <w:rPr>
          <w:lang w:val="ru-RU"/>
        </w:rPr>
        <w:lastRenderedPageBreak/>
        <w:t xml:space="preserve">ставки. Цена долговых инструментов с фиксированной процентной ставкой меняется в прямом соответствии с изменениями базовой ставки в момент их возникновения. Организация </w:t>
      </w:r>
      <w:r w:rsidR="00C82CD2" w:rsidRPr="00453F25">
        <w:t>D</w:t>
      </w:r>
      <w:r w:rsidR="00C82CD2" w:rsidRPr="00453F25">
        <w:rPr>
          <w:lang w:val="ru-RU"/>
        </w:rPr>
        <w:t xml:space="preserve"> приходит к выводу, что данная базовая ставка представляет собой компонент, который возможно отдельно идентифицировать и надежно оценить. Следовательно, для этого долгового инструмента с фи</w:t>
      </w:r>
      <w:r w:rsidR="00C82CD2">
        <w:rPr>
          <w:lang w:val="ru-RU"/>
        </w:rPr>
        <w:t>ксированной процентной ставкой О</w:t>
      </w:r>
      <w:r w:rsidR="00C82CD2" w:rsidRPr="00453F25">
        <w:rPr>
          <w:lang w:val="ru-RU"/>
        </w:rPr>
        <w:t xml:space="preserve">рганизация </w:t>
      </w:r>
      <w:r w:rsidR="00C82CD2" w:rsidRPr="00453F25">
        <w:t>D</w:t>
      </w:r>
      <w:r w:rsidR="00C82CD2" w:rsidRPr="00453F25">
        <w:rPr>
          <w:lang w:val="ru-RU"/>
        </w:rPr>
        <w:t xml:space="preserve"> может по собственному усмотрению определить отношения хеджирования на основе рискового компонента, связанного с риском изменения базовой процентной ставки</w:t>
      </w:r>
      <w:r w:rsidRPr="00453F25">
        <w:rPr>
          <w:lang w:val="ru-RU"/>
        </w:rPr>
        <w:t>.</w:t>
      </w:r>
      <w:bookmarkEnd w:id="294"/>
    </w:p>
    <w:p w14:paraId="248EDE34" w14:textId="77777777" w:rsidR="00C82CD2" w:rsidRPr="00453F25" w:rsidRDefault="00FD6411" w:rsidP="00C82CD2">
      <w:pPr>
        <w:pStyle w:val="IASBNormalnpara"/>
        <w:rPr>
          <w:lang w:val="ru-RU"/>
        </w:rPr>
      </w:pPr>
      <w:r w:rsidRPr="00453F25">
        <w:t>B</w:t>
      </w:r>
      <w:r w:rsidRPr="00453F25">
        <w:rPr>
          <w:lang w:val="ru-RU"/>
        </w:rPr>
        <w:t>6.3.11</w:t>
      </w:r>
      <w:r w:rsidRPr="00453F25">
        <w:rPr>
          <w:lang w:val="ru-RU"/>
        </w:rPr>
        <w:tab/>
      </w:r>
      <w:bookmarkStart w:id="295" w:name="F27188126"/>
      <w:bookmarkStart w:id="296" w:name="F27188127"/>
      <w:r w:rsidR="00C82CD2" w:rsidRPr="00453F25">
        <w:rPr>
          <w:lang w:val="ru-RU"/>
        </w:rPr>
        <w:t>Когда рисковый компонент определяется по усмотрению организации в качестве объекта хеджирования, к нему предъявляются все требования в части учета хеджирования, так же, как и к другим объектам хеджирования, не представляющим собой рисковые компоненты. Например, применяются квалификационные критерии, включая требование о том, чтобы отношения хеджирования были эффективными, а неэффективность хеджирования подлежала оценке и признанию.</w:t>
      </w:r>
      <w:bookmarkEnd w:id="295"/>
    </w:p>
    <w:p w14:paraId="1AFB779B" w14:textId="17EF4317" w:rsidR="00FD6411" w:rsidRPr="00453F25" w:rsidRDefault="00C82CD2" w:rsidP="00C82CD2">
      <w:pPr>
        <w:pStyle w:val="IASBNormalnpara"/>
        <w:rPr>
          <w:lang w:val="ru-RU"/>
        </w:rPr>
      </w:pPr>
      <w:r w:rsidRPr="00453F25">
        <w:t>B</w:t>
      </w:r>
      <w:r w:rsidRPr="00453F25">
        <w:rPr>
          <w:lang w:val="ru-RU"/>
        </w:rPr>
        <w:t>6.3.12</w:t>
      </w:r>
      <w:r w:rsidRPr="00453F25">
        <w:rPr>
          <w:lang w:val="ru-RU"/>
        </w:rPr>
        <w:tab/>
        <w:t xml:space="preserve">Организация также может по собственному усмотрению определить в качестве объекта хеджирования изменения денежных потоков или справедливой стоимости объекта хеджирования только выше или ниже некоторой установленной цены или иной переменной («односторонний риск»). Односторонний риск, связанный с объектом хеджирования, отражает внутренняя стоимость приобретенного опциона, являющегося инструментом хеджирования (при допущении, что он имеет те же основные параметры, что и риск, определенный организацией для хеджирования), но не </w:t>
      </w:r>
      <w:proofErr w:type="spellStart"/>
      <w:r w:rsidRPr="00453F25">
        <w:rPr>
          <w:lang w:val="ru-RU"/>
        </w:rPr>
        <w:t>временнáя</w:t>
      </w:r>
      <w:proofErr w:type="spellEnd"/>
      <w:r w:rsidRPr="00453F25">
        <w:rPr>
          <w:lang w:val="ru-RU"/>
        </w:rPr>
        <w:t xml:space="preserve"> стоимость этого опциона. Например, организация может по собственному усмотрению определить в качестве объекта хеджирования риск изменения будущих денежных потоков в связи с повышением цены прогнозируемой операции по приобретению товаров. В подобной ситуации организация по собственному усмотрению определяет в качестве объекта хеджирования только те денежные убытки, которые являются следствием увеличения указанной цены сверх определенного уровня. Хеджируемый риск не включает в себя </w:t>
      </w:r>
      <w:proofErr w:type="spellStart"/>
      <w:r w:rsidRPr="00453F25">
        <w:rPr>
          <w:lang w:val="ru-RU"/>
        </w:rPr>
        <w:t>временнýю</w:t>
      </w:r>
      <w:proofErr w:type="spellEnd"/>
      <w:r w:rsidRPr="00453F25">
        <w:rPr>
          <w:lang w:val="ru-RU"/>
        </w:rPr>
        <w:t xml:space="preserve"> стоимость приобретенного опциона, поскольку </w:t>
      </w:r>
      <w:proofErr w:type="spellStart"/>
      <w:r w:rsidRPr="00453F25">
        <w:rPr>
          <w:lang w:val="ru-RU"/>
        </w:rPr>
        <w:t>временнáя</w:t>
      </w:r>
      <w:proofErr w:type="spellEnd"/>
      <w:r w:rsidRPr="00453F25">
        <w:rPr>
          <w:lang w:val="ru-RU"/>
        </w:rPr>
        <w:t xml:space="preserve"> стоимость не является компонентом прогнозируемой операции, который оказывает влияние на прибыль или убыток</w:t>
      </w:r>
      <w:r w:rsidR="00FD6411" w:rsidRPr="00453F25">
        <w:rPr>
          <w:lang w:val="ru-RU"/>
        </w:rPr>
        <w:t>.</w:t>
      </w:r>
      <w:bookmarkEnd w:id="296"/>
    </w:p>
    <w:p w14:paraId="2E20CFAC" w14:textId="77777777" w:rsidR="00C82CD2" w:rsidRPr="00453F25" w:rsidRDefault="00FD6411" w:rsidP="00C82CD2">
      <w:pPr>
        <w:pStyle w:val="IASBNormalnpara"/>
        <w:rPr>
          <w:lang w:val="ru-RU"/>
        </w:rPr>
      </w:pPr>
      <w:r w:rsidRPr="00453F25">
        <w:t>B</w:t>
      </w:r>
      <w:r w:rsidRPr="00453F25">
        <w:rPr>
          <w:lang w:val="ru-RU"/>
        </w:rPr>
        <w:t>6.3.13</w:t>
      </w:r>
      <w:r w:rsidRPr="00453F25">
        <w:rPr>
          <w:lang w:val="ru-RU"/>
        </w:rPr>
        <w:tab/>
      </w:r>
      <w:bookmarkStart w:id="297" w:name="F27188128"/>
      <w:r w:rsidR="00C82CD2" w:rsidRPr="00453F25">
        <w:rPr>
          <w:lang w:val="ru-RU"/>
        </w:rPr>
        <w:t>Существует опровержимое допущение, согласно которому в случаях, когда риск инфляции не определен договором, он не является отдельно идентифицируемым и не поддается надежной оценке, и вследствие этого не может быть определен по усмотрению организации в качестве рискового компонента финансового инструмента. Однако в ограниченном числе случаев возможно выявить рисковый компонент, связанный с риском инфляции, поддающийся отдельной идентификации и надежной оценке вследствие особенных обстоятельств инфляционной среды и соответствующего рынка долговых инструментов.</w:t>
      </w:r>
      <w:bookmarkEnd w:id="297"/>
    </w:p>
    <w:p w14:paraId="6C5B110F" w14:textId="3BCBB4C1" w:rsidR="00FD6411" w:rsidRPr="00453F25" w:rsidRDefault="00C82CD2" w:rsidP="00C82CD2">
      <w:pPr>
        <w:pStyle w:val="IASBNormalnpara"/>
        <w:rPr>
          <w:lang w:val="ru-RU"/>
        </w:rPr>
      </w:pPr>
      <w:r w:rsidRPr="00453F25">
        <w:t>B</w:t>
      </w:r>
      <w:r w:rsidRPr="00453F25">
        <w:rPr>
          <w:lang w:val="ru-RU"/>
        </w:rPr>
        <w:t>6.3.14</w:t>
      </w:r>
      <w:r w:rsidRPr="00453F25">
        <w:rPr>
          <w:lang w:val="ru-RU"/>
        </w:rPr>
        <w:tab/>
      </w:r>
      <w:bookmarkStart w:id="298" w:name="F27188129"/>
      <w:r w:rsidRPr="00453F25">
        <w:rPr>
          <w:lang w:val="ru-RU"/>
        </w:rPr>
        <w:t xml:space="preserve">Например, экономическая среда, в которой организация выпускает долговой инструмент, предусматривает такой объем и </w:t>
      </w:r>
      <w:proofErr w:type="spellStart"/>
      <w:r w:rsidRPr="00453F25">
        <w:rPr>
          <w:lang w:val="ru-RU"/>
        </w:rPr>
        <w:t>временнýю</w:t>
      </w:r>
      <w:proofErr w:type="spellEnd"/>
      <w:r w:rsidRPr="00453F25">
        <w:rPr>
          <w:lang w:val="ru-RU"/>
        </w:rPr>
        <w:t xml:space="preserve"> структуру облигаций, привязанных к уровню инфляции, что соответствующий рынок является достаточно ликвидным, чтобы можно было построить </w:t>
      </w:r>
      <w:proofErr w:type="spellStart"/>
      <w:r w:rsidRPr="00453F25">
        <w:rPr>
          <w:lang w:val="ru-RU"/>
        </w:rPr>
        <w:t>временнýю</w:t>
      </w:r>
      <w:proofErr w:type="spellEnd"/>
      <w:r w:rsidRPr="00453F25">
        <w:rPr>
          <w:lang w:val="ru-RU"/>
        </w:rPr>
        <w:t xml:space="preserve"> структуру реальных процентных ставок, основанную на бескупонных облигациях. Это означает, что для соответствующей валюты инфляция является значимым фактором, который отдельно рассматривается рынками долговых инструментов. В этих обстоятельствах компонент, связанный с риском инфляции, может быть установлен путем дисконтирования денежных потоков по хеджируемому долговому инструменту с использованием </w:t>
      </w:r>
      <w:proofErr w:type="spellStart"/>
      <w:r w:rsidRPr="00453F25">
        <w:rPr>
          <w:lang w:val="ru-RU"/>
        </w:rPr>
        <w:t>временнóй</w:t>
      </w:r>
      <w:proofErr w:type="spellEnd"/>
      <w:r w:rsidRPr="00453F25">
        <w:rPr>
          <w:lang w:val="ru-RU"/>
        </w:rPr>
        <w:t xml:space="preserve"> структуры реальных процентных ставок, основанной на бескупонных облигациях (</w:t>
      </w:r>
      <w:r>
        <w:rPr>
          <w:lang w:val="ru-RU"/>
        </w:rPr>
        <w:t>т. е.</w:t>
      </w:r>
      <w:r w:rsidRPr="00453F25">
        <w:rPr>
          <w:lang w:val="ru-RU"/>
        </w:rPr>
        <w:t xml:space="preserve"> аналогично тому, как можно определить компонент, связанный с </w:t>
      </w:r>
      <w:proofErr w:type="spellStart"/>
      <w:r w:rsidRPr="00453F25">
        <w:rPr>
          <w:lang w:val="ru-RU"/>
        </w:rPr>
        <w:t>безрисковой</w:t>
      </w:r>
      <w:proofErr w:type="spellEnd"/>
      <w:r w:rsidRPr="00453F25">
        <w:rPr>
          <w:lang w:val="ru-RU"/>
        </w:rPr>
        <w:t xml:space="preserve"> (номинальной) процентной ставкой). И наоборот, во многих случаях компонент, связанный с риском инфляции, не поддается отдельной идентификации и надежной оценке. Например, организация выпускает долговой инструмент только с номинальной процентной ставкой в условиях, где рынок облигаций, привязанных к уровню инфляции, является недостаточно ликвидным для того, чтобы можно было построить </w:t>
      </w:r>
      <w:proofErr w:type="spellStart"/>
      <w:r w:rsidRPr="00453F25">
        <w:rPr>
          <w:lang w:val="ru-RU"/>
        </w:rPr>
        <w:t>временнýю</w:t>
      </w:r>
      <w:proofErr w:type="spellEnd"/>
      <w:r w:rsidRPr="00453F25">
        <w:rPr>
          <w:lang w:val="ru-RU"/>
        </w:rPr>
        <w:t xml:space="preserve"> структуру реальных процентных ставок, основанную на бескупонных облигациях. В этом случае анализ структуры рынка, а также фактов и обстоятельств не позволяет организации заключить, что инфляция является значимым фактором, который отдельно рассматривается участниками рынка долевых инструментов. Следовательно, организация не может опровергнуть допущение о том, что риск инфляции, не определенный договором, не является отдельно идентифицируемым и не поддается надежной оценке. Как следствие, компонент, связанный с риском инфляции, нельзя будет определить по усмотрению организации в качестве объекта хеджирования. Такой подход применяется вне зависимости от того, какой именно инструмент хеджирования риска инфляции на самом деле был использован организацией. </w:t>
      </w:r>
      <w:bookmarkEnd w:id="298"/>
      <w:r w:rsidRPr="00453F25">
        <w:rPr>
          <w:lang w:val="ru-RU"/>
        </w:rPr>
        <w:t>В частности, организация не может просто перенести на долговой инструмент с номинальной процентной ставкой те сроки и условия, которые присущи фактическому инструменту хеджирования риска инфляции</w:t>
      </w:r>
      <w:r w:rsidR="00FD6411" w:rsidRPr="00453F25">
        <w:rPr>
          <w:lang w:val="ru-RU"/>
        </w:rPr>
        <w:t>.</w:t>
      </w:r>
    </w:p>
    <w:p w14:paraId="30F04ED1" w14:textId="77777777" w:rsidR="00C82CD2" w:rsidRPr="0049187C" w:rsidRDefault="00FD6411" w:rsidP="00C82CD2">
      <w:pPr>
        <w:pStyle w:val="IASBNormalnpara"/>
        <w:rPr>
          <w:lang w:val="ru-RU"/>
        </w:rPr>
      </w:pPr>
      <w:r w:rsidRPr="00453F25">
        <w:lastRenderedPageBreak/>
        <w:t>B</w:t>
      </w:r>
      <w:r w:rsidRPr="00453F25">
        <w:rPr>
          <w:lang w:val="ru-RU"/>
        </w:rPr>
        <w:t>6.3.15</w:t>
      </w:r>
      <w:r w:rsidRPr="00453F25">
        <w:rPr>
          <w:lang w:val="ru-RU"/>
        </w:rPr>
        <w:tab/>
      </w:r>
      <w:bookmarkStart w:id="299" w:name="F27188133"/>
      <w:bookmarkStart w:id="300" w:name="F27188147"/>
      <w:bookmarkEnd w:id="278"/>
      <w:r w:rsidR="00C82CD2" w:rsidRPr="00453F25">
        <w:rPr>
          <w:lang w:val="ru-RU"/>
        </w:rPr>
        <w:t>Определенный договором инфляционный рисковый компонент денежных потоков по признанной облигации, привязанной к уровню инфляции (при допущении, что не требуется отдельно учитывать встроенный производный инструмент), является отдельно идентифицируемым и поддается надежной оценке, при условии, что этот инфляционный рисковый компонент не оказывает влияния на прочие денежные потоки по данному инструменту</w:t>
      </w:r>
      <w:r w:rsidR="00C82CD2" w:rsidRPr="0049187C">
        <w:rPr>
          <w:lang w:val="ru-RU"/>
        </w:rPr>
        <w:t>.</w:t>
      </w:r>
    </w:p>
    <w:p w14:paraId="0E0C878A" w14:textId="77777777" w:rsidR="00C82CD2" w:rsidRPr="0049187C" w:rsidRDefault="00C82CD2" w:rsidP="00C82CD2">
      <w:pPr>
        <w:pStyle w:val="IASBSectionTitle4Ind"/>
        <w:rPr>
          <w:lang w:val="ru-RU"/>
        </w:rPr>
      </w:pPr>
      <w:bookmarkStart w:id="301" w:name="F27188132"/>
      <w:r w:rsidRPr="0049187C">
        <w:rPr>
          <w:lang w:val="ru-RU"/>
        </w:rPr>
        <w:t>Компоненты номинальной стоимости</w:t>
      </w:r>
      <w:bookmarkEnd w:id="301"/>
    </w:p>
    <w:p w14:paraId="0CDEFD54" w14:textId="11B863EC" w:rsidR="00AE555D" w:rsidRPr="00453F25" w:rsidRDefault="00C82CD2" w:rsidP="00C82CD2">
      <w:pPr>
        <w:pStyle w:val="IASBNormalnpara"/>
        <w:rPr>
          <w:lang w:val="ru-RU"/>
        </w:rPr>
      </w:pPr>
      <w:r w:rsidRPr="0049187C">
        <w:rPr>
          <w:lang w:val="ru-RU"/>
        </w:rPr>
        <w:t>B6.3.16</w:t>
      </w:r>
      <w:r w:rsidRPr="0049187C">
        <w:rPr>
          <w:lang w:val="ru-RU"/>
        </w:rPr>
        <w:tab/>
      </w:r>
      <w:r w:rsidRPr="00453F25">
        <w:rPr>
          <w:lang w:val="ru-RU"/>
        </w:rPr>
        <w:t>Существует два типа компонентов номинальной стоимости, которые могут по усмотрению организации определяться в качестве объекта хеджирования в отношениях хеджирования: компонент, представляющий собой пропорциональную долю целого объекта, и компонент-слой. В зависимости от типа компонента учет будет разным. Определяя по собственному усмотрению компонент для целей бухгалтерского учета, организация должна действовать сообразно своей цели управления рисками</w:t>
      </w:r>
      <w:r w:rsidR="00AE555D" w:rsidRPr="00453F25">
        <w:rPr>
          <w:lang w:val="ru-RU"/>
        </w:rPr>
        <w:t>.</w:t>
      </w:r>
      <w:bookmarkEnd w:id="299"/>
    </w:p>
    <w:p w14:paraId="20136456" w14:textId="77777777" w:rsidR="00C82CD2" w:rsidRPr="00453F25" w:rsidRDefault="00AE555D" w:rsidP="00C82CD2">
      <w:pPr>
        <w:pStyle w:val="IASBNormalnpara"/>
        <w:rPr>
          <w:lang w:val="ru-RU"/>
        </w:rPr>
      </w:pPr>
      <w:r w:rsidRPr="00453F25">
        <w:t>B</w:t>
      </w:r>
      <w:r w:rsidRPr="00453F25">
        <w:rPr>
          <w:lang w:val="ru-RU"/>
        </w:rPr>
        <w:t>6.3.17</w:t>
      </w:r>
      <w:r w:rsidRPr="00453F25">
        <w:rPr>
          <w:lang w:val="ru-RU"/>
        </w:rPr>
        <w:tab/>
      </w:r>
      <w:bookmarkStart w:id="302" w:name="F27188134"/>
      <w:bookmarkStart w:id="303" w:name="F27188145"/>
      <w:r w:rsidR="00C82CD2" w:rsidRPr="00453F25">
        <w:rPr>
          <w:lang w:val="ru-RU"/>
        </w:rPr>
        <w:t>Примером компонента, представляющего собой пропорциональную долю, является 50 процентов от величины денежных потоков, предусмотренных договором займа.</w:t>
      </w:r>
      <w:bookmarkEnd w:id="302"/>
    </w:p>
    <w:p w14:paraId="22FCFD9A" w14:textId="77777777" w:rsidR="00C82CD2" w:rsidRPr="00453F25" w:rsidRDefault="00C82CD2" w:rsidP="00C82CD2">
      <w:pPr>
        <w:pStyle w:val="IASBNormalnpara"/>
        <w:rPr>
          <w:lang w:val="ru-RU"/>
        </w:rPr>
      </w:pPr>
      <w:r w:rsidRPr="00453F25">
        <w:t>B</w:t>
      </w:r>
      <w:r w:rsidRPr="00453F25">
        <w:rPr>
          <w:lang w:val="ru-RU"/>
        </w:rPr>
        <w:t>6.3.18</w:t>
      </w:r>
      <w:r w:rsidRPr="00453F25">
        <w:rPr>
          <w:lang w:val="ru-RU"/>
        </w:rPr>
        <w:tab/>
      </w:r>
      <w:bookmarkStart w:id="304" w:name="F27188135"/>
      <w:r w:rsidRPr="00453F25">
        <w:rPr>
          <w:lang w:val="ru-RU"/>
        </w:rPr>
        <w:t>Компонент-слой может быть выбран из заданной, но открытой совокупности объектов, или из заданной номинальной стоимости. Примеры компонентов-слоев включают следующие:</w:t>
      </w:r>
      <w:bookmarkEnd w:id="304"/>
    </w:p>
    <w:p w14:paraId="5E99C5ED" w14:textId="77777777" w:rsidR="00C82CD2" w:rsidRPr="00453F25" w:rsidRDefault="00C82CD2" w:rsidP="00C82CD2">
      <w:pPr>
        <w:pStyle w:val="IASBNormalnparaL1"/>
        <w:rPr>
          <w:lang w:val="ru-RU"/>
        </w:rPr>
      </w:pPr>
      <w:r w:rsidRPr="00453F25">
        <w:rPr>
          <w:lang w:val="ru-RU"/>
        </w:rPr>
        <w:t>(</w:t>
      </w:r>
      <w:r w:rsidRPr="00453F25">
        <w:t>a</w:t>
      </w:r>
      <w:r w:rsidRPr="00453F25">
        <w:rPr>
          <w:lang w:val="ru-RU"/>
        </w:rPr>
        <w:t>)</w:t>
      </w:r>
      <w:r w:rsidRPr="00453F25">
        <w:rPr>
          <w:lang w:val="ru-RU"/>
        </w:rPr>
        <w:tab/>
      </w:r>
      <w:bookmarkStart w:id="305" w:name="F27188138"/>
      <w:r w:rsidRPr="00453F25">
        <w:rPr>
          <w:lang w:val="ru-RU"/>
        </w:rPr>
        <w:t>час</w:t>
      </w:r>
      <w:r>
        <w:rPr>
          <w:lang w:val="ru-RU"/>
        </w:rPr>
        <w:t>ть денежного объема операции, например</w:t>
      </w:r>
      <w:r w:rsidRPr="00453F25">
        <w:rPr>
          <w:lang w:val="ru-RU"/>
        </w:rPr>
        <w:t>, следующие 10 денежных единиц потока денежных средств от продаж, выраженных в инос</w:t>
      </w:r>
      <w:r>
        <w:rPr>
          <w:lang w:val="ru-RU"/>
        </w:rPr>
        <w:t>транной валюте, после первых 20</w:t>
      </w:r>
      <w:r>
        <w:t> </w:t>
      </w:r>
      <w:r w:rsidRPr="00453F25">
        <w:rPr>
          <w:lang w:val="ru-RU"/>
        </w:rPr>
        <w:t>денежных единиц в иностранной валюте в марте 201Х г</w:t>
      </w:r>
      <w:r>
        <w:rPr>
          <w:lang w:val="ru-RU"/>
        </w:rPr>
        <w:t>ода</w:t>
      </w:r>
      <w:r w:rsidRPr="00453F25">
        <w:rPr>
          <w:rStyle w:val="FootnoteReference"/>
        </w:rPr>
        <w:footnoteReference w:id="3"/>
      </w:r>
      <w:r w:rsidRPr="00453F25">
        <w:rPr>
          <w:lang w:val="ru-RU"/>
        </w:rPr>
        <w:t>;</w:t>
      </w:r>
      <w:r w:rsidRPr="00453F25" w:rsidDel="004F25BC">
        <w:rPr>
          <w:rStyle w:val="FootnoteReference"/>
          <w:lang w:val="ru-RU"/>
        </w:rPr>
        <w:t xml:space="preserve"> </w:t>
      </w:r>
      <w:bookmarkEnd w:id="305"/>
    </w:p>
    <w:p w14:paraId="4C4AEBCA" w14:textId="77777777" w:rsidR="00C82CD2" w:rsidRPr="00453F25" w:rsidRDefault="00C82CD2" w:rsidP="00C82CD2">
      <w:pPr>
        <w:pStyle w:val="IASBNormalnparaL1"/>
        <w:rPr>
          <w:lang w:val="ru-RU"/>
        </w:rPr>
      </w:pPr>
      <w:r w:rsidRPr="00453F25">
        <w:rPr>
          <w:lang w:val="ru-RU"/>
        </w:rPr>
        <w:t>(</w:t>
      </w:r>
      <w:r w:rsidRPr="00453F25">
        <w:t>b</w:t>
      </w:r>
      <w:r w:rsidRPr="00453F25">
        <w:rPr>
          <w:lang w:val="ru-RU"/>
        </w:rPr>
        <w:t>)</w:t>
      </w:r>
      <w:r w:rsidRPr="00453F25">
        <w:rPr>
          <w:lang w:val="ru-RU"/>
        </w:rPr>
        <w:tab/>
      </w:r>
      <w:bookmarkStart w:id="306" w:name="F27188140"/>
      <w:r w:rsidRPr="00453F25">
        <w:rPr>
          <w:lang w:val="ru-RU"/>
        </w:rPr>
        <w:t xml:space="preserve">часть физического объема, например, последние 5 млн. кубических метров из остатка запасов природного газа в газохранилище </w:t>
      </w:r>
      <w:r w:rsidRPr="00453F25">
        <w:t>XYZ</w:t>
      </w:r>
      <w:r w:rsidRPr="00453F25">
        <w:rPr>
          <w:lang w:val="ru-RU"/>
        </w:rPr>
        <w:t>;</w:t>
      </w:r>
      <w:bookmarkEnd w:id="306"/>
    </w:p>
    <w:p w14:paraId="7144844A" w14:textId="5278ABEE" w:rsidR="00C82CD2" w:rsidRPr="00453F25" w:rsidRDefault="00C82CD2" w:rsidP="00C82CD2">
      <w:pPr>
        <w:pStyle w:val="IASBNormalnparaL1"/>
        <w:rPr>
          <w:lang w:val="ru-RU"/>
        </w:rPr>
      </w:pPr>
      <w:r w:rsidRPr="00453F25">
        <w:rPr>
          <w:lang w:val="ru-RU"/>
        </w:rPr>
        <w:t>(</w:t>
      </w:r>
      <w:r w:rsidRPr="00453F25">
        <w:t>c</w:t>
      </w:r>
      <w:r w:rsidRPr="00453F25">
        <w:rPr>
          <w:lang w:val="ru-RU"/>
        </w:rPr>
        <w:t>)</w:t>
      </w:r>
      <w:r w:rsidRPr="00453F25">
        <w:rPr>
          <w:lang w:val="ru-RU"/>
        </w:rPr>
        <w:tab/>
      </w:r>
      <w:bookmarkStart w:id="307" w:name="F27188143"/>
      <w:r w:rsidRPr="00453F25">
        <w:rPr>
          <w:lang w:val="ru-RU"/>
        </w:rPr>
        <w:t>часть физического или иного объема операции, например, первые 100 баррелей нефти из закупок июня 20Х1 года или первые 100 Мвт</w:t>
      </w:r>
      <w:r w:rsidR="00DF122F">
        <w:rPr>
          <w:lang w:val="ru-RU"/>
        </w:rPr>
        <w:sym w:font="Symbol" w:char="F0D7"/>
      </w:r>
      <w:r w:rsidRPr="00453F25">
        <w:rPr>
          <w:lang w:val="ru-RU"/>
        </w:rPr>
        <w:t>ч электроэнергии из продаж июня 20Х1 года; либо</w:t>
      </w:r>
      <w:bookmarkEnd w:id="307"/>
    </w:p>
    <w:p w14:paraId="0C957178" w14:textId="6C93F7E7" w:rsidR="00AE555D" w:rsidRPr="00453F25" w:rsidRDefault="00C82CD2" w:rsidP="00C82CD2">
      <w:pPr>
        <w:pStyle w:val="IASBNormalnpara"/>
        <w:ind w:left="1564"/>
        <w:rPr>
          <w:lang w:val="ru-RU"/>
        </w:rPr>
      </w:pPr>
      <w:r w:rsidRPr="00453F25">
        <w:rPr>
          <w:lang w:val="ru-RU"/>
        </w:rPr>
        <w:t>(</w:t>
      </w:r>
      <w:r w:rsidRPr="00453F25">
        <w:t>d</w:t>
      </w:r>
      <w:r w:rsidRPr="00453F25">
        <w:rPr>
          <w:lang w:val="ru-RU"/>
        </w:rPr>
        <w:t>)</w:t>
      </w:r>
      <w:r w:rsidRPr="00453F25">
        <w:rPr>
          <w:lang w:val="ru-RU"/>
        </w:rPr>
        <w:tab/>
        <w:t xml:space="preserve">«слой» номинальной стоимости объекта хеджирования, например: последние 80 млн. </w:t>
      </w:r>
      <w:r>
        <w:rPr>
          <w:lang w:val="ru-RU"/>
        </w:rPr>
        <w:t>д. е.</w:t>
      </w:r>
      <w:r w:rsidRPr="00453F25">
        <w:rPr>
          <w:lang w:val="ru-RU"/>
        </w:rPr>
        <w:t xml:space="preserve"> из общей суммы твердого договорного обязательства, составляющей 100 млн. </w:t>
      </w:r>
      <w:r>
        <w:rPr>
          <w:lang w:val="ru-RU"/>
        </w:rPr>
        <w:t>д. е.</w:t>
      </w:r>
      <w:r w:rsidRPr="00453F25">
        <w:rPr>
          <w:lang w:val="ru-RU"/>
        </w:rPr>
        <w:t xml:space="preserve">, последние 20 млн. </w:t>
      </w:r>
      <w:r>
        <w:rPr>
          <w:lang w:val="ru-RU"/>
        </w:rPr>
        <w:t>д. е.</w:t>
      </w:r>
      <w:r w:rsidRPr="00453F25">
        <w:rPr>
          <w:lang w:val="ru-RU"/>
        </w:rPr>
        <w:t xml:space="preserve"> из 100 млн. </w:t>
      </w:r>
      <w:r>
        <w:rPr>
          <w:lang w:val="ru-RU"/>
        </w:rPr>
        <w:t>д. е.</w:t>
      </w:r>
      <w:r w:rsidRPr="00453F25">
        <w:rPr>
          <w:lang w:val="ru-RU"/>
        </w:rPr>
        <w:t xml:space="preserve"> стоимости облигации с фиксированной процентной ставкой, или первые 30 млн. </w:t>
      </w:r>
      <w:r>
        <w:rPr>
          <w:lang w:val="ru-RU"/>
        </w:rPr>
        <w:t>д. е.</w:t>
      </w:r>
      <w:r w:rsidRPr="00453F25">
        <w:rPr>
          <w:lang w:val="ru-RU"/>
        </w:rPr>
        <w:t xml:space="preserve"> из общей суммы в 100 млн. </w:t>
      </w:r>
      <w:r>
        <w:rPr>
          <w:lang w:val="ru-RU"/>
        </w:rPr>
        <w:t>д. е.</w:t>
      </w:r>
      <w:r w:rsidRPr="00453F25">
        <w:rPr>
          <w:lang w:val="ru-RU"/>
        </w:rPr>
        <w:t xml:space="preserve"> долгового инструмента с фиксированной процентной ставкой, который может быть досрочно погашен по справедливой стоимости (заданная номинальная стоимость составляет 100 млн. </w:t>
      </w:r>
      <w:r>
        <w:rPr>
          <w:lang w:val="ru-RU"/>
        </w:rPr>
        <w:t>д. е.</w:t>
      </w:r>
      <w:r w:rsidRPr="00453F25">
        <w:rPr>
          <w:lang w:val="ru-RU"/>
        </w:rPr>
        <w:t>)</w:t>
      </w:r>
      <w:r w:rsidR="00AE555D" w:rsidRPr="00453F25">
        <w:rPr>
          <w:lang w:val="ru-RU"/>
        </w:rPr>
        <w:t>.</w:t>
      </w:r>
      <w:bookmarkEnd w:id="303"/>
    </w:p>
    <w:p w14:paraId="5C2ECD3A" w14:textId="57AFBECD" w:rsidR="00AE555D" w:rsidRPr="00453F25" w:rsidRDefault="00AE555D" w:rsidP="00AE555D">
      <w:pPr>
        <w:pStyle w:val="IASBNormalnpara"/>
        <w:rPr>
          <w:lang w:val="ru-RU"/>
        </w:rPr>
      </w:pPr>
      <w:r w:rsidRPr="00453F25">
        <w:t>B</w:t>
      </w:r>
      <w:r w:rsidRPr="00453F25">
        <w:rPr>
          <w:lang w:val="ru-RU"/>
        </w:rPr>
        <w:t>6.3.19</w:t>
      </w:r>
      <w:r w:rsidRPr="00453F25">
        <w:rPr>
          <w:lang w:val="ru-RU"/>
        </w:rPr>
        <w:tab/>
      </w:r>
      <w:bookmarkStart w:id="308" w:name="F27188146"/>
      <w:r w:rsidR="00C82CD2" w:rsidRPr="00453F25">
        <w:rPr>
          <w:lang w:val="ru-RU"/>
        </w:rPr>
        <w:t>Если какой-либо компонент-слой определяется по усмотрению организации в качестве объекта хеджирования в отношениях хеджирования справедливой стоимости, то организация должна выделить его из состава заданной номинальной стоимости. С целью соблюдения требований к квалифицируемым отношениям хеджирования справедливой стоимости организация должна переоценивать объект хеджирования с учетом изменений справедливой стоимости (</w:t>
      </w:r>
      <w:r w:rsidR="00C82CD2">
        <w:rPr>
          <w:lang w:val="ru-RU"/>
        </w:rPr>
        <w:t>т. е.</w:t>
      </w:r>
      <w:r w:rsidR="00C82CD2" w:rsidRPr="00453F25">
        <w:rPr>
          <w:lang w:val="ru-RU"/>
        </w:rPr>
        <w:t xml:space="preserve"> переоценивать его с учетом изменений справедливой стоимости, обусловленных хеджируемым риском). Хеджирующая корректировка справедливой стоимости должна быть признана в составе прибыли или убытка не позднее, чем будет прекращено признание объекта хеджирования. Следовательно, необходимо отследить тот объект, к которому относится эта хеджирующая корректировка справедливой стоимости. Применительно к компоненту-слою в рамках хеджирования справедливой стоимости это требование означает, что организация должна отследить ту номинальную стоимость, из состава которой вычленяется данный компонент. Например, в пункте В6.3.18(</w:t>
      </w:r>
      <w:r w:rsidR="00C82CD2" w:rsidRPr="00453F25">
        <w:t>d</w:t>
      </w:r>
      <w:r w:rsidR="00C82CD2" w:rsidRPr="00453F25">
        <w:rPr>
          <w:lang w:val="ru-RU"/>
        </w:rPr>
        <w:t xml:space="preserve">) необходимо отследить совокупную заданную номинальную стоимость в размере 100 млн. </w:t>
      </w:r>
      <w:r w:rsidR="00C82CD2">
        <w:rPr>
          <w:lang w:val="ru-RU"/>
        </w:rPr>
        <w:t>д. е.</w:t>
      </w:r>
      <w:r w:rsidR="00C82CD2" w:rsidRPr="00453F25">
        <w:rPr>
          <w:lang w:val="ru-RU"/>
        </w:rPr>
        <w:t xml:space="preserve">, чтобы отследить последние 20 млн. </w:t>
      </w:r>
      <w:r w:rsidR="00C82CD2">
        <w:rPr>
          <w:lang w:val="ru-RU"/>
        </w:rPr>
        <w:t>д. е.</w:t>
      </w:r>
      <w:r w:rsidR="00C82CD2" w:rsidRPr="00453F25">
        <w:rPr>
          <w:lang w:val="ru-RU"/>
        </w:rPr>
        <w:t xml:space="preserve"> или первые 30 млн. </w:t>
      </w:r>
      <w:bookmarkEnd w:id="308"/>
      <w:r w:rsidR="00C82CD2">
        <w:rPr>
          <w:lang w:val="ru-RU"/>
        </w:rPr>
        <w:t>д. е.</w:t>
      </w:r>
      <w:r w:rsidR="00C82CD2" w:rsidRPr="00453F25">
        <w:rPr>
          <w:lang w:val="ru-RU"/>
        </w:rPr>
        <w:t xml:space="preserve"> из нее</w:t>
      </w:r>
      <w:r w:rsidRPr="00453F25">
        <w:rPr>
          <w:lang w:val="ru-RU"/>
        </w:rPr>
        <w:t>.</w:t>
      </w:r>
    </w:p>
    <w:p w14:paraId="5CD017DD" w14:textId="4361FBB5" w:rsidR="007B21C0" w:rsidRPr="00453F25" w:rsidRDefault="00AE555D" w:rsidP="00AE555D">
      <w:pPr>
        <w:pStyle w:val="IASBNormalnpara"/>
        <w:rPr>
          <w:lang w:val="ru-RU"/>
        </w:rPr>
      </w:pPr>
      <w:r w:rsidRPr="00453F25">
        <w:t>B</w:t>
      </w:r>
      <w:r w:rsidRPr="00453F25">
        <w:rPr>
          <w:lang w:val="ru-RU"/>
        </w:rPr>
        <w:t>6.3.20</w:t>
      </w:r>
      <w:r w:rsidRPr="00453F25">
        <w:rPr>
          <w:lang w:val="ru-RU"/>
        </w:rPr>
        <w:tab/>
      </w:r>
      <w:r w:rsidR="00C82CD2" w:rsidRPr="00453F25">
        <w:rPr>
          <w:lang w:val="ru-RU"/>
        </w:rPr>
        <w:t>Компонент-слой, который включает в себя опцион на досрочное погашение, не может быть по усмотрению организации определен в качестве объекта хеджирования в отношениях хеджирования справедливой стоимости, если справедливая стоимость опциона на досрочное погашение подвержена влиянию изменений хеджируемого риска, кроме случаев, когда определяемый слой рассматривается с учетом соответствующего опциона на досрочное погашение при определении изменения справедливой стоимости данного объекта хеджирования</w:t>
      </w:r>
      <w:r w:rsidR="007B21C0" w:rsidRPr="00453F25">
        <w:rPr>
          <w:lang w:val="ru-RU"/>
        </w:rPr>
        <w:t>.</w:t>
      </w:r>
      <w:bookmarkEnd w:id="300"/>
    </w:p>
    <w:p w14:paraId="363067BB" w14:textId="77777777" w:rsidR="007B21C0" w:rsidRPr="00453F25" w:rsidRDefault="007B21C0" w:rsidP="007B21C0">
      <w:pPr>
        <w:pStyle w:val="IASBSectionTitle4Ind"/>
        <w:rPr>
          <w:lang w:val="ru-RU"/>
        </w:rPr>
      </w:pPr>
      <w:bookmarkStart w:id="309" w:name="F27188149"/>
      <w:r w:rsidRPr="00453F25">
        <w:rPr>
          <w:lang w:val="ru-RU"/>
        </w:rPr>
        <w:lastRenderedPageBreak/>
        <w:t xml:space="preserve">Взаимосвязь между компонентами и общей величиной денежных потоков по </w:t>
      </w:r>
      <w:bookmarkEnd w:id="309"/>
      <w:r w:rsidRPr="00453F25">
        <w:rPr>
          <w:lang w:val="ru-RU"/>
        </w:rPr>
        <w:t>объекту</w:t>
      </w:r>
    </w:p>
    <w:p w14:paraId="6AF57C49" w14:textId="77777777" w:rsidR="00C82CD2" w:rsidRPr="00453F25" w:rsidRDefault="007B21C0" w:rsidP="00C82CD2">
      <w:pPr>
        <w:pStyle w:val="IASBNormalnpara"/>
        <w:rPr>
          <w:lang w:val="ru-RU"/>
        </w:rPr>
      </w:pPr>
      <w:r w:rsidRPr="00453F25">
        <w:t>B</w:t>
      </w:r>
      <w:r w:rsidRPr="00453F25">
        <w:rPr>
          <w:lang w:val="ru-RU"/>
        </w:rPr>
        <w:t>6.3.21</w:t>
      </w:r>
      <w:r w:rsidRPr="00453F25">
        <w:rPr>
          <w:lang w:val="ru-RU"/>
        </w:rPr>
        <w:tab/>
      </w:r>
      <w:bookmarkStart w:id="310" w:name="F27188150"/>
      <w:bookmarkStart w:id="311" w:name="F27188156"/>
      <w:bookmarkStart w:id="312" w:name="F27188160"/>
      <w:r w:rsidR="00C82CD2" w:rsidRPr="00453F25">
        <w:rPr>
          <w:lang w:val="ru-RU"/>
        </w:rPr>
        <w:t xml:space="preserve">Если компонент денежных потоков по финансовому или нефинансовому объекту определяется по усмотрению организации в качестве объекта хеджирования, то размер данного компонента должен быть меньше общей величины денежных потоков по объекту в целом или равен этой величине. Однако в качестве объекта хеджирования могут определяться по усмотрению организации все денежные потоки по объекту в целом и хеджироваться в отношении только одного конкретного риска (например, в отношении только тех изменений, которые вызваны изменениями ставки </w:t>
      </w:r>
      <w:r w:rsidR="00C82CD2" w:rsidRPr="00453F25">
        <w:t>LIBOR</w:t>
      </w:r>
      <w:r w:rsidR="00C82CD2">
        <w:rPr>
          <w:lang w:val="ru-RU"/>
        </w:rPr>
        <w:t xml:space="preserve"> или цены </w:t>
      </w:r>
      <w:r w:rsidR="00C82CD2" w:rsidRPr="00453F25">
        <w:rPr>
          <w:lang w:val="ru-RU"/>
        </w:rPr>
        <w:t>товара, принятой за сравнительную базу).</w:t>
      </w:r>
      <w:bookmarkEnd w:id="310"/>
    </w:p>
    <w:p w14:paraId="66ADDF6C" w14:textId="77777777" w:rsidR="00C82CD2" w:rsidRPr="00453F25" w:rsidRDefault="00C82CD2" w:rsidP="00C82CD2">
      <w:pPr>
        <w:pStyle w:val="IASBNormalnpara"/>
        <w:rPr>
          <w:lang w:val="ru-RU"/>
        </w:rPr>
      </w:pPr>
      <w:r w:rsidRPr="00453F25">
        <w:t>B</w:t>
      </w:r>
      <w:r w:rsidRPr="00453F25">
        <w:rPr>
          <w:lang w:val="ru-RU"/>
        </w:rPr>
        <w:t>6.3.22</w:t>
      </w:r>
      <w:r w:rsidRPr="00453F25">
        <w:rPr>
          <w:lang w:val="ru-RU"/>
        </w:rPr>
        <w:tab/>
      </w:r>
      <w:bookmarkStart w:id="313" w:name="F27188151"/>
      <w:r w:rsidRPr="00453F25">
        <w:rPr>
          <w:lang w:val="ru-RU"/>
        </w:rPr>
        <w:t xml:space="preserve">Например, в случае финансового обязательства, эффективная процентная ставка по которому ниже ставки </w:t>
      </w:r>
      <w:r w:rsidRPr="00453F25">
        <w:t>LIBOR</w:t>
      </w:r>
      <w:r w:rsidRPr="00453F25">
        <w:rPr>
          <w:lang w:val="ru-RU"/>
        </w:rPr>
        <w:t>, организация не может по собственному усмотрению определять в качестве объекта хеджирования:</w:t>
      </w:r>
      <w:bookmarkEnd w:id="313"/>
    </w:p>
    <w:p w14:paraId="37612972" w14:textId="77777777" w:rsidR="00C82CD2" w:rsidRPr="00453F25" w:rsidRDefault="00C82CD2" w:rsidP="00C82CD2">
      <w:pPr>
        <w:pStyle w:val="IASBNormalnparaL1"/>
        <w:rPr>
          <w:lang w:val="ru-RU"/>
        </w:rPr>
      </w:pPr>
      <w:r w:rsidRPr="00453F25">
        <w:rPr>
          <w:lang w:val="ru-RU"/>
        </w:rPr>
        <w:t>(</w:t>
      </w:r>
      <w:r w:rsidRPr="00453F25">
        <w:t>a</w:t>
      </w:r>
      <w:r w:rsidRPr="00453F25">
        <w:rPr>
          <w:lang w:val="ru-RU"/>
        </w:rPr>
        <w:t>)</w:t>
      </w:r>
      <w:r w:rsidRPr="00453F25">
        <w:rPr>
          <w:lang w:val="ru-RU"/>
        </w:rPr>
        <w:tab/>
      </w:r>
      <w:bookmarkStart w:id="314" w:name="F27188154"/>
      <w:r w:rsidRPr="00453F25">
        <w:rPr>
          <w:lang w:val="ru-RU"/>
        </w:rPr>
        <w:t xml:space="preserve">компонент данного обязательства, равный процентным выплатам, рассчитанным по ставке </w:t>
      </w:r>
      <w:r w:rsidRPr="00453F25">
        <w:t>LIBOR</w:t>
      </w:r>
      <w:r w:rsidRPr="00453F25">
        <w:rPr>
          <w:lang w:val="ru-RU"/>
        </w:rPr>
        <w:t xml:space="preserve"> (плюс основная сумма долга в случае хеджирования справедливой стоимости); и</w:t>
      </w:r>
      <w:bookmarkEnd w:id="314"/>
    </w:p>
    <w:p w14:paraId="2F59A425" w14:textId="257FD3E1" w:rsidR="00AE555D" w:rsidRPr="00453F25" w:rsidRDefault="00C82CD2" w:rsidP="00C82CD2">
      <w:pPr>
        <w:pStyle w:val="IASBNormalnpara"/>
        <w:ind w:left="1564"/>
        <w:rPr>
          <w:lang w:val="ru-RU"/>
        </w:rPr>
      </w:pPr>
      <w:r w:rsidRPr="00453F25">
        <w:rPr>
          <w:lang w:val="ru-RU"/>
        </w:rPr>
        <w:t>(</w:t>
      </w:r>
      <w:r w:rsidRPr="00453F25">
        <w:t>b</w:t>
      </w:r>
      <w:r w:rsidRPr="00453F25">
        <w:rPr>
          <w:lang w:val="ru-RU"/>
        </w:rPr>
        <w:t>)</w:t>
      </w:r>
      <w:r w:rsidRPr="00453F25">
        <w:rPr>
          <w:lang w:val="ru-RU"/>
        </w:rPr>
        <w:tab/>
        <w:t>отрицательную величину остаточного компонента</w:t>
      </w:r>
      <w:r w:rsidR="00AE555D" w:rsidRPr="00453F25">
        <w:rPr>
          <w:lang w:val="ru-RU"/>
        </w:rPr>
        <w:t>.</w:t>
      </w:r>
      <w:bookmarkEnd w:id="311"/>
    </w:p>
    <w:p w14:paraId="1CFAE6C7" w14:textId="60785D5B" w:rsidR="00AE555D" w:rsidRPr="00453F25" w:rsidRDefault="00AE555D" w:rsidP="00AE555D">
      <w:pPr>
        <w:pStyle w:val="IASBNormalnpara"/>
        <w:rPr>
          <w:lang w:val="ru-RU"/>
        </w:rPr>
      </w:pPr>
      <w:r w:rsidRPr="00453F25">
        <w:t>B</w:t>
      </w:r>
      <w:r w:rsidRPr="00453F25">
        <w:rPr>
          <w:lang w:val="ru-RU"/>
        </w:rPr>
        <w:t>6.3.23</w:t>
      </w:r>
      <w:r w:rsidRPr="00453F25">
        <w:rPr>
          <w:lang w:val="ru-RU"/>
        </w:rPr>
        <w:tab/>
      </w:r>
      <w:bookmarkStart w:id="315" w:name="F27188157"/>
      <w:r w:rsidR="00C82CD2" w:rsidRPr="00453F25">
        <w:rPr>
          <w:lang w:val="ru-RU"/>
        </w:rPr>
        <w:t xml:space="preserve">Однако в случае финансового обязательства с фиксированной процентной ставкой, эффективная процентная ставка по которому (например) на 100 базисных пунктов ниже ставки </w:t>
      </w:r>
      <w:r w:rsidR="00C82CD2" w:rsidRPr="00453F25">
        <w:t>LIBOR</w:t>
      </w:r>
      <w:r w:rsidR="00C82CD2" w:rsidRPr="00453F25">
        <w:rPr>
          <w:lang w:val="ru-RU"/>
        </w:rPr>
        <w:t>, организация может по собственному усмотрению определить в качестве объекта хеджирования изменение стоимости всего этого обязательства (</w:t>
      </w:r>
      <w:r w:rsidR="00C82CD2">
        <w:rPr>
          <w:lang w:val="ru-RU"/>
        </w:rPr>
        <w:t>т. е.</w:t>
      </w:r>
      <w:r w:rsidR="00C82CD2" w:rsidRPr="00453F25">
        <w:rPr>
          <w:lang w:val="ru-RU"/>
        </w:rPr>
        <w:t xml:space="preserve"> основной суммы долга и процентов по ставке </w:t>
      </w:r>
      <w:r w:rsidR="00C82CD2" w:rsidRPr="00453F25">
        <w:t>LIBOR</w:t>
      </w:r>
      <w:r w:rsidR="00C82CD2" w:rsidRPr="00453F25">
        <w:rPr>
          <w:lang w:val="ru-RU"/>
        </w:rPr>
        <w:t xml:space="preserve"> минус 100 базисных пунктов), обусловленное изменениями ставки </w:t>
      </w:r>
      <w:r w:rsidR="00C82CD2" w:rsidRPr="00453F25">
        <w:t>LIBOR</w:t>
      </w:r>
      <w:r w:rsidR="00C82CD2" w:rsidRPr="00453F25">
        <w:rPr>
          <w:lang w:val="ru-RU"/>
        </w:rPr>
        <w:t>. Если финансовый инструмент с фиксированной процентной ставкой хеджируется спустя некоторое время после его возникновения, и процентные ставки за этот промежуток времени изменились, то организация может по собственному усмотрению определить в качестве объекта хеджирования рисковый компонент, равный базовой процентной ставке, которая превышает договорную процентную ставку, по которой производятся выплаты по данному объекту. Организация может это сделать при условии, что базовая ставка будет ниже эффективной процентной ставки, рассчитанной исходя из допущения, что организация приобрела данный инструмент в тот день, когда она по собственному усмотрению определила соответствующий объект хеджирования. Например, допустим, что у организации появляется финансовый актив номиналом 100 </w:t>
      </w:r>
      <w:r w:rsidR="00C82CD2">
        <w:rPr>
          <w:lang w:val="ru-RU"/>
        </w:rPr>
        <w:t>д. е.</w:t>
      </w:r>
      <w:r w:rsidR="00C82CD2" w:rsidRPr="00453F25">
        <w:rPr>
          <w:lang w:val="ru-RU"/>
        </w:rPr>
        <w:t xml:space="preserve"> с фиксированной ставкой, по которому эффективная пр</w:t>
      </w:r>
      <w:r w:rsidR="00C82CD2">
        <w:rPr>
          <w:lang w:val="ru-RU"/>
        </w:rPr>
        <w:t>оцентная ставка составляет шесть</w:t>
      </w:r>
      <w:r w:rsidR="00C82CD2" w:rsidRPr="00453F25">
        <w:rPr>
          <w:lang w:val="ru-RU"/>
        </w:rPr>
        <w:t xml:space="preserve"> процентов, в то время, когда ставка </w:t>
      </w:r>
      <w:r w:rsidR="00C82CD2" w:rsidRPr="00453F25">
        <w:t>LIBOR</w:t>
      </w:r>
      <w:r w:rsidR="00C82CD2">
        <w:rPr>
          <w:lang w:val="ru-RU"/>
        </w:rPr>
        <w:t xml:space="preserve"> равна четырем</w:t>
      </w:r>
      <w:r w:rsidR="00C82CD2" w:rsidRPr="00453F25">
        <w:rPr>
          <w:lang w:val="ru-RU"/>
        </w:rPr>
        <w:t xml:space="preserve"> процентам. Организация начинает хеджировать данный актив некоторое время спустя, когда ставка </w:t>
      </w:r>
      <w:r w:rsidR="00C82CD2" w:rsidRPr="00453F25">
        <w:t>LIBOR</w:t>
      </w:r>
      <w:r w:rsidR="00C82CD2">
        <w:rPr>
          <w:lang w:val="ru-RU"/>
        </w:rPr>
        <w:t xml:space="preserve"> увеличилась до восьми</w:t>
      </w:r>
      <w:r w:rsidR="00C82CD2" w:rsidRPr="00453F25">
        <w:rPr>
          <w:lang w:val="ru-RU"/>
        </w:rPr>
        <w:t xml:space="preserve"> процентов, а справедливая стоимость актива снизилась до 90 </w:t>
      </w:r>
      <w:r w:rsidR="00C82CD2">
        <w:rPr>
          <w:lang w:val="ru-RU"/>
        </w:rPr>
        <w:t>д. е.</w:t>
      </w:r>
      <w:r w:rsidR="00C82CD2" w:rsidRPr="00453F25">
        <w:rPr>
          <w:lang w:val="ru-RU"/>
        </w:rPr>
        <w:t xml:space="preserve"> Организация рассчитала, что если бы она приобрела этот актив в тот день, когда она по собственному усмотрению определила в качестве объекта хеджирования соответствующий риск изменения процентной ставки </w:t>
      </w:r>
      <w:r w:rsidR="00C82CD2" w:rsidRPr="00453F25">
        <w:t>LIBOR</w:t>
      </w:r>
      <w:r w:rsidR="00C82CD2" w:rsidRPr="00453F25">
        <w:rPr>
          <w:lang w:val="ru-RU"/>
        </w:rPr>
        <w:t xml:space="preserve">, то эффективная доходность по данному активу, определенная исходя из его справедливой стоимости в 90 </w:t>
      </w:r>
      <w:r w:rsidR="00C82CD2">
        <w:rPr>
          <w:lang w:val="ru-RU"/>
        </w:rPr>
        <w:t>д. е.</w:t>
      </w:r>
      <w:r w:rsidR="00C82CD2" w:rsidRPr="00453F25">
        <w:rPr>
          <w:lang w:val="ru-RU"/>
        </w:rPr>
        <w:t xml:space="preserve"> на тот момент, составила бы 9,5 процентов. Поскольку ставка </w:t>
      </w:r>
      <w:r w:rsidR="00C82CD2" w:rsidRPr="00453F25">
        <w:t>LIBOR</w:t>
      </w:r>
      <w:r w:rsidR="00C82CD2" w:rsidRPr="00453F25">
        <w:rPr>
          <w:lang w:val="ru-RU"/>
        </w:rPr>
        <w:t xml:space="preserve"> ниже указанной эффективной доходности, организация может по собственному усмотрению определить в качестве объекта хеджирования компонент, соответствующий восьмипроцентной ставке </w:t>
      </w:r>
      <w:r w:rsidR="00C82CD2" w:rsidRPr="00453F25">
        <w:t>LIBOR</w:t>
      </w:r>
      <w:r w:rsidR="00C82CD2" w:rsidRPr="00453F25">
        <w:rPr>
          <w:lang w:val="ru-RU"/>
        </w:rPr>
        <w:t>, который состоит частично из предусмотренных договором процентных выплат и частично из величины, представляющей собой разность между текущей справедливой стоимостью (</w:t>
      </w:r>
      <w:r w:rsidR="00C82CD2">
        <w:rPr>
          <w:lang w:val="ru-RU"/>
        </w:rPr>
        <w:t>т. е.</w:t>
      </w:r>
      <w:r w:rsidR="00C82CD2" w:rsidRPr="00453F25">
        <w:rPr>
          <w:lang w:val="ru-RU"/>
        </w:rPr>
        <w:t xml:space="preserve"> 90 д. е.) и суммой, подлежащей выплате при наступлении срока погашения (</w:t>
      </w:r>
      <w:r w:rsidR="00C82CD2">
        <w:rPr>
          <w:lang w:val="ru-RU"/>
        </w:rPr>
        <w:t>т. е.</w:t>
      </w:r>
      <w:r w:rsidR="00C82CD2" w:rsidRPr="00453F25">
        <w:rPr>
          <w:lang w:val="ru-RU"/>
        </w:rPr>
        <w:t xml:space="preserve"> 100 д. е.)</w:t>
      </w:r>
      <w:r w:rsidRPr="00453F25">
        <w:rPr>
          <w:lang w:val="ru-RU"/>
        </w:rPr>
        <w:t>.</w:t>
      </w:r>
      <w:bookmarkEnd w:id="315"/>
    </w:p>
    <w:p w14:paraId="26BE25F7" w14:textId="77777777" w:rsidR="00C82CD2" w:rsidRPr="00453F25" w:rsidRDefault="00AE555D" w:rsidP="00C82CD2">
      <w:pPr>
        <w:pStyle w:val="IASBNormalnpara"/>
        <w:rPr>
          <w:lang w:val="ru-RU"/>
        </w:rPr>
      </w:pPr>
      <w:r w:rsidRPr="00453F25">
        <w:t>B</w:t>
      </w:r>
      <w:r w:rsidRPr="00453F25">
        <w:rPr>
          <w:lang w:val="ru-RU"/>
        </w:rPr>
        <w:t>6.3.24</w:t>
      </w:r>
      <w:r w:rsidRPr="00453F25">
        <w:rPr>
          <w:lang w:val="ru-RU"/>
        </w:rPr>
        <w:tab/>
      </w:r>
      <w:bookmarkStart w:id="316" w:name="F27188158"/>
      <w:r w:rsidR="00C82CD2" w:rsidRPr="00453F25">
        <w:rPr>
          <w:lang w:val="ru-RU"/>
        </w:rPr>
        <w:t xml:space="preserve">Если по финансовому обязательству с переменной процентной ставкой начисляются проценты в размере (например) трехмесячной ставки </w:t>
      </w:r>
      <w:r w:rsidR="00C82CD2" w:rsidRPr="00453F25">
        <w:t>LIBOR</w:t>
      </w:r>
      <w:r w:rsidR="00C82CD2" w:rsidRPr="00453F25">
        <w:rPr>
          <w:lang w:val="ru-RU"/>
        </w:rPr>
        <w:t xml:space="preserve"> минус 20 базисных пунктов (при этом предусмотрен «флор» </w:t>
      </w:r>
      <w:r w:rsidR="00C82CD2" w:rsidRPr="008872E8">
        <w:rPr>
          <w:lang w:val="ru-RU"/>
        </w:rPr>
        <w:t>–</w:t>
      </w:r>
      <w:r w:rsidR="00C82CD2" w:rsidRPr="00453F25">
        <w:rPr>
          <w:lang w:val="ru-RU"/>
        </w:rPr>
        <w:t xml:space="preserve"> ноль базисных пунктов), то организация может по собственному усмотрению определить в качестве объекта хеджирования изменение денежных потоков по данному обязательству целиком (</w:t>
      </w:r>
      <w:r w:rsidR="00C82CD2">
        <w:rPr>
          <w:lang w:val="ru-RU"/>
        </w:rPr>
        <w:t>т. е.</w:t>
      </w:r>
      <w:r w:rsidR="00C82CD2" w:rsidRPr="00453F25">
        <w:rPr>
          <w:lang w:val="ru-RU"/>
        </w:rPr>
        <w:t xml:space="preserve"> выплат по трехмесячной ставке </w:t>
      </w:r>
      <w:r w:rsidR="00C82CD2" w:rsidRPr="00453F25">
        <w:t>LIBOR</w:t>
      </w:r>
      <w:r w:rsidR="00C82CD2" w:rsidRPr="00453F25">
        <w:rPr>
          <w:lang w:val="ru-RU"/>
        </w:rPr>
        <w:t xml:space="preserve"> минус 20 базисных пунктов </w:t>
      </w:r>
      <w:r w:rsidR="00C82CD2" w:rsidRPr="008872E8">
        <w:rPr>
          <w:lang w:val="ru-RU"/>
        </w:rPr>
        <w:t>–</w:t>
      </w:r>
      <w:r w:rsidR="00C82CD2" w:rsidRPr="00453F25">
        <w:rPr>
          <w:lang w:val="ru-RU"/>
        </w:rPr>
        <w:t xml:space="preserve"> включая «флор»), обусловленное изменениями ставки </w:t>
      </w:r>
      <w:r w:rsidR="00C82CD2" w:rsidRPr="00453F25">
        <w:t>LIBOR</w:t>
      </w:r>
      <w:r w:rsidR="00C82CD2" w:rsidRPr="00453F25">
        <w:rPr>
          <w:lang w:val="ru-RU"/>
        </w:rPr>
        <w:t xml:space="preserve">. Следовательно, если кривая форвардных ставок трехмесячного </w:t>
      </w:r>
      <w:r w:rsidR="00C82CD2" w:rsidRPr="00453F25">
        <w:t>LIBOR</w:t>
      </w:r>
      <w:r w:rsidR="00C82CD2" w:rsidRPr="00453F25">
        <w:rPr>
          <w:lang w:val="ru-RU"/>
        </w:rPr>
        <w:t xml:space="preserve"> за оставшийся срок действия данного обязательства не покажет спад ниже 20 базисных пунктов, то денежные потоки по объекту хеджирования будут меняться точно так же, как и по обязательству, предусматривающему выплаты процентов по трехмесячной ставке </w:t>
      </w:r>
      <w:r w:rsidR="00C82CD2" w:rsidRPr="00453F25">
        <w:t>LIBOR</w:t>
      </w:r>
      <w:r w:rsidR="00C82CD2" w:rsidRPr="00453F25">
        <w:rPr>
          <w:lang w:val="ru-RU"/>
        </w:rPr>
        <w:t xml:space="preserve"> с нулевым или положительным спрэдом. Однако если кривая форвардных ставок трехмесячного </w:t>
      </w:r>
      <w:r w:rsidR="00C82CD2" w:rsidRPr="00453F25">
        <w:t>LIBOR</w:t>
      </w:r>
      <w:r w:rsidR="00C82CD2" w:rsidRPr="00453F25">
        <w:rPr>
          <w:lang w:val="ru-RU"/>
        </w:rPr>
        <w:t xml:space="preserve"> за оставшийся срок действия данного обязательства (или его части) покажет спад ниже 20 базисных пунктов, то изменчивость денежных потоков по объекту хеджирования будет меньше по сравнению с обязательством, предусматривающим выплаты процентов по трехмесячной ставке </w:t>
      </w:r>
      <w:r w:rsidR="00C82CD2" w:rsidRPr="00453F25">
        <w:t>LIBOR</w:t>
      </w:r>
      <w:r w:rsidR="00C82CD2" w:rsidRPr="00453F25">
        <w:rPr>
          <w:lang w:val="ru-RU"/>
        </w:rPr>
        <w:t xml:space="preserve"> с нулевым или положительным спрэдом.</w:t>
      </w:r>
      <w:bookmarkEnd w:id="316"/>
    </w:p>
    <w:p w14:paraId="0764A0E3" w14:textId="67C32D60" w:rsidR="007B21C0" w:rsidRPr="00453F25" w:rsidRDefault="00C82CD2" w:rsidP="00C82CD2">
      <w:pPr>
        <w:pStyle w:val="IASBNormalnpara"/>
        <w:rPr>
          <w:lang w:val="ru-RU"/>
        </w:rPr>
      </w:pPr>
      <w:r w:rsidRPr="00453F25">
        <w:t>B</w:t>
      </w:r>
      <w:r w:rsidRPr="00453F25">
        <w:rPr>
          <w:lang w:val="ru-RU"/>
        </w:rPr>
        <w:t>6.3.25</w:t>
      </w:r>
      <w:r w:rsidRPr="00453F25">
        <w:rPr>
          <w:lang w:val="ru-RU"/>
        </w:rPr>
        <w:tab/>
        <w:t xml:space="preserve">Аналогичным примером нефинансового объекта является сырая нефть определенного вида из конкретного нефтяного месторождения, цена которой отличается от цены, установленной на сырую нефть соответствующего базового сорта. Если организация продает такую сырую нефть по договору, предусматривающему ценовую формулу, согласно которой цена одного барреля рассчитывается </w:t>
      </w:r>
      <w:r w:rsidRPr="00453F25">
        <w:rPr>
          <w:lang w:val="ru-RU"/>
        </w:rPr>
        <w:lastRenderedPageBreak/>
        <w:t xml:space="preserve">исходя из цены на базовую сырую нефть минус 10 </w:t>
      </w:r>
      <w:r>
        <w:rPr>
          <w:lang w:val="ru-RU"/>
        </w:rPr>
        <w:t>д. е.</w:t>
      </w:r>
      <w:r w:rsidRPr="00453F25">
        <w:rPr>
          <w:lang w:val="ru-RU"/>
        </w:rPr>
        <w:t>, но не ниже 15 </w:t>
      </w:r>
      <w:r>
        <w:rPr>
          <w:lang w:val="ru-RU"/>
        </w:rPr>
        <w:t>д. е.</w:t>
      </w:r>
      <w:r w:rsidRPr="00453F25">
        <w:rPr>
          <w:lang w:val="ru-RU"/>
        </w:rPr>
        <w:t xml:space="preserve"> («флор»), то организация может по собственному усмотрению определить в качестве объекта хеджирования всю величину изменения денежных потоков по данному договору продажи, обусловленного изменением цены на сырую нефть базового сорта. Однако организация не вправе по собственному усмотрению определять в качестве объекта хеджирования компонент, равный общей величине изменения цены на сырую нефть базового сорта. Следовательно, пока форвардная цена (на каждую поставку) не будет держаться на уровне не ниже 25 </w:t>
      </w:r>
      <w:r>
        <w:rPr>
          <w:lang w:val="ru-RU"/>
        </w:rPr>
        <w:t>д. е.</w:t>
      </w:r>
      <w:r w:rsidRPr="00453F25">
        <w:rPr>
          <w:lang w:val="ru-RU"/>
        </w:rPr>
        <w:t>, денежные потоки по объекту хеджирования буду</w:t>
      </w:r>
      <w:r>
        <w:rPr>
          <w:lang w:val="ru-RU"/>
        </w:rPr>
        <w:t>т</w:t>
      </w:r>
      <w:r w:rsidRPr="00453F25">
        <w:rPr>
          <w:lang w:val="ru-RU"/>
        </w:rPr>
        <w:t xml:space="preserve"> меняться точно так же, как денежные потоки от продажи сырой нефти по цене, установленной на сырую нефть базового сорта (или с положительным спрэдом). Однако если форвардная цена какой-либо из поставок станет ниже 25 </w:t>
      </w:r>
      <w:r>
        <w:rPr>
          <w:lang w:val="ru-RU"/>
        </w:rPr>
        <w:t>д. е.</w:t>
      </w:r>
      <w:r w:rsidRPr="00453F25">
        <w:rPr>
          <w:lang w:val="ru-RU"/>
        </w:rPr>
        <w:t>, то изменчивость денежных потоков по объекту хеджирования будет меньше по сравнению с продажей сырой нефти по цене, установленной для сырой нефти базового сорта (или с положительным спрэдом)</w:t>
      </w:r>
      <w:r w:rsidR="007B21C0" w:rsidRPr="00453F25">
        <w:rPr>
          <w:lang w:val="ru-RU"/>
        </w:rPr>
        <w:t>.</w:t>
      </w:r>
      <w:bookmarkEnd w:id="312"/>
    </w:p>
    <w:p w14:paraId="3A7CE5F4" w14:textId="77777777" w:rsidR="007B21C0" w:rsidRPr="00453F25" w:rsidRDefault="007B21C0" w:rsidP="007B21C0">
      <w:pPr>
        <w:pStyle w:val="IASBSectionTitle2Ind"/>
        <w:rPr>
          <w:lang w:val="ru-RU"/>
        </w:rPr>
      </w:pPr>
      <w:bookmarkStart w:id="317" w:name="F27188162"/>
      <w:r w:rsidRPr="00453F25">
        <w:rPr>
          <w:lang w:val="ru-RU"/>
        </w:rPr>
        <w:t>Квалификационные критерии, определяющие возможность применения учета хеджирования (раздел 6.4)</w:t>
      </w:r>
      <w:bookmarkEnd w:id="317"/>
    </w:p>
    <w:p w14:paraId="648E9209" w14:textId="77777777" w:rsidR="007B21C0" w:rsidRPr="00453F25" w:rsidRDefault="007B21C0" w:rsidP="007B21C0">
      <w:pPr>
        <w:pStyle w:val="IASBSectionTitle3Ind"/>
        <w:rPr>
          <w:lang w:val="ru-RU"/>
        </w:rPr>
      </w:pPr>
      <w:bookmarkStart w:id="318" w:name="F27188166"/>
      <w:r w:rsidRPr="00453F25">
        <w:rPr>
          <w:lang w:val="ru-RU"/>
        </w:rPr>
        <w:t>Эффективность хеджирования</w:t>
      </w:r>
      <w:bookmarkEnd w:id="318"/>
    </w:p>
    <w:p w14:paraId="2AADD015" w14:textId="77777777" w:rsidR="00C82CD2" w:rsidRPr="00453F25" w:rsidRDefault="007B21C0" w:rsidP="00C82CD2">
      <w:pPr>
        <w:pStyle w:val="IASBNormalnpara"/>
        <w:rPr>
          <w:lang w:val="ru-RU"/>
        </w:rPr>
      </w:pPr>
      <w:r w:rsidRPr="00453F25">
        <w:t>B</w:t>
      </w:r>
      <w:r w:rsidRPr="00453F25">
        <w:rPr>
          <w:lang w:val="ru-RU"/>
        </w:rPr>
        <w:t>6.4.1</w:t>
      </w:r>
      <w:r w:rsidRPr="00453F25">
        <w:rPr>
          <w:lang w:val="ru-RU"/>
        </w:rPr>
        <w:tab/>
      </w:r>
      <w:bookmarkStart w:id="319" w:name="F27188167"/>
      <w:bookmarkStart w:id="320" w:name="F27188169"/>
      <w:r w:rsidR="00C82CD2" w:rsidRPr="00453F25">
        <w:rPr>
          <w:lang w:val="ru-RU"/>
        </w:rPr>
        <w:t xml:space="preserve">Эффективность хеджирования </w:t>
      </w:r>
      <w:r w:rsidR="00C82CD2" w:rsidRPr="008872E8">
        <w:rPr>
          <w:lang w:val="ru-RU"/>
        </w:rPr>
        <w:t>–</w:t>
      </w:r>
      <w:r w:rsidR="00C82CD2" w:rsidRPr="00453F25">
        <w:rPr>
          <w:lang w:val="ru-RU"/>
        </w:rPr>
        <w:t xml:space="preserve"> это степень, в которой изменения справедливой стоимости или денежных потоков инструмента хеджирования компенсируют изменения справедливой стоимости или денежных потоков объекта хеджирования (например, когда объектом хеджирования является рисковый компонент, соответствующим изменением справедливой стоимости или денежных потоков инструмента является изменение, обусловленное этим хеджируемым риском). Неэффективность хеджирования </w:t>
      </w:r>
      <w:r w:rsidR="00C82CD2" w:rsidRPr="008872E8">
        <w:rPr>
          <w:lang w:val="ru-RU"/>
        </w:rPr>
        <w:t>–</w:t>
      </w:r>
      <w:r w:rsidR="00C82CD2" w:rsidRPr="00453F25">
        <w:rPr>
          <w:lang w:val="ru-RU"/>
        </w:rPr>
        <w:t xml:space="preserve"> это степень, в которой изменения справедливой стоимости или денежных потоков инструмента хеджирования превышают либо оказываются меньше соответствующих изменений по объекту хеджирования.</w:t>
      </w:r>
      <w:bookmarkEnd w:id="319"/>
    </w:p>
    <w:p w14:paraId="69147072" w14:textId="77777777" w:rsidR="00C82CD2" w:rsidRPr="00453F25" w:rsidRDefault="00C82CD2" w:rsidP="00C82CD2">
      <w:pPr>
        <w:pStyle w:val="IASBNormalnpara"/>
        <w:rPr>
          <w:lang w:val="ru-RU"/>
        </w:rPr>
      </w:pPr>
      <w:r w:rsidRPr="00453F25">
        <w:t>B</w:t>
      </w:r>
      <w:r w:rsidRPr="00453F25">
        <w:rPr>
          <w:lang w:val="ru-RU"/>
        </w:rPr>
        <w:t>6.4.2</w:t>
      </w:r>
      <w:r w:rsidRPr="00453F25">
        <w:rPr>
          <w:lang w:val="ru-RU"/>
        </w:rPr>
        <w:tab/>
      </w:r>
      <w:bookmarkStart w:id="321" w:name="F27188168"/>
      <w:r w:rsidRPr="00453F25">
        <w:rPr>
          <w:lang w:val="ru-RU"/>
        </w:rPr>
        <w:t xml:space="preserve">На дату определения по собственному усмотрению отношений хеджирования, а впоследствии – на постоянной основе, организация должна анализировать источники неэффективности хеджирования, которые, как ожидается, будут оказывать влияние на данные отношения хеджирования в течение срока их существования. Этот анализ (включая корректировки в соответствии с пунктом В6.5.21, связанные с </w:t>
      </w:r>
      <w:proofErr w:type="spellStart"/>
      <w:r w:rsidRPr="00453F25">
        <w:rPr>
          <w:lang w:val="ru-RU"/>
        </w:rPr>
        <w:t>ребалансировкой</w:t>
      </w:r>
      <w:proofErr w:type="spellEnd"/>
      <w:r w:rsidRPr="00453F25">
        <w:rPr>
          <w:lang w:val="ru-RU"/>
        </w:rPr>
        <w:t xml:space="preserve"> отношений хеджирования) является для организации основой, на которой она оценивает выполнение требований к эффективности хеджирования.</w:t>
      </w:r>
      <w:bookmarkEnd w:id="321"/>
    </w:p>
    <w:p w14:paraId="013FE375" w14:textId="502AB5CE" w:rsidR="007B21C0" w:rsidRPr="00453F25" w:rsidRDefault="00C82CD2" w:rsidP="00C82CD2">
      <w:pPr>
        <w:pStyle w:val="IASBNormalnpara"/>
        <w:rPr>
          <w:lang w:val="ru-RU"/>
        </w:rPr>
      </w:pPr>
      <w:r w:rsidRPr="00453F25">
        <w:t>B</w:t>
      </w:r>
      <w:r w:rsidRPr="00453F25">
        <w:rPr>
          <w:lang w:val="ru-RU"/>
        </w:rPr>
        <w:t>6.4.3</w:t>
      </w:r>
      <w:r w:rsidRPr="00453F25">
        <w:rPr>
          <w:lang w:val="ru-RU"/>
        </w:rPr>
        <w:tab/>
        <w:t>Во избежание сомнений, последствия замены первоначального контрагента клиринговым контрагентом и осуществления соответствующих изменений, как предусматривается пунктом 6.5.6, должны быть отражены в оценке инструмента хеджирования и, как следствие, при оценке эффективности хеджирования и определении величины эффективности хеджирования</w:t>
      </w:r>
      <w:r w:rsidR="007B21C0" w:rsidRPr="00453F25">
        <w:rPr>
          <w:lang w:val="ru-RU"/>
        </w:rPr>
        <w:t>.</w:t>
      </w:r>
      <w:bookmarkEnd w:id="320"/>
    </w:p>
    <w:p w14:paraId="0B05BAA0" w14:textId="77777777" w:rsidR="007B21C0" w:rsidRPr="00453F25" w:rsidRDefault="007B21C0" w:rsidP="007B21C0">
      <w:pPr>
        <w:pStyle w:val="IASBSectionTitle3Ind"/>
        <w:rPr>
          <w:lang w:val="ru-RU"/>
        </w:rPr>
      </w:pPr>
      <w:bookmarkStart w:id="322" w:name="F27188171"/>
      <w:r w:rsidRPr="00453F25">
        <w:rPr>
          <w:lang w:val="ru-RU"/>
        </w:rPr>
        <w:t>Экономическая взаимосвязь между объектом хеджирования и инструментом хеджирования</w:t>
      </w:r>
      <w:bookmarkEnd w:id="322"/>
    </w:p>
    <w:p w14:paraId="4FD2BDFA" w14:textId="77777777" w:rsidR="00C82CD2" w:rsidRPr="00453F25" w:rsidRDefault="007B21C0" w:rsidP="00C82CD2">
      <w:pPr>
        <w:pStyle w:val="IASBNormalnpara"/>
        <w:rPr>
          <w:lang w:val="ru-RU"/>
        </w:rPr>
      </w:pPr>
      <w:r w:rsidRPr="00453F25">
        <w:t>B</w:t>
      </w:r>
      <w:r w:rsidRPr="00453F25">
        <w:rPr>
          <w:lang w:val="ru-RU"/>
        </w:rPr>
        <w:t>6.4.4</w:t>
      </w:r>
      <w:r w:rsidRPr="00453F25">
        <w:rPr>
          <w:lang w:val="ru-RU"/>
        </w:rPr>
        <w:tab/>
      </w:r>
      <w:bookmarkStart w:id="323" w:name="F27188172"/>
      <w:bookmarkStart w:id="324" w:name="F27188174"/>
      <w:r w:rsidR="00C82CD2" w:rsidRPr="00453F25">
        <w:rPr>
          <w:lang w:val="ru-RU"/>
        </w:rPr>
        <w:t xml:space="preserve">Требование об обязательном существовании экономической взаимосвязи означает, что инструмент хеджирования и объект хеджирования имеют стоимость, которая изменяется, как правило, в противоположных направлениях, вследствие подверженности одному и тому же риску, который и является хеджируемым риском. Таким образом, следует ожидать, что стоимость инструмента хеджирования и стоимость объекта хеджирования будут последовательно изменяться вследствие изменений одной и той же базовой переменной или нескольких базовых переменных, экономически связанных таким образом, что они реагируют схожим образом на риск, который является объектом хеджирования (например, цены на сырую нефть сорта </w:t>
      </w:r>
      <w:proofErr w:type="spellStart"/>
      <w:r w:rsidR="00C82CD2" w:rsidRPr="00453F25">
        <w:rPr>
          <w:lang w:val="ru-RU"/>
        </w:rPr>
        <w:t>Брент</w:t>
      </w:r>
      <w:proofErr w:type="spellEnd"/>
      <w:r w:rsidR="00C82CD2" w:rsidRPr="00453F25">
        <w:rPr>
          <w:lang w:val="ru-RU"/>
        </w:rPr>
        <w:t xml:space="preserve"> и сорта </w:t>
      </w:r>
      <w:r w:rsidR="00C82CD2" w:rsidRPr="00453F25">
        <w:t>WTI</w:t>
      </w:r>
      <w:r w:rsidR="00C82CD2" w:rsidRPr="00453F25">
        <w:rPr>
          <w:lang w:val="ru-RU"/>
        </w:rPr>
        <w:t>).</w:t>
      </w:r>
      <w:bookmarkEnd w:id="323"/>
    </w:p>
    <w:p w14:paraId="62CEEECB" w14:textId="77777777" w:rsidR="00C82CD2" w:rsidRPr="00453F25" w:rsidRDefault="00C82CD2" w:rsidP="00C82CD2">
      <w:pPr>
        <w:pStyle w:val="IASBNormalnpara"/>
        <w:rPr>
          <w:lang w:val="ru-RU"/>
        </w:rPr>
      </w:pPr>
      <w:r w:rsidRPr="00453F25">
        <w:t>B</w:t>
      </w:r>
      <w:r w:rsidRPr="00453F25">
        <w:rPr>
          <w:lang w:val="ru-RU"/>
        </w:rPr>
        <w:t>6.4.5</w:t>
      </w:r>
      <w:r w:rsidRPr="00453F25">
        <w:rPr>
          <w:lang w:val="ru-RU"/>
        </w:rPr>
        <w:tab/>
      </w:r>
      <w:bookmarkStart w:id="325" w:name="F27188173"/>
      <w:r w:rsidRPr="00453F25">
        <w:rPr>
          <w:lang w:val="ru-RU"/>
        </w:rPr>
        <w:t>Если базовые переменные не совпадают, но экономически связаны между собой, то могут иметь место ситуации, когда стоимость инструмента хеджирования и стоимость объекта хеджирования изменяются в одном направлении, например, вследствие того, что изменяется ценовой дифференциал между указанными двумя базовыми переменными, тогда как сами эти базовые переменные изменяются незначительно. В такой ситуации требование о наличии экономической взаимосвязи между инструментом хеджирования и объектом хеджирования может, тем не менее, выполняться, если по-прежнему ожидается, что в случае изменения базовых переменных изменение стоимости инструмента хеджирования и стоимости объекта хеджирования, как правило, будет разнонаправленным.</w:t>
      </w:r>
      <w:bookmarkEnd w:id="325"/>
    </w:p>
    <w:p w14:paraId="1C200373" w14:textId="37ABCCD2" w:rsidR="007B21C0" w:rsidRPr="00453F25" w:rsidRDefault="00C82CD2" w:rsidP="00C82CD2">
      <w:pPr>
        <w:pStyle w:val="IASBNormalnpara"/>
        <w:rPr>
          <w:lang w:val="ru-RU"/>
        </w:rPr>
      </w:pPr>
      <w:r w:rsidRPr="00453F25">
        <w:t>B</w:t>
      </w:r>
      <w:r w:rsidRPr="00453F25">
        <w:rPr>
          <w:lang w:val="ru-RU"/>
        </w:rPr>
        <w:t>6.4.6</w:t>
      </w:r>
      <w:r w:rsidRPr="00453F25">
        <w:rPr>
          <w:lang w:val="ru-RU"/>
        </w:rPr>
        <w:tab/>
        <w:t xml:space="preserve">При оценке наличия экономической взаимосвязи также анализируется возможное поведение соответствующих отношений хеджирования в течение срока их существования, чтобы выяснить, можно ли ожидать, что они будут соответствовать цели управления рисками. Наличие статистической </w:t>
      </w:r>
      <w:r w:rsidRPr="00453F25">
        <w:rPr>
          <w:lang w:val="ru-RU"/>
        </w:rPr>
        <w:lastRenderedPageBreak/>
        <w:t>корреляции между двумя переменными само по себе не является основанием для вывода о наличии экономической взаимосвязи между ними</w:t>
      </w:r>
      <w:r w:rsidR="007B21C0" w:rsidRPr="00453F25">
        <w:rPr>
          <w:lang w:val="ru-RU"/>
        </w:rPr>
        <w:t>.</w:t>
      </w:r>
      <w:bookmarkEnd w:id="324"/>
    </w:p>
    <w:p w14:paraId="13310847" w14:textId="77777777" w:rsidR="007B21C0" w:rsidRPr="00453F25" w:rsidRDefault="007B21C0" w:rsidP="007B21C0">
      <w:pPr>
        <w:pStyle w:val="IASBSectionTitle3Ind"/>
        <w:rPr>
          <w:lang w:val="ru-RU"/>
        </w:rPr>
      </w:pPr>
      <w:bookmarkStart w:id="326" w:name="F27188177"/>
      <w:r w:rsidRPr="00453F25">
        <w:rPr>
          <w:lang w:val="ru-RU"/>
        </w:rPr>
        <w:t>Влияние кредитного риска</w:t>
      </w:r>
      <w:bookmarkEnd w:id="326"/>
    </w:p>
    <w:p w14:paraId="26EEE35B" w14:textId="77777777" w:rsidR="00C82CD2" w:rsidRPr="00453F25" w:rsidRDefault="007B21C0" w:rsidP="00C82CD2">
      <w:pPr>
        <w:pStyle w:val="IASBNormalnpara"/>
        <w:rPr>
          <w:lang w:val="ru-RU"/>
        </w:rPr>
      </w:pPr>
      <w:r w:rsidRPr="00453F25">
        <w:t>B</w:t>
      </w:r>
      <w:r w:rsidRPr="00453F25">
        <w:rPr>
          <w:lang w:val="ru-RU"/>
        </w:rPr>
        <w:t>6.4.7</w:t>
      </w:r>
      <w:r w:rsidRPr="00453F25">
        <w:rPr>
          <w:lang w:val="ru-RU"/>
        </w:rPr>
        <w:tab/>
      </w:r>
      <w:bookmarkStart w:id="327" w:name="F27188178"/>
      <w:bookmarkStart w:id="328" w:name="F27188179"/>
      <w:r w:rsidR="00C82CD2" w:rsidRPr="00453F25">
        <w:rPr>
          <w:lang w:val="ru-RU"/>
        </w:rPr>
        <w:t>Поскольку модель учета хеджирования основывается на общем понятии взаимной компенсации прибылей и убытков по инструменту хеджирования и объекту хеджирования, эффективность хеджирования определяется не только экономической взаимосвязью между этими двумя объектами (</w:t>
      </w:r>
      <w:r w:rsidR="00C82CD2">
        <w:rPr>
          <w:lang w:val="ru-RU"/>
        </w:rPr>
        <w:t>т. е.</w:t>
      </w:r>
      <w:r w:rsidR="00C82CD2" w:rsidRPr="00453F25">
        <w:rPr>
          <w:lang w:val="ru-RU"/>
        </w:rPr>
        <w:t xml:space="preserve"> изменениями их базовых переменных), но также и влиянием, оказываемым кредитным риском на стоимость как инструмента хеджирования, так и объекта хеджирования. Влияние кредитного риска означает, что даже если между инструментом хеджирования и объектом хеджирования существует экономическая взаимосвязь, уровень взаимной компенсации может стать неустойчивым. Такой результат может возникнуть вследствие настолько значительного изменения кредитного риска по инструменту хеджирования либо по объекту хеджирования, что кредитный риск оказывает доминирующее влияние на изменения стоимости, обусловленные экономической взаимосвязью (</w:t>
      </w:r>
      <w:r w:rsidR="00C82CD2">
        <w:rPr>
          <w:lang w:val="ru-RU"/>
        </w:rPr>
        <w:t>т. е.</w:t>
      </w:r>
      <w:r w:rsidR="00C82CD2" w:rsidRPr="00453F25">
        <w:rPr>
          <w:lang w:val="ru-RU"/>
        </w:rPr>
        <w:t xml:space="preserve"> влияние изменений базовых переменных). Масштаб изменения считается настолько значительным, что фактор кредитного риска становится доминирующим, когда возникший вследствие кредитного риска убыток (или прибыль) превосходит влияние, оказываемое изменениями базовых переменных на стоимость инструмента хеджирования или стоимость объекта хеджирования, даже если эти изменения были значительными. И наоборот, если в течение определенного периода базовые переменные практически не изменяются, тот факт, что даже незначительные колебания стоимости инструмента хеджирования или стоимости объекта хеджирования, связанные с кредитным риском, могут в большей степени влиять на стоимость, чем изменения базовых переменных, не приводит к возникновению доминирования.</w:t>
      </w:r>
      <w:bookmarkEnd w:id="327"/>
    </w:p>
    <w:p w14:paraId="29DC9DF5" w14:textId="3594DD6C" w:rsidR="007B21C0" w:rsidRPr="00453F25" w:rsidRDefault="00C82CD2" w:rsidP="00C82CD2">
      <w:pPr>
        <w:pStyle w:val="IASBNormalnpara"/>
        <w:rPr>
          <w:lang w:val="ru-RU"/>
        </w:rPr>
      </w:pPr>
      <w:r w:rsidRPr="00453F25">
        <w:t>B</w:t>
      </w:r>
      <w:r w:rsidRPr="00453F25">
        <w:rPr>
          <w:lang w:val="ru-RU"/>
        </w:rPr>
        <w:t>6.4.8</w:t>
      </w:r>
      <w:r w:rsidRPr="00453F25">
        <w:rPr>
          <w:lang w:val="ru-RU"/>
        </w:rPr>
        <w:tab/>
        <w:t>Примером ситуации, в которой кредитный риск является доминирующим фактором в отношениях хеджирования, является хеджирование организацией позиции, подверженной риску изменения ц</w:t>
      </w:r>
      <w:r>
        <w:rPr>
          <w:lang w:val="ru-RU"/>
        </w:rPr>
        <w:t xml:space="preserve">ены на </w:t>
      </w:r>
      <w:r w:rsidRPr="00453F25">
        <w:rPr>
          <w:lang w:val="ru-RU"/>
        </w:rPr>
        <w:t>товар, с помощью необеспеченного производного инструмента. Если кредитоспособность контрагента по данному производному инструменту значительно снизится, то влияние, оказанное изменением кредитоспособности контрагента на справедливую стоимость инструмента хеджирования, может перевесить влияние, оказываемое на</w:t>
      </w:r>
      <w:r>
        <w:rPr>
          <w:lang w:val="ru-RU"/>
        </w:rPr>
        <w:t xml:space="preserve"> нее изменениями цены </w:t>
      </w:r>
      <w:r w:rsidRPr="00453F25">
        <w:rPr>
          <w:lang w:val="ru-RU"/>
        </w:rPr>
        <w:t>товара, тогда как изменения стоимости объекта хеджирования в основном зависят от изменений цены товара</w:t>
      </w:r>
      <w:r w:rsidR="007B21C0" w:rsidRPr="00453F25">
        <w:rPr>
          <w:lang w:val="ru-RU"/>
        </w:rPr>
        <w:t>.</w:t>
      </w:r>
      <w:bookmarkEnd w:id="328"/>
    </w:p>
    <w:p w14:paraId="0FA49859" w14:textId="77777777" w:rsidR="007B21C0" w:rsidRPr="00453F25" w:rsidRDefault="007B21C0" w:rsidP="007B21C0">
      <w:pPr>
        <w:pStyle w:val="IASBSectionTitle3Ind"/>
        <w:rPr>
          <w:lang w:val="ru-RU"/>
        </w:rPr>
      </w:pPr>
      <w:bookmarkStart w:id="329" w:name="F27188181"/>
      <w:r w:rsidRPr="00453F25">
        <w:rPr>
          <w:lang w:val="ru-RU"/>
        </w:rPr>
        <w:t>Коэффициент хеджирования</w:t>
      </w:r>
      <w:bookmarkEnd w:id="329"/>
    </w:p>
    <w:p w14:paraId="127E03D9" w14:textId="77777777" w:rsidR="00C82CD2" w:rsidRPr="00453F25" w:rsidRDefault="007B21C0" w:rsidP="00C82CD2">
      <w:pPr>
        <w:pStyle w:val="IASBNormalnpara"/>
        <w:rPr>
          <w:lang w:val="ru-RU"/>
        </w:rPr>
      </w:pPr>
      <w:r w:rsidRPr="00453F25">
        <w:t>B</w:t>
      </w:r>
      <w:r w:rsidRPr="00453F25">
        <w:rPr>
          <w:lang w:val="ru-RU"/>
        </w:rPr>
        <w:t>6.4.9</w:t>
      </w:r>
      <w:r w:rsidRPr="00453F25">
        <w:rPr>
          <w:lang w:val="ru-RU"/>
        </w:rPr>
        <w:tab/>
      </w:r>
      <w:bookmarkStart w:id="330" w:name="F27188182"/>
      <w:bookmarkStart w:id="331" w:name="F27188183"/>
      <w:bookmarkStart w:id="332" w:name="F27188200"/>
      <w:r w:rsidR="00C82CD2" w:rsidRPr="00453F25">
        <w:rPr>
          <w:lang w:val="ru-RU"/>
        </w:rPr>
        <w:t>В соответствии с требованиями к эффективности хеджирования коэффициент хеджирования в отношениях хеджирования должен соответствовать коэффициенту, который отражает соотношение между количественным объемом объекта хеджирования, фактически хеджируемым организацией, и количественным объемом инструмента хеджирования, фактически используемым организацией для хеджирования указанного количественного объема объекта хеджирования. Следовательно, если организация хеджирует менее чем 100 процентов позиции по риску, например, 85 процентов, то, определяя по собственному усмотрению отношения хеджирования, она должна использовать коэффициент хеджирования, соответствующий соотношению между 85 процентами позиции по риску и тем количественным объемом инструмента хеджирования, который организация фактически использует для хеджирования этих 85 процентов. Аналогичным образом, если, например, организация хеджирует позицию по риску с помощью 40 единиц финансового инструмента по номинальной стоимости, то при определении по собственному усмотрению отношений хеджирования она должна использовать коэффициент хеджирования, соответствующий соотношению между указанным количественным объемом в 40 единиц (</w:t>
      </w:r>
      <w:r w:rsidR="00C82CD2">
        <w:rPr>
          <w:lang w:val="ru-RU"/>
        </w:rPr>
        <w:t>т. е.</w:t>
      </w:r>
      <w:r w:rsidR="00C82CD2" w:rsidRPr="00453F25">
        <w:rPr>
          <w:lang w:val="ru-RU"/>
        </w:rPr>
        <w:t xml:space="preserve"> организация не должна использовать коэффициент хеджирования, рассчитанный исходя из большего количества единиц, которыми она может располагать в совокупности, или исходя из меньшего количества единиц) и количественным объемом объекта хеджирования, фактически хеджируемым организацией посредством данных 40 единиц.</w:t>
      </w:r>
      <w:bookmarkEnd w:id="330"/>
    </w:p>
    <w:p w14:paraId="738F8C2C" w14:textId="07666005" w:rsidR="00E26007" w:rsidRPr="00453F25" w:rsidRDefault="00C82CD2" w:rsidP="00C82CD2">
      <w:pPr>
        <w:pStyle w:val="IASBNormalnpara"/>
        <w:rPr>
          <w:lang w:val="ru-RU"/>
        </w:rPr>
      </w:pPr>
      <w:r w:rsidRPr="00453F25">
        <w:t>B</w:t>
      </w:r>
      <w:r w:rsidRPr="00453F25">
        <w:rPr>
          <w:lang w:val="ru-RU"/>
        </w:rPr>
        <w:t>6.4.10</w:t>
      </w:r>
      <w:r w:rsidRPr="00453F25">
        <w:rPr>
          <w:lang w:val="ru-RU"/>
        </w:rPr>
        <w:tab/>
        <w:t xml:space="preserve">Однако определяя по собственному усмотрению отношения хеджирования с использованием того же коэффициента хеджирования, который рассчитан исходя из фактически используемых ею количественных объемов объекта хеджирования и инструмента хеджирования, организация не должна принимать в расчет весовой дисбаланс между объектом хеджирования и инструментом хеджирования, который в свою очередь привел бы к неэффективности хеджирования (независимо от того, признается она или нет), возможным следствием которой является отражение в отчетности результата, не соответствующего цели учета хеджирования. Следовательно, для целей определения по </w:t>
      </w:r>
      <w:r>
        <w:rPr>
          <w:lang w:val="ru-RU"/>
        </w:rPr>
        <w:t>собственному</w:t>
      </w:r>
      <w:r w:rsidRPr="00453F25">
        <w:rPr>
          <w:lang w:val="ru-RU"/>
        </w:rPr>
        <w:t xml:space="preserve"> усмотрению отношений хеджирования организация должна скорректировать коэффициент хеджирования, рассчитанный исходя из фактически используемых ею количественных объемов объекта хеджирования и инструмента хеджирования, если это необходимо для устранения такого дисбаланса</w:t>
      </w:r>
      <w:r w:rsidR="00E26007" w:rsidRPr="00453F25">
        <w:rPr>
          <w:lang w:val="ru-RU"/>
        </w:rPr>
        <w:t>.</w:t>
      </w:r>
      <w:bookmarkEnd w:id="331"/>
    </w:p>
    <w:p w14:paraId="09AC572D" w14:textId="77777777" w:rsidR="00C82CD2" w:rsidRPr="00453F25" w:rsidRDefault="00E26007" w:rsidP="00C82CD2">
      <w:pPr>
        <w:pStyle w:val="IASBNormalnpara"/>
        <w:rPr>
          <w:lang w:val="ru-RU"/>
        </w:rPr>
      </w:pPr>
      <w:r w:rsidRPr="00453F25">
        <w:lastRenderedPageBreak/>
        <w:t>B</w:t>
      </w:r>
      <w:r w:rsidRPr="00453F25">
        <w:rPr>
          <w:lang w:val="ru-RU"/>
        </w:rPr>
        <w:t>6.4.11</w:t>
      </w:r>
      <w:r w:rsidRPr="00453F25">
        <w:rPr>
          <w:lang w:val="ru-RU"/>
        </w:rPr>
        <w:tab/>
      </w:r>
      <w:bookmarkStart w:id="333" w:name="F27188184"/>
      <w:r w:rsidR="00C82CD2" w:rsidRPr="00453F25">
        <w:rPr>
          <w:lang w:val="ru-RU"/>
        </w:rPr>
        <w:t xml:space="preserve">При решении вопроса о том, имеет ли место несоответствие результата, подлежащего отражению в отчетности, цели учета хеджирования, </w:t>
      </w:r>
      <w:bookmarkEnd w:id="333"/>
      <w:r w:rsidR="00C82CD2" w:rsidRPr="00453F25">
        <w:rPr>
          <w:lang w:val="ru-RU"/>
        </w:rPr>
        <w:t xml:space="preserve">уместно проанализировать, например, такие аспекты: </w:t>
      </w:r>
    </w:p>
    <w:p w14:paraId="339917C4" w14:textId="77777777" w:rsidR="00C82CD2" w:rsidRPr="00453F25" w:rsidRDefault="00C82CD2" w:rsidP="00C82CD2">
      <w:pPr>
        <w:pStyle w:val="IASBNormalnparaL1"/>
        <w:rPr>
          <w:lang w:val="ru-RU"/>
        </w:rPr>
      </w:pPr>
      <w:r w:rsidRPr="00453F25">
        <w:rPr>
          <w:lang w:val="ru-RU"/>
        </w:rPr>
        <w:t>(</w:t>
      </w:r>
      <w:r w:rsidRPr="00453F25">
        <w:t>a</w:t>
      </w:r>
      <w:r w:rsidRPr="00453F25">
        <w:rPr>
          <w:lang w:val="ru-RU"/>
        </w:rPr>
        <w:t>)</w:t>
      </w:r>
      <w:r w:rsidRPr="00453F25">
        <w:rPr>
          <w:lang w:val="ru-RU"/>
        </w:rPr>
        <w:tab/>
      </w:r>
      <w:bookmarkStart w:id="334" w:name="F27188198"/>
      <w:r w:rsidRPr="00453F25">
        <w:rPr>
          <w:lang w:val="ru-RU"/>
        </w:rPr>
        <w:t>какую задачу призван решить устанавливаемый организацией коэффициент хеджирования: избежать признания неэффективности хеджирования применительно к хеджированию денежных потоков или получить возможность произвести корректировку справедливой стоимости большего числа объектов хеджирования с целью расширения использования учета по справедливой стоимости, не имея при этом компенсирующих изменений справедливой стоимости инструмента хеджирования; и</w:t>
      </w:r>
      <w:bookmarkEnd w:id="334"/>
    </w:p>
    <w:p w14:paraId="7A8BC7D7" w14:textId="13317972" w:rsidR="007B21C0" w:rsidRPr="00453F25" w:rsidRDefault="00C82CD2" w:rsidP="00C82CD2">
      <w:pPr>
        <w:pStyle w:val="IASBNormalnpara"/>
        <w:ind w:left="1564"/>
        <w:rPr>
          <w:lang w:val="ru-RU"/>
        </w:rPr>
      </w:pPr>
      <w:r w:rsidRPr="00453F25">
        <w:rPr>
          <w:lang w:val="ru-RU"/>
        </w:rPr>
        <w:t>(</w:t>
      </w:r>
      <w:r w:rsidRPr="002D1543">
        <w:rPr>
          <w:lang w:val="ru-RU"/>
        </w:rPr>
        <w:t>b</w:t>
      </w:r>
      <w:r w:rsidRPr="00453F25">
        <w:rPr>
          <w:lang w:val="ru-RU"/>
        </w:rPr>
        <w:t>)</w:t>
      </w:r>
      <w:r w:rsidRPr="00453F25">
        <w:rPr>
          <w:lang w:val="ru-RU"/>
        </w:rPr>
        <w:tab/>
        <w:t>имеются ли коммерческие основания для использования конкретных весовых объемов объекта хеджирования и инструмента хеджирования, даже если это приводит к неэффективности хеджирования. Например, организация заключает договор и по собственному усмотрению определяет его в качестве инструмента хеджирования в количественном объеме, не соответствующем количественному объему, который обеспечил бы наилучшее хеджирование объекта хеджирования из-за того, что стандартный объем сделки на эти инструменты хеджирования не позволяет организации заключить сделку в точности на требуемый количественный объем инструмента хеджирования («проблема стандартного объема сделки»). В качестве примера можно привести организацию, хеджирующую закупки 100 тонн кофе посредством стандартных фьючерсных договоров на кофе, где каждый договор предусматривает поставку 37 500 фунтов кофе. Организация может только использовать либо пять, либо шесть договоров (что составляет 85,0 и 102,1 тонны, соответственно) для хеджирования закупок в объеме 100 тонн. В этом случае организация по собственному усмотрению определяет отношения хеджирования, используя коэффициент хеджирования, который рассчитывается исходя из фактически используемого ею количества фьючерсных договоров на кофе, поскольку неэффективность хеджирования, связанная с несовпадением весовых объемов объекта хеджирования и инструмента хеджирования, не привела бы к отражению в отчетности такого результата, который не соответствовал бы цели учета хеджирования</w:t>
      </w:r>
      <w:r w:rsidR="007B21C0" w:rsidRPr="00453F25">
        <w:rPr>
          <w:lang w:val="ru-RU"/>
        </w:rPr>
        <w:t>.</w:t>
      </w:r>
      <w:bookmarkEnd w:id="332"/>
    </w:p>
    <w:p w14:paraId="5F7E8B40" w14:textId="77777777" w:rsidR="007B21C0" w:rsidRPr="00453F25" w:rsidRDefault="007B21C0" w:rsidP="007B21C0">
      <w:pPr>
        <w:pStyle w:val="IASBSectionTitle3Ind"/>
        <w:rPr>
          <w:lang w:val="ru-RU"/>
        </w:rPr>
      </w:pPr>
      <w:bookmarkStart w:id="335" w:name="F27188202"/>
      <w:r w:rsidRPr="00453F25">
        <w:rPr>
          <w:lang w:val="ru-RU"/>
        </w:rPr>
        <w:t>С какой регулярностью следует оценивать выполнение требований к эффективности хеджирования</w:t>
      </w:r>
      <w:bookmarkEnd w:id="335"/>
    </w:p>
    <w:p w14:paraId="14B108AB" w14:textId="1BE016B8" w:rsidR="007B21C0" w:rsidRPr="00453F25" w:rsidRDefault="007B21C0" w:rsidP="007B21C0">
      <w:pPr>
        <w:pStyle w:val="IASBNormalnpara"/>
        <w:rPr>
          <w:lang w:val="ru-RU"/>
        </w:rPr>
      </w:pPr>
      <w:r w:rsidRPr="00453F25">
        <w:t>B</w:t>
      </w:r>
      <w:r w:rsidRPr="00453F25">
        <w:rPr>
          <w:lang w:val="ru-RU"/>
        </w:rPr>
        <w:t>6.4.12</w:t>
      </w:r>
      <w:r w:rsidRPr="00453F25">
        <w:rPr>
          <w:lang w:val="ru-RU"/>
        </w:rPr>
        <w:tab/>
      </w:r>
      <w:bookmarkStart w:id="336" w:name="F27188203"/>
      <w:r w:rsidR="00B469EE" w:rsidRPr="00453F25">
        <w:rPr>
          <w:lang w:val="ru-RU"/>
        </w:rPr>
        <w:t>Организация должна оценить в начале отношений хеджирования и впоследствии оценивать на постоянной основе, отвечают ли отношения хеджирования требованиям к эффективности хеджирования. Как минимум, организация должна производить такую оценку по состоянию на каждую отчетную дату либо вследствие значительного изменения обстоятельств, повлиявшего на выполнение требований в части эффективности хеджирования, в зависимости от того, какое из этих событий произойдет раньше. Данная оценка связана с ожиданиями относительно эффективности хеджирования и поэтому является только перспективной</w:t>
      </w:r>
      <w:r w:rsidRPr="00453F25">
        <w:rPr>
          <w:lang w:val="ru-RU"/>
        </w:rPr>
        <w:t xml:space="preserve">. </w:t>
      </w:r>
      <w:bookmarkEnd w:id="336"/>
    </w:p>
    <w:p w14:paraId="66A6499B" w14:textId="77777777" w:rsidR="007B21C0" w:rsidRPr="00453F25" w:rsidRDefault="007B21C0" w:rsidP="007B21C0">
      <w:pPr>
        <w:pStyle w:val="IASBSectionTitle3Ind"/>
        <w:rPr>
          <w:lang w:val="ru-RU"/>
        </w:rPr>
      </w:pPr>
      <w:bookmarkStart w:id="337" w:name="F27188205"/>
      <w:r w:rsidRPr="00453F25">
        <w:rPr>
          <w:lang w:val="ru-RU"/>
        </w:rPr>
        <w:t>Методы оценки выполнения требований к эффективности хеджирования</w:t>
      </w:r>
      <w:bookmarkEnd w:id="337"/>
    </w:p>
    <w:p w14:paraId="22725ABA" w14:textId="77777777" w:rsidR="00B469EE" w:rsidRPr="00453F25" w:rsidRDefault="007B21C0" w:rsidP="00B469EE">
      <w:pPr>
        <w:pStyle w:val="IASBNormalnpara"/>
        <w:rPr>
          <w:lang w:val="ru-RU"/>
        </w:rPr>
      </w:pPr>
      <w:r w:rsidRPr="00453F25">
        <w:t>B</w:t>
      </w:r>
      <w:r w:rsidRPr="00453F25">
        <w:rPr>
          <w:lang w:val="ru-RU"/>
        </w:rPr>
        <w:t>6.4.13</w:t>
      </w:r>
      <w:r w:rsidRPr="00453F25">
        <w:rPr>
          <w:lang w:val="ru-RU"/>
        </w:rPr>
        <w:tab/>
      </w:r>
      <w:bookmarkStart w:id="338" w:name="F27188206"/>
      <w:bookmarkStart w:id="339" w:name="F27188218"/>
      <w:bookmarkStart w:id="340" w:name="F27188222"/>
      <w:r w:rsidR="00B469EE" w:rsidRPr="00453F25">
        <w:rPr>
          <w:lang w:val="ru-RU"/>
        </w:rPr>
        <w:t>В настоящем стандарте не устанавливается метод, который позволяет оценить, отвечают ли отношения хеджирования требованиям в части эффективности хеджирования. Однако организация должна использовать такой метод, который выявляет уместные характеристики отношений хеджирования, включая источники неэффективности хеджирования. В зависимости от этих факторов применяемый метод может представлять собой качественную или количественную оценку.</w:t>
      </w:r>
      <w:bookmarkEnd w:id="338"/>
    </w:p>
    <w:p w14:paraId="180F5F0D" w14:textId="77777777" w:rsidR="00B469EE" w:rsidRPr="00453F25" w:rsidRDefault="00B469EE" w:rsidP="00B469EE">
      <w:pPr>
        <w:pStyle w:val="IASBNormalnpara"/>
        <w:rPr>
          <w:lang w:val="ru-RU"/>
        </w:rPr>
      </w:pPr>
      <w:r w:rsidRPr="00453F25">
        <w:t>B</w:t>
      </w:r>
      <w:r w:rsidRPr="00453F25">
        <w:rPr>
          <w:lang w:val="ru-RU"/>
        </w:rPr>
        <w:t>6.4.14</w:t>
      </w:r>
      <w:r w:rsidRPr="00453F25">
        <w:rPr>
          <w:lang w:val="ru-RU"/>
        </w:rPr>
        <w:tab/>
      </w:r>
      <w:bookmarkStart w:id="341" w:name="F27188217"/>
      <w:r w:rsidRPr="00453F25">
        <w:rPr>
          <w:lang w:val="ru-RU"/>
        </w:rPr>
        <w:t>Например, если ключевые параметры (такие как номинальная стоимость, срок погашения и базовая переменная) инструмента хеджирования и объекта хеджирования совпадают или близки друг другу, организация может на основе качественной оценки указанных ключевых параметров заключить, что инструмент хеджирования и объект хеджирования имеют стоимости, которые будут изменяться, как правило, в противоположных направлениях вследствие одного и того же риска, и, следовательно, что между данными объектом и инструментом хеджирования существует экономическая взаимосвязь (см. пункты В6.4.4–</w:t>
      </w:r>
      <w:r w:rsidRPr="00453F25">
        <w:t>B</w:t>
      </w:r>
      <w:r w:rsidRPr="00453F25">
        <w:rPr>
          <w:lang w:val="ru-RU"/>
        </w:rPr>
        <w:t>6.4.6).</w:t>
      </w:r>
      <w:bookmarkEnd w:id="341"/>
    </w:p>
    <w:p w14:paraId="6BF30C30" w14:textId="20BE2228" w:rsidR="003670E2" w:rsidRPr="00453F25" w:rsidRDefault="00B469EE" w:rsidP="00B469EE">
      <w:pPr>
        <w:pStyle w:val="IASBNormalnpara"/>
        <w:rPr>
          <w:lang w:val="ru-RU"/>
        </w:rPr>
      </w:pPr>
      <w:r w:rsidRPr="00453F25">
        <w:t>B</w:t>
      </w:r>
      <w:r w:rsidRPr="00453F25">
        <w:rPr>
          <w:lang w:val="ru-RU"/>
        </w:rPr>
        <w:t>6.4.15</w:t>
      </w:r>
      <w:r w:rsidRPr="00453F25">
        <w:rPr>
          <w:lang w:val="ru-RU"/>
        </w:rPr>
        <w:tab/>
        <w:t>Тот факт, что в момент определения производного инструмента по усмотрению организации в качестве инструмента хеджирования он находится «в деньгах» или «вне денег», сам по себе не означает, что оценка, основанная на качественных параметрах, неуместна. То, может ли неэффективность хеджирования, возникающая вследствие данного факта, иметь такой масштаб, что оценка, основанная на качественных параметрах, не сможет ее адекватно идентифицировать, зависит от обстоятельств</w:t>
      </w:r>
      <w:r w:rsidR="003670E2" w:rsidRPr="00453F25">
        <w:rPr>
          <w:lang w:val="ru-RU"/>
        </w:rPr>
        <w:t>.</w:t>
      </w:r>
      <w:bookmarkEnd w:id="339"/>
    </w:p>
    <w:p w14:paraId="674E16A5" w14:textId="77777777" w:rsidR="00B469EE" w:rsidRPr="00453F25" w:rsidRDefault="003670E2" w:rsidP="00B469EE">
      <w:pPr>
        <w:pStyle w:val="IASBNormalnpara"/>
        <w:rPr>
          <w:lang w:val="ru-RU"/>
        </w:rPr>
      </w:pPr>
      <w:r w:rsidRPr="00453F25">
        <w:t>B</w:t>
      </w:r>
      <w:r w:rsidRPr="00453F25">
        <w:rPr>
          <w:lang w:val="ru-RU"/>
        </w:rPr>
        <w:t>6.4.16</w:t>
      </w:r>
      <w:r w:rsidRPr="00453F25">
        <w:rPr>
          <w:lang w:val="ru-RU"/>
        </w:rPr>
        <w:tab/>
      </w:r>
      <w:bookmarkStart w:id="342" w:name="F27188219"/>
      <w:bookmarkStart w:id="343" w:name="F27188220"/>
      <w:r w:rsidR="00B469EE" w:rsidRPr="00453F25">
        <w:rPr>
          <w:lang w:val="ru-RU"/>
        </w:rPr>
        <w:t xml:space="preserve">И, наоборот, если ключевые параметры инструмента хеджирования и объекта хеджирования не находятся в тесном сближении, то имеет место повышенный уровень неопределенности относительно </w:t>
      </w:r>
      <w:r w:rsidR="00B469EE" w:rsidRPr="00453F25">
        <w:rPr>
          <w:lang w:val="ru-RU"/>
        </w:rPr>
        <w:lastRenderedPageBreak/>
        <w:t xml:space="preserve">степени взаимной компенсации. Следовательно, эффективность хеджирования в течение срока существования отношений хеджирования предсказать сложнее. В подобной ситуации сделать вывод о наличии или отсутствии экономической взаимосвязи между объектом хеджирования и инструментом хеджирования организация сможет лишь на основе количественной оценки (см. пункты </w:t>
      </w:r>
      <w:r w:rsidR="00B469EE" w:rsidRPr="00453F25">
        <w:t>B</w:t>
      </w:r>
      <w:r w:rsidR="00B469EE" w:rsidRPr="00453F25">
        <w:rPr>
          <w:lang w:val="ru-RU"/>
        </w:rPr>
        <w:t>6.4.4–</w:t>
      </w:r>
      <w:r w:rsidR="00B469EE" w:rsidRPr="00453F25">
        <w:t>B</w:t>
      </w:r>
      <w:r w:rsidR="00B469EE" w:rsidRPr="00453F25">
        <w:rPr>
          <w:lang w:val="ru-RU"/>
        </w:rPr>
        <w:t xml:space="preserve">6.4.6). В некоторых ситуациях количественная оценка также может потребоваться для того, чтобы оценить, отвечает ли коэффициент хеджирования, используемый для определения по усмотрению организации отношений хеджирования, требованиям в части эффективности хеджирования (см. пункты </w:t>
      </w:r>
      <w:r w:rsidR="00B469EE" w:rsidRPr="00453F25">
        <w:t>B</w:t>
      </w:r>
      <w:r w:rsidR="00B469EE" w:rsidRPr="00453F25">
        <w:rPr>
          <w:lang w:val="ru-RU"/>
        </w:rPr>
        <w:t>6.4.9–</w:t>
      </w:r>
      <w:r w:rsidR="00B469EE" w:rsidRPr="00453F25">
        <w:t>B</w:t>
      </w:r>
      <w:r w:rsidR="00B469EE" w:rsidRPr="00453F25">
        <w:rPr>
          <w:lang w:val="ru-RU"/>
        </w:rPr>
        <w:t>6.4.11). Организация может использовать один и тот же либо разные методы для этих двух отличающихся целей.</w:t>
      </w:r>
      <w:bookmarkEnd w:id="342"/>
    </w:p>
    <w:p w14:paraId="1360E1B5" w14:textId="39C79AEC" w:rsidR="003670E2" w:rsidRPr="00453F25" w:rsidRDefault="00B469EE" w:rsidP="00B469EE">
      <w:pPr>
        <w:pStyle w:val="IASBNormalnpara"/>
        <w:rPr>
          <w:lang w:val="ru-RU"/>
        </w:rPr>
      </w:pPr>
      <w:r w:rsidRPr="00453F25">
        <w:t>B</w:t>
      </w:r>
      <w:r w:rsidRPr="00453F25">
        <w:rPr>
          <w:lang w:val="ru-RU"/>
        </w:rPr>
        <w:t>6.4.17</w:t>
      </w:r>
      <w:r w:rsidRPr="00453F25">
        <w:rPr>
          <w:lang w:val="ru-RU"/>
        </w:rPr>
        <w:tab/>
        <w:t>Если имеют место изменения в обстоятельствах, которые оказывают влияние на эффективность хеджирования, то организации, возможно, придется изменить метод, с помощью которого она оценивает соответствие отношений хеджирования требованиям к эффективности хеджирования, чтобы удостовериться, что он по-прежнему отражает значимые характеристики отношений хеджирования, включая источники неэффективности хеджирования</w:t>
      </w:r>
      <w:r w:rsidR="003670E2" w:rsidRPr="00453F25">
        <w:rPr>
          <w:lang w:val="ru-RU"/>
        </w:rPr>
        <w:t>.</w:t>
      </w:r>
      <w:bookmarkEnd w:id="343"/>
    </w:p>
    <w:p w14:paraId="2DA806BF" w14:textId="77777777" w:rsidR="00B469EE" w:rsidRPr="00453F25" w:rsidRDefault="003670E2" w:rsidP="00B469EE">
      <w:pPr>
        <w:pStyle w:val="IASBNormalnpara"/>
        <w:rPr>
          <w:lang w:val="ru-RU"/>
        </w:rPr>
      </w:pPr>
      <w:r w:rsidRPr="00453F25">
        <w:t>B</w:t>
      </w:r>
      <w:r w:rsidRPr="00453F25">
        <w:rPr>
          <w:lang w:val="ru-RU"/>
        </w:rPr>
        <w:t>6.4.18</w:t>
      </w:r>
      <w:r w:rsidRPr="00453F25">
        <w:rPr>
          <w:lang w:val="ru-RU"/>
        </w:rPr>
        <w:tab/>
      </w:r>
      <w:bookmarkStart w:id="344" w:name="F27188221"/>
      <w:r w:rsidR="00B469EE" w:rsidRPr="00453F25">
        <w:rPr>
          <w:lang w:val="ru-RU"/>
        </w:rPr>
        <w:t>Управление рисками, осуществляемое организацией, представляет собой основной источник информации для оценки того, отвечают ли отношения хеджирования требованиям к эффективности хеджирования. Это означает, что управленческая информация (или анализ), используемая для целей принятия решений, может быть использована как основа для того, чтобы оценить, отвечают ли отношения хеджирования требованиям к эффективности хеджирования.</w:t>
      </w:r>
      <w:bookmarkEnd w:id="344"/>
    </w:p>
    <w:p w14:paraId="33EA9894" w14:textId="22178CB4" w:rsidR="007B21C0" w:rsidRPr="00453F25" w:rsidRDefault="00B469EE" w:rsidP="00B469EE">
      <w:pPr>
        <w:pStyle w:val="IASBNormalnpara"/>
        <w:rPr>
          <w:lang w:val="ru-RU"/>
        </w:rPr>
      </w:pPr>
      <w:r w:rsidRPr="00453F25">
        <w:t>B</w:t>
      </w:r>
      <w:r w:rsidRPr="00453F25">
        <w:rPr>
          <w:lang w:val="ru-RU"/>
        </w:rPr>
        <w:t>6.4.19</w:t>
      </w:r>
      <w:r w:rsidRPr="00453F25">
        <w:rPr>
          <w:lang w:val="ru-RU"/>
        </w:rPr>
        <w:tab/>
        <w:t>Документация касательно отношений хеджирования, оформл</w:t>
      </w:r>
      <w:r>
        <w:rPr>
          <w:lang w:val="ru-RU"/>
        </w:rPr>
        <w:t>яемая</w:t>
      </w:r>
      <w:r w:rsidRPr="00453F25">
        <w:rPr>
          <w:lang w:val="ru-RU"/>
        </w:rPr>
        <w:t xml:space="preserve"> организацией, должна содержать описание того, как организация будет оценивать выполнение требований к эффективности хеджирования, включая описание используемого для этого мето</w:t>
      </w:r>
      <w:r>
        <w:rPr>
          <w:lang w:val="ru-RU"/>
        </w:rPr>
        <w:t>да или методов. Документация ка</w:t>
      </w:r>
      <w:r w:rsidRPr="00453F25">
        <w:rPr>
          <w:lang w:val="ru-RU"/>
        </w:rPr>
        <w:t>сательно отношений хеджирования подлежит обновлению в случае изменений этих методов (см. пункт В6.4.17)</w:t>
      </w:r>
      <w:r w:rsidR="007B21C0" w:rsidRPr="00453F25">
        <w:rPr>
          <w:lang w:val="ru-RU"/>
        </w:rPr>
        <w:t>.</w:t>
      </w:r>
      <w:bookmarkEnd w:id="340"/>
    </w:p>
    <w:p w14:paraId="49EC33D7" w14:textId="77777777" w:rsidR="007B21C0" w:rsidRPr="00453F25" w:rsidRDefault="007B21C0" w:rsidP="007B21C0">
      <w:pPr>
        <w:pStyle w:val="IASBSectionTitle2Ind"/>
        <w:rPr>
          <w:lang w:val="ru-RU"/>
        </w:rPr>
      </w:pPr>
      <w:bookmarkStart w:id="345" w:name="F27188224"/>
      <w:r w:rsidRPr="00453F25">
        <w:rPr>
          <w:lang w:val="ru-RU"/>
        </w:rPr>
        <w:t>Учет отношений хеджирования, отвечающих квалификационным критериям (раздел 6.5)</w:t>
      </w:r>
      <w:bookmarkEnd w:id="345"/>
    </w:p>
    <w:p w14:paraId="10076033" w14:textId="77777777" w:rsidR="00B469EE" w:rsidRPr="00453F25" w:rsidRDefault="007B21C0" w:rsidP="00B469EE">
      <w:pPr>
        <w:pStyle w:val="IASBNormalnpara"/>
        <w:rPr>
          <w:lang w:val="ru-RU"/>
        </w:rPr>
      </w:pPr>
      <w:r w:rsidRPr="00453F25">
        <w:t>B</w:t>
      </w:r>
      <w:r w:rsidRPr="00453F25">
        <w:rPr>
          <w:lang w:val="ru-RU"/>
        </w:rPr>
        <w:t>6.5.1</w:t>
      </w:r>
      <w:r w:rsidRPr="00453F25">
        <w:rPr>
          <w:lang w:val="ru-RU"/>
        </w:rPr>
        <w:tab/>
      </w:r>
      <w:bookmarkStart w:id="346" w:name="F27188225"/>
      <w:bookmarkStart w:id="347" w:name="F27188287"/>
      <w:r w:rsidR="00B469EE" w:rsidRPr="00453F25">
        <w:rPr>
          <w:lang w:val="ru-RU"/>
        </w:rPr>
        <w:t>Примером хеджирования справедливой стоимости является хеджирование риска изменения справедливой стоимости долгового инструмента с фиксированной процентной ставкой в связи с изменениями процентных ставок. Хеджирование такого рода может осуществляться эмитентом либо держателем такого инструмента.</w:t>
      </w:r>
      <w:bookmarkEnd w:id="346"/>
    </w:p>
    <w:p w14:paraId="06023DDA" w14:textId="77777777" w:rsidR="00B469EE" w:rsidRPr="00453F25" w:rsidRDefault="00B469EE" w:rsidP="00B469EE">
      <w:pPr>
        <w:pStyle w:val="IASBNormalnpara"/>
        <w:rPr>
          <w:lang w:val="ru-RU"/>
        </w:rPr>
      </w:pPr>
      <w:r w:rsidRPr="00453F25">
        <w:t>B</w:t>
      </w:r>
      <w:r w:rsidRPr="00453F25">
        <w:rPr>
          <w:lang w:val="ru-RU"/>
        </w:rPr>
        <w:t>6.5.2</w:t>
      </w:r>
      <w:r w:rsidRPr="00453F25">
        <w:rPr>
          <w:lang w:val="ru-RU"/>
        </w:rPr>
        <w:tab/>
      </w:r>
      <w:bookmarkStart w:id="348" w:name="F27188226"/>
      <w:r w:rsidRPr="00453F25">
        <w:rPr>
          <w:lang w:val="ru-RU"/>
        </w:rPr>
        <w:t>Целью хеджирования денежных потоков является отсрочка признания прибыли или убытка по инструменту хеджирования до того периода или периодов, когда ожидаемые денежные потоки, являющиеся объектом хеджирования, окажут влияние на прибыль или убыток за период. Примером хеджирования денежных потоков является использование свопа с целью превращения долгового инструмента с плавающей процентной ставкой (независимо от того, оценивается ли он по амортизированной или по справедливой стоимости) в долговой инструмент с фиксированной процентной ставкой (</w:t>
      </w:r>
      <w:r>
        <w:rPr>
          <w:lang w:val="ru-RU"/>
        </w:rPr>
        <w:t>т. е.</w:t>
      </w:r>
      <w:r w:rsidRPr="00453F25">
        <w:rPr>
          <w:lang w:val="ru-RU"/>
        </w:rPr>
        <w:t xml:space="preserve"> хеджирование будущей операции, в которой будущие денежные потоки, являющиеся объектом хеджирования, представляют собой будущие процентные платежи). С другой стороны, прогнозируемое приобретение долевого инструмента, который после покупки будет учитываться как переоцениваемый по справедливой стоимости через прибыль или убыток, является примером объекта, который не может быть объектом хеджирования в рамках хеджирования денежных потоков, поскольку прибыль или убыток по инструменту хеджирования, признание которых было бы отложено, нельзя было бы надлежащим образом </w:t>
      </w:r>
      <w:proofErr w:type="spellStart"/>
      <w:r w:rsidRPr="00453F25">
        <w:rPr>
          <w:lang w:val="ru-RU"/>
        </w:rPr>
        <w:t>реклассифицировать</w:t>
      </w:r>
      <w:proofErr w:type="spellEnd"/>
      <w:r w:rsidRPr="00453F25">
        <w:rPr>
          <w:lang w:val="ru-RU"/>
        </w:rPr>
        <w:t xml:space="preserve"> в состав прибыли или убытка за период в течение того периода, в котором достигалась бы взаимная компенсация. По той же причине прогнозируемое приобретение долевого инструмента, который после покупки будет учитываться по справедливой стоимости, изменения которой будут отражаться в составе прочего совокупного дохода, также не может быть объектом хеджирования в рамках хеджирования денежных потоков.</w:t>
      </w:r>
      <w:bookmarkEnd w:id="348"/>
    </w:p>
    <w:p w14:paraId="046F61CC" w14:textId="1F0B9451" w:rsidR="007B21C0" w:rsidRPr="00453F25" w:rsidRDefault="00B469EE" w:rsidP="00B469EE">
      <w:pPr>
        <w:pStyle w:val="IASBNormalnpara"/>
        <w:rPr>
          <w:lang w:val="ru-RU"/>
        </w:rPr>
      </w:pPr>
      <w:r w:rsidRPr="00453F25">
        <w:t>B</w:t>
      </w:r>
      <w:r w:rsidRPr="00453F25">
        <w:rPr>
          <w:lang w:val="ru-RU"/>
        </w:rPr>
        <w:t>6.5.3</w:t>
      </w:r>
      <w:r w:rsidRPr="00453F25">
        <w:rPr>
          <w:lang w:val="ru-RU"/>
        </w:rPr>
        <w:tab/>
        <w:t>Хеджирование твердого договорного обязательства (например, хеджирование изменения цены топлива, относящейся к непризнанному договорному обязательству электроэнергетической компании по будущему приобретению топлива по фиксированной цене) представляет собой хеджирование риска изменения справедливой стоимости. Соответственно, такое хеджирование представляет собой хеджирование справедливой стоимости. Однако в соответствии с пунктом 6.5.4 хеджирование валютного риска, которому подвержено твердое договорное обязательство, может в качестве альтернативы учитываться в порядке, предусмотренном для учета хеджирования денежных потоков</w:t>
      </w:r>
      <w:r w:rsidR="007B21C0" w:rsidRPr="00453F25">
        <w:rPr>
          <w:lang w:val="ru-RU"/>
        </w:rPr>
        <w:t>.</w:t>
      </w:r>
      <w:bookmarkEnd w:id="347"/>
    </w:p>
    <w:p w14:paraId="4007844F" w14:textId="77777777" w:rsidR="007B21C0" w:rsidRPr="00453F25" w:rsidRDefault="007B21C0" w:rsidP="007B21C0">
      <w:pPr>
        <w:pStyle w:val="IASBSectionTitle3Ind"/>
        <w:rPr>
          <w:lang w:val="ru-RU"/>
        </w:rPr>
      </w:pPr>
      <w:bookmarkStart w:id="349" w:name="F27188289"/>
      <w:r w:rsidRPr="00453F25">
        <w:rPr>
          <w:lang w:val="ru-RU"/>
        </w:rPr>
        <w:lastRenderedPageBreak/>
        <w:t>Оценка неэффективности хеджирования</w:t>
      </w:r>
      <w:bookmarkEnd w:id="349"/>
    </w:p>
    <w:p w14:paraId="706751D6" w14:textId="77777777" w:rsidR="00B469EE" w:rsidRPr="00453F25" w:rsidRDefault="007B21C0" w:rsidP="00B469EE">
      <w:pPr>
        <w:pStyle w:val="IASBNormalnpara"/>
        <w:rPr>
          <w:lang w:val="ru-RU"/>
        </w:rPr>
      </w:pPr>
      <w:r w:rsidRPr="00453F25">
        <w:t>B</w:t>
      </w:r>
      <w:r w:rsidRPr="00453F25">
        <w:rPr>
          <w:lang w:val="ru-RU"/>
        </w:rPr>
        <w:t>6.5.4</w:t>
      </w:r>
      <w:r w:rsidRPr="00453F25">
        <w:rPr>
          <w:lang w:val="ru-RU"/>
        </w:rPr>
        <w:tab/>
      </w:r>
      <w:bookmarkStart w:id="350" w:name="F27188290"/>
      <w:bookmarkStart w:id="351" w:name="F27188292"/>
      <w:r w:rsidR="00B469EE" w:rsidRPr="00453F25">
        <w:rPr>
          <w:lang w:val="ru-RU"/>
        </w:rPr>
        <w:t xml:space="preserve">При оценке неэффективности хеджирования организация должна принимать во внимание </w:t>
      </w:r>
      <w:proofErr w:type="spellStart"/>
      <w:r w:rsidR="00B469EE" w:rsidRPr="00453F25">
        <w:rPr>
          <w:lang w:val="ru-RU"/>
        </w:rPr>
        <w:t>временнýю</w:t>
      </w:r>
      <w:proofErr w:type="spellEnd"/>
      <w:r w:rsidR="00B469EE" w:rsidRPr="00453F25">
        <w:rPr>
          <w:lang w:val="ru-RU"/>
        </w:rPr>
        <w:t xml:space="preserve"> стоимость денег. Соответственно, организация определяет стоимость объекта хеджирования на основе приведенной стоимости, вследствие чего изменение стоимости объекта хеджирования также отражает эффект изменения стоимости денег с течением времени.</w:t>
      </w:r>
      <w:bookmarkEnd w:id="350"/>
    </w:p>
    <w:p w14:paraId="46BB8038" w14:textId="77777777" w:rsidR="00B469EE" w:rsidRPr="00453F25" w:rsidRDefault="00B469EE" w:rsidP="00B469EE">
      <w:pPr>
        <w:pStyle w:val="IASBNormalnpara"/>
        <w:rPr>
          <w:lang w:val="ru-RU"/>
        </w:rPr>
      </w:pPr>
      <w:r w:rsidRPr="00453F25">
        <w:t>B</w:t>
      </w:r>
      <w:r w:rsidRPr="00453F25">
        <w:rPr>
          <w:lang w:val="ru-RU"/>
        </w:rPr>
        <w:t>6.5.5</w:t>
      </w:r>
      <w:r w:rsidRPr="00453F25">
        <w:rPr>
          <w:lang w:val="ru-RU"/>
        </w:rPr>
        <w:tab/>
      </w:r>
      <w:bookmarkStart w:id="352" w:name="F27188291"/>
      <w:r w:rsidRPr="00453F25">
        <w:rPr>
          <w:lang w:val="ru-RU"/>
        </w:rPr>
        <w:t>Чтобы рассчитать величину изменения стоимости объекта хеджирования для целей оценки неэффективности хеджирования, организация может использовать производный инструмент, параметры которого совпадали бы с ключевыми параметрами объекта хеджирования (обычно такой инструмент называется «гипотетическим производным инструментом»), и который, например, в рамках хеджирования прогнозируемой операции, был бы откалиброван</w:t>
      </w:r>
      <w:r w:rsidRPr="00453F25" w:rsidDel="00C0459F">
        <w:rPr>
          <w:lang w:val="ru-RU"/>
        </w:rPr>
        <w:t xml:space="preserve"> </w:t>
      </w:r>
      <w:r w:rsidRPr="00453F25">
        <w:rPr>
          <w:lang w:val="ru-RU"/>
        </w:rPr>
        <w:t>по хеджируемому уровню цены (или ставки). Например, если бы хеджировался двусторонний риск изменения текущего рыночного уровня, то гипотетический производный инструмент представлял бы собой гипотетический форвардный договор, который организация в момент определения по собственному усмотрению отношений хеджирования калибрует до нулевой стоимости. Если бы, например, хеджировался односторонний риск, то гипотетическим производным инструментом была бы внутренняя стоимость гипотетического опциона, который на момент определения по усмотрению организации отношений хеджирования имел бы цену исполнения, совпадающую с текущей рыночной ценой, в случае, если бы цена хеджировалась на ее текущем рыночном уровне, или был бы «вне денег», если бы цена хеджировалась на уровне выше (или, в случае хеджирования длинной позиции, ниже) текущего рыночного уровня. Использование гипотетического производного инструмента – это один из возможных способов расчета величины изменения стоимости объекта хеджирования. Гипотетический производный инструмент в точности копирует объект хеджирования и поэтому приводит к тому же результату, как если бы величина данного изменения стоимости была определена с использованием другого подхода. Соответственно, использование «гипотетического производного инструмента» представляет собой не самостоятельный метод, а математический прием, который может использоваться только для расчета стоимости объекта хеджирования. Поэтому «гипотетический производный инструмент» не может использоваться для включения в стоимость объекта хеджирования тех характеристик, которые присутствуют только в инструменте хеджирования (но не в объекте хеджирования). Примером может служить долговой инструмент, выраженный в иностранной валюте (вне зависимости от того, является ли процентная ставка по нему фиксированной или переменной). Когда для расчета величины изменения стоимости такого долгового инструмента или приведенной стоимости общего изменения денежных потоков по нему используется гипотетический производный инструмент, данный гипотетический производный инструмент не может включать надбавку за обмен разных валют, несмотря на то, что реальные производные инструменты, по условиям которых производится валютный обмен, могут предусматривать таку</w:t>
      </w:r>
      <w:r>
        <w:rPr>
          <w:lang w:val="ru-RU"/>
        </w:rPr>
        <w:t>ю</w:t>
      </w:r>
      <w:r w:rsidRPr="00453F25">
        <w:rPr>
          <w:lang w:val="ru-RU"/>
        </w:rPr>
        <w:t xml:space="preserve"> надбавку (например, валютно-процентные свопы).</w:t>
      </w:r>
      <w:bookmarkEnd w:id="352"/>
    </w:p>
    <w:p w14:paraId="69D52D31" w14:textId="2232B964" w:rsidR="007B21C0" w:rsidRPr="00453F25" w:rsidRDefault="00B469EE" w:rsidP="00B469EE">
      <w:pPr>
        <w:pStyle w:val="IASBNormalnpara"/>
        <w:rPr>
          <w:lang w:val="ru-RU"/>
        </w:rPr>
      </w:pPr>
      <w:r w:rsidRPr="00453F25">
        <w:t>B</w:t>
      </w:r>
      <w:r w:rsidRPr="00453F25">
        <w:rPr>
          <w:lang w:val="ru-RU"/>
        </w:rPr>
        <w:t>6.5.6</w:t>
      </w:r>
      <w:r w:rsidRPr="00453F25">
        <w:rPr>
          <w:lang w:val="ru-RU"/>
        </w:rPr>
        <w:tab/>
        <w:t>Величина изменения стоимости объекта хеджирования, определенная с использованием гипотетического производного инструмента, также может использоваться для того, чтобы оценить, отвечают ли отношения хеджирования требованиям в части эффективности хеджирования</w:t>
      </w:r>
      <w:r w:rsidR="007B21C0" w:rsidRPr="00453F25">
        <w:rPr>
          <w:lang w:val="ru-RU"/>
        </w:rPr>
        <w:t>.</w:t>
      </w:r>
      <w:bookmarkEnd w:id="351"/>
    </w:p>
    <w:p w14:paraId="32339EB9" w14:textId="77777777" w:rsidR="007B21C0" w:rsidRPr="00453F25" w:rsidRDefault="007B21C0" w:rsidP="007B21C0">
      <w:pPr>
        <w:pStyle w:val="IASBSectionTitle3Ind"/>
        <w:rPr>
          <w:lang w:val="ru-RU"/>
        </w:rPr>
      </w:pPr>
      <w:bookmarkStart w:id="353" w:name="F27188294"/>
      <w:proofErr w:type="spellStart"/>
      <w:r w:rsidRPr="00453F25">
        <w:rPr>
          <w:lang w:val="ru-RU"/>
        </w:rPr>
        <w:t>Ребалансировка</w:t>
      </w:r>
      <w:proofErr w:type="spellEnd"/>
      <w:r w:rsidRPr="00453F25">
        <w:rPr>
          <w:lang w:val="ru-RU"/>
        </w:rPr>
        <w:t xml:space="preserve"> отношений хеджирования и изменение коэффициента хеджирования</w:t>
      </w:r>
      <w:bookmarkEnd w:id="353"/>
    </w:p>
    <w:p w14:paraId="460BA8DF" w14:textId="77777777" w:rsidR="00B469EE" w:rsidRPr="00453F25" w:rsidRDefault="007B21C0" w:rsidP="00B469EE">
      <w:pPr>
        <w:pStyle w:val="IASBNormalnpara"/>
        <w:rPr>
          <w:lang w:val="ru-RU"/>
        </w:rPr>
      </w:pPr>
      <w:r w:rsidRPr="00453F25">
        <w:t>B</w:t>
      </w:r>
      <w:r w:rsidRPr="00453F25">
        <w:rPr>
          <w:lang w:val="ru-RU"/>
        </w:rPr>
        <w:t>6.5.7</w:t>
      </w:r>
      <w:r w:rsidRPr="00453F25">
        <w:rPr>
          <w:lang w:val="ru-RU"/>
        </w:rPr>
        <w:tab/>
      </w:r>
      <w:bookmarkStart w:id="354" w:name="F27188295"/>
      <w:bookmarkStart w:id="355" w:name="F27188297"/>
      <w:bookmarkStart w:id="356" w:name="F27188384"/>
      <w:r w:rsidR="00B469EE" w:rsidRPr="00453F25">
        <w:rPr>
          <w:lang w:val="ru-RU"/>
        </w:rPr>
        <w:t xml:space="preserve">Под </w:t>
      </w:r>
      <w:proofErr w:type="spellStart"/>
      <w:r w:rsidR="00B469EE" w:rsidRPr="00453F25">
        <w:rPr>
          <w:lang w:val="ru-RU"/>
        </w:rPr>
        <w:t>ребалансировкой</w:t>
      </w:r>
      <w:proofErr w:type="spellEnd"/>
      <w:r w:rsidR="00B469EE" w:rsidRPr="00453F25">
        <w:rPr>
          <w:lang w:val="ru-RU"/>
        </w:rPr>
        <w:t xml:space="preserve"> подразумевается изменение определенных по усмотрению организации количественных объемов инструмента хеджирования или объекта хеджирования по уже существующим отношениям хеджирования, с целью поддержания коэффициента хеджирования на уровне, отвечающем требованиям к эффективности хеджирования. Изменения, вносимые в определенный по усмотрению организации количественный объем объекта хеджирования или инструмента хеджирования с иной целью, не являются </w:t>
      </w:r>
      <w:proofErr w:type="spellStart"/>
      <w:r w:rsidR="00B469EE" w:rsidRPr="00453F25">
        <w:rPr>
          <w:lang w:val="ru-RU"/>
        </w:rPr>
        <w:t>ребалансировкой</w:t>
      </w:r>
      <w:proofErr w:type="spellEnd"/>
      <w:r w:rsidR="00B469EE" w:rsidRPr="00453F25">
        <w:rPr>
          <w:lang w:val="ru-RU"/>
        </w:rPr>
        <w:t xml:space="preserve"> для целей настоящего стандарта.</w:t>
      </w:r>
      <w:bookmarkEnd w:id="354"/>
    </w:p>
    <w:p w14:paraId="485A4894" w14:textId="77777777" w:rsidR="00B469EE" w:rsidRPr="00453F25" w:rsidRDefault="00B469EE" w:rsidP="00B469EE">
      <w:pPr>
        <w:pStyle w:val="IASBNormalnpara"/>
        <w:rPr>
          <w:lang w:val="ru-RU"/>
        </w:rPr>
      </w:pPr>
      <w:r w:rsidRPr="00453F25">
        <w:t>B</w:t>
      </w:r>
      <w:r w:rsidRPr="00453F25">
        <w:rPr>
          <w:lang w:val="ru-RU"/>
        </w:rPr>
        <w:t>6.5.8</w:t>
      </w:r>
      <w:r w:rsidRPr="00453F25">
        <w:rPr>
          <w:lang w:val="ru-RU"/>
        </w:rPr>
        <w:tab/>
      </w:r>
      <w:bookmarkStart w:id="357" w:name="F27188296"/>
      <w:proofErr w:type="spellStart"/>
      <w:r w:rsidRPr="00453F25">
        <w:rPr>
          <w:lang w:val="ru-RU"/>
        </w:rPr>
        <w:t>Ребалансировка</w:t>
      </w:r>
      <w:proofErr w:type="spellEnd"/>
      <w:r w:rsidRPr="00453F25">
        <w:rPr>
          <w:lang w:val="ru-RU"/>
        </w:rPr>
        <w:t xml:space="preserve"> учитывается как продолжение отношений хеджирования в соответствии с пунктами </w:t>
      </w:r>
      <w:r w:rsidRPr="00453F25">
        <w:t>B</w:t>
      </w:r>
      <w:r w:rsidRPr="00453F25">
        <w:rPr>
          <w:lang w:val="ru-RU"/>
        </w:rPr>
        <w:t>6.5.9–</w:t>
      </w:r>
      <w:r w:rsidRPr="00453F25">
        <w:t>B</w:t>
      </w:r>
      <w:r w:rsidRPr="00453F25">
        <w:rPr>
          <w:lang w:val="ru-RU"/>
        </w:rPr>
        <w:t xml:space="preserve">6.5.21. При проведении </w:t>
      </w:r>
      <w:proofErr w:type="spellStart"/>
      <w:r w:rsidRPr="00453F25">
        <w:rPr>
          <w:lang w:val="ru-RU"/>
        </w:rPr>
        <w:t>ребалансировки</w:t>
      </w:r>
      <w:proofErr w:type="spellEnd"/>
      <w:r w:rsidRPr="00453F25">
        <w:rPr>
          <w:lang w:val="ru-RU"/>
        </w:rPr>
        <w:t xml:space="preserve"> неэффективность отношений хеджирования определяется и признается непосредственно перед корректировкой отношений хеджирования.</w:t>
      </w:r>
      <w:bookmarkEnd w:id="357"/>
    </w:p>
    <w:p w14:paraId="667C33E6" w14:textId="4A9F403D" w:rsidR="00AC6E98" w:rsidRPr="00453F25" w:rsidRDefault="00B469EE" w:rsidP="00B469EE">
      <w:pPr>
        <w:pStyle w:val="IASBNormalnpara"/>
        <w:rPr>
          <w:lang w:val="ru-RU"/>
        </w:rPr>
      </w:pPr>
      <w:r w:rsidRPr="00453F25">
        <w:t>B</w:t>
      </w:r>
      <w:r w:rsidRPr="00453F25">
        <w:rPr>
          <w:lang w:val="ru-RU"/>
        </w:rPr>
        <w:t>6.5.9</w:t>
      </w:r>
      <w:r w:rsidRPr="00453F25">
        <w:rPr>
          <w:lang w:val="ru-RU"/>
        </w:rPr>
        <w:tab/>
        <w:t xml:space="preserve">Корректировка коэффициента хеджирования позволяет организации отреагировать на те изменения в отношениях между инструментом хеджирования и объектом хеджирования, которые возникают в связи с соответствующими базовыми переменными или переменными риска. Например, отношения хеджирования, в рамках которых инструмент хеджирования и объект хеджирования имеют различные, но связанные между собой базовые переменные, изменяются в ответ на изменение взаимосвязи между этими двумя базовыми переменными (например, разные, но связанные между собой базовые индексы, ставки или цены). Соответственно, </w:t>
      </w:r>
      <w:proofErr w:type="spellStart"/>
      <w:r w:rsidRPr="00453F25">
        <w:rPr>
          <w:lang w:val="ru-RU"/>
        </w:rPr>
        <w:t>ребалансировка</w:t>
      </w:r>
      <w:proofErr w:type="spellEnd"/>
      <w:r w:rsidRPr="00453F25">
        <w:rPr>
          <w:lang w:val="ru-RU"/>
        </w:rPr>
        <w:t xml:space="preserve"> позволяет продолжить </w:t>
      </w:r>
      <w:r w:rsidRPr="00453F25">
        <w:rPr>
          <w:lang w:val="ru-RU"/>
        </w:rPr>
        <w:lastRenderedPageBreak/>
        <w:t>отношения хеджирования в ситуациях, когда отношения между инструментом хеджирования и объектом хеджирования изменяются таким образом, что это изменение может быть компенсировано корректировкой коэффициента хеджирования</w:t>
      </w:r>
      <w:r w:rsidR="00AC6E98" w:rsidRPr="00453F25">
        <w:rPr>
          <w:lang w:val="ru-RU"/>
        </w:rPr>
        <w:t>.</w:t>
      </w:r>
      <w:bookmarkEnd w:id="355"/>
    </w:p>
    <w:p w14:paraId="45DFEF2C" w14:textId="20CC4D29" w:rsidR="00AC6E98" w:rsidRPr="00453F25" w:rsidRDefault="00AC6E98" w:rsidP="00AC6E98">
      <w:pPr>
        <w:pStyle w:val="IASBNormalnpara"/>
        <w:rPr>
          <w:lang w:val="ru-RU"/>
        </w:rPr>
      </w:pPr>
      <w:r w:rsidRPr="00453F25">
        <w:t>B</w:t>
      </w:r>
      <w:r w:rsidRPr="00453F25">
        <w:rPr>
          <w:lang w:val="ru-RU"/>
        </w:rPr>
        <w:t>6.5.10</w:t>
      </w:r>
      <w:r w:rsidRPr="00453F25">
        <w:rPr>
          <w:lang w:val="ru-RU"/>
        </w:rPr>
        <w:tab/>
      </w:r>
      <w:bookmarkStart w:id="358" w:name="F27188298"/>
      <w:r w:rsidR="00B469EE" w:rsidRPr="00453F25">
        <w:rPr>
          <w:lang w:val="ru-RU"/>
        </w:rPr>
        <w:t>Например, организация хеджирует валютный риск по иностранной валюте А с помощью валютного производного инструмента, в котором базовой является иностранная валюта В, и при этом обменный курс между иностранными валютами А и B искусственно поддерживается (</w:t>
      </w:r>
      <w:r w:rsidR="00B469EE">
        <w:rPr>
          <w:lang w:val="ru-RU"/>
        </w:rPr>
        <w:t>т. е.</w:t>
      </w:r>
      <w:r w:rsidR="00B469EE" w:rsidRPr="00453F25">
        <w:rPr>
          <w:lang w:val="ru-RU"/>
        </w:rPr>
        <w:t xml:space="preserve"> курс их обмена поддерживается в рамках определенного диапазона или на определенном уровне, установленном центральным банком или иным уполномоченным органом). Если бы обменный курс между иностранной валютой А и иностранной валютой B изменился (</w:t>
      </w:r>
      <w:r w:rsidR="00B469EE">
        <w:rPr>
          <w:lang w:val="ru-RU"/>
        </w:rPr>
        <w:t>т. е.</w:t>
      </w:r>
      <w:r w:rsidR="00B469EE" w:rsidRPr="00453F25">
        <w:rPr>
          <w:lang w:val="ru-RU"/>
        </w:rPr>
        <w:t xml:space="preserve"> был бы установлен новый диапазон или новый курс), то </w:t>
      </w:r>
      <w:proofErr w:type="spellStart"/>
      <w:r w:rsidR="00B469EE" w:rsidRPr="00453F25">
        <w:rPr>
          <w:lang w:val="ru-RU"/>
        </w:rPr>
        <w:t>ребалансировка</w:t>
      </w:r>
      <w:proofErr w:type="spellEnd"/>
      <w:r w:rsidR="00B469EE" w:rsidRPr="00453F25">
        <w:rPr>
          <w:lang w:val="ru-RU"/>
        </w:rPr>
        <w:t xml:space="preserve"> соответствующих отношений хеджирования с учетом этого нового обменного курса позволила бы добиться того, чтобы в новых обстоятельствах рассматриваемые отношения хеджирования по-прежнему отвечали требованиям, касающимся эффективности хеджирования в части коэффициента хеджирования. Напротив, если бы имел место дефолт по валютному производному инструменту, то изменение коэффициента хеджирования не смогло бы обеспечить того, чтобы рассматриваемые отношения хеджирования продолжали соответствовать указанному требованию в части эффективности хеджирования. Следовательно, </w:t>
      </w:r>
      <w:proofErr w:type="spellStart"/>
      <w:r w:rsidR="00B469EE" w:rsidRPr="00453F25">
        <w:rPr>
          <w:lang w:val="ru-RU"/>
        </w:rPr>
        <w:t>ребалансировка</w:t>
      </w:r>
      <w:proofErr w:type="spellEnd"/>
      <w:r w:rsidR="00B469EE" w:rsidRPr="00453F25">
        <w:rPr>
          <w:lang w:val="ru-RU"/>
        </w:rPr>
        <w:t xml:space="preserve"> не способствует продолжению отношений хеджирования в случаях, когда взаимосвязь между инструментом хеджирования и объектом хеджирования изменяется таким образом, что это изменение не может быть компенсировано корректировкой коэффициента хеджирования</w:t>
      </w:r>
      <w:r w:rsidRPr="00453F25">
        <w:rPr>
          <w:lang w:val="ru-RU"/>
        </w:rPr>
        <w:t>.</w:t>
      </w:r>
      <w:bookmarkEnd w:id="358"/>
    </w:p>
    <w:p w14:paraId="5355756E" w14:textId="77777777" w:rsidR="00B469EE" w:rsidRPr="00453F25" w:rsidRDefault="00AC6E98" w:rsidP="00B469EE">
      <w:pPr>
        <w:pStyle w:val="IASBNormalnpara"/>
        <w:rPr>
          <w:lang w:val="ru-RU"/>
        </w:rPr>
      </w:pPr>
      <w:r w:rsidRPr="00453F25">
        <w:t>B</w:t>
      </w:r>
      <w:r w:rsidRPr="00453F25">
        <w:rPr>
          <w:lang w:val="ru-RU"/>
        </w:rPr>
        <w:t>6.5.11</w:t>
      </w:r>
      <w:r w:rsidRPr="00453F25">
        <w:rPr>
          <w:lang w:val="ru-RU"/>
        </w:rPr>
        <w:tab/>
      </w:r>
      <w:bookmarkStart w:id="359" w:name="F27188299"/>
      <w:bookmarkStart w:id="360" w:name="F27188305"/>
      <w:r w:rsidR="00B469EE" w:rsidRPr="00453F25">
        <w:rPr>
          <w:lang w:val="ru-RU"/>
        </w:rPr>
        <w:t>Не каждое изменение той степени, в которой изменения справедливой стоимости инструмента хеджирования компенсируются изменениями справедливой стоимости объекта хеджирования или денежных потоков по нему, представляет собой изменение взаимосвязи между инструментом хеджирования и объектом хеджирования. Организация анализирует те источники неэффективности хеджирования, которые, по ее ожиданиям, моги бы повлиять на отношения хеджирования в течение срока их существования, и оценивает, представляют ли собой изменения в степени взаимной компенсации:</w:t>
      </w:r>
      <w:bookmarkEnd w:id="359"/>
    </w:p>
    <w:p w14:paraId="1086D408"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61" w:name="F27188302"/>
      <w:r w:rsidRPr="00453F25">
        <w:rPr>
          <w:lang w:val="ru-RU"/>
        </w:rPr>
        <w:t>колебания вокруг коэффициента хеджирования, который остается ак</w:t>
      </w:r>
      <w:r>
        <w:rPr>
          <w:lang w:val="ru-RU"/>
        </w:rPr>
        <w:t>т</w:t>
      </w:r>
      <w:r w:rsidRPr="00453F25">
        <w:rPr>
          <w:lang w:val="ru-RU"/>
        </w:rPr>
        <w:t>уальным (</w:t>
      </w:r>
      <w:r>
        <w:rPr>
          <w:lang w:val="ru-RU"/>
        </w:rPr>
        <w:t>т. е.</w:t>
      </w:r>
      <w:r w:rsidRPr="00453F25">
        <w:rPr>
          <w:lang w:val="ru-RU"/>
        </w:rPr>
        <w:t xml:space="preserve"> продолжает надлежащим образом отражать взаимосвязь между инструментом хеджирования и объектом хеджирования); или</w:t>
      </w:r>
      <w:bookmarkEnd w:id="361"/>
    </w:p>
    <w:p w14:paraId="1F80ECEF"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362" w:name="F27188304"/>
      <w:r>
        <w:rPr>
          <w:lang w:val="ru-RU"/>
        </w:rPr>
        <w:t>признак</w:t>
      </w:r>
      <w:r w:rsidRPr="00453F25">
        <w:rPr>
          <w:lang w:val="ru-RU"/>
        </w:rPr>
        <w:t xml:space="preserve"> того, что коэффициент хеджирования более не отражает надлежащим образом взаимосвязь</w:t>
      </w:r>
      <w:r w:rsidRPr="00453F25">
        <w:rPr>
          <w:sz w:val="16"/>
          <w:szCs w:val="16"/>
          <w:lang w:val="ru-RU"/>
        </w:rPr>
        <w:t xml:space="preserve"> </w:t>
      </w:r>
      <w:r w:rsidRPr="00453F25">
        <w:rPr>
          <w:lang w:val="ru-RU"/>
        </w:rPr>
        <w:t>между инструментом хеджирования и объектом хеджирования.</w:t>
      </w:r>
      <w:bookmarkEnd w:id="362"/>
    </w:p>
    <w:p w14:paraId="52445C54" w14:textId="300E3EE1" w:rsidR="00AC6E98" w:rsidRPr="00453F25" w:rsidRDefault="00B469EE" w:rsidP="00B469EE">
      <w:pPr>
        <w:pStyle w:val="IASBNormalnpara"/>
        <w:ind w:firstLine="0"/>
        <w:rPr>
          <w:lang w:val="ru-RU"/>
        </w:rPr>
      </w:pPr>
      <w:r w:rsidRPr="00453F25">
        <w:rPr>
          <w:lang w:val="ru-RU"/>
        </w:rPr>
        <w:t xml:space="preserve">Организация производит данную оценку с учетом требования, касающегося эффективности хеджирования в части коэффициента хеджирования, </w:t>
      </w:r>
      <w:r>
        <w:rPr>
          <w:lang w:val="ru-RU"/>
        </w:rPr>
        <w:t>т. е.</w:t>
      </w:r>
      <w:r w:rsidRPr="00453F25">
        <w:rPr>
          <w:lang w:val="ru-RU"/>
        </w:rPr>
        <w:t xml:space="preserve"> чтобы удостовериться, что рассматриваемые отношения хеджирования не отражают весовой дисбаланс между объектом хеджирования и инструментом хеджирования, который привел бы к неэффективности хеджирования (независимо от того, признается она или нет), возможным следствием которой является отражение в</w:t>
      </w:r>
      <w:r>
        <w:rPr>
          <w:lang w:val="ru-RU"/>
        </w:rPr>
        <w:t xml:space="preserve"> отчетности результата, </w:t>
      </w:r>
      <w:r w:rsidRPr="00453F25">
        <w:rPr>
          <w:lang w:val="ru-RU"/>
        </w:rPr>
        <w:t>не соответствующего цели учета хеджирования. Следовательно, данный анализ требует применения суждения</w:t>
      </w:r>
      <w:r w:rsidR="00AC6E98" w:rsidRPr="00453F25">
        <w:rPr>
          <w:lang w:val="ru-RU"/>
        </w:rPr>
        <w:t>.</w:t>
      </w:r>
      <w:bookmarkEnd w:id="360"/>
    </w:p>
    <w:p w14:paraId="5A223873" w14:textId="77777777" w:rsidR="00B469EE" w:rsidRPr="00453F25" w:rsidRDefault="00AC6E98" w:rsidP="00B469EE">
      <w:pPr>
        <w:pStyle w:val="IASBNormalnpara"/>
        <w:rPr>
          <w:lang w:val="ru-RU"/>
        </w:rPr>
      </w:pPr>
      <w:r w:rsidRPr="00453F25">
        <w:t>B</w:t>
      </w:r>
      <w:r w:rsidRPr="00453F25">
        <w:rPr>
          <w:lang w:val="ru-RU"/>
        </w:rPr>
        <w:t>6.5.12</w:t>
      </w:r>
      <w:r w:rsidRPr="00453F25">
        <w:rPr>
          <w:lang w:val="ru-RU"/>
        </w:rPr>
        <w:tab/>
      </w:r>
      <w:bookmarkStart w:id="363" w:name="F27188306"/>
      <w:bookmarkStart w:id="364" w:name="F27188317"/>
      <w:r w:rsidR="00B469EE" w:rsidRPr="00453F25">
        <w:rPr>
          <w:lang w:val="ru-RU"/>
        </w:rPr>
        <w:t xml:space="preserve">Колебания вокруг неизменного коэффициента хеджирования (и, следовательно, возникающая в этой связи неэффективность хеджирования) нельзя уменьшить посредством корректировки коэффициента хеджирования при каждом отдельном изменении. Следовательно, в таких обстоятельствах изменение степени взаимной компенсации является вопросом оценки и признания неэффективности хеджирования, но не требует </w:t>
      </w:r>
      <w:proofErr w:type="spellStart"/>
      <w:r w:rsidR="00B469EE" w:rsidRPr="00453F25">
        <w:rPr>
          <w:lang w:val="ru-RU"/>
        </w:rPr>
        <w:t>ребалансировки</w:t>
      </w:r>
      <w:proofErr w:type="spellEnd"/>
      <w:r w:rsidR="00B469EE" w:rsidRPr="00453F25">
        <w:rPr>
          <w:lang w:val="ru-RU"/>
        </w:rPr>
        <w:t xml:space="preserve">. </w:t>
      </w:r>
      <w:bookmarkEnd w:id="363"/>
    </w:p>
    <w:p w14:paraId="6F9E6910" w14:textId="6DDC82D2" w:rsidR="00AC6E98" w:rsidRPr="00453F25" w:rsidRDefault="00B469EE" w:rsidP="00B469EE">
      <w:pPr>
        <w:pStyle w:val="IASBNormalnpara"/>
        <w:rPr>
          <w:lang w:val="ru-RU"/>
        </w:rPr>
      </w:pPr>
      <w:r w:rsidRPr="00453F25">
        <w:t>B</w:t>
      </w:r>
      <w:r w:rsidRPr="00453F25">
        <w:rPr>
          <w:lang w:val="ru-RU"/>
        </w:rPr>
        <w:t>6.5.13</w:t>
      </w:r>
      <w:r w:rsidRPr="00453F25">
        <w:rPr>
          <w:lang w:val="ru-RU"/>
        </w:rPr>
        <w:tab/>
        <w:t xml:space="preserve">Напротив, если изменения степени взаимной компенсации указывают на то, что имеют место колебания вокруг коэффициента хеджирования, который отличается от коэффициента хеджирования, используемого в настоящее время для рассматриваемых отношений хеджирования, или на то, что наметилась тенденция отхода от данного коэффициента хеджирования, то неэффективность хеджирования можно уменьшить посредством корректировки коэффициента хеджирования, тогда как в случае сохранения действующего коэффициента хеджирования неэффективность хеджирования будет только увеличиваться. Поэтому в подобных обстоятельствах организация должна оценить, отражают ли отношения хеджирования весовой дисбаланс между объектом хеджирования и инструментом хеджирования, который привел бы к неэффективности хеджирования (независимо от того, признается она или нет), возможным следствием которой является отражение в отчетности результата, не соответствующего цели учета хеджирования. Если коэффициент хеджирования корректируется, это также влияет на оценку и признание неэффективности хеджирования, поскольку при проведении </w:t>
      </w:r>
      <w:proofErr w:type="spellStart"/>
      <w:r w:rsidRPr="00453F25">
        <w:rPr>
          <w:lang w:val="ru-RU"/>
        </w:rPr>
        <w:t>ребалансировки</w:t>
      </w:r>
      <w:proofErr w:type="spellEnd"/>
      <w:r w:rsidRPr="00453F25">
        <w:rPr>
          <w:lang w:val="ru-RU"/>
        </w:rPr>
        <w:t xml:space="preserve"> организация должна, </w:t>
      </w:r>
      <w:r>
        <w:rPr>
          <w:lang w:val="ru-RU"/>
        </w:rPr>
        <w:t>в соответствии с пунктом</w:t>
      </w:r>
      <w:r w:rsidRPr="00453F25">
        <w:rPr>
          <w:lang w:val="ru-RU"/>
        </w:rPr>
        <w:t xml:space="preserve"> В6.5.8, определить и признать неэффективность отношений хеджирования непосредственно перед корректировкой этих отношений хеджирования</w:t>
      </w:r>
      <w:r w:rsidR="00AC6E98" w:rsidRPr="00453F25">
        <w:rPr>
          <w:lang w:val="ru-RU"/>
        </w:rPr>
        <w:t>.</w:t>
      </w:r>
      <w:bookmarkEnd w:id="364"/>
    </w:p>
    <w:p w14:paraId="1E09852E" w14:textId="77777777" w:rsidR="00B469EE" w:rsidRPr="00453F25" w:rsidRDefault="00AC6E98" w:rsidP="00B469EE">
      <w:pPr>
        <w:pStyle w:val="IASBNormalnpara"/>
        <w:rPr>
          <w:lang w:val="ru-RU"/>
        </w:rPr>
      </w:pPr>
      <w:r w:rsidRPr="00453F25">
        <w:lastRenderedPageBreak/>
        <w:t>B</w:t>
      </w:r>
      <w:r w:rsidRPr="00453F25">
        <w:rPr>
          <w:lang w:val="ru-RU"/>
        </w:rPr>
        <w:t>6.5.14</w:t>
      </w:r>
      <w:r w:rsidRPr="00453F25">
        <w:rPr>
          <w:lang w:val="ru-RU"/>
        </w:rPr>
        <w:tab/>
      </w:r>
      <w:bookmarkStart w:id="365" w:name="F27188318"/>
      <w:bookmarkStart w:id="366" w:name="F27188323"/>
      <w:proofErr w:type="spellStart"/>
      <w:r w:rsidR="00B469EE" w:rsidRPr="00453F25">
        <w:rPr>
          <w:lang w:val="ru-RU"/>
        </w:rPr>
        <w:t>Ребалансировка</w:t>
      </w:r>
      <w:proofErr w:type="spellEnd"/>
      <w:r w:rsidR="00B469EE" w:rsidRPr="00453F25">
        <w:rPr>
          <w:lang w:val="ru-RU"/>
        </w:rPr>
        <w:t xml:space="preserve"> означает, что после начала отношений хеджирования организация корректирует – для целей учета хеджирования – количественные объемы инструмента хеджирования или объекта хеджирования в ответ на изменение обстоятельств, которое сказывается на коэффициенте хеджирования, установленном для данных отношений хеджирования. Обычно эта корректировка должна отражать корректировки фактически используемого количественного объема инструмента хеджирования и объекта хеджирования. Однако организация должна скорректировать коэффициент хеджирования, рассчитываемый на основе количественных объемов объекта хеджирования или инструмента хеджирования, которые она фактически использует, если:</w:t>
      </w:r>
      <w:bookmarkEnd w:id="365"/>
    </w:p>
    <w:p w14:paraId="6E46F672"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67" w:name="F27188321"/>
      <w:r w:rsidRPr="00453F25">
        <w:rPr>
          <w:lang w:val="ru-RU"/>
        </w:rPr>
        <w:t>коэффициент хеджирования, рассчитанный после внесения изменений в фактически используемые ею количественные объемы инструмента хеджирования или объекта хеджирования, будет отражать дисбаланс, который привел бы к неэффективности хеджирования, возможным следствием которой является отражение в отчетности результата, не соответствующего цели учета хеджирования;</w:t>
      </w:r>
      <w:bookmarkEnd w:id="367"/>
    </w:p>
    <w:p w14:paraId="5F00C684" w14:textId="33697138" w:rsidR="00AC6E98" w:rsidRPr="00453F25" w:rsidRDefault="00B469EE" w:rsidP="00B469EE">
      <w:pPr>
        <w:pStyle w:val="IASBNormalnpara"/>
        <w:ind w:left="1564"/>
        <w:rPr>
          <w:lang w:val="ru-RU"/>
        </w:rPr>
      </w:pPr>
      <w:r w:rsidRPr="00453F25">
        <w:rPr>
          <w:lang w:val="ru-RU"/>
        </w:rPr>
        <w:t>(</w:t>
      </w:r>
      <w:r w:rsidRPr="00453F25">
        <w:t>b</w:t>
      </w:r>
      <w:r w:rsidRPr="00453F25">
        <w:rPr>
          <w:lang w:val="ru-RU"/>
        </w:rPr>
        <w:t>)</w:t>
      </w:r>
      <w:r w:rsidRPr="00453F25">
        <w:rPr>
          <w:lang w:val="ru-RU"/>
        </w:rPr>
        <w:tab/>
        <w:t>организация сохранит фактически используемые количественные объемы инструмента хеджирования и объекта хеджирования, и полученный в результате коэффициент хеджирования будет, в новых обстоятельствах, отражать дисбаланс, который привел бы к неэффективности хеджирования, возможным следствием которой является отражение в отчетности результата, не соответствующего цели учета хеджирования (</w:t>
      </w:r>
      <w:r>
        <w:rPr>
          <w:lang w:val="ru-RU"/>
        </w:rPr>
        <w:t>т. е.</w:t>
      </w:r>
      <w:r w:rsidRPr="00453F25">
        <w:rPr>
          <w:lang w:val="ru-RU"/>
        </w:rPr>
        <w:t xml:space="preserve"> организация не должна создавать дисбаланс, вызванный тем, что она не осуществила корректировку коэффициента хеджирования)</w:t>
      </w:r>
      <w:r w:rsidR="00AC6E98" w:rsidRPr="00453F25">
        <w:rPr>
          <w:lang w:val="ru-RU"/>
        </w:rPr>
        <w:t>.</w:t>
      </w:r>
      <w:bookmarkEnd w:id="366"/>
    </w:p>
    <w:p w14:paraId="23FD56F0" w14:textId="77777777" w:rsidR="00B469EE" w:rsidRPr="00453F25" w:rsidRDefault="00AC6E98" w:rsidP="00B469EE">
      <w:pPr>
        <w:pStyle w:val="IASBNormalnpara"/>
        <w:rPr>
          <w:lang w:val="ru-RU"/>
        </w:rPr>
      </w:pPr>
      <w:r w:rsidRPr="00453F25">
        <w:t>B</w:t>
      </w:r>
      <w:r w:rsidRPr="00453F25">
        <w:rPr>
          <w:lang w:val="ru-RU"/>
        </w:rPr>
        <w:t>6.5.15</w:t>
      </w:r>
      <w:r w:rsidRPr="00453F25">
        <w:rPr>
          <w:lang w:val="ru-RU"/>
        </w:rPr>
        <w:tab/>
      </w:r>
      <w:bookmarkStart w:id="368" w:name="F27188324"/>
      <w:bookmarkStart w:id="369" w:name="F27188372"/>
      <w:proofErr w:type="spellStart"/>
      <w:r w:rsidR="00B469EE" w:rsidRPr="00453F25">
        <w:rPr>
          <w:lang w:val="ru-RU"/>
        </w:rPr>
        <w:t>Ребалансировка</w:t>
      </w:r>
      <w:proofErr w:type="spellEnd"/>
      <w:r w:rsidR="00B469EE" w:rsidRPr="00453F25">
        <w:rPr>
          <w:lang w:val="ru-RU"/>
        </w:rPr>
        <w:t xml:space="preserve"> не применяется, если изменилась цель управления рисками, преследуемая данными отношениями хеджирования. Вместо этого следует прекратить учитывать данные отношения хеджирования в порядке, предусмотренном для учета хеджирования (при этом организация может по собственному усмотрению определить новые отношения хеджирования с включением инструмента хеджирования либо объекта хеджирования из прежних отношений хеджирования, как это описывается в пункте В6.5.28).</w:t>
      </w:r>
      <w:bookmarkEnd w:id="368"/>
    </w:p>
    <w:p w14:paraId="48FCE9B6" w14:textId="77777777" w:rsidR="00B469EE" w:rsidRPr="00453F25" w:rsidRDefault="00B469EE" w:rsidP="00B469EE">
      <w:pPr>
        <w:pStyle w:val="IASBNormalnpara"/>
        <w:rPr>
          <w:lang w:val="ru-RU"/>
        </w:rPr>
      </w:pPr>
      <w:r w:rsidRPr="00453F25">
        <w:t>B</w:t>
      </w:r>
      <w:r w:rsidRPr="00453F25">
        <w:rPr>
          <w:lang w:val="ru-RU"/>
        </w:rPr>
        <w:t>6.5.16</w:t>
      </w:r>
      <w:r w:rsidRPr="00453F25">
        <w:rPr>
          <w:lang w:val="ru-RU"/>
        </w:rPr>
        <w:tab/>
      </w:r>
      <w:bookmarkStart w:id="370" w:name="F27188325"/>
      <w:r w:rsidRPr="00453F25">
        <w:rPr>
          <w:lang w:val="ru-RU"/>
        </w:rPr>
        <w:t xml:space="preserve">Если производится </w:t>
      </w:r>
      <w:proofErr w:type="spellStart"/>
      <w:r w:rsidRPr="00453F25">
        <w:rPr>
          <w:lang w:val="ru-RU"/>
        </w:rPr>
        <w:t>ребалансировка</w:t>
      </w:r>
      <w:proofErr w:type="spellEnd"/>
      <w:r w:rsidRPr="00453F25">
        <w:rPr>
          <w:lang w:val="ru-RU"/>
        </w:rPr>
        <w:t xml:space="preserve"> отношений хеджирования, то корректировка коэффициента хеджирования может быть выполнена различными способами:</w:t>
      </w:r>
      <w:bookmarkEnd w:id="370"/>
    </w:p>
    <w:p w14:paraId="299ED19F"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71" w:name="F27188359"/>
      <w:r w:rsidRPr="00453F25">
        <w:rPr>
          <w:lang w:val="ru-RU"/>
        </w:rPr>
        <w:t>может быть увеличен удельный вес объекта хеджирования (что одновременно снижает удельный вес инструмента хеджирования) посредством:</w:t>
      </w:r>
      <w:bookmarkEnd w:id="371"/>
    </w:p>
    <w:p w14:paraId="4CDC86D2" w14:textId="77777777" w:rsidR="00B469EE" w:rsidRPr="00453F25" w:rsidRDefault="00B469EE" w:rsidP="00B469EE">
      <w:pPr>
        <w:pStyle w:val="IASBNormalnparaL2"/>
        <w:rPr>
          <w:lang w:val="ru-RU"/>
        </w:rPr>
      </w:pPr>
      <w:r w:rsidRPr="00453F25">
        <w:rPr>
          <w:lang w:val="ru-RU"/>
        </w:rPr>
        <w:t>(</w:t>
      </w:r>
      <w:r w:rsidRPr="00453F25">
        <w:t>i</w:t>
      </w:r>
      <w:r w:rsidRPr="00453F25">
        <w:rPr>
          <w:lang w:val="ru-RU"/>
        </w:rPr>
        <w:t>)</w:t>
      </w:r>
      <w:r w:rsidRPr="00453F25">
        <w:rPr>
          <w:lang w:val="ru-RU"/>
        </w:rPr>
        <w:tab/>
      </w:r>
      <w:bookmarkStart w:id="372" w:name="F27188362"/>
      <w:r w:rsidRPr="00453F25">
        <w:rPr>
          <w:lang w:val="ru-RU"/>
        </w:rPr>
        <w:t>увеличения объема объекта хеджирования; или</w:t>
      </w:r>
      <w:bookmarkEnd w:id="372"/>
    </w:p>
    <w:p w14:paraId="432CF9C2" w14:textId="77777777" w:rsidR="00B469EE" w:rsidRPr="00453F25" w:rsidRDefault="00B469EE" w:rsidP="00B469EE">
      <w:pPr>
        <w:pStyle w:val="IASBNormalnparaL2"/>
        <w:rPr>
          <w:lang w:val="ru-RU"/>
        </w:rPr>
      </w:pPr>
      <w:r w:rsidRPr="00453F25">
        <w:rPr>
          <w:lang w:val="ru-RU"/>
        </w:rPr>
        <w:t>(</w:t>
      </w:r>
      <w:r w:rsidRPr="00453F25">
        <w:t>ii</w:t>
      </w:r>
      <w:r w:rsidRPr="00453F25">
        <w:rPr>
          <w:lang w:val="ru-RU"/>
        </w:rPr>
        <w:t>)</w:t>
      </w:r>
      <w:r w:rsidRPr="00453F25">
        <w:rPr>
          <w:lang w:val="ru-RU"/>
        </w:rPr>
        <w:tab/>
      </w:r>
      <w:bookmarkStart w:id="373" w:name="F27188364"/>
      <w:r w:rsidRPr="00453F25">
        <w:rPr>
          <w:lang w:val="ru-RU"/>
        </w:rPr>
        <w:t>уменьшения объема</w:t>
      </w:r>
      <w:r w:rsidRPr="00453F25">
        <w:rPr>
          <w:sz w:val="16"/>
          <w:szCs w:val="16"/>
          <w:lang w:val="ru-RU"/>
        </w:rPr>
        <w:t xml:space="preserve"> </w:t>
      </w:r>
      <w:r w:rsidRPr="00453F25">
        <w:rPr>
          <w:lang w:val="ru-RU"/>
        </w:rPr>
        <w:t>инструмента хеджирования.</w:t>
      </w:r>
      <w:bookmarkEnd w:id="373"/>
    </w:p>
    <w:p w14:paraId="2F766EA7"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374" w:name="F27188366"/>
      <w:r w:rsidRPr="00453F25">
        <w:rPr>
          <w:lang w:val="ru-RU"/>
        </w:rPr>
        <w:t>может быть увеличен удельный вес инструмента хеджирования (что одновременно снижает удельный вес объекта хеджирования)</w:t>
      </w:r>
      <w:r w:rsidRPr="00453F25">
        <w:rPr>
          <w:sz w:val="16"/>
          <w:szCs w:val="16"/>
          <w:lang w:val="ru-RU"/>
        </w:rPr>
        <w:t xml:space="preserve"> </w:t>
      </w:r>
      <w:r w:rsidRPr="00453F25">
        <w:rPr>
          <w:lang w:val="ru-RU"/>
        </w:rPr>
        <w:t>посредством:</w:t>
      </w:r>
      <w:bookmarkEnd w:id="374"/>
    </w:p>
    <w:p w14:paraId="6D7FDB13" w14:textId="77777777" w:rsidR="00B469EE" w:rsidRPr="00453F25" w:rsidRDefault="00B469EE" w:rsidP="00B469EE">
      <w:pPr>
        <w:pStyle w:val="IASBNormalnparaL2"/>
        <w:rPr>
          <w:lang w:val="ru-RU"/>
        </w:rPr>
      </w:pPr>
      <w:r w:rsidRPr="00453F25">
        <w:rPr>
          <w:lang w:val="ru-RU"/>
        </w:rPr>
        <w:t>(</w:t>
      </w:r>
      <w:r w:rsidRPr="00453F25">
        <w:t>i</w:t>
      </w:r>
      <w:r w:rsidRPr="00453F25">
        <w:rPr>
          <w:lang w:val="ru-RU"/>
        </w:rPr>
        <w:t>)</w:t>
      </w:r>
      <w:r w:rsidRPr="00453F25">
        <w:rPr>
          <w:lang w:val="ru-RU"/>
        </w:rPr>
        <w:tab/>
      </w:r>
      <w:bookmarkStart w:id="375" w:name="F27188369"/>
      <w:r w:rsidRPr="00453F25">
        <w:rPr>
          <w:lang w:val="ru-RU"/>
        </w:rPr>
        <w:t>увеличения объема инструмента хеджирования; или</w:t>
      </w:r>
      <w:bookmarkEnd w:id="375"/>
    </w:p>
    <w:p w14:paraId="5D046302" w14:textId="77777777" w:rsidR="00B469EE" w:rsidRPr="00453F25" w:rsidRDefault="00B469EE" w:rsidP="00B469EE">
      <w:pPr>
        <w:pStyle w:val="IASBNormalnparaL2"/>
        <w:rPr>
          <w:lang w:val="ru-RU"/>
        </w:rPr>
      </w:pPr>
      <w:r w:rsidRPr="00453F25">
        <w:rPr>
          <w:lang w:val="ru-RU"/>
        </w:rPr>
        <w:t>(</w:t>
      </w:r>
      <w:proofErr w:type="spellStart"/>
      <w:r w:rsidRPr="00453F25">
        <w:rPr>
          <w:lang w:val="ru-RU"/>
        </w:rPr>
        <w:t>ii</w:t>
      </w:r>
      <w:proofErr w:type="spellEnd"/>
      <w:r w:rsidRPr="00453F25">
        <w:rPr>
          <w:lang w:val="ru-RU"/>
        </w:rPr>
        <w:t>)</w:t>
      </w:r>
      <w:r w:rsidRPr="00453F25">
        <w:rPr>
          <w:lang w:val="ru-RU"/>
        </w:rPr>
        <w:tab/>
      </w:r>
      <w:bookmarkStart w:id="376" w:name="F27188371"/>
      <w:r w:rsidRPr="00453F25">
        <w:rPr>
          <w:lang w:val="ru-RU"/>
        </w:rPr>
        <w:t>уменьшения объема объекта хеджирования.</w:t>
      </w:r>
      <w:bookmarkEnd w:id="376"/>
    </w:p>
    <w:p w14:paraId="262F431C" w14:textId="0C572E5A" w:rsidR="00AC6E98" w:rsidRPr="00453F25" w:rsidRDefault="00B469EE" w:rsidP="00B469EE">
      <w:pPr>
        <w:pStyle w:val="IASBNormalnpara"/>
        <w:ind w:firstLine="0"/>
        <w:rPr>
          <w:lang w:val="ru-RU"/>
        </w:rPr>
      </w:pPr>
      <w:r w:rsidRPr="00453F25">
        <w:rPr>
          <w:lang w:val="ru-RU"/>
        </w:rPr>
        <w:t xml:space="preserve">Под изменением объема понимается изменение количественных объемов, включенных в отношения хеджирования. Соответственно, уменьшение объема не обязательно означает, что объекты или операции перестают существовать или что их возникновение более не ожидается, но что они более не являются частью отношений хеджирования. Например, уменьшение объема инструмента хеджирования может привести к тому, что организация сохранит производный инструмент, но при этом инструментом хеджирования в соответствующих отношениях хеджирования может остаться только часть его. Такая ситуация может иметь место в случае, если </w:t>
      </w:r>
      <w:proofErr w:type="spellStart"/>
      <w:r w:rsidRPr="00453F25">
        <w:rPr>
          <w:lang w:val="ru-RU"/>
        </w:rPr>
        <w:t>ребалансировку</w:t>
      </w:r>
      <w:proofErr w:type="spellEnd"/>
      <w:r w:rsidRPr="00453F25">
        <w:rPr>
          <w:lang w:val="ru-RU"/>
        </w:rPr>
        <w:t xml:space="preserve"> возможно осуществить только посредством уменьшения объема инструмента хеджирования, включенного в отношения хеджирования, но при этом организация сохранит и тот объем, в котором более нет необходимости. В этом случае та часть производного инструмента, которая не включена в отношения хеджирования, будет учитываться по справедливой стоимости через прибыль или убыток (если только она не была по усмотрению организации определена в качестве инструмента хеджирования для включения в другие</w:t>
      </w:r>
      <w:r w:rsidRPr="00453F25">
        <w:rPr>
          <w:sz w:val="16"/>
          <w:szCs w:val="16"/>
          <w:lang w:val="ru-RU"/>
        </w:rPr>
        <w:t xml:space="preserve"> </w:t>
      </w:r>
      <w:r w:rsidRPr="00453F25">
        <w:rPr>
          <w:lang w:val="ru-RU"/>
        </w:rPr>
        <w:t>отношения хеджирования)</w:t>
      </w:r>
      <w:r w:rsidR="00AC6E98" w:rsidRPr="00453F25">
        <w:rPr>
          <w:lang w:val="ru-RU"/>
        </w:rPr>
        <w:t>.</w:t>
      </w:r>
      <w:bookmarkEnd w:id="369"/>
    </w:p>
    <w:p w14:paraId="7B1201A7" w14:textId="77777777" w:rsidR="00B469EE" w:rsidRPr="00453F25" w:rsidRDefault="00AC6E98" w:rsidP="00B469EE">
      <w:pPr>
        <w:pStyle w:val="IASBNormalnpara"/>
        <w:rPr>
          <w:lang w:val="ru-RU"/>
        </w:rPr>
      </w:pPr>
      <w:r w:rsidRPr="00453F25">
        <w:t>B</w:t>
      </w:r>
      <w:r w:rsidRPr="00453F25">
        <w:rPr>
          <w:lang w:val="ru-RU"/>
        </w:rPr>
        <w:t>6.5.17</w:t>
      </w:r>
      <w:r w:rsidRPr="00453F25">
        <w:rPr>
          <w:lang w:val="ru-RU"/>
        </w:rPr>
        <w:tab/>
      </w:r>
      <w:bookmarkStart w:id="377" w:name="F27188373"/>
      <w:bookmarkStart w:id="378" w:name="F27188382"/>
      <w:r w:rsidR="00B469EE" w:rsidRPr="00453F25">
        <w:rPr>
          <w:lang w:val="ru-RU"/>
        </w:rPr>
        <w:t xml:space="preserve">Корректировка коэффициента хеджирования посредством увеличения объема объекта хеджирования не влияет на то, каким образом производится оценка изменений справедливой стоимости инструмента хеджирования. Оценка изменений стоимости объекта хеджирования, относящаяся к ранее определенному по усмотрению организации объему, также остается без изменений. Однако с даты </w:t>
      </w:r>
      <w:proofErr w:type="spellStart"/>
      <w:r w:rsidR="00B469EE" w:rsidRPr="00453F25">
        <w:rPr>
          <w:lang w:val="ru-RU"/>
        </w:rPr>
        <w:t>ребалансировки</w:t>
      </w:r>
      <w:proofErr w:type="spellEnd"/>
      <w:r w:rsidR="00B469EE" w:rsidRPr="00453F25">
        <w:rPr>
          <w:lang w:val="ru-RU"/>
        </w:rPr>
        <w:t xml:space="preserve"> в состав изменений стоимости объекта хеджирования также включается изменение стоимости дополнительного объема объекта хеджирования. Эти изменения оцениваются, начиная с даты </w:t>
      </w:r>
      <w:proofErr w:type="spellStart"/>
      <w:r w:rsidR="00B469EE" w:rsidRPr="00453F25">
        <w:rPr>
          <w:lang w:val="ru-RU"/>
        </w:rPr>
        <w:t>ребалансировки</w:t>
      </w:r>
      <w:proofErr w:type="spellEnd"/>
      <w:r w:rsidR="00B469EE" w:rsidRPr="00453F25">
        <w:rPr>
          <w:lang w:val="ru-RU"/>
        </w:rPr>
        <w:t xml:space="preserve"> и относительно этой даты, а не даты, на которую организация по собственному усмотрению определила отношения хеджирования. Например, если организация первоначальн</w:t>
      </w:r>
      <w:r w:rsidR="00B469EE">
        <w:rPr>
          <w:lang w:val="ru-RU"/>
        </w:rPr>
        <w:t>о хеджировала 100 тонн</w:t>
      </w:r>
      <w:r w:rsidR="00B469EE" w:rsidRPr="00453F25">
        <w:rPr>
          <w:lang w:val="ru-RU"/>
        </w:rPr>
        <w:t xml:space="preserve"> товара по форвардной цене в 80 </w:t>
      </w:r>
      <w:r w:rsidR="00B469EE">
        <w:rPr>
          <w:lang w:val="ru-RU"/>
        </w:rPr>
        <w:t>д. е.</w:t>
      </w:r>
      <w:r w:rsidR="00B469EE" w:rsidRPr="00453F25">
        <w:rPr>
          <w:lang w:val="ru-RU"/>
        </w:rPr>
        <w:t xml:space="preserve"> (форвардная цена по состоянию на дату </w:t>
      </w:r>
      <w:r w:rsidR="00B469EE" w:rsidRPr="00453F25">
        <w:rPr>
          <w:lang w:val="ru-RU"/>
        </w:rPr>
        <w:lastRenderedPageBreak/>
        <w:t xml:space="preserve">начала отношений хеджирования), а затем увеличила этот объем на 10 тонн в момент </w:t>
      </w:r>
      <w:proofErr w:type="spellStart"/>
      <w:r w:rsidR="00B469EE" w:rsidRPr="00453F25">
        <w:rPr>
          <w:lang w:val="ru-RU"/>
        </w:rPr>
        <w:t>ребалансировки</w:t>
      </w:r>
      <w:proofErr w:type="spellEnd"/>
      <w:r w:rsidR="00B469EE" w:rsidRPr="00453F25">
        <w:rPr>
          <w:lang w:val="ru-RU"/>
        </w:rPr>
        <w:t xml:space="preserve">, когда форвардная цена составляла 90 </w:t>
      </w:r>
      <w:r w:rsidR="00B469EE">
        <w:rPr>
          <w:lang w:val="ru-RU"/>
        </w:rPr>
        <w:t>д. е.</w:t>
      </w:r>
      <w:r w:rsidR="00B469EE" w:rsidRPr="00453F25">
        <w:rPr>
          <w:lang w:val="ru-RU"/>
        </w:rPr>
        <w:t xml:space="preserve">, то объект хеджирования после проведения </w:t>
      </w:r>
      <w:proofErr w:type="spellStart"/>
      <w:r w:rsidR="00B469EE" w:rsidRPr="00453F25">
        <w:rPr>
          <w:lang w:val="ru-RU"/>
        </w:rPr>
        <w:t>ребалансировки</w:t>
      </w:r>
      <w:proofErr w:type="spellEnd"/>
      <w:r w:rsidR="00B469EE" w:rsidRPr="00453F25">
        <w:rPr>
          <w:lang w:val="ru-RU"/>
        </w:rPr>
        <w:t xml:space="preserve"> будет состоять из двух слоев: 100 тонн, хеджируемых по цене 80 </w:t>
      </w:r>
      <w:r w:rsidR="00B469EE">
        <w:rPr>
          <w:lang w:val="ru-RU"/>
        </w:rPr>
        <w:t>д. е.</w:t>
      </w:r>
      <w:r w:rsidR="00B469EE" w:rsidRPr="00453F25">
        <w:rPr>
          <w:lang w:val="ru-RU"/>
        </w:rPr>
        <w:t xml:space="preserve">, и 10 тонн, хеджируемых по цене 90 </w:t>
      </w:r>
      <w:bookmarkEnd w:id="377"/>
      <w:r w:rsidR="00B469EE">
        <w:rPr>
          <w:lang w:val="ru-RU"/>
        </w:rPr>
        <w:t>д. е.</w:t>
      </w:r>
    </w:p>
    <w:p w14:paraId="7CD65C39" w14:textId="77777777" w:rsidR="00B469EE" w:rsidRPr="00453F25" w:rsidRDefault="00B469EE" w:rsidP="00B469EE">
      <w:pPr>
        <w:pStyle w:val="IASBNormalnpara"/>
        <w:rPr>
          <w:lang w:val="ru-RU"/>
        </w:rPr>
      </w:pPr>
      <w:r w:rsidRPr="00453F25">
        <w:t>B</w:t>
      </w:r>
      <w:r w:rsidRPr="00453F25">
        <w:rPr>
          <w:lang w:val="ru-RU"/>
        </w:rPr>
        <w:t>6.5.18</w:t>
      </w:r>
      <w:r w:rsidRPr="00453F25">
        <w:rPr>
          <w:lang w:val="ru-RU"/>
        </w:rPr>
        <w:tab/>
      </w:r>
      <w:bookmarkStart w:id="379" w:name="F27188374"/>
      <w:r w:rsidRPr="00453F25">
        <w:rPr>
          <w:lang w:val="ru-RU"/>
        </w:rPr>
        <w:t xml:space="preserve">Корректировка коэффициента хеджирования посредством уменьшения объема инструмента хеджирования не влияет на то, каким образом производится оценка изменения справедливой стоимости объекта хеджирования. Оценка изменений справедливой стоимости инструмента хеджирования, относящаяся к объему, который по-прежнему включен в отношения хеджирования, также остается без изменений. Однако с даты </w:t>
      </w:r>
      <w:proofErr w:type="spellStart"/>
      <w:r w:rsidRPr="00453F25">
        <w:rPr>
          <w:lang w:val="ru-RU"/>
        </w:rPr>
        <w:t>ребалансировки</w:t>
      </w:r>
      <w:proofErr w:type="spellEnd"/>
      <w:r w:rsidRPr="00453F25">
        <w:rPr>
          <w:lang w:val="ru-RU"/>
        </w:rPr>
        <w:t xml:space="preserve"> тот объем, на который уменьшился инструмент хеджирования, более не является частью отношений хеджирования. Например, если организация первоначально хеджировал</w:t>
      </w:r>
      <w:r>
        <w:rPr>
          <w:lang w:val="ru-RU"/>
        </w:rPr>
        <w:t xml:space="preserve">а риск изменения цены </w:t>
      </w:r>
      <w:r w:rsidRPr="00453F25">
        <w:rPr>
          <w:lang w:val="ru-RU"/>
        </w:rPr>
        <w:t xml:space="preserve">товара, используя в качестве инструмента хеджирования производный инструмент на объем, составляющий 100 тонн, и в момент </w:t>
      </w:r>
      <w:proofErr w:type="spellStart"/>
      <w:r w:rsidRPr="00453F25">
        <w:rPr>
          <w:lang w:val="ru-RU"/>
        </w:rPr>
        <w:t>ребалансировки</w:t>
      </w:r>
      <w:proofErr w:type="spellEnd"/>
      <w:r w:rsidRPr="00453F25">
        <w:rPr>
          <w:lang w:val="ru-RU"/>
        </w:rPr>
        <w:t xml:space="preserve"> она снижает этот объем на 10 тонн, то в качестве инструмента хеджирования останется номинальная величина, соответствующая объему в 90 тонн (в пункте В6.5.16 рассматриваются последствия для того объема производного инструмента (</w:t>
      </w:r>
      <w:r>
        <w:rPr>
          <w:lang w:val="ru-RU"/>
        </w:rPr>
        <w:t>т. е.</w:t>
      </w:r>
      <w:r w:rsidRPr="00453F25">
        <w:rPr>
          <w:lang w:val="ru-RU"/>
        </w:rPr>
        <w:t xml:space="preserve"> 10 тонн), который более не является частью отношений хеджирования).</w:t>
      </w:r>
      <w:bookmarkEnd w:id="379"/>
    </w:p>
    <w:p w14:paraId="6736710E" w14:textId="469D00F3" w:rsidR="00AC6E98" w:rsidRPr="00453F25" w:rsidRDefault="00B469EE" w:rsidP="00B469EE">
      <w:pPr>
        <w:pStyle w:val="IASBNormalnpara"/>
        <w:rPr>
          <w:lang w:val="ru-RU"/>
        </w:rPr>
      </w:pPr>
      <w:r w:rsidRPr="00453F25">
        <w:t>B</w:t>
      </w:r>
      <w:r w:rsidRPr="00453F25">
        <w:rPr>
          <w:lang w:val="ru-RU"/>
        </w:rPr>
        <w:t>6.5.19</w:t>
      </w:r>
      <w:r w:rsidRPr="00453F25">
        <w:rPr>
          <w:lang w:val="ru-RU"/>
        </w:rPr>
        <w:tab/>
        <w:t xml:space="preserve">Корректировка коэффициента хеджирования посредством увеличения объема инструмента хеджирования не влияет на то, каким образом производится оценка изменений стоимости объекта хеджирования. Оценка изменений справедливой стоимости инструмента хеджирования, относящаяся к ранее определенному по усмотрению организации объему, также остается без изменений. Однако с даты </w:t>
      </w:r>
      <w:proofErr w:type="spellStart"/>
      <w:r w:rsidRPr="00453F25">
        <w:rPr>
          <w:lang w:val="ru-RU"/>
        </w:rPr>
        <w:t>ребалансировки</w:t>
      </w:r>
      <w:proofErr w:type="spellEnd"/>
      <w:r w:rsidRPr="00453F25">
        <w:rPr>
          <w:lang w:val="ru-RU"/>
        </w:rPr>
        <w:t xml:space="preserve"> в состав изменений справедливой стоимости инструмента хеджирования также включаются изменения стоимости дополнительного объема инструмента хеджирования. Эти изменения оцениваются, начиная с даты </w:t>
      </w:r>
      <w:proofErr w:type="spellStart"/>
      <w:r w:rsidRPr="00453F25">
        <w:rPr>
          <w:lang w:val="ru-RU"/>
        </w:rPr>
        <w:t>ребалансировки</w:t>
      </w:r>
      <w:proofErr w:type="spellEnd"/>
      <w:r w:rsidRPr="00453F25">
        <w:rPr>
          <w:lang w:val="ru-RU"/>
        </w:rPr>
        <w:t xml:space="preserve"> и относительно этой даты, а не даты, на которую организация по собственному усмотрению определила отношения хеджирования. Например, если организация первоначально хеджировал</w:t>
      </w:r>
      <w:r>
        <w:rPr>
          <w:lang w:val="ru-RU"/>
        </w:rPr>
        <w:t xml:space="preserve">а риск изменения цены </w:t>
      </w:r>
      <w:r w:rsidRPr="00453F25">
        <w:rPr>
          <w:lang w:val="ru-RU"/>
        </w:rPr>
        <w:t xml:space="preserve">товара, используя в качестве инструмента хеджирования производный инструмент на объем, составляющий 100 тонн, а затем добавила к этому объему еще 10 тонн в момент </w:t>
      </w:r>
      <w:proofErr w:type="spellStart"/>
      <w:r w:rsidRPr="00453F25">
        <w:rPr>
          <w:lang w:val="ru-RU"/>
        </w:rPr>
        <w:t>ребалансировки</w:t>
      </w:r>
      <w:proofErr w:type="spellEnd"/>
      <w:r w:rsidRPr="00453F25">
        <w:rPr>
          <w:lang w:val="ru-RU"/>
        </w:rPr>
        <w:t xml:space="preserve">, то инструмент хеджирования после </w:t>
      </w:r>
      <w:proofErr w:type="spellStart"/>
      <w:r w:rsidRPr="00453F25">
        <w:rPr>
          <w:lang w:val="ru-RU"/>
        </w:rPr>
        <w:t>ребалансировки</w:t>
      </w:r>
      <w:proofErr w:type="spellEnd"/>
      <w:r w:rsidRPr="00453F25">
        <w:rPr>
          <w:lang w:val="ru-RU"/>
        </w:rPr>
        <w:t xml:space="preserve"> будет представлен производным инструментом на общий объем в 110 тонн. Изменение справедливой стоимости инструмента хеджирования представляет собой общее изменение справедливой стоимости всех производных инструментов, покрывающих собой общий объем в 110 тонн. Поскольку эти производные инструменты были заключены в разные моменты времени (учитывая в том числе возможность включения по усмотрению организации производных инструм</w:t>
      </w:r>
      <w:r>
        <w:rPr>
          <w:lang w:val="ru-RU"/>
        </w:rPr>
        <w:t>ентов в отношения хеджирования с момента</w:t>
      </w:r>
      <w:r w:rsidRPr="00453F25">
        <w:rPr>
          <w:lang w:val="ru-RU"/>
        </w:rPr>
        <w:t xml:space="preserve"> первоначального признания этих инструментов), они могут (и, вероятно, будут) иметь разные ключевые параметры, такие как форвардные ставки</w:t>
      </w:r>
      <w:r w:rsidR="00AC6E98" w:rsidRPr="00453F25">
        <w:rPr>
          <w:lang w:val="ru-RU"/>
        </w:rPr>
        <w:t>.</w:t>
      </w:r>
      <w:bookmarkEnd w:id="378"/>
    </w:p>
    <w:p w14:paraId="67603B32" w14:textId="77777777" w:rsidR="00B469EE" w:rsidRPr="00453F25" w:rsidRDefault="00AC6E98" w:rsidP="00B469EE">
      <w:pPr>
        <w:pStyle w:val="IASBNormalnpara"/>
        <w:rPr>
          <w:lang w:val="ru-RU"/>
        </w:rPr>
      </w:pPr>
      <w:r w:rsidRPr="00453F25">
        <w:t>B</w:t>
      </w:r>
      <w:r w:rsidRPr="00453F25">
        <w:rPr>
          <w:lang w:val="ru-RU"/>
        </w:rPr>
        <w:t>6.5.20</w:t>
      </w:r>
      <w:r w:rsidRPr="00453F25">
        <w:rPr>
          <w:lang w:val="ru-RU"/>
        </w:rPr>
        <w:tab/>
      </w:r>
      <w:bookmarkStart w:id="380" w:name="F27188383"/>
      <w:r w:rsidR="00B469EE" w:rsidRPr="00453F25">
        <w:rPr>
          <w:lang w:val="ru-RU"/>
        </w:rPr>
        <w:t xml:space="preserve">Корректировка коэффициента хеджирования посредством уменьшения объема объекта хеджирования не влияет на то, каким образом производится оценка изменений справедливой стоимости инструмента хеджирования. Оценка изменений стоимости объекта хеджирования, относящаяся к тому объему, который продолжает быть включенным в отношения хеджирования, также остается без изменений. Однако с даты </w:t>
      </w:r>
      <w:proofErr w:type="spellStart"/>
      <w:r w:rsidR="00B469EE" w:rsidRPr="00453F25">
        <w:rPr>
          <w:lang w:val="ru-RU"/>
        </w:rPr>
        <w:t>ребалансировки</w:t>
      </w:r>
      <w:proofErr w:type="spellEnd"/>
      <w:r w:rsidR="00B469EE" w:rsidRPr="00453F25">
        <w:rPr>
          <w:lang w:val="ru-RU"/>
        </w:rPr>
        <w:t xml:space="preserve"> тот объем, на который уменьшается объект хеджирования, перестает быть частью отношений хеджирования. Например, если организация первоначально хеджировала</w:t>
      </w:r>
      <w:r w:rsidR="00B469EE">
        <w:rPr>
          <w:lang w:val="ru-RU"/>
        </w:rPr>
        <w:t xml:space="preserve"> </w:t>
      </w:r>
      <w:r w:rsidR="00B469EE" w:rsidRPr="00453F25">
        <w:rPr>
          <w:lang w:val="ru-RU"/>
        </w:rPr>
        <w:t xml:space="preserve">товар в объеме, составляющем 100 тонн, по форвардной цене в 80 </w:t>
      </w:r>
      <w:r w:rsidR="00B469EE">
        <w:rPr>
          <w:lang w:val="ru-RU"/>
        </w:rPr>
        <w:t>д. е.</w:t>
      </w:r>
      <w:r w:rsidR="00B469EE" w:rsidRPr="00453F25">
        <w:rPr>
          <w:lang w:val="ru-RU"/>
        </w:rPr>
        <w:t xml:space="preserve">, а затем уменьшила этот объем на 10 тонн в момент </w:t>
      </w:r>
      <w:proofErr w:type="spellStart"/>
      <w:r w:rsidR="00B469EE" w:rsidRPr="00453F25">
        <w:rPr>
          <w:lang w:val="ru-RU"/>
        </w:rPr>
        <w:t>ребалансировки</w:t>
      </w:r>
      <w:proofErr w:type="spellEnd"/>
      <w:r w:rsidR="00B469EE" w:rsidRPr="00453F25">
        <w:rPr>
          <w:lang w:val="ru-RU"/>
        </w:rPr>
        <w:t xml:space="preserve">, то объектом хеджирования после </w:t>
      </w:r>
      <w:proofErr w:type="spellStart"/>
      <w:r w:rsidR="00B469EE" w:rsidRPr="00453F25">
        <w:rPr>
          <w:lang w:val="ru-RU"/>
        </w:rPr>
        <w:t>ребалансировки</w:t>
      </w:r>
      <w:proofErr w:type="spellEnd"/>
      <w:r w:rsidR="00B469EE" w:rsidRPr="00453F25">
        <w:rPr>
          <w:lang w:val="ru-RU"/>
        </w:rPr>
        <w:t xml:space="preserve"> будет объем в размере 90 тонн, хеджируемый по 80 </w:t>
      </w:r>
      <w:r w:rsidR="00B469EE">
        <w:rPr>
          <w:lang w:val="ru-RU"/>
        </w:rPr>
        <w:t>д. е. Те 10 </w:t>
      </w:r>
      <w:r w:rsidR="00B469EE" w:rsidRPr="00453F25">
        <w:rPr>
          <w:lang w:val="ru-RU"/>
        </w:rPr>
        <w:t>тонн объекта хеджирования, которые более не являются частью отношений хеджирования, будут учитываться в соответствии с требованиями, предусмотренными для отражения прекращения учета хеджирования (см. пункты В6.5.6–В6.5.7 и В6.5.22–</w:t>
      </w:r>
      <w:r w:rsidR="00B469EE" w:rsidRPr="00453F25">
        <w:t>B</w:t>
      </w:r>
      <w:r w:rsidR="00B469EE" w:rsidRPr="00453F25">
        <w:rPr>
          <w:lang w:val="ru-RU"/>
        </w:rPr>
        <w:t>6.5.28).</w:t>
      </w:r>
      <w:bookmarkEnd w:id="380"/>
    </w:p>
    <w:p w14:paraId="5852B36C" w14:textId="71CBD8AF" w:rsidR="007B21C0" w:rsidRPr="00453F25" w:rsidRDefault="00B469EE" w:rsidP="00B469EE">
      <w:pPr>
        <w:pStyle w:val="IASBNormalnpara"/>
        <w:rPr>
          <w:lang w:val="ru-RU"/>
        </w:rPr>
      </w:pPr>
      <w:r w:rsidRPr="00453F25">
        <w:t>B</w:t>
      </w:r>
      <w:r w:rsidRPr="00453F25">
        <w:rPr>
          <w:lang w:val="ru-RU"/>
        </w:rPr>
        <w:t>6.5.21</w:t>
      </w:r>
      <w:r w:rsidRPr="00453F25">
        <w:rPr>
          <w:lang w:val="ru-RU"/>
        </w:rPr>
        <w:tab/>
        <w:t xml:space="preserve">При </w:t>
      </w:r>
      <w:proofErr w:type="spellStart"/>
      <w:r w:rsidRPr="00453F25">
        <w:rPr>
          <w:lang w:val="ru-RU"/>
        </w:rPr>
        <w:t>ребалансировке</w:t>
      </w:r>
      <w:proofErr w:type="spellEnd"/>
      <w:r w:rsidRPr="00453F25">
        <w:rPr>
          <w:lang w:val="ru-RU"/>
        </w:rPr>
        <w:t xml:space="preserve"> отношений хеджирования организация должна обновить анализ источников неэффективности хеджирования, которые, как ожидается, окажут влияние на отношения хеджирования в течение его (оставшегося) срока существования (см. пункт В6.4.12). Документация, касающаяся данных отношений хеджирования, должна быть соответствующим образом обновлена</w:t>
      </w:r>
      <w:r w:rsidR="007B21C0" w:rsidRPr="00453F25">
        <w:rPr>
          <w:lang w:val="ru-RU"/>
        </w:rPr>
        <w:t>.</w:t>
      </w:r>
      <w:bookmarkEnd w:id="356"/>
    </w:p>
    <w:p w14:paraId="77BA2C78" w14:textId="77777777" w:rsidR="007B21C0" w:rsidRPr="00453F25" w:rsidRDefault="007B21C0" w:rsidP="007B21C0">
      <w:pPr>
        <w:pStyle w:val="IASBSectionTitle3Ind"/>
        <w:rPr>
          <w:lang w:val="ru-RU"/>
        </w:rPr>
      </w:pPr>
      <w:bookmarkStart w:id="381" w:name="F27188386"/>
      <w:r w:rsidRPr="00453F25">
        <w:rPr>
          <w:lang w:val="ru-RU"/>
        </w:rPr>
        <w:t>Прекращение учета хеджирования</w:t>
      </w:r>
      <w:bookmarkEnd w:id="381"/>
    </w:p>
    <w:p w14:paraId="5731A07D" w14:textId="77777777" w:rsidR="00B469EE" w:rsidRPr="00453F25" w:rsidRDefault="007B21C0" w:rsidP="00B469EE">
      <w:pPr>
        <w:pStyle w:val="IASBNormalnpara"/>
        <w:rPr>
          <w:lang w:val="ru-RU"/>
        </w:rPr>
      </w:pPr>
      <w:r w:rsidRPr="00453F25">
        <w:t>B</w:t>
      </w:r>
      <w:r w:rsidRPr="00453F25">
        <w:rPr>
          <w:lang w:val="ru-RU"/>
        </w:rPr>
        <w:t>6.5.22</w:t>
      </w:r>
      <w:r w:rsidRPr="00453F25">
        <w:rPr>
          <w:lang w:val="ru-RU"/>
        </w:rPr>
        <w:tab/>
      </w:r>
      <w:bookmarkStart w:id="382" w:name="F27188387"/>
      <w:bookmarkStart w:id="383" w:name="F27188573"/>
      <w:bookmarkStart w:id="384" w:name="F27188641"/>
      <w:r w:rsidR="00B469EE" w:rsidRPr="00453F25">
        <w:rPr>
          <w:lang w:val="ru-RU"/>
        </w:rPr>
        <w:t>Учет хеджирования прекращает применяться перспективно с той даты, на которую перестают выполняться соответствующие квалификационные критерии.</w:t>
      </w:r>
      <w:bookmarkEnd w:id="382"/>
    </w:p>
    <w:p w14:paraId="25E6C3CA" w14:textId="77777777" w:rsidR="00B469EE" w:rsidRPr="00453F25" w:rsidRDefault="00B469EE" w:rsidP="00B469EE">
      <w:pPr>
        <w:pStyle w:val="IASBNormalnpara"/>
        <w:rPr>
          <w:lang w:val="ru-RU"/>
        </w:rPr>
      </w:pPr>
      <w:r w:rsidRPr="00453F25">
        <w:t>B</w:t>
      </w:r>
      <w:r w:rsidRPr="00453F25">
        <w:rPr>
          <w:lang w:val="ru-RU"/>
        </w:rPr>
        <w:t>6.5.23</w:t>
      </w:r>
      <w:r w:rsidRPr="00453F25">
        <w:rPr>
          <w:lang w:val="ru-RU"/>
        </w:rPr>
        <w:tab/>
      </w:r>
      <w:bookmarkStart w:id="385" w:name="F27188388"/>
      <w:r w:rsidRPr="00453F25">
        <w:rPr>
          <w:lang w:val="ru-RU"/>
        </w:rPr>
        <w:t>Организация не должна отменять и таким образом прекращать отношения хеджирования, которые:</w:t>
      </w:r>
      <w:bookmarkEnd w:id="385"/>
    </w:p>
    <w:p w14:paraId="20F1D0D6"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86" w:name="F27188391"/>
      <w:r w:rsidRPr="00453F25">
        <w:rPr>
          <w:lang w:val="ru-RU"/>
        </w:rPr>
        <w:t>по-прежнему отвечают цели управления рисками, исходя из которой они были определены как отвечающие квалификационным критериям для применения учета хеджирования (</w:t>
      </w:r>
      <w:r>
        <w:rPr>
          <w:lang w:val="ru-RU"/>
        </w:rPr>
        <w:t>т. е.</w:t>
      </w:r>
      <w:r w:rsidRPr="00453F25">
        <w:rPr>
          <w:lang w:val="ru-RU"/>
        </w:rPr>
        <w:t xml:space="preserve"> организация по-прежнему преследует данную цель управления рисками); и</w:t>
      </w:r>
      <w:bookmarkEnd w:id="386"/>
    </w:p>
    <w:p w14:paraId="77E55AE9" w14:textId="77777777" w:rsidR="00B469EE" w:rsidRPr="00453F25" w:rsidRDefault="00B469EE" w:rsidP="00B469EE">
      <w:pPr>
        <w:pStyle w:val="IASBNormalnparaL1"/>
        <w:rPr>
          <w:lang w:val="ru-RU"/>
        </w:rPr>
      </w:pPr>
      <w:r w:rsidRPr="00453F25">
        <w:rPr>
          <w:lang w:val="ru-RU"/>
        </w:rPr>
        <w:lastRenderedPageBreak/>
        <w:t>(</w:t>
      </w:r>
      <w:r w:rsidRPr="00453F25">
        <w:t>b</w:t>
      </w:r>
      <w:r w:rsidRPr="00453F25">
        <w:rPr>
          <w:lang w:val="ru-RU"/>
        </w:rPr>
        <w:t>)</w:t>
      </w:r>
      <w:r w:rsidRPr="00453F25">
        <w:rPr>
          <w:lang w:val="ru-RU"/>
        </w:rPr>
        <w:tab/>
      </w:r>
      <w:bookmarkStart w:id="387" w:name="F27188543"/>
      <w:r w:rsidRPr="00453F25">
        <w:rPr>
          <w:lang w:val="ru-RU"/>
        </w:rPr>
        <w:t xml:space="preserve">продолжают отвечать всем прочим квалификационным критериям (с учетом </w:t>
      </w:r>
      <w:proofErr w:type="spellStart"/>
      <w:r w:rsidRPr="00453F25">
        <w:rPr>
          <w:lang w:val="ru-RU"/>
        </w:rPr>
        <w:t>ребалансировки</w:t>
      </w:r>
      <w:proofErr w:type="spellEnd"/>
      <w:r w:rsidRPr="00453F25">
        <w:rPr>
          <w:lang w:val="ru-RU"/>
        </w:rPr>
        <w:t xml:space="preserve"> данных отношений хеджирования, если применимо).</w:t>
      </w:r>
      <w:bookmarkEnd w:id="387"/>
    </w:p>
    <w:p w14:paraId="34DD8D30" w14:textId="77777777" w:rsidR="00B469EE" w:rsidRPr="00453F25" w:rsidRDefault="00B469EE" w:rsidP="00B469EE">
      <w:pPr>
        <w:pStyle w:val="IASBNormalnpara"/>
        <w:rPr>
          <w:lang w:val="ru-RU"/>
        </w:rPr>
      </w:pPr>
      <w:r w:rsidRPr="00453F25">
        <w:t>B</w:t>
      </w:r>
      <w:r w:rsidRPr="00453F25">
        <w:rPr>
          <w:lang w:val="ru-RU"/>
        </w:rPr>
        <w:t>6.5.24</w:t>
      </w:r>
      <w:r w:rsidRPr="00453F25">
        <w:rPr>
          <w:lang w:val="ru-RU"/>
        </w:rPr>
        <w:tab/>
      </w:r>
      <w:bookmarkStart w:id="388" w:name="F27188544"/>
      <w:r w:rsidRPr="00453F25">
        <w:rPr>
          <w:lang w:val="ru-RU"/>
        </w:rPr>
        <w:t>Для целей настоящего стандарта стратегия организации по управлению рисками рассматривается отдельно от ее целей управления рисками. Стратегия управления рисками устанавливается на самом высоком уровне, на котором организация определяет, как она управляет имеющимся у нее риском. В стратегиях управления рисками, как правило, идентифицируются те риски, которым подвержена организация, и описываются меры, принимаемые организацией в связи с ними. Стратегия управления рисками обычно устанавливается на более длительное время и может предусматривать определенную гибкость относительно ответных действий в случае изменений обстоятельств в течение срока действия данной стратегии (например, различные уровни процентных ставок или цен на товары, при которых меняется объем хеджирования). Как правило, такая стратегия формулируется в генеральном документе, содержание которого распределяется по нижестоящим уровням организации через документы, уста</w:t>
      </w:r>
      <w:r>
        <w:rPr>
          <w:lang w:val="ru-RU"/>
        </w:rPr>
        <w:t>на</w:t>
      </w:r>
      <w:r w:rsidRPr="00453F25">
        <w:rPr>
          <w:lang w:val="ru-RU"/>
        </w:rPr>
        <w:t>вливающие политику и содержащие более конкретные указания. Напротив, цель управления рисками применительно к отношениям хеджирования устанавливается на уровне конкретных отдельно взятых отношений хеджирования. Она касается того, каким образом конкретный инструмент хеджирования, определенный по усмотрению организации, используется для хеджирования конкретной позиции по риску, определенной по усмотрению организации в качестве объекта хеджирования. Соответственно, стратегия управления рисками может включать множество различных отношений хеджирования, в которых цели управления рисками связаны с реализацией этой общей стратегии управления рисками. Например:</w:t>
      </w:r>
      <w:bookmarkEnd w:id="388"/>
    </w:p>
    <w:p w14:paraId="327E3DAF" w14:textId="492B487B"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89" w:name="F27188547"/>
      <w:r w:rsidRPr="00453F25">
        <w:rPr>
          <w:lang w:val="ru-RU"/>
        </w:rPr>
        <w:t>Стратегия организации по управлению процентным риском в отношении заемного финансирования предусматривает использование в рамках всей организации установленных диапазонов, определяющих структуру привлеченного финансирования с переменными и фиксированными процентными ставками. Стратегия заключается в том, чтобы доля долговых инструментов с фиксированными процентными ставками не превышала диапазон от 20 до 40 процентов. Время от времени организация принимает решение о способе реализации этой стратегии (</w:t>
      </w:r>
      <w:r>
        <w:rPr>
          <w:lang w:val="ru-RU"/>
        </w:rPr>
        <w:t>т. е.</w:t>
      </w:r>
      <w:r w:rsidRPr="00453F25">
        <w:rPr>
          <w:lang w:val="ru-RU"/>
        </w:rPr>
        <w:t xml:space="preserve"> какой именно уровень заимствований с фиксированными процентными ставками следует установить в преде</w:t>
      </w:r>
      <w:r w:rsidR="00DF122F">
        <w:rPr>
          <w:lang w:val="ru-RU"/>
        </w:rPr>
        <w:t>лах установленного диапазона 20</w:t>
      </w:r>
      <w:r w:rsidR="00DF122F">
        <w:rPr>
          <w:b/>
          <w:lang w:val="ru-RU"/>
        </w:rPr>
        <w:t>–</w:t>
      </w:r>
      <w:r w:rsidRPr="00453F25">
        <w:rPr>
          <w:lang w:val="ru-RU"/>
        </w:rPr>
        <w:t>40 процентов), в зависимости от уровня процентных ставок. Если процентные ставки низки, то организация использует больше долговых инструментов с фиксированной процентной ставкой, чем когда процентные ставки высоки. Задолженность организации представлена долговым инструментом в размере 100 </w:t>
      </w:r>
      <w:r>
        <w:rPr>
          <w:lang w:val="ru-RU"/>
        </w:rPr>
        <w:t>д. е.</w:t>
      </w:r>
      <w:r w:rsidRPr="00453F25">
        <w:rPr>
          <w:lang w:val="ru-RU"/>
        </w:rPr>
        <w:t xml:space="preserve"> с переменной процентной ставкой, из которых 30 </w:t>
      </w:r>
      <w:r>
        <w:rPr>
          <w:lang w:val="ru-RU"/>
        </w:rPr>
        <w:t>д. е.</w:t>
      </w:r>
      <w:r w:rsidRPr="00453F25">
        <w:rPr>
          <w:lang w:val="ru-RU"/>
        </w:rPr>
        <w:t xml:space="preserve"> переведены с помощью свопа в позицию с фиксированной процентной ставкой. Организация решает воспользоваться низкими процентными ставками, чтобы привлечь дополнительны</w:t>
      </w:r>
      <w:r>
        <w:rPr>
          <w:lang w:val="ru-RU"/>
        </w:rPr>
        <w:t>е заемные средства в размере 50 д. е.</w:t>
      </w:r>
      <w:r w:rsidRPr="00453F25">
        <w:rPr>
          <w:lang w:val="ru-RU"/>
        </w:rPr>
        <w:t xml:space="preserve"> для финансирования крупной инвестиции, выпустив с этой целью облигацию с фиксированной ставкой. С учетом низкого уровня процентных ставок организация принимает решение повысить долю заимствований с фиксированными процентными ставками до уровня 40 процентов от всей суммы задолженности, снизив на 20 </w:t>
      </w:r>
      <w:r>
        <w:rPr>
          <w:lang w:val="ru-RU"/>
        </w:rPr>
        <w:t>д. е.</w:t>
      </w:r>
      <w:r w:rsidRPr="00453F25">
        <w:rPr>
          <w:lang w:val="ru-RU"/>
        </w:rPr>
        <w:t xml:space="preserve"> ранее определенный ею уровень хеджирования позиции с переменной ставкой, что в итоге дает позицию в размере 60 </w:t>
      </w:r>
      <w:r>
        <w:rPr>
          <w:lang w:val="ru-RU"/>
        </w:rPr>
        <w:t>д. е.</w:t>
      </w:r>
      <w:r w:rsidRPr="00453F25">
        <w:rPr>
          <w:lang w:val="ru-RU"/>
        </w:rPr>
        <w:t xml:space="preserve"> с фиксированной ставкой. В данной ситуации сама по себе стратегия управления рисками остается неизменной. Используемый же организацией способ реализации данной стратегии, напротив, изменился, и это означает, что, применительно к ранее </w:t>
      </w:r>
      <w:proofErr w:type="spellStart"/>
      <w:r w:rsidRPr="00453F25">
        <w:rPr>
          <w:lang w:val="ru-RU"/>
        </w:rPr>
        <w:t>хеджировавшейся</w:t>
      </w:r>
      <w:proofErr w:type="spellEnd"/>
      <w:r w:rsidRPr="00453F25">
        <w:rPr>
          <w:lang w:val="ru-RU"/>
        </w:rPr>
        <w:t xml:space="preserve"> позиции в размере 20 </w:t>
      </w:r>
      <w:r>
        <w:rPr>
          <w:lang w:val="ru-RU"/>
        </w:rPr>
        <w:t>д. е.</w:t>
      </w:r>
      <w:r w:rsidRPr="00453F25">
        <w:rPr>
          <w:lang w:val="ru-RU"/>
        </w:rPr>
        <w:t xml:space="preserve"> с переменной ставкой соответственно изменилась цель управления рисками (</w:t>
      </w:r>
      <w:r>
        <w:rPr>
          <w:lang w:val="ru-RU"/>
        </w:rPr>
        <w:t>т. е.</w:t>
      </w:r>
      <w:r w:rsidRPr="00453F25">
        <w:rPr>
          <w:lang w:val="ru-RU"/>
        </w:rPr>
        <w:t xml:space="preserve"> изменение имеет место на уровне конкретных отношений хеджирования). Следовательно, в данной ситуации следует прекратить учет хеджирования применительно к 20 </w:t>
      </w:r>
      <w:r>
        <w:rPr>
          <w:lang w:val="ru-RU"/>
        </w:rPr>
        <w:t>д. е.</w:t>
      </w:r>
      <w:r w:rsidRPr="00453F25">
        <w:rPr>
          <w:lang w:val="ru-RU"/>
        </w:rPr>
        <w:t xml:space="preserve"> ранее </w:t>
      </w:r>
      <w:proofErr w:type="spellStart"/>
      <w:r w:rsidRPr="00453F25">
        <w:rPr>
          <w:lang w:val="ru-RU"/>
        </w:rPr>
        <w:t>хеджировавшейся</w:t>
      </w:r>
      <w:proofErr w:type="spellEnd"/>
      <w:r w:rsidRPr="00453F25">
        <w:rPr>
          <w:lang w:val="ru-RU"/>
        </w:rPr>
        <w:t xml:space="preserve"> позиции с переменной ставкой. Это может потребовать уменьшения позиции по свопу на 20 </w:t>
      </w:r>
      <w:r>
        <w:rPr>
          <w:lang w:val="ru-RU"/>
        </w:rPr>
        <w:t>д. е.</w:t>
      </w:r>
      <w:r w:rsidRPr="00453F25">
        <w:rPr>
          <w:lang w:val="ru-RU"/>
        </w:rPr>
        <w:t xml:space="preserve"> номинальной стоимости, однако, в зависимости от обстоятельств, организация может сохранить данный объем свопа и, например, использовать его для хеджирования другой позиции по риску, либо он может стать частью торгового портфеля. С другой стороны, если бы организация вместо этого перевела посредством свопа часть своей новой задолженности с фиксированными ставками в задолженность с переменными ставками, то она должна была бы продолжить учет хеджирования в отношении ранее хеджируемой позиции с переменной ставкой.</w:t>
      </w:r>
      <w:bookmarkEnd w:id="389"/>
    </w:p>
    <w:p w14:paraId="301134D9"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390" w:name="F27188551"/>
      <w:r w:rsidRPr="00453F25">
        <w:rPr>
          <w:lang w:val="ru-RU"/>
        </w:rPr>
        <w:t>Подверженность рискам может возникать в отношении позиций, которые часто изменяются, например, процентный риск по открытому портфелю долговых инструментов. Добавление новых долговых инструментов и прекращение признания долговых инструментов постоянно изменяют данную позицию по риску (</w:t>
      </w:r>
      <w:r>
        <w:rPr>
          <w:lang w:val="ru-RU"/>
        </w:rPr>
        <w:t>т. е.</w:t>
      </w:r>
      <w:r w:rsidRPr="00453F25">
        <w:rPr>
          <w:lang w:val="ru-RU"/>
        </w:rPr>
        <w:t xml:space="preserve"> эта ситуация отличается от обычного постепенного уменьшения позиции по мере наступления срока погашения). Это динамический процесс, в рамках которого как позиция, так и инструменты хеджирования, используемые для управления риском по этой позиции, недолго остаются теми же. Соответственно, организация, имеющая подобную позицию, регулярно корректирует </w:t>
      </w:r>
      <w:r w:rsidRPr="00453F25">
        <w:rPr>
          <w:lang w:val="ru-RU"/>
        </w:rPr>
        <w:lastRenderedPageBreak/>
        <w:t>инструменты хеджирования, используемые для управления процентным риском, по мере изменения указанной позиции. Например, организация по собственному усмотрению определяет долговые инструменты, до наступления срока погашения которых остается 24 месяца, в качестве объекта хеджирования относительно процентного риска на тот же срок в 24 месяца. Такая же процедура применяется и к другим интервалам времени</w:t>
      </w:r>
      <w:r w:rsidRPr="00453F25">
        <w:rPr>
          <w:sz w:val="16"/>
          <w:szCs w:val="16"/>
          <w:lang w:val="ru-RU"/>
        </w:rPr>
        <w:t xml:space="preserve"> </w:t>
      </w:r>
      <w:r w:rsidRPr="00453F25">
        <w:rPr>
          <w:lang w:val="ru-RU"/>
        </w:rPr>
        <w:t>или срокам погашения. Через некоторый короткий промежуток времени организация прекращает все, или некоторые отношения хеджирования, либо какую-то часть этих отношений хеджирования, ранее определенных ею по собственному усмотрению на срок, соответствующий срокам погашения, и определяет по собственному усмотрению новые отношения хеджирования на срок, соответствующий срокам погашения, исходя из размера позиций и существующих на тот момент инструментов хеджирования. Прекращение применения учета хеджирования в данной ситуации отражает то обстоятельство, что указанные отношения хеджирования устанавливаются таким образом, что организация рассматривает новый инструмент хеджирования и новый объект хеджирования вместо того инструмента хеджирования и того объекта хеджирования, которые раньше были определены в качестве таковых по ее собственному усмотрению. Стратегия управления рисками остается той же, однако уже нет действующей цели управления рисками применительно к этим ранее определенным отношениям хеджирования, которые более не существуют как таковые. В подобной ситуации прекращение учета хеджирования применяется в той мере, в которой изменилась цель управления рисками. Это зависит от той ситуации, в которой находится организация, и может, например, оказать влияние на все или только некоторые отношения хеджирования по какому-либо сроку погашения, или затронуть лишь часть отношений хеджирования.</w:t>
      </w:r>
      <w:bookmarkEnd w:id="390"/>
    </w:p>
    <w:p w14:paraId="1D30CCFF" w14:textId="1F252D3E" w:rsidR="00AC6E98" w:rsidRPr="00453F25" w:rsidRDefault="00B469EE" w:rsidP="00B469EE">
      <w:pPr>
        <w:pStyle w:val="IASBNormalnpara"/>
        <w:ind w:left="1564"/>
        <w:rPr>
          <w:lang w:val="ru-RU"/>
        </w:rPr>
      </w:pPr>
      <w:r w:rsidRPr="00453F25">
        <w:rPr>
          <w:lang w:val="ru-RU"/>
        </w:rPr>
        <w:t>(</w:t>
      </w:r>
      <w:r w:rsidRPr="00453F25">
        <w:t>c</w:t>
      </w:r>
      <w:r w:rsidRPr="00453F25">
        <w:rPr>
          <w:lang w:val="ru-RU"/>
        </w:rPr>
        <w:t>)</w:t>
      </w:r>
      <w:r w:rsidRPr="00453F25">
        <w:rPr>
          <w:lang w:val="ru-RU"/>
        </w:rPr>
        <w:tab/>
        <w:t>Организация имеет стратегию управления рисками, в рамках которой она осуществляет управление валютным риском по прогнозируемым продажам и дебиторской задолженности, возникающей вследствие этих продаж. Согласно данной стратегии, организация управляет валютным риском как отдельными отношениями хеджирования лишь до момента признания дебиторской задолженности. После этого организация более не управляет валютным риском в рамках указанных отдельных отношений хеджирования. Вместо этого она осуществляет управление валютным риском одновременно по дебиторской задолженности, кредиторской задолженности и производным инструментам (не относящимся к прогнозируемым операциям, которые еще не были совершены), выраженным в той же иностранной валюте. Для целей бухгалтерского учета это является «естественным хеджированием», поскольку прибыли и убытки, связанные с валютным риском по всем этим объектам, незамедлительно признаются в составе прибыли или убытка за период. Следовательно, для целей бухгалтерского учета, если отношения хеджирования определяются по усмотрению организации на период до даты платежа, они должны быть прекращены в момент признания соответствующей дебиторской задолженности, поскольку цель управления рисками, определенная для первоначальных отношений хеджирования, более не применяется. Теперь управление валютным риском осуществляется в рамках той же стратегии, но на другой основе. В обратной ситуации, если бы организация имела иную цель управления рисками и осуществляла управление валютным риском в рамках единых продолжающихся отношений хеджирования, определенных специально для указанной суммы прогнозируемых продаж и связанной с ними дебиторской задолженности до наступления даты расчетов по сделке, то учет хеджирования продолжался бы до этой даты</w:t>
      </w:r>
      <w:r w:rsidR="00AC6E98" w:rsidRPr="00453F25">
        <w:rPr>
          <w:lang w:val="ru-RU"/>
        </w:rPr>
        <w:t>.</w:t>
      </w:r>
      <w:bookmarkEnd w:id="383"/>
    </w:p>
    <w:p w14:paraId="7FFE84C0" w14:textId="77777777" w:rsidR="00B469EE" w:rsidRPr="00453F25" w:rsidRDefault="00AC6E98" w:rsidP="00B469EE">
      <w:pPr>
        <w:pStyle w:val="IASBNormalnpara"/>
        <w:rPr>
          <w:lang w:val="ru-RU"/>
        </w:rPr>
      </w:pPr>
      <w:r w:rsidRPr="00453F25">
        <w:t>B</w:t>
      </w:r>
      <w:r w:rsidRPr="00453F25">
        <w:rPr>
          <w:lang w:val="ru-RU"/>
        </w:rPr>
        <w:t>6.5.25</w:t>
      </w:r>
      <w:r w:rsidRPr="00453F25">
        <w:rPr>
          <w:lang w:val="ru-RU"/>
        </w:rPr>
        <w:tab/>
      </w:r>
      <w:bookmarkStart w:id="391" w:name="F27188574"/>
      <w:bookmarkStart w:id="392" w:name="F27188627"/>
      <w:r w:rsidR="00B469EE" w:rsidRPr="00453F25">
        <w:rPr>
          <w:lang w:val="ru-RU"/>
        </w:rPr>
        <w:t>Прекращение учета хеджирования может затрагивать:</w:t>
      </w:r>
      <w:bookmarkEnd w:id="391"/>
    </w:p>
    <w:p w14:paraId="6237A8DE"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93" w:name="F27188577"/>
      <w:r w:rsidRPr="00453F25">
        <w:rPr>
          <w:lang w:val="ru-RU"/>
        </w:rPr>
        <w:t>отдельные отношения хеджирования целиком; или</w:t>
      </w:r>
      <w:bookmarkEnd w:id="393"/>
    </w:p>
    <w:p w14:paraId="0C5634E1"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394" w:name="F27188579"/>
      <w:r w:rsidRPr="00453F25">
        <w:rPr>
          <w:lang w:val="ru-RU"/>
        </w:rPr>
        <w:t>часть отдельных отношений</w:t>
      </w:r>
      <w:r w:rsidRPr="00453F25">
        <w:rPr>
          <w:sz w:val="16"/>
          <w:szCs w:val="16"/>
          <w:lang w:val="ru-RU"/>
        </w:rPr>
        <w:t xml:space="preserve"> </w:t>
      </w:r>
      <w:r w:rsidRPr="00453F25">
        <w:rPr>
          <w:lang w:val="ru-RU"/>
        </w:rPr>
        <w:t>хеджирования (что означает, что учет хеджирования продолжает применяться к оставшейся части данных отношений хеджирования).</w:t>
      </w:r>
      <w:bookmarkEnd w:id="394"/>
    </w:p>
    <w:p w14:paraId="62374240" w14:textId="77777777" w:rsidR="00B469EE" w:rsidRPr="00453F25" w:rsidRDefault="00B469EE" w:rsidP="00B469EE">
      <w:pPr>
        <w:pStyle w:val="IASBNormalnpara"/>
        <w:rPr>
          <w:lang w:val="ru-RU"/>
        </w:rPr>
      </w:pPr>
      <w:r w:rsidRPr="00453F25">
        <w:t>B</w:t>
      </w:r>
      <w:r w:rsidRPr="00453F25">
        <w:rPr>
          <w:lang w:val="ru-RU"/>
        </w:rPr>
        <w:t>6.5.26</w:t>
      </w:r>
      <w:r w:rsidRPr="00453F25">
        <w:rPr>
          <w:lang w:val="ru-RU"/>
        </w:rPr>
        <w:tab/>
      </w:r>
      <w:bookmarkStart w:id="395" w:name="F27188580"/>
      <w:r w:rsidRPr="00453F25">
        <w:rPr>
          <w:lang w:val="ru-RU"/>
        </w:rPr>
        <w:t>Отношения хеджирования прекращаются целиком, когда они, рассматриваемые в целом, перестают отвечать критериям для применения учета хеджирования. Например:</w:t>
      </w:r>
      <w:bookmarkEnd w:id="395"/>
    </w:p>
    <w:p w14:paraId="7CF57906"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396" w:name="F27188623"/>
      <w:r w:rsidRPr="00453F25">
        <w:rPr>
          <w:lang w:val="ru-RU"/>
        </w:rPr>
        <w:t>данные отношения хеджирования более не соответствуют той цели управления рисками, в связи с которой они были определены как отвечающие критериям для применения учета хеджирования (</w:t>
      </w:r>
      <w:r>
        <w:rPr>
          <w:lang w:val="ru-RU"/>
        </w:rPr>
        <w:t>т. е.</w:t>
      </w:r>
      <w:r w:rsidRPr="00453F25">
        <w:rPr>
          <w:lang w:val="ru-RU"/>
        </w:rPr>
        <w:t xml:space="preserve"> организация более не преследует данную цель управления рисками);</w:t>
      </w:r>
      <w:bookmarkEnd w:id="396"/>
    </w:p>
    <w:p w14:paraId="7030CAF8"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397" w:name="F27188625"/>
      <w:r w:rsidRPr="00453F25">
        <w:rPr>
          <w:lang w:val="ru-RU"/>
        </w:rPr>
        <w:t>инструмент или инструменты хеджирования были проданы, либо было прекращено действие соответствующего договора или договоров (в отношении всего объема, который был частью данных отношений хеджирования);</w:t>
      </w:r>
      <w:bookmarkEnd w:id="397"/>
    </w:p>
    <w:p w14:paraId="3D4BEE8D" w14:textId="1AE78C99" w:rsidR="00AC6E98" w:rsidRPr="00453F25" w:rsidRDefault="00B469EE" w:rsidP="00B469EE">
      <w:pPr>
        <w:pStyle w:val="IASBNormalnpara"/>
        <w:ind w:left="1564"/>
        <w:rPr>
          <w:lang w:val="ru-RU"/>
        </w:rPr>
      </w:pPr>
      <w:r w:rsidRPr="00453F25">
        <w:rPr>
          <w:lang w:val="ru-RU"/>
        </w:rPr>
        <w:t>(</w:t>
      </w:r>
      <w:r w:rsidRPr="00453F25">
        <w:t>c</w:t>
      </w:r>
      <w:r w:rsidRPr="00453F25">
        <w:rPr>
          <w:lang w:val="ru-RU"/>
        </w:rPr>
        <w:t>)</w:t>
      </w:r>
      <w:r w:rsidRPr="00453F25">
        <w:rPr>
          <w:lang w:val="ru-RU"/>
        </w:rPr>
        <w:tab/>
        <w:t xml:space="preserve">между объектом хеджирования и инструментом хеджирования более не существует экономической взаимосвязи, либо фактор кредитного риска начинает оказывать </w:t>
      </w:r>
      <w:r w:rsidRPr="00453F25">
        <w:rPr>
          <w:lang w:val="ru-RU"/>
        </w:rPr>
        <w:lastRenderedPageBreak/>
        <w:t>доминирующее влияние на изменения стоимости, которые возникают вследствие указанной экономической взаимосвязи</w:t>
      </w:r>
      <w:r w:rsidR="00AC6E98" w:rsidRPr="00453F25">
        <w:rPr>
          <w:lang w:val="ru-RU"/>
        </w:rPr>
        <w:t>.</w:t>
      </w:r>
      <w:bookmarkEnd w:id="392"/>
    </w:p>
    <w:p w14:paraId="7CBFA5EF" w14:textId="77777777" w:rsidR="00B469EE" w:rsidRPr="00453F25" w:rsidRDefault="00AC6E98" w:rsidP="00B469EE">
      <w:pPr>
        <w:pStyle w:val="IASBNormalnpara"/>
        <w:rPr>
          <w:lang w:val="ru-RU"/>
        </w:rPr>
      </w:pPr>
      <w:r w:rsidRPr="00453F25">
        <w:t>B</w:t>
      </w:r>
      <w:r w:rsidRPr="00453F25">
        <w:rPr>
          <w:lang w:val="ru-RU"/>
        </w:rPr>
        <w:t>6.5.27</w:t>
      </w:r>
      <w:r w:rsidRPr="00453F25">
        <w:rPr>
          <w:lang w:val="ru-RU"/>
        </w:rPr>
        <w:tab/>
      </w:r>
      <w:bookmarkStart w:id="398" w:name="F27188629"/>
      <w:bookmarkStart w:id="399" w:name="F27188635"/>
      <w:r w:rsidR="00B469EE" w:rsidRPr="00453F25">
        <w:rPr>
          <w:lang w:val="ru-RU"/>
        </w:rPr>
        <w:t>Отношения хеджирования прекращаются в определенной части (а к оставшейся их части продолжает применяться учет хеджирования), когда критериям для применения учета хеджирования перестает отвечать лишь часть данных отношений хеджирования. Например:</w:t>
      </w:r>
      <w:bookmarkEnd w:id="398"/>
    </w:p>
    <w:p w14:paraId="5F4DBBE1"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00" w:name="F27188633"/>
      <w:r w:rsidRPr="00453F25">
        <w:rPr>
          <w:lang w:val="ru-RU"/>
        </w:rPr>
        <w:t xml:space="preserve">при </w:t>
      </w:r>
      <w:proofErr w:type="spellStart"/>
      <w:r w:rsidRPr="00453F25">
        <w:rPr>
          <w:lang w:val="ru-RU"/>
        </w:rPr>
        <w:t>ребалансировке</w:t>
      </w:r>
      <w:proofErr w:type="spellEnd"/>
      <w:r w:rsidRPr="00453F25">
        <w:rPr>
          <w:lang w:val="ru-RU"/>
        </w:rPr>
        <w:t xml:space="preserve"> отношений хеджирования коэффициент хеджирования может быть скорректирован таким образом, что некоторый объем объекта хеджирования перестает быть частью данных отношений хеджирования (см. пункт В6.5.20); как следствие, учет хеджирования прекращается только для того объема объекта хеджирования, который более не является частью отношений хеджирования; или</w:t>
      </w:r>
      <w:bookmarkEnd w:id="400"/>
    </w:p>
    <w:p w14:paraId="63A0D7F0" w14:textId="442DA2E5" w:rsidR="00AC6E98" w:rsidRPr="00453F25" w:rsidRDefault="00B469EE" w:rsidP="00B469EE">
      <w:pPr>
        <w:pStyle w:val="IASBNormalnpara"/>
        <w:ind w:left="1564"/>
        <w:rPr>
          <w:lang w:val="ru-RU"/>
        </w:rPr>
      </w:pPr>
      <w:r w:rsidRPr="00453F25">
        <w:rPr>
          <w:lang w:val="ru-RU"/>
        </w:rPr>
        <w:t>(</w:t>
      </w:r>
      <w:r w:rsidRPr="00453F25">
        <w:t>b</w:t>
      </w:r>
      <w:r w:rsidRPr="00453F25">
        <w:rPr>
          <w:lang w:val="ru-RU"/>
        </w:rPr>
        <w:t>)</w:t>
      </w:r>
      <w:r w:rsidRPr="00453F25">
        <w:rPr>
          <w:lang w:val="ru-RU"/>
        </w:rPr>
        <w:tab/>
        <w:t>когда вероятность возникновения некоторого объема объекта хеджирования, представляющего собой прогнозируемую операцию (либо ее компонент), более не является высокой, учет хеджирования прекращается только в отношении того объема объекта хеджирования, вероятность возникновения которой более не является высокой. Однако если статистика прошлых событий показывает, что организация по собственному усмотрению определяла отношения хеджирования для прогнозируемых операций и впоследствии устанавливала, что осуществление данных прогнозируемых операций более не ожидается, то способность организации с точностью прогнозировать ожидаемые операции ставится под сомнение, когда она делает прогнозы в отношении подобных операций. Это влияет на оценку того, можно ли с высокой степенью вероятности ожидать, что подобные прогнозируемые операции будут в будущем осуществлены (см. пункт 6.3.3), и, как следствие, можно ли их определять в качестве объектов хеджирования</w:t>
      </w:r>
      <w:r w:rsidR="00AC6E98" w:rsidRPr="00453F25">
        <w:rPr>
          <w:lang w:val="ru-RU"/>
        </w:rPr>
        <w:t>.</w:t>
      </w:r>
      <w:bookmarkEnd w:id="399"/>
    </w:p>
    <w:p w14:paraId="79FCEB8D" w14:textId="77777777" w:rsidR="00B469EE" w:rsidRPr="00453F25" w:rsidRDefault="00AC6E98" w:rsidP="00B469EE">
      <w:pPr>
        <w:pStyle w:val="IASBNormalnpara"/>
        <w:rPr>
          <w:lang w:val="ru-RU"/>
        </w:rPr>
      </w:pPr>
      <w:r w:rsidRPr="00453F25">
        <w:t>B</w:t>
      </w:r>
      <w:r w:rsidRPr="00453F25">
        <w:rPr>
          <w:lang w:val="ru-RU"/>
        </w:rPr>
        <w:t>6.5.28</w:t>
      </w:r>
      <w:r w:rsidRPr="00453F25">
        <w:rPr>
          <w:lang w:val="ru-RU"/>
        </w:rPr>
        <w:tab/>
      </w:r>
      <w:bookmarkStart w:id="401" w:name="F27188636"/>
      <w:r w:rsidR="00B469EE" w:rsidRPr="00453F25">
        <w:rPr>
          <w:lang w:val="ru-RU"/>
        </w:rPr>
        <w:t>Организация может по собственному усмотрению определить новые отношения хеджирования с включением инструмента хеджирования или объекта хеджирования из каких-либо прежних отношений хеджирования, в отношении которых учет хеджирования был (частично или полностью) прекращен. Такая ситуация не означает</w:t>
      </w:r>
      <w:r w:rsidR="00B469EE" w:rsidRPr="00453F25">
        <w:rPr>
          <w:sz w:val="16"/>
          <w:szCs w:val="16"/>
          <w:lang w:val="ru-RU"/>
        </w:rPr>
        <w:t xml:space="preserve"> </w:t>
      </w:r>
      <w:r w:rsidR="00B469EE" w:rsidRPr="00453F25">
        <w:rPr>
          <w:lang w:val="ru-RU"/>
        </w:rPr>
        <w:t>продолжение прежних отношений хеджирования, а представляет собой «перезапуск» и определение новых</w:t>
      </w:r>
      <w:r w:rsidR="00B469EE" w:rsidRPr="00453F25">
        <w:rPr>
          <w:sz w:val="16"/>
          <w:szCs w:val="16"/>
          <w:lang w:val="ru-RU"/>
        </w:rPr>
        <w:t xml:space="preserve"> </w:t>
      </w:r>
      <w:r w:rsidR="00B469EE" w:rsidRPr="00453F25">
        <w:rPr>
          <w:lang w:val="ru-RU"/>
        </w:rPr>
        <w:t>отношений хеджирования. Например:</w:t>
      </w:r>
      <w:bookmarkEnd w:id="401"/>
    </w:p>
    <w:p w14:paraId="76E57E06"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02" w:name="F27188639"/>
      <w:r w:rsidRPr="00453F25">
        <w:rPr>
          <w:lang w:val="ru-RU"/>
        </w:rPr>
        <w:t>Имеет место настолько резкое снижение кредитного рейтинга эмитента инструмента хеджирования, что организация заменяет этот инструмент новым инструментом хеджирования. Это означает, что в рамках первоначальных отношений хеджирования не удалось достичь цели управления рисками и, как следствие, эти отношения прекращаются в полном объеме. Новый инструмент хеджирования, определяемый по усмотрению организации, должен хеджировать ту же позицию, которая хеджировалась ранее, и он образует новые отношения хеджирования. Соответственно, изменения справедливой стоимости объекта хеджирования или денежных потоков по нему оцениваются с даты определения организацией новых отношений хеджирования и относительно этой даты, а не с даты определения по усмотрению организации первоначальных отношений хеджирования.</w:t>
      </w:r>
      <w:bookmarkEnd w:id="402"/>
    </w:p>
    <w:p w14:paraId="70E788CF" w14:textId="5D20AB7B" w:rsidR="007B21C0" w:rsidRPr="00453F25" w:rsidRDefault="00B469EE" w:rsidP="00B469EE">
      <w:pPr>
        <w:pStyle w:val="IASBNormalnpara"/>
        <w:ind w:left="1564"/>
        <w:rPr>
          <w:lang w:val="ru-RU"/>
        </w:rPr>
      </w:pPr>
      <w:r w:rsidRPr="00453F25">
        <w:rPr>
          <w:lang w:val="ru-RU"/>
        </w:rPr>
        <w:t>(</w:t>
      </w:r>
      <w:r w:rsidRPr="00453F25">
        <w:t>b</w:t>
      </w:r>
      <w:r w:rsidRPr="00453F25">
        <w:rPr>
          <w:lang w:val="ru-RU"/>
        </w:rPr>
        <w:t>)</w:t>
      </w:r>
      <w:r w:rsidRPr="00453F25">
        <w:rPr>
          <w:lang w:val="ru-RU"/>
        </w:rPr>
        <w:tab/>
        <w:t>Отношения хеджирования прекращаются до окончания определенного для них срока. Инструмент хеджирования, являвшийся частью этих отношений хеджирования, может быть определен по усмотрению организации в качестве инструмента хеджирования для других отношений хеджирования (например, в момент корректировки коэффициента хеджирования при</w:t>
      </w:r>
      <w:r w:rsidRPr="009D262F">
        <w:rPr>
          <w:color w:val="44546A"/>
          <w:lang w:val="ru-RU"/>
        </w:rPr>
        <w:t xml:space="preserve"> </w:t>
      </w:r>
      <w:proofErr w:type="spellStart"/>
      <w:r w:rsidRPr="00453F25">
        <w:rPr>
          <w:lang w:val="ru-RU"/>
        </w:rPr>
        <w:t>ребалансировке</w:t>
      </w:r>
      <w:proofErr w:type="spellEnd"/>
      <w:r w:rsidRPr="00453F25">
        <w:rPr>
          <w:lang w:val="ru-RU"/>
        </w:rPr>
        <w:t xml:space="preserve"> посредством увеличения объема инструмента хеджирования либо в момент определения по усмотрению организации новых</w:t>
      </w:r>
      <w:r w:rsidRPr="00453F25">
        <w:rPr>
          <w:sz w:val="16"/>
          <w:szCs w:val="16"/>
          <w:lang w:val="ru-RU"/>
        </w:rPr>
        <w:t xml:space="preserve"> </w:t>
      </w:r>
      <w:r w:rsidRPr="00453F25">
        <w:rPr>
          <w:lang w:val="ru-RU"/>
        </w:rPr>
        <w:t>отношений хеджирования)</w:t>
      </w:r>
      <w:r w:rsidR="007B21C0" w:rsidRPr="00453F25">
        <w:rPr>
          <w:lang w:val="ru-RU"/>
        </w:rPr>
        <w:t>.</w:t>
      </w:r>
      <w:bookmarkEnd w:id="384"/>
    </w:p>
    <w:p w14:paraId="7D786202" w14:textId="77777777" w:rsidR="007B21C0" w:rsidRPr="00453F25" w:rsidRDefault="007B21C0" w:rsidP="007B21C0">
      <w:pPr>
        <w:pStyle w:val="IASBSectionTitle3Ind"/>
        <w:rPr>
          <w:lang w:val="ru-RU"/>
        </w:rPr>
      </w:pPr>
      <w:bookmarkStart w:id="403" w:name="F27188643"/>
      <w:r w:rsidRPr="00453F25">
        <w:rPr>
          <w:lang w:val="ru-RU"/>
        </w:rPr>
        <w:t xml:space="preserve">Учет </w:t>
      </w:r>
      <w:proofErr w:type="spellStart"/>
      <w:r w:rsidRPr="00453F25">
        <w:rPr>
          <w:lang w:val="ru-RU"/>
        </w:rPr>
        <w:t>временнóй</w:t>
      </w:r>
      <w:proofErr w:type="spellEnd"/>
      <w:r w:rsidRPr="00453F25">
        <w:rPr>
          <w:lang w:val="ru-RU"/>
        </w:rPr>
        <w:t xml:space="preserve"> стоимости опционов</w:t>
      </w:r>
      <w:bookmarkEnd w:id="403"/>
    </w:p>
    <w:p w14:paraId="1D9D3B42" w14:textId="77777777" w:rsidR="00B469EE" w:rsidRPr="00453F25" w:rsidRDefault="007B21C0" w:rsidP="00B469EE">
      <w:pPr>
        <w:pStyle w:val="IASBNormalnpara"/>
        <w:rPr>
          <w:lang w:val="ru-RU"/>
        </w:rPr>
      </w:pPr>
      <w:r w:rsidRPr="00453F25">
        <w:t>B</w:t>
      </w:r>
      <w:r w:rsidRPr="00453F25">
        <w:rPr>
          <w:lang w:val="ru-RU"/>
        </w:rPr>
        <w:t>6.5.29</w:t>
      </w:r>
      <w:r w:rsidRPr="00453F25">
        <w:rPr>
          <w:lang w:val="ru-RU"/>
        </w:rPr>
        <w:tab/>
      </w:r>
      <w:bookmarkStart w:id="404" w:name="F27188644"/>
      <w:bookmarkStart w:id="405" w:name="F27188662"/>
      <w:bookmarkStart w:id="406" w:name="F27188680"/>
      <w:r w:rsidR="00B469EE" w:rsidRPr="00453F25">
        <w:rPr>
          <w:lang w:val="ru-RU"/>
        </w:rPr>
        <w:t xml:space="preserve">Опцион может рассматриваться как имеющий отношение к определенному промежутку времени, поскольку его </w:t>
      </w:r>
      <w:proofErr w:type="spellStart"/>
      <w:r w:rsidR="00B469EE" w:rsidRPr="00453F25">
        <w:rPr>
          <w:lang w:val="ru-RU"/>
        </w:rPr>
        <w:t>временнáя</w:t>
      </w:r>
      <w:proofErr w:type="spellEnd"/>
      <w:r w:rsidR="00B469EE" w:rsidRPr="00453F25">
        <w:rPr>
          <w:lang w:val="ru-RU"/>
        </w:rPr>
        <w:t xml:space="preserve"> стоимость представляет собой плату за предоставление держателю опциона защиты на протяжении определенного времени. Однако для решения вопроса о том, что именно хеджирует опцион: объект, связанный с определенной операцией, или объект, связанный с определенным интервалом времени, уместным является такой аспект, как характеристики указанного объекта хеджирования, включая то, каким образом и когда он влияет на прибыль или убыток. Следовательно, организация должна оценить вид объекта хеджирования (см. пункт 6.5.15(а)) исходя из характера этого объекта (вне зависимости от того, являются ли отношения хеджирования хеджированием денежных потоков или хеджированием справедливой стоимости):</w:t>
      </w:r>
      <w:bookmarkEnd w:id="404"/>
    </w:p>
    <w:p w14:paraId="33F723AD"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07" w:name="F27188647"/>
      <w:proofErr w:type="spellStart"/>
      <w:r w:rsidRPr="00453F25">
        <w:rPr>
          <w:lang w:val="ru-RU"/>
        </w:rPr>
        <w:t>Временнáя</w:t>
      </w:r>
      <w:proofErr w:type="spellEnd"/>
      <w:r w:rsidRPr="00453F25">
        <w:rPr>
          <w:lang w:val="ru-RU"/>
        </w:rPr>
        <w:t xml:space="preserve"> стоимость опциона относится к объекту хеджирования, связанному с определенной операцией, если по своему характеру объект хеджирования представляет собой сделку, применительно к которой </w:t>
      </w:r>
      <w:proofErr w:type="spellStart"/>
      <w:r w:rsidRPr="00453F25">
        <w:rPr>
          <w:lang w:val="ru-RU"/>
        </w:rPr>
        <w:t>временнáя</w:t>
      </w:r>
      <w:proofErr w:type="spellEnd"/>
      <w:r w:rsidRPr="00453F25">
        <w:rPr>
          <w:lang w:val="ru-RU"/>
        </w:rPr>
        <w:t xml:space="preserve"> стоимость опциона характеризуется как часть связанных с этой сделкой затрат. Примером является ситуация, когда </w:t>
      </w:r>
      <w:proofErr w:type="spellStart"/>
      <w:r w:rsidRPr="00453F25">
        <w:rPr>
          <w:lang w:val="ru-RU"/>
        </w:rPr>
        <w:t>временнáя</w:t>
      </w:r>
      <w:proofErr w:type="spellEnd"/>
      <w:r w:rsidRPr="00453F25">
        <w:rPr>
          <w:lang w:val="ru-RU"/>
        </w:rPr>
        <w:t xml:space="preserve"> </w:t>
      </w:r>
      <w:r w:rsidRPr="00453F25">
        <w:rPr>
          <w:lang w:val="ru-RU"/>
        </w:rPr>
        <w:lastRenderedPageBreak/>
        <w:t xml:space="preserve">стоимость опциона относится к объекту хеджирования, который приводит к признанию статьи, в первоначальную оценку которой включаются затраты по сделке (например, организация хеджирует сделку по приобретению биржевых товаров, будь то прогнозируемая операция или твердое договорное обязательство, относительно риска изменения цены на этот товар и включает затраты по осуществлению указанной сделки в первоначальную оценку соответствующих товарных запасов). Вследствие включения </w:t>
      </w:r>
      <w:proofErr w:type="spellStart"/>
      <w:r w:rsidRPr="00453F25">
        <w:rPr>
          <w:lang w:val="ru-RU"/>
        </w:rPr>
        <w:t>временнóй</w:t>
      </w:r>
      <w:proofErr w:type="spellEnd"/>
      <w:r w:rsidRPr="00453F25">
        <w:rPr>
          <w:lang w:val="ru-RU"/>
        </w:rPr>
        <w:t xml:space="preserve"> стоимости опциона в первоначальную оценку конкретного объекта хеджирования, эта </w:t>
      </w:r>
      <w:proofErr w:type="spellStart"/>
      <w:r w:rsidRPr="00453F25">
        <w:rPr>
          <w:lang w:val="ru-RU"/>
        </w:rPr>
        <w:t>временнáя</w:t>
      </w:r>
      <w:proofErr w:type="spellEnd"/>
      <w:r w:rsidRPr="00453F25">
        <w:rPr>
          <w:lang w:val="ru-RU"/>
        </w:rPr>
        <w:t xml:space="preserve"> стоимость оказывает влияние на прибыль или убыток в тот же момент времени, что и указанный объект хеджирования. Аналогичным образом, организация, которая хеджир</w:t>
      </w:r>
      <w:r>
        <w:rPr>
          <w:lang w:val="ru-RU"/>
        </w:rPr>
        <w:t xml:space="preserve">ует сделку по продаже </w:t>
      </w:r>
      <w:r w:rsidRPr="00453F25">
        <w:rPr>
          <w:lang w:val="ru-RU"/>
        </w:rPr>
        <w:t xml:space="preserve">товара, будь то прогнозируемая операция или твердое договорное обязательство, включила бы </w:t>
      </w:r>
      <w:proofErr w:type="spellStart"/>
      <w:r w:rsidRPr="00453F25">
        <w:rPr>
          <w:lang w:val="ru-RU"/>
        </w:rPr>
        <w:t>временнýю</w:t>
      </w:r>
      <w:proofErr w:type="spellEnd"/>
      <w:r w:rsidRPr="00453F25">
        <w:rPr>
          <w:lang w:val="ru-RU"/>
        </w:rPr>
        <w:t xml:space="preserve"> стоимость соответствующего опциона в состав затрат, связанных с такой продажей (следовательно, </w:t>
      </w:r>
      <w:proofErr w:type="spellStart"/>
      <w:r w:rsidRPr="00453F25">
        <w:rPr>
          <w:lang w:val="ru-RU"/>
        </w:rPr>
        <w:t>временнáя</w:t>
      </w:r>
      <w:proofErr w:type="spellEnd"/>
      <w:r w:rsidRPr="00453F25">
        <w:rPr>
          <w:lang w:val="ru-RU"/>
        </w:rPr>
        <w:t xml:space="preserve"> стоимость опциона была бы признана в составе прибыли или убытка в том же периоде, что и выручка от хеджируемой сделки продажи).</w:t>
      </w:r>
      <w:bookmarkEnd w:id="407"/>
    </w:p>
    <w:p w14:paraId="2B206F61"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08" w:name="F27188649"/>
      <w:proofErr w:type="spellStart"/>
      <w:r w:rsidRPr="00453F25">
        <w:rPr>
          <w:lang w:val="ru-RU"/>
        </w:rPr>
        <w:t>Временнáя</w:t>
      </w:r>
      <w:proofErr w:type="spellEnd"/>
      <w:r w:rsidRPr="00453F25">
        <w:rPr>
          <w:lang w:val="ru-RU"/>
        </w:rPr>
        <w:t xml:space="preserve"> стоимость опциона относится к объекту хеджирования, связанному с определенным интервалом времени, если по своему характеру объект хеджирования таков, что </w:t>
      </w:r>
      <w:proofErr w:type="spellStart"/>
      <w:r w:rsidRPr="00453F25">
        <w:rPr>
          <w:lang w:val="ru-RU"/>
        </w:rPr>
        <w:t>временнáя</w:t>
      </w:r>
      <w:proofErr w:type="spellEnd"/>
      <w:r w:rsidRPr="00453F25">
        <w:rPr>
          <w:lang w:val="ru-RU"/>
        </w:rPr>
        <w:t xml:space="preserve"> стоимость характеризуется как статья затрат, связанных с приобретением защиты от риска на определенный период времени (но при этом объект хеджирования не приводит к осуществлению операции, которая влечет за собой затраты по сделке в соответствии с пунктом (а)). </w:t>
      </w:r>
      <w:r>
        <w:rPr>
          <w:lang w:val="ru-RU"/>
        </w:rPr>
        <w:t xml:space="preserve">Например, если запасы </w:t>
      </w:r>
      <w:r w:rsidRPr="00453F25">
        <w:rPr>
          <w:lang w:val="ru-RU"/>
        </w:rPr>
        <w:t xml:space="preserve">товара хеджируются относительно риска снижения справедливой стоимости на срок в шесть месяцев с использованием товарного опциона, имеющего соответствующий срок действия, то </w:t>
      </w:r>
      <w:proofErr w:type="spellStart"/>
      <w:r w:rsidRPr="00453F25">
        <w:rPr>
          <w:lang w:val="ru-RU"/>
        </w:rPr>
        <w:t>временнáя</w:t>
      </w:r>
      <w:proofErr w:type="spellEnd"/>
      <w:r w:rsidRPr="00453F25">
        <w:rPr>
          <w:lang w:val="ru-RU"/>
        </w:rPr>
        <w:t xml:space="preserve"> стоимость данного опциона будет относиться на прибыль или убыток (</w:t>
      </w:r>
      <w:r>
        <w:rPr>
          <w:lang w:val="ru-RU"/>
        </w:rPr>
        <w:t>т. е.</w:t>
      </w:r>
      <w:r w:rsidRPr="00453F25">
        <w:rPr>
          <w:lang w:val="ru-RU"/>
        </w:rPr>
        <w:t xml:space="preserve"> амортизироваться на систематической и рациональной основе) на протяжении указанного шестимесячного периода. Другим примером является хеджирование чистой инвестиции в иностранное подразделение, которая хеджируется на срок в 18 месяцев с использованием валютного опциона, что приведет к необходимости отнесения </w:t>
      </w:r>
      <w:proofErr w:type="spellStart"/>
      <w:r w:rsidRPr="00453F25">
        <w:rPr>
          <w:lang w:val="ru-RU"/>
        </w:rPr>
        <w:t>временнóй</w:t>
      </w:r>
      <w:proofErr w:type="spellEnd"/>
      <w:r w:rsidRPr="00453F25">
        <w:rPr>
          <w:lang w:val="ru-RU"/>
        </w:rPr>
        <w:t xml:space="preserve"> стоимости данного опциона на протяжении указанного 18-месячного периода.</w:t>
      </w:r>
      <w:bookmarkEnd w:id="408"/>
    </w:p>
    <w:p w14:paraId="165D9350" w14:textId="77777777" w:rsidR="00B469EE" w:rsidRPr="00453F25" w:rsidRDefault="00B469EE" w:rsidP="00B469EE">
      <w:pPr>
        <w:pStyle w:val="IASBNormalnpara"/>
        <w:rPr>
          <w:lang w:val="ru-RU"/>
        </w:rPr>
      </w:pPr>
      <w:r w:rsidRPr="00453F25">
        <w:t>B</w:t>
      </w:r>
      <w:r w:rsidRPr="00453F25">
        <w:rPr>
          <w:lang w:val="ru-RU"/>
        </w:rPr>
        <w:t>6.5.30</w:t>
      </w:r>
      <w:r w:rsidRPr="00453F25">
        <w:rPr>
          <w:lang w:val="ru-RU"/>
        </w:rPr>
        <w:tab/>
      </w:r>
      <w:bookmarkStart w:id="409" w:name="F27188650"/>
      <w:r w:rsidRPr="00453F25">
        <w:rPr>
          <w:lang w:val="ru-RU"/>
        </w:rPr>
        <w:t xml:space="preserve">От характеристик объекта хеджирования, включая то, каким образом и когда этот объект хеджирования окажет влияние на прибыль или убыток, также зависит период, на протяжении которого амортизируется </w:t>
      </w:r>
      <w:proofErr w:type="spellStart"/>
      <w:r w:rsidRPr="00453F25">
        <w:rPr>
          <w:lang w:val="ru-RU"/>
        </w:rPr>
        <w:t>временнáя</w:t>
      </w:r>
      <w:proofErr w:type="spellEnd"/>
      <w:r w:rsidRPr="00453F25">
        <w:rPr>
          <w:lang w:val="ru-RU"/>
        </w:rPr>
        <w:t xml:space="preserve"> стоимость опциона, хеджирующая связанный с определенным интервалом времени объект хеджирования, при этом указанный период соответствует тому, на протяжении которого внутренняя стоимость данного опциона может оказывать влияние на прибыль или убыток в рамках учета хеджирования. Например, если процентный опцион («</w:t>
      </w:r>
      <w:proofErr w:type="spellStart"/>
      <w:r w:rsidRPr="00453F25">
        <w:rPr>
          <w:lang w:val="ru-RU"/>
        </w:rPr>
        <w:t>кэп</w:t>
      </w:r>
      <w:proofErr w:type="spellEnd"/>
      <w:r w:rsidRPr="00453F25">
        <w:rPr>
          <w:lang w:val="ru-RU"/>
        </w:rPr>
        <w:t xml:space="preserve">») используется для защиты от увеличения процентных расходов по облигации с плавающей ставкой, то </w:t>
      </w:r>
      <w:proofErr w:type="spellStart"/>
      <w:r w:rsidRPr="00453F25">
        <w:rPr>
          <w:lang w:val="ru-RU"/>
        </w:rPr>
        <w:t>временнáя</w:t>
      </w:r>
      <w:proofErr w:type="spellEnd"/>
      <w:r w:rsidRPr="00453F25">
        <w:rPr>
          <w:lang w:val="ru-RU"/>
        </w:rPr>
        <w:t xml:space="preserve"> стоимость указанного «</w:t>
      </w:r>
      <w:proofErr w:type="spellStart"/>
      <w:r w:rsidRPr="00453F25">
        <w:rPr>
          <w:lang w:val="ru-RU"/>
        </w:rPr>
        <w:t>кэпа</w:t>
      </w:r>
      <w:proofErr w:type="spellEnd"/>
      <w:r w:rsidRPr="00453F25">
        <w:rPr>
          <w:lang w:val="ru-RU"/>
        </w:rPr>
        <w:t>» амортизируется путем включения в состав прибыли или убытка на протяжении того же периода, на протяжении которого внутренняя стоимость «</w:t>
      </w:r>
      <w:proofErr w:type="spellStart"/>
      <w:r w:rsidRPr="00453F25">
        <w:rPr>
          <w:lang w:val="ru-RU"/>
        </w:rPr>
        <w:t>кэпа</w:t>
      </w:r>
      <w:proofErr w:type="spellEnd"/>
      <w:r w:rsidRPr="00453F25">
        <w:rPr>
          <w:lang w:val="ru-RU"/>
        </w:rPr>
        <w:t xml:space="preserve">» оказывала бы влияние на прибыль или убыток: </w:t>
      </w:r>
      <w:bookmarkEnd w:id="409"/>
    </w:p>
    <w:p w14:paraId="1EE92AF2"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10" w:name="F27188653"/>
      <w:r w:rsidRPr="00453F25">
        <w:rPr>
          <w:lang w:val="ru-RU"/>
        </w:rPr>
        <w:t>если «</w:t>
      </w:r>
      <w:proofErr w:type="spellStart"/>
      <w:r w:rsidRPr="00453F25">
        <w:rPr>
          <w:lang w:val="ru-RU"/>
        </w:rPr>
        <w:t>кэп</w:t>
      </w:r>
      <w:proofErr w:type="spellEnd"/>
      <w:r w:rsidRPr="00453F25">
        <w:rPr>
          <w:lang w:val="ru-RU"/>
        </w:rPr>
        <w:t xml:space="preserve">» хеджирует приросты процентных ставок в первые три года общего срока действия облигации с плавающей процентной ставкой, составляющего пять лет, то </w:t>
      </w:r>
      <w:proofErr w:type="spellStart"/>
      <w:r w:rsidRPr="00453F25">
        <w:rPr>
          <w:lang w:val="ru-RU"/>
        </w:rPr>
        <w:t>временнáя</w:t>
      </w:r>
      <w:proofErr w:type="spellEnd"/>
      <w:r w:rsidRPr="00453F25">
        <w:rPr>
          <w:lang w:val="ru-RU"/>
        </w:rPr>
        <w:t xml:space="preserve"> стоимость данного «</w:t>
      </w:r>
      <w:proofErr w:type="spellStart"/>
      <w:r w:rsidRPr="00453F25">
        <w:rPr>
          <w:lang w:val="ru-RU"/>
        </w:rPr>
        <w:t>кэпа</w:t>
      </w:r>
      <w:proofErr w:type="spellEnd"/>
      <w:r w:rsidRPr="00453F25">
        <w:rPr>
          <w:lang w:val="ru-RU"/>
        </w:rPr>
        <w:t>» амортизируется на протяжении этих первых трех лет; либо</w:t>
      </w:r>
      <w:bookmarkEnd w:id="410"/>
    </w:p>
    <w:p w14:paraId="7221594E"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11" w:name="F27188655"/>
      <w:r w:rsidRPr="00453F25">
        <w:rPr>
          <w:lang w:val="ru-RU"/>
        </w:rPr>
        <w:t>если «</w:t>
      </w:r>
      <w:proofErr w:type="spellStart"/>
      <w:r w:rsidRPr="00453F25">
        <w:rPr>
          <w:lang w:val="ru-RU"/>
        </w:rPr>
        <w:t>кэп</w:t>
      </w:r>
      <w:proofErr w:type="spellEnd"/>
      <w:r w:rsidRPr="00453F25">
        <w:rPr>
          <w:lang w:val="ru-RU"/>
        </w:rPr>
        <w:t xml:space="preserve">» представляет собой опцион с отсроченной датой начала действия, который хеджирует приросты процентных ставок в течение второго и третьего года общего срока облигации с плавающей процентной ставкой, составляющего пять лет, то </w:t>
      </w:r>
      <w:proofErr w:type="spellStart"/>
      <w:r w:rsidRPr="00453F25">
        <w:rPr>
          <w:lang w:val="ru-RU"/>
        </w:rPr>
        <w:t>временнáя</w:t>
      </w:r>
      <w:proofErr w:type="spellEnd"/>
      <w:r w:rsidRPr="00453F25">
        <w:rPr>
          <w:lang w:val="ru-RU"/>
        </w:rPr>
        <w:t xml:space="preserve"> стоимость данного «</w:t>
      </w:r>
      <w:proofErr w:type="spellStart"/>
      <w:r w:rsidRPr="00453F25">
        <w:rPr>
          <w:lang w:val="ru-RU"/>
        </w:rPr>
        <w:t>кэпа</w:t>
      </w:r>
      <w:proofErr w:type="spellEnd"/>
      <w:r w:rsidRPr="00453F25">
        <w:rPr>
          <w:lang w:val="ru-RU"/>
        </w:rPr>
        <w:t>» амортизируется на протяжении второго и третьего годов.</w:t>
      </w:r>
      <w:bookmarkEnd w:id="411"/>
    </w:p>
    <w:p w14:paraId="046C0BE9" w14:textId="77777777" w:rsidR="00B469EE" w:rsidRPr="00453F25" w:rsidRDefault="00B469EE" w:rsidP="00B469EE">
      <w:pPr>
        <w:pStyle w:val="IASBNormalnpara"/>
        <w:rPr>
          <w:lang w:val="ru-RU"/>
        </w:rPr>
      </w:pPr>
      <w:r w:rsidRPr="00453F25">
        <w:t>B</w:t>
      </w:r>
      <w:r w:rsidRPr="00453F25">
        <w:rPr>
          <w:lang w:val="ru-RU"/>
        </w:rPr>
        <w:t>6.5.31</w:t>
      </w:r>
      <w:r w:rsidRPr="00453F25">
        <w:rPr>
          <w:lang w:val="ru-RU"/>
        </w:rPr>
        <w:tab/>
      </w:r>
      <w:bookmarkStart w:id="412" w:name="F27188656"/>
      <w:r w:rsidRPr="00453F25">
        <w:rPr>
          <w:lang w:val="ru-RU"/>
        </w:rPr>
        <w:t xml:space="preserve">Порядок учета </w:t>
      </w:r>
      <w:proofErr w:type="spellStart"/>
      <w:r w:rsidRPr="00453F25">
        <w:rPr>
          <w:lang w:val="ru-RU"/>
        </w:rPr>
        <w:t>временнóй</w:t>
      </w:r>
      <w:proofErr w:type="spellEnd"/>
      <w:r w:rsidRPr="00453F25">
        <w:rPr>
          <w:lang w:val="ru-RU"/>
        </w:rPr>
        <w:t xml:space="preserve"> стоимости опционов в соответствии с пунктом 6.5.15 также применяется к комбинации купленного и выпущенного опционов (где один из опционов является пут-опционом, а другой </w:t>
      </w:r>
      <w:proofErr w:type="spellStart"/>
      <w:r w:rsidRPr="00453F25">
        <w:rPr>
          <w:lang w:val="ru-RU"/>
        </w:rPr>
        <w:t>колл</w:t>
      </w:r>
      <w:proofErr w:type="spellEnd"/>
      <w:r w:rsidRPr="00453F25">
        <w:rPr>
          <w:lang w:val="ru-RU"/>
        </w:rPr>
        <w:t xml:space="preserve">-опционом), которая на дату ее определения по усмотрению организации в качестве инструмента хеджирования имеет </w:t>
      </w:r>
      <w:proofErr w:type="spellStart"/>
      <w:r w:rsidRPr="00453F25">
        <w:rPr>
          <w:lang w:val="ru-RU"/>
        </w:rPr>
        <w:t>временнýю</w:t>
      </w:r>
      <w:proofErr w:type="spellEnd"/>
      <w:r w:rsidRPr="00453F25">
        <w:rPr>
          <w:lang w:val="ru-RU"/>
        </w:rPr>
        <w:t xml:space="preserve"> стоимость, равную в нетто-величине нулю (обычно называемой «</w:t>
      </w:r>
      <w:proofErr w:type="spellStart"/>
      <w:r w:rsidRPr="00453F25">
        <w:rPr>
          <w:lang w:val="ru-RU"/>
        </w:rPr>
        <w:t>коллар</w:t>
      </w:r>
      <w:proofErr w:type="spellEnd"/>
      <w:r w:rsidRPr="00453F25">
        <w:rPr>
          <w:lang w:val="ru-RU"/>
        </w:rPr>
        <w:t xml:space="preserve"> с нулевыми затратами»). В этом случае организация должна признавать все изменения </w:t>
      </w:r>
      <w:proofErr w:type="spellStart"/>
      <w:r w:rsidRPr="00453F25">
        <w:rPr>
          <w:lang w:val="ru-RU"/>
        </w:rPr>
        <w:t>временнóй</w:t>
      </w:r>
      <w:proofErr w:type="spellEnd"/>
      <w:r w:rsidRPr="00453F25">
        <w:rPr>
          <w:lang w:val="ru-RU"/>
        </w:rPr>
        <w:t xml:space="preserve"> стоимости в составе прочего совокупного дохода, даже если совокупная величина изменений </w:t>
      </w:r>
      <w:proofErr w:type="spellStart"/>
      <w:r w:rsidRPr="00453F25">
        <w:rPr>
          <w:lang w:val="ru-RU"/>
        </w:rPr>
        <w:t>временнóй</w:t>
      </w:r>
      <w:proofErr w:type="spellEnd"/>
      <w:r w:rsidRPr="00453F25">
        <w:rPr>
          <w:lang w:val="ru-RU"/>
        </w:rPr>
        <w:t xml:space="preserve"> стоимости за весь период существования данных отношений хеджирования равна нулю. Следовательно, если </w:t>
      </w:r>
      <w:proofErr w:type="spellStart"/>
      <w:r w:rsidRPr="00453F25">
        <w:rPr>
          <w:lang w:val="ru-RU"/>
        </w:rPr>
        <w:t>временнáя</w:t>
      </w:r>
      <w:proofErr w:type="spellEnd"/>
      <w:r w:rsidRPr="00453F25">
        <w:rPr>
          <w:lang w:val="ru-RU"/>
        </w:rPr>
        <w:t xml:space="preserve"> стоимость опциона относится:</w:t>
      </w:r>
      <w:bookmarkEnd w:id="412"/>
    </w:p>
    <w:p w14:paraId="4011A5D0"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13" w:name="F27188659"/>
      <w:r w:rsidRPr="00453F25">
        <w:rPr>
          <w:lang w:val="ru-RU"/>
        </w:rPr>
        <w:t xml:space="preserve">к объекту хеджирования, связанному с определенной операцией, то величина </w:t>
      </w:r>
      <w:proofErr w:type="spellStart"/>
      <w:r w:rsidRPr="00453F25">
        <w:rPr>
          <w:lang w:val="ru-RU"/>
        </w:rPr>
        <w:t>временнóй</w:t>
      </w:r>
      <w:proofErr w:type="spellEnd"/>
      <w:r w:rsidRPr="00453F25">
        <w:rPr>
          <w:lang w:val="ru-RU"/>
        </w:rPr>
        <w:t xml:space="preserve"> стоимости в момент окончания данных отношений хеджирования, на которую корректируется стоимость объекта хеджирования или которая </w:t>
      </w:r>
      <w:proofErr w:type="spellStart"/>
      <w:r w:rsidRPr="00453F25">
        <w:rPr>
          <w:lang w:val="ru-RU"/>
        </w:rPr>
        <w:t>реклассифицируется</w:t>
      </w:r>
      <w:proofErr w:type="spellEnd"/>
      <w:r w:rsidRPr="00453F25">
        <w:rPr>
          <w:lang w:val="ru-RU"/>
        </w:rPr>
        <w:t xml:space="preserve"> в состав прибыли или убытка (см. пункт 6.5.15(</w:t>
      </w:r>
      <w:r w:rsidRPr="00453F25">
        <w:t>b</w:t>
      </w:r>
      <w:r w:rsidRPr="00453F25">
        <w:rPr>
          <w:lang w:val="ru-RU"/>
        </w:rPr>
        <w:t>)), будет равна нулю;</w:t>
      </w:r>
      <w:bookmarkEnd w:id="413"/>
    </w:p>
    <w:p w14:paraId="0012F0F0"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14" w:name="F27188661"/>
      <w:r w:rsidRPr="00453F25">
        <w:rPr>
          <w:lang w:val="ru-RU"/>
        </w:rPr>
        <w:t>к объекту хеджирования, связанному с определенным интервалом времени, то расходы на амортизацию, связанные с </w:t>
      </w:r>
      <w:proofErr w:type="spellStart"/>
      <w:r w:rsidRPr="00453F25">
        <w:rPr>
          <w:lang w:val="ru-RU"/>
        </w:rPr>
        <w:t>временнóй</w:t>
      </w:r>
      <w:proofErr w:type="spellEnd"/>
      <w:r w:rsidRPr="00453F25">
        <w:rPr>
          <w:lang w:val="ru-RU"/>
        </w:rPr>
        <w:t xml:space="preserve"> стоимостью, равны нулю.</w:t>
      </w:r>
      <w:bookmarkEnd w:id="414"/>
    </w:p>
    <w:p w14:paraId="5FC156D1" w14:textId="71B1C887" w:rsidR="00660AAF" w:rsidRPr="00453F25" w:rsidRDefault="00B469EE" w:rsidP="00B469EE">
      <w:pPr>
        <w:pStyle w:val="IASBNormalnpara"/>
        <w:rPr>
          <w:lang w:val="ru-RU"/>
        </w:rPr>
      </w:pPr>
      <w:r w:rsidRPr="00453F25">
        <w:lastRenderedPageBreak/>
        <w:t>B</w:t>
      </w:r>
      <w:r w:rsidRPr="00453F25">
        <w:rPr>
          <w:lang w:val="ru-RU"/>
        </w:rPr>
        <w:t>6.5.32</w:t>
      </w:r>
      <w:r w:rsidRPr="00453F25">
        <w:rPr>
          <w:lang w:val="ru-RU"/>
        </w:rPr>
        <w:tab/>
        <w:t xml:space="preserve">Порядок учета </w:t>
      </w:r>
      <w:proofErr w:type="spellStart"/>
      <w:r w:rsidRPr="00453F25">
        <w:rPr>
          <w:lang w:val="ru-RU"/>
        </w:rPr>
        <w:t>временнóй</w:t>
      </w:r>
      <w:proofErr w:type="spellEnd"/>
      <w:r w:rsidRPr="00453F25">
        <w:rPr>
          <w:lang w:val="ru-RU"/>
        </w:rPr>
        <w:t xml:space="preserve"> стоимости опционов в соответствии с пунктом 6.5.15 применяется только в той мере, в которой эта </w:t>
      </w:r>
      <w:proofErr w:type="spellStart"/>
      <w:r w:rsidRPr="00453F25">
        <w:rPr>
          <w:lang w:val="ru-RU"/>
        </w:rPr>
        <w:t>временнáя</w:t>
      </w:r>
      <w:proofErr w:type="spellEnd"/>
      <w:r w:rsidRPr="00453F25">
        <w:rPr>
          <w:lang w:val="ru-RU"/>
        </w:rPr>
        <w:t xml:space="preserve"> стоимость относится к объекту хеджирования (совпадающая </w:t>
      </w:r>
      <w:proofErr w:type="spellStart"/>
      <w:r w:rsidRPr="00453F25">
        <w:rPr>
          <w:lang w:val="ru-RU"/>
        </w:rPr>
        <w:t>временнáя</w:t>
      </w:r>
      <w:proofErr w:type="spellEnd"/>
      <w:r w:rsidRPr="00453F25">
        <w:rPr>
          <w:lang w:val="ru-RU"/>
        </w:rPr>
        <w:t xml:space="preserve"> стоимость). Следует считать, что </w:t>
      </w:r>
      <w:proofErr w:type="spellStart"/>
      <w:r w:rsidRPr="00453F25">
        <w:rPr>
          <w:lang w:val="ru-RU"/>
        </w:rPr>
        <w:t>временнáя</w:t>
      </w:r>
      <w:proofErr w:type="spellEnd"/>
      <w:r w:rsidRPr="00453F25">
        <w:rPr>
          <w:lang w:val="ru-RU"/>
        </w:rPr>
        <w:t xml:space="preserve"> стоимость опциона относится к объекту хеджирования, если ключевые параметры опциона (такие как номинальная стоимость, срок действия и базовая переменная) совпадают с таковыми по объекту хеджирования. Следовательно, если ключевые параметры опциона и объекта хеджирования не совпадают в полной мере, то организация должна выявить совпадающую </w:t>
      </w:r>
      <w:proofErr w:type="spellStart"/>
      <w:r w:rsidRPr="00453F25">
        <w:rPr>
          <w:lang w:val="ru-RU"/>
        </w:rPr>
        <w:t>временнýю</w:t>
      </w:r>
      <w:proofErr w:type="spellEnd"/>
      <w:r w:rsidRPr="00453F25">
        <w:rPr>
          <w:lang w:val="ru-RU"/>
        </w:rPr>
        <w:t xml:space="preserve"> стоимость, </w:t>
      </w:r>
      <w:r>
        <w:rPr>
          <w:lang w:val="ru-RU"/>
        </w:rPr>
        <w:t>т. е.</w:t>
      </w:r>
      <w:r w:rsidRPr="00453F25">
        <w:rPr>
          <w:lang w:val="ru-RU"/>
        </w:rPr>
        <w:t xml:space="preserve"> определить, в какой части </w:t>
      </w:r>
      <w:proofErr w:type="spellStart"/>
      <w:r w:rsidRPr="00453F25">
        <w:rPr>
          <w:lang w:val="ru-RU"/>
        </w:rPr>
        <w:t>временнáя</w:t>
      </w:r>
      <w:proofErr w:type="spellEnd"/>
      <w:r w:rsidRPr="00453F25">
        <w:rPr>
          <w:lang w:val="ru-RU"/>
        </w:rPr>
        <w:t xml:space="preserve"> стоимость, включенная в премию (фактическая </w:t>
      </w:r>
      <w:proofErr w:type="spellStart"/>
      <w:r w:rsidRPr="00453F25">
        <w:rPr>
          <w:lang w:val="ru-RU"/>
        </w:rPr>
        <w:t>временнáя</w:t>
      </w:r>
      <w:proofErr w:type="spellEnd"/>
      <w:r w:rsidRPr="00453F25">
        <w:rPr>
          <w:lang w:val="ru-RU"/>
        </w:rPr>
        <w:t xml:space="preserve"> стоимость), относится к рассматриваемому объекту хеджирования (и, следовательно, должна учитываться в порядке, предусмотренным пунктом 6.5.15). Организация выявляет совпадающую </w:t>
      </w:r>
      <w:proofErr w:type="spellStart"/>
      <w:r w:rsidRPr="00453F25">
        <w:rPr>
          <w:lang w:val="ru-RU"/>
        </w:rPr>
        <w:t>временнýю</w:t>
      </w:r>
      <w:proofErr w:type="spellEnd"/>
      <w:r w:rsidRPr="00453F25">
        <w:rPr>
          <w:lang w:val="ru-RU"/>
        </w:rPr>
        <w:t xml:space="preserve"> стоимость опциона с помощью оценки опциона, который имел бы ключевые параметры, полностью совпадающие с таковыми по объекту хеджирования</w:t>
      </w:r>
      <w:r w:rsidR="00660AAF" w:rsidRPr="00453F25">
        <w:rPr>
          <w:lang w:val="ru-RU"/>
        </w:rPr>
        <w:t>.</w:t>
      </w:r>
      <w:bookmarkEnd w:id="405"/>
    </w:p>
    <w:p w14:paraId="51353439" w14:textId="77777777" w:rsidR="00B469EE" w:rsidRPr="00453F25" w:rsidRDefault="00660AAF" w:rsidP="00B469EE">
      <w:pPr>
        <w:pStyle w:val="IASBNormalnpara"/>
        <w:rPr>
          <w:lang w:val="ru-RU"/>
        </w:rPr>
      </w:pPr>
      <w:r w:rsidRPr="00453F25">
        <w:t>B</w:t>
      </w:r>
      <w:r w:rsidRPr="00453F25">
        <w:rPr>
          <w:lang w:val="ru-RU"/>
        </w:rPr>
        <w:t>6.5.33</w:t>
      </w:r>
      <w:r w:rsidRPr="00453F25">
        <w:rPr>
          <w:lang w:val="ru-RU"/>
        </w:rPr>
        <w:tab/>
      </w:r>
      <w:bookmarkStart w:id="415" w:name="F27188664"/>
      <w:r w:rsidR="00B469EE" w:rsidRPr="00453F25">
        <w:rPr>
          <w:lang w:val="ru-RU"/>
        </w:rPr>
        <w:t xml:space="preserve">Если фактическая </w:t>
      </w:r>
      <w:proofErr w:type="spellStart"/>
      <w:r w:rsidR="00B469EE" w:rsidRPr="00453F25">
        <w:rPr>
          <w:lang w:val="ru-RU"/>
        </w:rPr>
        <w:t>временнáя</w:t>
      </w:r>
      <w:proofErr w:type="spellEnd"/>
      <w:r w:rsidR="00B469EE" w:rsidRPr="00453F25">
        <w:rPr>
          <w:lang w:val="ru-RU"/>
        </w:rPr>
        <w:t xml:space="preserve"> стоимость и совпадающая </w:t>
      </w:r>
      <w:proofErr w:type="spellStart"/>
      <w:r w:rsidR="00B469EE" w:rsidRPr="00453F25">
        <w:rPr>
          <w:lang w:val="ru-RU"/>
        </w:rPr>
        <w:t>временнáя</w:t>
      </w:r>
      <w:proofErr w:type="spellEnd"/>
      <w:r w:rsidR="00B469EE" w:rsidRPr="00453F25">
        <w:rPr>
          <w:lang w:val="ru-RU"/>
        </w:rPr>
        <w:t xml:space="preserve"> стоимость различаются, то организация должна рассчитать сумму, которая накапливается в составе отдельного компонента собственного капитала в соответствии с пунктом 6.5.16, следующим образом:</w:t>
      </w:r>
      <w:bookmarkEnd w:id="415"/>
    </w:p>
    <w:p w14:paraId="01215BBB"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16" w:name="F27188667"/>
      <w:r w:rsidRPr="00453F25">
        <w:rPr>
          <w:lang w:val="ru-RU"/>
        </w:rPr>
        <w:t xml:space="preserve">Если на дату начала отношений хеджирования фактическая </w:t>
      </w:r>
      <w:proofErr w:type="spellStart"/>
      <w:r w:rsidRPr="00453F25">
        <w:rPr>
          <w:lang w:val="ru-RU"/>
        </w:rPr>
        <w:t>временнáя</w:t>
      </w:r>
      <w:proofErr w:type="spellEnd"/>
      <w:r w:rsidRPr="00453F25">
        <w:rPr>
          <w:lang w:val="ru-RU"/>
        </w:rPr>
        <w:t xml:space="preserve"> стоимость превышает совпадающую </w:t>
      </w:r>
      <w:proofErr w:type="spellStart"/>
      <w:r w:rsidRPr="00453F25">
        <w:rPr>
          <w:lang w:val="ru-RU"/>
        </w:rPr>
        <w:t>временнýю</w:t>
      </w:r>
      <w:proofErr w:type="spellEnd"/>
      <w:r w:rsidRPr="00453F25">
        <w:rPr>
          <w:lang w:val="ru-RU"/>
        </w:rPr>
        <w:t xml:space="preserve"> стоимость, организация должна:</w:t>
      </w:r>
      <w:bookmarkEnd w:id="416"/>
    </w:p>
    <w:p w14:paraId="77C8D36C" w14:textId="77777777" w:rsidR="00B469EE" w:rsidRPr="00453F25" w:rsidRDefault="00B469EE" w:rsidP="00B469EE">
      <w:pPr>
        <w:pStyle w:val="IASBNormalnparaL2"/>
        <w:rPr>
          <w:lang w:val="ru-RU"/>
        </w:rPr>
      </w:pPr>
      <w:r w:rsidRPr="00453F25">
        <w:rPr>
          <w:lang w:val="ru-RU"/>
        </w:rPr>
        <w:t>(</w:t>
      </w:r>
      <w:r w:rsidRPr="00453F25">
        <w:t>i</w:t>
      </w:r>
      <w:r w:rsidRPr="00453F25">
        <w:rPr>
          <w:lang w:val="ru-RU"/>
        </w:rPr>
        <w:t>)</w:t>
      </w:r>
      <w:r w:rsidRPr="00453F25">
        <w:rPr>
          <w:lang w:val="ru-RU"/>
        </w:rPr>
        <w:tab/>
      </w:r>
      <w:bookmarkStart w:id="417" w:name="F27188670"/>
      <w:r w:rsidRPr="00453F25">
        <w:rPr>
          <w:lang w:val="ru-RU"/>
        </w:rPr>
        <w:t xml:space="preserve">рассчитать сумму, накапливаемую в составе отдельного компонента собственного капитала, исходя из совпадающей </w:t>
      </w:r>
      <w:proofErr w:type="spellStart"/>
      <w:r w:rsidRPr="00453F25">
        <w:rPr>
          <w:lang w:val="ru-RU"/>
        </w:rPr>
        <w:t>временнóй</w:t>
      </w:r>
      <w:proofErr w:type="spellEnd"/>
      <w:r w:rsidRPr="00453F25">
        <w:rPr>
          <w:lang w:val="ru-RU"/>
        </w:rPr>
        <w:t xml:space="preserve"> стоимости; и</w:t>
      </w:r>
      <w:bookmarkEnd w:id="417"/>
    </w:p>
    <w:p w14:paraId="6E63C2CE" w14:textId="77777777" w:rsidR="00B469EE" w:rsidRPr="00453F25" w:rsidRDefault="00B469EE" w:rsidP="00B469EE">
      <w:pPr>
        <w:pStyle w:val="IASBNormalnparaL2"/>
        <w:rPr>
          <w:lang w:val="ru-RU"/>
        </w:rPr>
      </w:pPr>
      <w:r w:rsidRPr="00453F25">
        <w:rPr>
          <w:lang w:val="ru-RU"/>
        </w:rPr>
        <w:t>(</w:t>
      </w:r>
      <w:r w:rsidRPr="00453F25">
        <w:t>ii</w:t>
      </w:r>
      <w:r w:rsidRPr="00453F25">
        <w:rPr>
          <w:lang w:val="ru-RU"/>
        </w:rPr>
        <w:t>)</w:t>
      </w:r>
      <w:r w:rsidRPr="00453F25">
        <w:rPr>
          <w:lang w:val="ru-RU"/>
        </w:rPr>
        <w:tab/>
      </w:r>
      <w:bookmarkStart w:id="418" w:name="F27188672"/>
      <w:r w:rsidRPr="00453F25">
        <w:rPr>
          <w:lang w:val="ru-RU"/>
        </w:rPr>
        <w:t xml:space="preserve">отражать разницы, возникающие между изменениями справедливой стоимости данных двух величин </w:t>
      </w:r>
      <w:proofErr w:type="spellStart"/>
      <w:r w:rsidRPr="00453F25">
        <w:rPr>
          <w:lang w:val="ru-RU"/>
        </w:rPr>
        <w:t>временнóй</w:t>
      </w:r>
      <w:proofErr w:type="spellEnd"/>
      <w:r w:rsidRPr="00453F25">
        <w:rPr>
          <w:lang w:val="ru-RU"/>
        </w:rPr>
        <w:t xml:space="preserve"> стоимости, в составе прибыли или убытка.</w:t>
      </w:r>
      <w:bookmarkEnd w:id="418"/>
    </w:p>
    <w:p w14:paraId="043545DC"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19" w:name="F27188674"/>
      <w:r w:rsidRPr="00453F25">
        <w:rPr>
          <w:lang w:val="ru-RU"/>
        </w:rPr>
        <w:t xml:space="preserve">Если на дату начала отношений хеджирования фактическая </w:t>
      </w:r>
      <w:proofErr w:type="spellStart"/>
      <w:r w:rsidRPr="00453F25">
        <w:rPr>
          <w:lang w:val="ru-RU"/>
        </w:rPr>
        <w:t>временнáя</w:t>
      </w:r>
      <w:proofErr w:type="spellEnd"/>
      <w:r w:rsidRPr="00453F25">
        <w:rPr>
          <w:lang w:val="ru-RU"/>
        </w:rPr>
        <w:t xml:space="preserve"> стоимость меньше совпадающей </w:t>
      </w:r>
      <w:proofErr w:type="spellStart"/>
      <w:r w:rsidRPr="00453F25">
        <w:rPr>
          <w:lang w:val="ru-RU"/>
        </w:rPr>
        <w:t>временнóй</w:t>
      </w:r>
      <w:proofErr w:type="spellEnd"/>
      <w:r w:rsidRPr="00453F25">
        <w:rPr>
          <w:lang w:val="ru-RU"/>
        </w:rPr>
        <w:t xml:space="preserve"> стоимости, организация должна рассчитать сумму, накапливаемую в составе отдельного компонента собственного капитала, исходя из наименьшей совокупной величины изменений справедливой стоимости применительно к:</w:t>
      </w:r>
      <w:bookmarkEnd w:id="419"/>
    </w:p>
    <w:p w14:paraId="0AC5C77E" w14:textId="77777777" w:rsidR="00B469EE" w:rsidRPr="00453F25" w:rsidRDefault="00B469EE" w:rsidP="00B469EE">
      <w:pPr>
        <w:pStyle w:val="IASBNormalnparaL2"/>
        <w:rPr>
          <w:lang w:val="ru-RU"/>
        </w:rPr>
      </w:pPr>
      <w:r w:rsidRPr="00453F25">
        <w:rPr>
          <w:lang w:val="ru-RU"/>
        </w:rPr>
        <w:t>(</w:t>
      </w:r>
      <w:r w:rsidRPr="00453F25">
        <w:t>i</w:t>
      </w:r>
      <w:r w:rsidRPr="00453F25">
        <w:rPr>
          <w:lang w:val="ru-RU"/>
        </w:rPr>
        <w:t>)</w:t>
      </w:r>
      <w:r w:rsidRPr="00453F25">
        <w:rPr>
          <w:lang w:val="ru-RU"/>
        </w:rPr>
        <w:tab/>
      </w:r>
      <w:bookmarkStart w:id="420" w:name="F27188677"/>
      <w:r w:rsidRPr="00453F25">
        <w:rPr>
          <w:lang w:val="ru-RU"/>
        </w:rPr>
        <w:t xml:space="preserve">фактической </w:t>
      </w:r>
      <w:proofErr w:type="spellStart"/>
      <w:r w:rsidRPr="00453F25">
        <w:rPr>
          <w:lang w:val="ru-RU"/>
        </w:rPr>
        <w:t>временнóй</w:t>
      </w:r>
      <w:proofErr w:type="spellEnd"/>
      <w:r w:rsidRPr="00453F25">
        <w:rPr>
          <w:lang w:val="ru-RU"/>
        </w:rPr>
        <w:t xml:space="preserve"> стоимости; и</w:t>
      </w:r>
      <w:bookmarkEnd w:id="420"/>
    </w:p>
    <w:p w14:paraId="6082D396" w14:textId="77777777" w:rsidR="00B469EE" w:rsidRPr="00453F25" w:rsidRDefault="00B469EE" w:rsidP="00B469EE">
      <w:pPr>
        <w:pStyle w:val="IASBNormalnparaL2"/>
        <w:rPr>
          <w:lang w:val="ru-RU"/>
        </w:rPr>
      </w:pPr>
      <w:r w:rsidRPr="00453F25">
        <w:rPr>
          <w:lang w:val="ru-RU"/>
        </w:rPr>
        <w:t>(</w:t>
      </w:r>
      <w:r w:rsidRPr="00453F25">
        <w:t>ii</w:t>
      </w:r>
      <w:r w:rsidRPr="00453F25">
        <w:rPr>
          <w:lang w:val="ru-RU"/>
        </w:rPr>
        <w:t>)</w:t>
      </w:r>
      <w:r w:rsidRPr="00453F25">
        <w:rPr>
          <w:lang w:val="ru-RU"/>
        </w:rPr>
        <w:tab/>
      </w:r>
      <w:bookmarkStart w:id="421" w:name="F27188679"/>
      <w:r w:rsidRPr="00453F25">
        <w:rPr>
          <w:lang w:val="ru-RU"/>
        </w:rPr>
        <w:t xml:space="preserve">совпадающей </w:t>
      </w:r>
      <w:proofErr w:type="spellStart"/>
      <w:r w:rsidRPr="00453F25">
        <w:rPr>
          <w:lang w:val="ru-RU"/>
        </w:rPr>
        <w:t>временнóй</w:t>
      </w:r>
      <w:proofErr w:type="spellEnd"/>
      <w:r w:rsidRPr="00453F25">
        <w:rPr>
          <w:lang w:val="ru-RU"/>
        </w:rPr>
        <w:t xml:space="preserve"> стоимости.</w:t>
      </w:r>
      <w:bookmarkEnd w:id="421"/>
    </w:p>
    <w:p w14:paraId="362323E2" w14:textId="15FBFEC8" w:rsidR="007B21C0" w:rsidRPr="00453F25" w:rsidRDefault="00B469EE" w:rsidP="00B469EE">
      <w:pPr>
        <w:pStyle w:val="IASBNormalnpara"/>
        <w:ind w:firstLine="0"/>
        <w:rPr>
          <w:lang w:val="ru-RU"/>
        </w:rPr>
      </w:pPr>
      <w:r w:rsidRPr="00453F25">
        <w:rPr>
          <w:lang w:val="ru-RU"/>
        </w:rPr>
        <w:t xml:space="preserve">Оставшаяся часть величины изменения справедливой стоимости применительно к фактической </w:t>
      </w:r>
      <w:proofErr w:type="spellStart"/>
      <w:r w:rsidRPr="00453F25">
        <w:rPr>
          <w:lang w:val="ru-RU"/>
        </w:rPr>
        <w:t>временнóй</w:t>
      </w:r>
      <w:proofErr w:type="spellEnd"/>
      <w:r w:rsidRPr="00453F25">
        <w:rPr>
          <w:lang w:val="ru-RU"/>
        </w:rPr>
        <w:t xml:space="preserve"> стоимости должна быть признана в составе прибыли или убытка</w:t>
      </w:r>
      <w:r w:rsidR="007B21C0" w:rsidRPr="00453F25">
        <w:rPr>
          <w:lang w:val="ru-RU"/>
        </w:rPr>
        <w:t>.</w:t>
      </w:r>
      <w:bookmarkEnd w:id="406"/>
    </w:p>
    <w:p w14:paraId="7D246186" w14:textId="77777777" w:rsidR="007B21C0" w:rsidRPr="00453F25" w:rsidRDefault="007B21C0" w:rsidP="007B21C0">
      <w:pPr>
        <w:pStyle w:val="IASBSectionTitle3Ind"/>
        <w:rPr>
          <w:lang w:val="ru-RU"/>
        </w:rPr>
      </w:pPr>
      <w:bookmarkStart w:id="422" w:name="F27188682"/>
      <w:r w:rsidRPr="00453F25">
        <w:rPr>
          <w:lang w:val="ru-RU"/>
        </w:rPr>
        <w:t>Учет форвардного элемента по форвардным договорам и валютных базисных спрэдов по финансовым инструментам</w:t>
      </w:r>
      <w:bookmarkEnd w:id="422"/>
    </w:p>
    <w:p w14:paraId="48BBE215" w14:textId="77777777" w:rsidR="00B469EE" w:rsidRPr="00453F25" w:rsidRDefault="007B21C0" w:rsidP="00B469EE">
      <w:pPr>
        <w:pStyle w:val="IASBNormalnpara"/>
        <w:rPr>
          <w:lang w:val="ru-RU"/>
        </w:rPr>
      </w:pPr>
      <w:r w:rsidRPr="00453F25">
        <w:t>B</w:t>
      </w:r>
      <w:r w:rsidRPr="00453F25">
        <w:rPr>
          <w:lang w:val="ru-RU"/>
        </w:rPr>
        <w:t>6.5.34</w:t>
      </w:r>
      <w:r w:rsidRPr="00453F25">
        <w:rPr>
          <w:lang w:val="ru-RU"/>
        </w:rPr>
        <w:tab/>
      </w:r>
      <w:bookmarkStart w:id="423" w:name="F27188683"/>
      <w:bookmarkStart w:id="424" w:name="F27188689"/>
      <w:bookmarkStart w:id="425" w:name="F27188725"/>
      <w:r w:rsidR="00B469EE" w:rsidRPr="00453F25">
        <w:rPr>
          <w:lang w:val="ru-RU"/>
        </w:rPr>
        <w:t>Форвардный договор можно считать связанным с определенным интервалом времени, поскольку его форвардный элемент представляет собой плату за некоторый промежуток времени (представляющий собой срок, на который заключен этот договор). Однако для решения вопроса о том, что именно хеджирует инструмент хеджирования: объект, связанный с определенной операцией, или объект, связанный с определенным интервалом времени, уместным является такой аспект, как характеристики указанного объекта хеджирования, включая то, каким образом и когда он влияет на прибыль или убыток. Следовательно, организация должна оценить вид объекта хеджирования (см. пункты 6.5.16 и 6.5.15(а)) исходя из характера этого объекта (вне зависимости от того, являются ли отношения хеджирования хеджированием денежных потоков или хеджированием справедливой стоимости):</w:t>
      </w:r>
      <w:bookmarkEnd w:id="423"/>
    </w:p>
    <w:p w14:paraId="6ADD089B"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26" w:name="F27188686"/>
      <w:r w:rsidRPr="00453F25">
        <w:rPr>
          <w:lang w:val="ru-RU"/>
        </w:rPr>
        <w:t xml:space="preserve">Форвардный элемент форвардного договора относится к объекту хеджирования, связанному с определенной операцией, если по своему характеру объект хеджирования представляет собой сделку, применительно к которой форвардный элемент характеризуется как часть связанных с этой сделкой затрат. Примером является ситуация, когда форвардный элемент относится к объекту хеджирования, который приводит к признанию статьи, в первоначальную оценку которой включаются затраты по сделке (например, организация хеджирует выраженную в иностранной валюте сделку по приобретению запасов, будь то прогнозируемая операция или твердое договорное обязательство, относительно валютного риска и включает затраты по осуществлению указанной сделки в первоначальную оценку соответствующих запасов). Вследствие включения форвардного элемента в первоначальную оценку конкретного объекта хеджирования этот форвардный элемент оказывает влияние на прибыль или убыток в тот же момент времени, что и указанный объект хеджирования. Аналогичным образом, организация, которая хеджирует относительно валютного риска выраженную в иностранной валюте сделку по продаже товара, будь то прогнозируемая операция или твердое договорное обязательство, включила бы этот форвардный элемент в состав затрат, связанных с такой продажей (следовательно, </w:t>
      </w:r>
      <w:r w:rsidRPr="00453F25">
        <w:rPr>
          <w:lang w:val="ru-RU"/>
        </w:rPr>
        <w:lastRenderedPageBreak/>
        <w:t>форвардный элемент был бы признан в составе прибыли или убытка в том же периоде, что и выручка от хеджируемой сделки продажи).</w:t>
      </w:r>
      <w:bookmarkEnd w:id="426"/>
    </w:p>
    <w:p w14:paraId="3CA01F5D"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27" w:name="F27188688"/>
      <w:r w:rsidRPr="00453F25">
        <w:rPr>
          <w:lang w:val="ru-RU"/>
        </w:rPr>
        <w:t>Форвардный элемент форвардного договора относится к объекту хеджирования, связанному с некоторым интервалом времени, если по своему характеру объект хеджирования таков, что форвардный элемент характеризуется как статья затрат, связанных с приобретением защиты от риска на определенный период времени (но при этом объект хеджирования не приводит к осуществлению операции, которая влечет за собой затраты по сделке в соответствии с пунктом (а)). Например, если запасы товара хеджируются относительно риска изменения справедливой стоимости на срок в шесть месяцев с использованием форвардного договора на поставку товаров, заключенного на соответствующий срок, то форвардный элемент данного форвардного договора будет относиться на прибыль или убыток (</w:t>
      </w:r>
      <w:r>
        <w:rPr>
          <w:lang w:val="ru-RU"/>
        </w:rPr>
        <w:t>т. е.</w:t>
      </w:r>
      <w:r w:rsidRPr="00453F25">
        <w:rPr>
          <w:lang w:val="ru-RU"/>
        </w:rPr>
        <w:t xml:space="preserve"> амортизироваться на систематической и рациональной основе) на протяжении указанного шестимесячного периода. Другим примером является хеджирование чистой инвестиции в иностранное подразделение, которая хеджируется на срок в 18 месяцев с использованием валютного форвардного договора, что приведет к необходимости распределения форвардного элемента данного форвардного договора на указанный 18-месячный период.</w:t>
      </w:r>
      <w:bookmarkEnd w:id="427"/>
    </w:p>
    <w:p w14:paraId="3D5DDF27" w14:textId="65E012C4" w:rsidR="00660AAF" w:rsidRPr="00453F25" w:rsidRDefault="00B469EE" w:rsidP="00B469EE">
      <w:pPr>
        <w:pStyle w:val="IASBNormalnpara"/>
        <w:rPr>
          <w:lang w:val="ru-RU"/>
        </w:rPr>
      </w:pPr>
      <w:r w:rsidRPr="00453F25">
        <w:t>B</w:t>
      </w:r>
      <w:r w:rsidRPr="00453F25">
        <w:rPr>
          <w:lang w:val="ru-RU"/>
        </w:rPr>
        <w:t>6.5.35</w:t>
      </w:r>
      <w:r w:rsidRPr="00453F25">
        <w:rPr>
          <w:lang w:val="ru-RU"/>
        </w:rPr>
        <w:tab/>
        <w:t xml:space="preserve">От характеристик объекта хеджирования, включая то, каким образом и когда этот объект хеджирования окажет влияние на прибыль или убыток, также зависит период, на протяжении которого амортизируется форвардный элемент форвардного договора, хеджирующего объект хеджирования, связанный с определенным интервалом времени, </w:t>
      </w:r>
      <w:r>
        <w:rPr>
          <w:lang w:val="ru-RU"/>
        </w:rPr>
        <w:t>т. е.</w:t>
      </w:r>
      <w:r w:rsidRPr="00453F25">
        <w:rPr>
          <w:lang w:val="ru-RU"/>
        </w:rPr>
        <w:t xml:space="preserve"> на протяжении периода, к которому относится данный форвардный элемент. Например, если форвардный договор хеджирует риск изменения трехмесячных процентных ставок на срок в три месяца, который начнется через шесть месяцев, то соответствующий форвардный элемент амортизируется в течение периода, охватывающего с седьмого по девятый месяцы</w:t>
      </w:r>
      <w:r w:rsidR="00660AAF" w:rsidRPr="00453F25">
        <w:rPr>
          <w:lang w:val="ru-RU"/>
        </w:rPr>
        <w:t>.</w:t>
      </w:r>
      <w:bookmarkEnd w:id="424"/>
    </w:p>
    <w:p w14:paraId="1F3B127E" w14:textId="77777777" w:rsidR="00B469EE" w:rsidRPr="00453F25" w:rsidRDefault="00660AAF" w:rsidP="00B469EE">
      <w:pPr>
        <w:pStyle w:val="IASBNormalnpara"/>
        <w:rPr>
          <w:lang w:val="ru-RU"/>
        </w:rPr>
      </w:pPr>
      <w:r w:rsidRPr="00453F25">
        <w:t>B</w:t>
      </w:r>
      <w:r w:rsidRPr="00453F25">
        <w:rPr>
          <w:lang w:val="ru-RU"/>
        </w:rPr>
        <w:t>6.5.36</w:t>
      </w:r>
      <w:r w:rsidRPr="00453F25">
        <w:rPr>
          <w:lang w:val="ru-RU"/>
        </w:rPr>
        <w:tab/>
      </w:r>
      <w:bookmarkStart w:id="428" w:name="F27188690"/>
      <w:bookmarkStart w:id="429" w:name="F27188696"/>
      <w:r w:rsidR="00B469EE" w:rsidRPr="00453F25">
        <w:rPr>
          <w:lang w:val="ru-RU"/>
        </w:rPr>
        <w:t>Порядок учета форвардного элемента форвардного договора, предусмотренный пунктом 6.5.16, также применяется в том случае, если на дату определения форвардного договора по усмотрению организации в качестве инструмента хеджирования соответствующий форвардный элемент равен нулю. В этом случае организация должна признавать изменения справедливой стоимости, относящиеся к форвардному элементу, в составе прочего совокупного дохода, даже если совокупная величина изменения справедливой стоимости, связанного с форвардным элементом, за весь период существования данных отношений хеджирования равна нулю. Следовательно, если форвардный элемент форвардного договора относится:</w:t>
      </w:r>
      <w:bookmarkEnd w:id="428"/>
    </w:p>
    <w:p w14:paraId="384140AB"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30" w:name="F27188693"/>
      <w:r w:rsidRPr="00453F25">
        <w:rPr>
          <w:lang w:val="ru-RU"/>
        </w:rPr>
        <w:t xml:space="preserve">к объекту хеджирования, связанному с определенной операцией, то величина форвардного элемента в момент окончания данных отношений хеджирования, на которую корректируется стоимость объекта хеджирования или которая </w:t>
      </w:r>
      <w:proofErr w:type="spellStart"/>
      <w:r w:rsidRPr="00453F25">
        <w:rPr>
          <w:lang w:val="ru-RU"/>
        </w:rPr>
        <w:t>реклассифицируется</w:t>
      </w:r>
      <w:proofErr w:type="spellEnd"/>
      <w:r w:rsidRPr="00453F25">
        <w:rPr>
          <w:lang w:val="ru-RU"/>
        </w:rPr>
        <w:t xml:space="preserve"> в состав прибы</w:t>
      </w:r>
      <w:r>
        <w:rPr>
          <w:lang w:val="ru-RU"/>
        </w:rPr>
        <w:t>ли или убытка (см. пункты 6.5.15(</w:t>
      </w:r>
      <w:r>
        <w:t>b</w:t>
      </w:r>
      <w:r w:rsidRPr="009D262F">
        <w:rPr>
          <w:lang w:val="ru-RU"/>
        </w:rPr>
        <w:t>)</w:t>
      </w:r>
      <w:r w:rsidRPr="00453F25">
        <w:rPr>
          <w:lang w:val="ru-RU"/>
        </w:rPr>
        <w:t xml:space="preserve"> и 6.5.</w:t>
      </w:r>
      <w:r w:rsidRPr="009D262F">
        <w:rPr>
          <w:lang w:val="ru-RU"/>
        </w:rPr>
        <w:t>16</w:t>
      </w:r>
      <w:r w:rsidRPr="00453F25">
        <w:rPr>
          <w:lang w:val="ru-RU"/>
        </w:rPr>
        <w:t>), будет равна нулю</w:t>
      </w:r>
      <w:bookmarkEnd w:id="430"/>
      <w:r w:rsidRPr="00453F25">
        <w:rPr>
          <w:lang w:val="ru-RU"/>
        </w:rPr>
        <w:t>;</w:t>
      </w:r>
    </w:p>
    <w:p w14:paraId="3A5AB23E"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31" w:name="F27188695"/>
      <w:r w:rsidRPr="00453F25">
        <w:rPr>
          <w:lang w:val="ru-RU"/>
        </w:rPr>
        <w:t>к объекту хеджирования, связанному с определенным интервалом времени, то сумма амортизации по форвардному элементу равна нулю.</w:t>
      </w:r>
      <w:bookmarkEnd w:id="431"/>
    </w:p>
    <w:p w14:paraId="167BADBF" w14:textId="4474D15C" w:rsidR="00660AAF" w:rsidRPr="00453F25" w:rsidRDefault="00B469EE" w:rsidP="00B469EE">
      <w:pPr>
        <w:pStyle w:val="IASBNormalnpara"/>
        <w:rPr>
          <w:lang w:val="ru-RU"/>
        </w:rPr>
      </w:pPr>
      <w:r w:rsidRPr="00453F25">
        <w:t>B</w:t>
      </w:r>
      <w:r w:rsidRPr="00453F25">
        <w:rPr>
          <w:lang w:val="ru-RU"/>
        </w:rPr>
        <w:t>6.5.37</w:t>
      </w:r>
      <w:r w:rsidRPr="00453F25">
        <w:rPr>
          <w:lang w:val="ru-RU"/>
        </w:rPr>
        <w:tab/>
        <w:t xml:space="preserve">Порядок учета форвардного элемента форвардных договоров в соответствии с пунктом 6.5.16 применяется только в той мере, в которой соответствующий форвардный элемент относится к объекту хеджирования (совпадающий форвардный элемент). Следует считать, что форвардный элемент форвардного договора относится к объекту хеджирования, если ключевые параметры форвардного договора (такие как номинальная стоимость, срок действия и базовая переменная) совпадают с таковыми по объекту хеджирования. Следовательно, если ключевые параметры форвардного договора и объекта хеджирования не совпадают в полной мере, то организация должна выявить совпадающий форвардный элемент, </w:t>
      </w:r>
      <w:r>
        <w:rPr>
          <w:lang w:val="ru-RU"/>
        </w:rPr>
        <w:t>т. е.</w:t>
      </w:r>
      <w:r w:rsidRPr="00453F25">
        <w:rPr>
          <w:lang w:val="ru-RU"/>
        </w:rPr>
        <w:t xml:space="preserve"> определить, в какой части форвардный элемент, включенный в форвардный договор (фактический форвардный элемент), относится к рассматриваемому объекту хеджирования (и, следовательно, должен учитываться в порядке, предусмотренным пунктом 6.5.16). Организация выявляет совпадающий форвардный элемент с помощью оценки форвардного договора, который имел бы ключевые параметры, идеально с</w:t>
      </w:r>
      <w:r>
        <w:rPr>
          <w:lang w:val="ru-RU"/>
        </w:rPr>
        <w:t>овпадающие с таковыми по объекту</w:t>
      </w:r>
      <w:r w:rsidRPr="00453F25">
        <w:rPr>
          <w:lang w:val="ru-RU"/>
        </w:rPr>
        <w:t xml:space="preserve"> хеджирования</w:t>
      </w:r>
      <w:r w:rsidR="00660AAF" w:rsidRPr="00453F25">
        <w:rPr>
          <w:lang w:val="ru-RU"/>
        </w:rPr>
        <w:t>.</w:t>
      </w:r>
      <w:bookmarkEnd w:id="429"/>
    </w:p>
    <w:p w14:paraId="0FFFE6AC" w14:textId="77777777" w:rsidR="00B469EE" w:rsidRPr="00453F25" w:rsidRDefault="00660AAF" w:rsidP="00B469EE">
      <w:pPr>
        <w:pStyle w:val="IASBNormalnpara"/>
        <w:rPr>
          <w:lang w:val="ru-RU"/>
        </w:rPr>
      </w:pPr>
      <w:r w:rsidRPr="00453F25">
        <w:t>B</w:t>
      </w:r>
      <w:r w:rsidRPr="00453F25">
        <w:rPr>
          <w:lang w:val="ru-RU"/>
        </w:rPr>
        <w:t>6.5.38</w:t>
      </w:r>
      <w:r w:rsidRPr="00453F25">
        <w:rPr>
          <w:lang w:val="ru-RU"/>
        </w:rPr>
        <w:tab/>
      </w:r>
      <w:bookmarkStart w:id="432" w:name="F27188697"/>
      <w:r w:rsidR="00B469EE" w:rsidRPr="00453F25">
        <w:rPr>
          <w:lang w:val="ru-RU"/>
        </w:rPr>
        <w:t>Если фактический форвардный элемент и совпадающий форвардный элемент различаются, то организация должна рассчитать сумму, которая накапливается в составе отдельного компонента собственного капитала в соответствии с пунктом 6.5.16, следующим образом:</w:t>
      </w:r>
      <w:bookmarkEnd w:id="432"/>
    </w:p>
    <w:p w14:paraId="674115BF"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33" w:name="F27188700"/>
      <w:r w:rsidRPr="00453F25">
        <w:rPr>
          <w:lang w:val="ru-RU"/>
        </w:rPr>
        <w:t>Если на дату начала отношений хеджирования абсолютная величина фактического форвардного элемента выше таковой по совпадающему форвардному элементу, организация должна:</w:t>
      </w:r>
      <w:bookmarkEnd w:id="433"/>
    </w:p>
    <w:p w14:paraId="46EC3011" w14:textId="77777777" w:rsidR="00B469EE" w:rsidRPr="00453F25" w:rsidRDefault="00B469EE" w:rsidP="00B469EE">
      <w:pPr>
        <w:pStyle w:val="IASBNormalnparaL2"/>
        <w:rPr>
          <w:lang w:val="ru-RU"/>
        </w:rPr>
      </w:pPr>
      <w:r w:rsidRPr="00453F25">
        <w:rPr>
          <w:lang w:val="ru-RU"/>
        </w:rPr>
        <w:t>(</w:t>
      </w:r>
      <w:r w:rsidRPr="00453F25">
        <w:t>i</w:t>
      </w:r>
      <w:r w:rsidRPr="00453F25">
        <w:rPr>
          <w:lang w:val="ru-RU"/>
        </w:rPr>
        <w:t>)</w:t>
      </w:r>
      <w:r w:rsidRPr="00453F25">
        <w:rPr>
          <w:lang w:val="ru-RU"/>
        </w:rPr>
        <w:tab/>
      </w:r>
      <w:bookmarkStart w:id="434" w:name="F27188703"/>
      <w:r w:rsidRPr="00453F25">
        <w:rPr>
          <w:lang w:val="ru-RU"/>
        </w:rPr>
        <w:t>рассчитать сумму, накапливаемую в составе отдельного компонента собственного капитала, исходя из совпадающего форвардного элемента; и</w:t>
      </w:r>
      <w:bookmarkEnd w:id="434"/>
    </w:p>
    <w:p w14:paraId="6DFCDF14" w14:textId="77777777" w:rsidR="00B469EE" w:rsidRPr="00453F25" w:rsidRDefault="00B469EE" w:rsidP="00B469EE">
      <w:pPr>
        <w:pStyle w:val="IASBNormalnparaL2"/>
        <w:rPr>
          <w:lang w:val="ru-RU"/>
        </w:rPr>
      </w:pPr>
      <w:r w:rsidRPr="00453F25">
        <w:rPr>
          <w:lang w:val="ru-RU"/>
        </w:rPr>
        <w:lastRenderedPageBreak/>
        <w:t>(</w:t>
      </w:r>
      <w:r w:rsidRPr="00453F25">
        <w:t>ii</w:t>
      </w:r>
      <w:r w:rsidRPr="00453F25">
        <w:rPr>
          <w:lang w:val="ru-RU"/>
        </w:rPr>
        <w:t>)</w:t>
      </w:r>
      <w:r w:rsidRPr="00453F25">
        <w:rPr>
          <w:lang w:val="ru-RU"/>
        </w:rPr>
        <w:tab/>
      </w:r>
      <w:bookmarkStart w:id="435" w:name="F27188705"/>
      <w:r w:rsidRPr="00453F25">
        <w:rPr>
          <w:lang w:val="ru-RU"/>
        </w:rPr>
        <w:t>отражать разницы, возникающие между изменениями справедливой стоимости данных двух форвардных элементов, в составе прибыли или убытка.</w:t>
      </w:r>
      <w:bookmarkEnd w:id="435"/>
    </w:p>
    <w:p w14:paraId="1906F97B"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36" w:name="F27188707"/>
      <w:r w:rsidRPr="00453F25">
        <w:rPr>
          <w:lang w:val="ru-RU"/>
        </w:rPr>
        <w:t>Если на дату начала отношений хеджирования абсолютная величина фактического форвардного элемента ниже таковой по совпадающему форвардному элементу, организация должна рассчитать сумму, накапливаемую в составе отдельного компонента собственного капитала, исходя из наименьшей совокупной величины изменений справедливой стоимости применительно к:</w:t>
      </w:r>
      <w:bookmarkEnd w:id="436"/>
    </w:p>
    <w:p w14:paraId="3B9D96DC" w14:textId="77777777" w:rsidR="00B469EE" w:rsidRPr="00453F25" w:rsidRDefault="00B469EE" w:rsidP="00B469EE">
      <w:pPr>
        <w:pStyle w:val="IASBNormalnparaL2"/>
        <w:rPr>
          <w:lang w:val="ru-RU"/>
        </w:rPr>
      </w:pPr>
      <w:r w:rsidRPr="00453F25">
        <w:rPr>
          <w:lang w:val="ru-RU"/>
        </w:rPr>
        <w:t>(</w:t>
      </w:r>
      <w:r w:rsidRPr="00453F25">
        <w:t>i</w:t>
      </w:r>
      <w:r w:rsidRPr="00453F25">
        <w:rPr>
          <w:lang w:val="ru-RU"/>
        </w:rPr>
        <w:t>)</w:t>
      </w:r>
      <w:r w:rsidRPr="00453F25">
        <w:rPr>
          <w:lang w:val="ru-RU"/>
        </w:rPr>
        <w:tab/>
      </w:r>
      <w:bookmarkStart w:id="437" w:name="F27188710"/>
      <w:r w:rsidRPr="00453F25">
        <w:rPr>
          <w:lang w:val="ru-RU"/>
        </w:rPr>
        <w:t>абсолютной величине фактического форвардного элемента; и</w:t>
      </w:r>
      <w:bookmarkEnd w:id="437"/>
    </w:p>
    <w:p w14:paraId="27B15216" w14:textId="77777777" w:rsidR="00B469EE" w:rsidRPr="00453F25" w:rsidRDefault="00B469EE" w:rsidP="00B469EE">
      <w:pPr>
        <w:pStyle w:val="IASBNormalnparaL2"/>
        <w:rPr>
          <w:lang w:val="ru-RU"/>
        </w:rPr>
      </w:pPr>
      <w:r w:rsidRPr="00453F25">
        <w:rPr>
          <w:lang w:val="ru-RU"/>
        </w:rPr>
        <w:t>(</w:t>
      </w:r>
      <w:r w:rsidRPr="00453F25">
        <w:t>ii</w:t>
      </w:r>
      <w:r w:rsidRPr="00453F25">
        <w:rPr>
          <w:lang w:val="ru-RU"/>
        </w:rPr>
        <w:t>)</w:t>
      </w:r>
      <w:r w:rsidRPr="00453F25">
        <w:rPr>
          <w:lang w:val="ru-RU"/>
        </w:rPr>
        <w:tab/>
      </w:r>
      <w:bookmarkStart w:id="438" w:name="F27188723"/>
      <w:r w:rsidRPr="00453F25">
        <w:rPr>
          <w:lang w:val="ru-RU"/>
        </w:rPr>
        <w:t>абсолютной величине совпадающего форвардного элемента.</w:t>
      </w:r>
      <w:bookmarkEnd w:id="438"/>
    </w:p>
    <w:p w14:paraId="58A6D980" w14:textId="77777777" w:rsidR="00B469EE" w:rsidRPr="00453F25" w:rsidRDefault="00B469EE" w:rsidP="00B469EE">
      <w:pPr>
        <w:pStyle w:val="IASBNormalnparaP"/>
        <w:rPr>
          <w:lang w:val="ru-RU"/>
        </w:rPr>
      </w:pPr>
      <w:bookmarkStart w:id="439" w:name="F27188724"/>
      <w:r w:rsidRPr="00453F25">
        <w:rPr>
          <w:lang w:val="ru-RU"/>
        </w:rPr>
        <w:t>Оставшаяся часть величины изменения справедливой стоимости фактического форвардного элемента должна быть признана в составе прибыли или убытка.</w:t>
      </w:r>
      <w:bookmarkEnd w:id="439"/>
    </w:p>
    <w:p w14:paraId="4F438EC9" w14:textId="13F2F698" w:rsidR="007B21C0" w:rsidRPr="00453F25" w:rsidRDefault="00B469EE" w:rsidP="00B469EE">
      <w:pPr>
        <w:pStyle w:val="IASBNormalnpara"/>
        <w:rPr>
          <w:lang w:val="ru-RU"/>
        </w:rPr>
      </w:pPr>
      <w:r w:rsidRPr="00453F25">
        <w:t>B</w:t>
      </w:r>
      <w:r w:rsidRPr="00453F25">
        <w:rPr>
          <w:lang w:val="ru-RU"/>
        </w:rPr>
        <w:t>6.5.39</w:t>
      </w:r>
      <w:r w:rsidRPr="00453F25">
        <w:rPr>
          <w:lang w:val="ru-RU"/>
        </w:rPr>
        <w:tab/>
        <w:t>В случаях, когда организация отделяет валютный базисный спрэд от финансового инструмента и исключает его при определении такого финансового инструмента по собственному усмотрению в качестве инструмента хеджирования (см. пункт 6.2.4(</w:t>
      </w:r>
      <w:r w:rsidRPr="00453F25">
        <w:t>b</w:t>
      </w:r>
      <w:r w:rsidRPr="00453F25">
        <w:rPr>
          <w:lang w:val="ru-RU"/>
        </w:rPr>
        <w:t xml:space="preserve">)), положения руководства по применению, изложенные в пунктах </w:t>
      </w:r>
      <w:r w:rsidRPr="00453F25">
        <w:t>B</w:t>
      </w:r>
      <w:r w:rsidRPr="00453F25">
        <w:rPr>
          <w:lang w:val="ru-RU"/>
        </w:rPr>
        <w:t>6.5.34–</w:t>
      </w:r>
      <w:r w:rsidRPr="00453F25">
        <w:t>B</w:t>
      </w:r>
      <w:r w:rsidRPr="00453F25">
        <w:rPr>
          <w:lang w:val="ru-RU"/>
        </w:rPr>
        <w:t>6.5.38, применяются к этому валютному базисному спрэду таким же образом, как они пр</w:t>
      </w:r>
      <w:r>
        <w:rPr>
          <w:lang w:val="ru-RU"/>
        </w:rPr>
        <w:t>именяются к форвардному элементу</w:t>
      </w:r>
      <w:r w:rsidRPr="00453F25">
        <w:rPr>
          <w:lang w:val="ru-RU"/>
        </w:rPr>
        <w:t xml:space="preserve"> форвардного договора</w:t>
      </w:r>
      <w:r w:rsidR="007B21C0" w:rsidRPr="00453F25">
        <w:rPr>
          <w:lang w:val="ru-RU"/>
        </w:rPr>
        <w:t>.</w:t>
      </w:r>
      <w:bookmarkEnd w:id="425"/>
    </w:p>
    <w:p w14:paraId="6DC99AD8" w14:textId="77777777" w:rsidR="007B21C0" w:rsidRPr="00453F25" w:rsidRDefault="007B21C0" w:rsidP="007B21C0">
      <w:pPr>
        <w:pStyle w:val="IASBSectionTitle2Ind"/>
        <w:rPr>
          <w:lang w:val="ru-RU"/>
        </w:rPr>
      </w:pPr>
      <w:bookmarkStart w:id="440" w:name="F27188727"/>
      <w:r w:rsidRPr="00453F25">
        <w:rPr>
          <w:lang w:val="ru-RU"/>
        </w:rPr>
        <w:t>Хеджирование группы объектов (раздел 6.6)</w:t>
      </w:r>
      <w:bookmarkEnd w:id="440"/>
    </w:p>
    <w:p w14:paraId="6A464AE6" w14:textId="77777777" w:rsidR="007B21C0" w:rsidRPr="00453F25" w:rsidRDefault="007B21C0" w:rsidP="007B21C0">
      <w:pPr>
        <w:pStyle w:val="IASBSectionTitle3Ind"/>
        <w:rPr>
          <w:lang w:val="ru-RU"/>
        </w:rPr>
      </w:pPr>
      <w:bookmarkStart w:id="441" w:name="F27188729"/>
      <w:r w:rsidRPr="00453F25">
        <w:rPr>
          <w:lang w:val="ru-RU"/>
        </w:rPr>
        <w:t>Хеджирование нетто-позиции</w:t>
      </w:r>
      <w:bookmarkEnd w:id="441"/>
    </w:p>
    <w:p w14:paraId="25B45244" w14:textId="6983ECAA" w:rsidR="007B21C0" w:rsidRPr="00453F25" w:rsidRDefault="007B21C0" w:rsidP="007B21C0">
      <w:pPr>
        <w:pStyle w:val="IASBSectionTitle4Ind"/>
        <w:rPr>
          <w:lang w:val="ru-RU"/>
        </w:rPr>
      </w:pPr>
      <w:bookmarkStart w:id="442" w:name="F27188731"/>
      <w:r w:rsidRPr="00453F25">
        <w:rPr>
          <w:lang w:val="ru-RU"/>
        </w:rPr>
        <w:t>Критерии применения учета хеджирования и определение по усмотрению организации нетто-позиции в качестве объекта хеджирования</w:t>
      </w:r>
      <w:bookmarkEnd w:id="442"/>
    </w:p>
    <w:p w14:paraId="11C4C616" w14:textId="58CA46D1" w:rsidR="007B21C0" w:rsidRPr="00453F25" w:rsidRDefault="007B21C0" w:rsidP="007B21C0">
      <w:pPr>
        <w:pStyle w:val="IASBNormalnpara"/>
        <w:rPr>
          <w:lang w:val="ru-RU"/>
        </w:rPr>
      </w:pPr>
      <w:r w:rsidRPr="00453F25">
        <w:t>B</w:t>
      </w:r>
      <w:r w:rsidRPr="00453F25">
        <w:rPr>
          <w:lang w:val="ru-RU"/>
        </w:rPr>
        <w:t>6.6.1</w:t>
      </w:r>
      <w:r w:rsidRPr="00453F25">
        <w:rPr>
          <w:lang w:val="ru-RU"/>
        </w:rPr>
        <w:tab/>
      </w:r>
      <w:bookmarkStart w:id="443" w:name="F27188732"/>
      <w:r w:rsidR="00B469EE" w:rsidRPr="00453F25">
        <w:rPr>
          <w:lang w:val="ru-RU"/>
        </w:rPr>
        <w:t>Нетто-позиция может соответствовать критериям применения учета хеджирования исключительно в том случае, если организация осуществляет хеджирование на нетто-основе для целей управления рисками. Вопрос о том, применяет ли организация именно такой подход к хеджированию, является вопросом факта (а не просто утверждения или документации). Следовательно, организация не вправе применять учет хеджирования на нетто-основе исключительно для достижения определенного учетного результата, если это не будет отражать ее подход к управлению рисками. Хеджирование нетто-позиции должно быть частью установленной стратегии управления рисками. Как правило, такая стратегия утверждается ключевым управленческим персоналом, как этот термин определен в МСФО (</w:t>
      </w:r>
      <w:r w:rsidR="00B469EE" w:rsidRPr="00453F25">
        <w:t>IAS</w:t>
      </w:r>
      <w:r w:rsidR="00B469EE" w:rsidRPr="00453F25">
        <w:rPr>
          <w:lang w:val="ru-RU"/>
        </w:rPr>
        <w:t>) 24</w:t>
      </w:r>
      <w:r w:rsidRPr="00453F25">
        <w:rPr>
          <w:lang w:val="ru-RU"/>
        </w:rPr>
        <w:t xml:space="preserve"> «</w:t>
      </w:r>
      <w:r w:rsidRPr="00453F25">
        <w:rPr>
          <w:i/>
          <w:lang w:val="ru-RU"/>
        </w:rPr>
        <w:t>Раскрытие информации о связанных сторонах»</w:t>
      </w:r>
      <w:r w:rsidRPr="00453F25">
        <w:rPr>
          <w:lang w:val="ru-RU"/>
        </w:rPr>
        <w:t>.</w:t>
      </w:r>
      <w:bookmarkEnd w:id="443"/>
    </w:p>
    <w:p w14:paraId="6ECAA7C9" w14:textId="03DF67D3" w:rsidR="00FC0AC0" w:rsidRPr="00453F25" w:rsidRDefault="007B21C0" w:rsidP="00FC0AC0">
      <w:pPr>
        <w:pStyle w:val="IASBNormalnpara"/>
        <w:rPr>
          <w:lang w:val="ru-RU"/>
        </w:rPr>
      </w:pPr>
      <w:r w:rsidRPr="00453F25">
        <w:t>B</w:t>
      </w:r>
      <w:r w:rsidRPr="00453F25">
        <w:rPr>
          <w:lang w:val="ru-RU"/>
        </w:rPr>
        <w:t>6.6.2</w:t>
      </w:r>
      <w:r w:rsidRPr="00453F25">
        <w:rPr>
          <w:lang w:val="ru-RU"/>
        </w:rPr>
        <w:tab/>
      </w:r>
      <w:bookmarkStart w:id="444" w:name="F27188734"/>
      <w:bookmarkStart w:id="445" w:name="F27188736"/>
      <w:r w:rsidR="00B469EE" w:rsidRPr="00453F25">
        <w:rPr>
          <w:lang w:val="ru-RU"/>
        </w:rPr>
        <w:t>Например, Организация А, функциональной валютой которой является ее национальная валюта, имеет твердое договорное обязательство выплатить через девять месяцев 150</w:t>
      </w:r>
      <w:r w:rsidR="00B469EE" w:rsidRPr="00453F25">
        <w:t> </w:t>
      </w:r>
      <w:r w:rsidR="00B469EE" w:rsidRPr="00453F25">
        <w:rPr>
          <w:lang w:val="ru-RU"/>
        </w:rPr>
        <w:t xml:space="preserve">000 </w:t>
      </w:r>
      <w:r w:rsidR="00B469EE">
        <w:rPr>
          <w:lang w:val="ru-RU"/>
        </w:rPr>
        <w:t>д. е.</w:t>
      </w:r>
      <w:r w:rsidR="00B469EE" w:rsidRPr="00453F25">
        <w:rPr>
          <w:lang w:val="ru-RU"/>
        </w:rPr>
        <w:t xml:space="preserve"> в иностранной валюте по рекламным расходам и твердое договорное обязательство осуществить через 15 месяцев продажу готовой продукции на сумму 150</w:t>
      </w:r>
      <w:r w:rsidR="00B469EE" w:rsidRPr="00453F25">
        <w:t> </w:t>
      </w:r>
      <w:r w:rsidR="00B469EE" w:rsidRPr="00453F25">
        <w:rPr>
          <w:lang w:val="ru-RU"/>
        </w:rPr>
        <w:t xml:space="preserve">000 </w:t>
      </w:r>
      <w:r w:rsidR="00B469EE">
        <w:rPr>
          <w:lang w:val="ru-RU"/>
        </w:rPr>
        <w:t>д. е.</w:t>
      </w:r>
      <w:r w:rsidR="00B469EE" w:rsidRPr="00453F25">
        <w:rPr>
          <w:lang w:val="ru-RU"/>
        </w:rPr>
        <w:t xml:space="preserve"> в иностранной валюте. Организация А заключает договор, представляющий собой валютный производный инструмент, по условиям которого расчеты будут осуществлены через девять месяцев и при этом </w:t>
      </w:r>
      <w:r w:rsidR="00B469EE">
        <w:rPr>
          <w:lang w:val="ru-RU"/>
        </w:rPr>
        <w:t>О</w:t>
      </w:r>
      <w:r w:rsidR="00B469EE" w:rsidRPr="00453F25">
        <w:rPr>
          <w:lang w:val="ru-RU"/>
        </w:rPr>
        <w:t>рганизация </w:t>
      </w:r>
      <w:r w:rsidR="00B469EE" w:rsidRPr="00453F25">
        <w:rPr>
          <w:lang w:val="en-GB"/>
        </w:rPr>
        <w:t>A</w:t>
      </w:r>
      <w:r w:rsidR="00B469EE" w:rsidRPr="00453F25">
        <w:rPr>
          <w:lang w:val="ru-RU"/>
        </w:rPr>
        <w:t xml:space="preserve"> получит 100 </w:t>
      </w:r>
      <w:r w:rsidR="00B469EE">
        <w:rPr>
          <w:lang w:val="ru-RU"/>
        </w:rPr>
        <w:t>д. е.</w:t>
      </w:r>
      <w:r w:rsidR="00B469EE" w:rsidRPr="00453F25">
        <w:rPr>
          <w:lang w:val="ru-RU"/>
        </w:rPr>
        <w:t xml:space="preserve"> в иностранной валюте и выплатит 70 </w:t>
      </w:r>
      <w:r w:rsidR="00B469EE">
        <w:rPr>
          <w:lang w:val="ru-RU"/>
        </w:rPr>
        <w:t>д. е.</w:t>
      </w:r>
      <w:r w:rsidR="00B469EE" w:rsidRPr="00453F25">
        <w:rPr>
          <w:lang w:val="ru-RU"/>
        </w:rPr>
        <w:t xml:space="preserve"> в национальной валюте. Организация А не подвержена валютному риску по каким-либо другим позициям. Организация А управляет валютным риском не на нетто-основе. Следовательно, Организация А не может применить учет хеджирования к отношениям хеджирования между валютным производным инструментом и нетто-позицией в размере 100 </w:t>
      </w:r>
      <w:r w:rsidR="00B469EE">
        <w:rPr>
          <w:lang w:val="ru-RU"/>
        </w:rPr>
        <w:t>д. е.</w:t>
      </w:r>
      <w:r w:rsidR="00B469EE" w:rsidRPr="00453F25">
        <w:rPr>
          <w:lang w:val="ru-RU"/>
        </w:rPr>
        <w:t xml:space="preserve"> в иностранной валюте (которую составляют 150 000 </w:t>
      </w:r>
      <w:r w:rsidR="00B469EE">
        <w:rPr>
          <w:lang w:val="ru-RU"/>
        </w:rPr>
        <w:t>д. е.</w:t>
      </w:r>
      <w:r w:rsidR="00B469EE" w:rsidRPr="00453F25">
        <w:rPr>
          <w:lang w:val="ru-RU"/>
        </w:rPr>
        <w:t xml:space="preserve"> в иностранной валюте из величины твердого договорного обязательства по закупкам </w:t>
      </w:r>
      <w:r w:rsidR="00B469EE" w:rsidRPr="008872E8">
        <w:rPr>
          <w:lang w:val="ru-RU"/>
        </w:rPr>
        <w:t>–</w:t>
      </w:r>
      <w:r w:rsidR="00B469EE" w:rsidRPr="00453F25">
        <w:rPr>
          <w:lang w:val="ru-RU"/>
        </w:rPr>
        <w:t xml:space="preserve"> </w:t>
      </w:r>
      <w:r w:rsidR="00B469EE">
        <w:rPr>
          <w:lang w:val="ru-RU"/>
        </w:rPr>
        <w:t>т. е.</w:t>
      </w:r>
      <w:r w:rsidR="00B469EE" w:rsidRPr="00453F25">
        <w:rPr>
          <w:lang w:val="ru-RU"/>
        </w:rPr>
        <w:t xml:space="preserve"> по приобретению рекламных услуг и 149</w:t>
      </w:r>
      <w:r w:rsidR="00B469EE">
        <w:rPr>
          <w:lang w:val="ru-RU"/>
        </w:rPr>
        <w:t> </w:t>
      </w:r>
      <w:r w:rsidR="00B469EE" w:rsidRPr="00453F25">
        <w:rPr>
          <w:lang w:val="ru-RU"/>
        </w:rPr>
        <w:t>900</w:t>
      </w:r>
      <w:r w:rsidR="00B469EE">
        <w:rPr>
          <w:lang w:val="ru-RU"/>
        </w:rPr>
        <w:t xml:space="preserve"> </w:t>
      </w:r>
      <w:r w:rsidR="00B469EE" w:rsidRPr="00453F25">
        <w:rPr>
          <w:lang w:val="ru-RU"/>
        </w:rPr>
        <w:t>д. е. (из 150</w:t>
      </w:r>
      <w:r w:rsidR="00B469EE" w:rsidRPr="00453F25">
        <w:t> </w:t>
      </w:r>
      <w:r w:rsidR="00B469EE" w:rsidRPr="00453F25">
        <w:rPr>
          <w:lang w:val="ru-RU"/>
        </w:rPr>
        <w:t>000 </w:t>
      </w:r>
      <w:r w:rsidR="00B469EE">
        <w:rPr>
          <w:lang w:val="ru-RU"/>
        </w:rPr>
        <w:t>д. е.</w:t>
      </w:r>
      <w:r w:rsidR="00B469EE" w:rsidRPr="00453F25">
        <w:rPr>
          <w:lang w:val="ru-RU"/>
        </w:rPr>
        <w:t>) в иностранной валюте величины твердого договорного обязательства по продажам) на срок в девять месяцев</w:t>
      </w:r>
      <w:r w:rsidR="00FC0AC0" w:rsidRPr="00453F25">
        <w:rPr>
          <w:lang w:val="ru-RU"/>
        </w:rPr>
        <w:t xml:space="preserve">. </w:t>
      </w:r>
      <w:bookmarkEnd w:id="444"/>
    </w:p>
    <w:p w14:paraId="1674D2A7" w14:textId="77777777" w:rsidR="00B469EE" w:rsidRPr="00453F25" w:rsidRDefault="00FC0AC0" w:rsidP="00B469EE">
      <w:pPr>
        <w:pStyle w:val="IASBNormalnpara"/>
        <w:rPr>
          <w:lang w:val="ru-RU"/>
        </w:rPr>
      </w:pPr>
      <w:r w:rsidRPr="00453F25">
        <w:t>B</w:t>
      </w:r>
      <w:r w:rsidRPr="00453F25">
        <w:rPr>
          <w:lang w:val="ru-RU"/>
        </w:rPr>
        <w:t>6.6.3</w:t>
      </w:r>
      <w:r w:rsidRPr="00453F25">
        <w:rPr>
          <w:lang w:val="ru-RU"/>
        </w:rPr>
        <w:tab/>
      </w:r>
      <w:bookmarkStart w:id="446" w:name="F27188735"/>
      <w:r w:rsidR="00B469EE" w:rsidRPr="00453F25">
        <w:rPr>
          <w:lang w:val="ru-RU"/>
        </w:rPr>
        <w:t xml:space="preserve">Если бы Организация А осуществляла управление валютным риском на нетто-основе и не заключала договор, представляющий собой валютный производный инструмент (поскольку это не уменьшает, а увеличивает ее подверженность валютному риску), то организация имела бы позицию, хеджируемую естественным образом на протяжении девяти месяцев. Как правило, такая хеджируемая позиция не отражалась бы в финансовой отчетности, поскольку указанные операции будут признаны в различных отчетных периодах в будущем. Нулевая нетто-позиция соответствовала бы критериям применения учета хеджирования только в том случае, если выполняются </w:t>
      </w:r>
      <w:r w:rsidR="00B469EE">
        <w:rPr>
          <w:lang w:val="ru-RU"/>
        </w:rPr>
        <w:t>требования пункта</w:t>
      </w:r>
      <w:r w:rsidR="00B469EE" w:rsidRPr="00453F25">
        <w:rPr>
          <w:lang w:val="ru-RU"/>
        </w:rPr>
        <w:t xml:space="preserve"> 6.6.6. </w:t>
      </w:r>
      <w:bookmarkEnd w:id="446"/>
    </w:p>
    <w:p w14:paraId="2B1A832F" w14:textId="1AC20B44" w:rsidR="007B21C0" w:rsidRPr="00453F25" w:rsidRDefault="00B469EE" w:rsidP="00B469EE">
      <w:pPr>
        <w:pStyle w:val="IASBNormalnpara"/>
        <w:rPr>
          <w:lang w:val="ru-RU"/>
        </w:rPr>
      </w:pPr>
      <w:r w:rsidRPr="00453F25">
        <w:t>B</w:t>
      </w:r>
      <w:r w:rsidRPr="00453F25">
        <w:rPr>
          <w:lang w:val="ru-RU"/>
        </w:rPr>
        <w:t>6.6.4</w:t>
      </w:r>
      <w:r w:rsidRPr="00453F25">
        <w:rPr>
          <w:lang w:val="ru-RU"/>
        </w:rPr>
        <w:tab/>
        <w:t xml:space="preserve">Когда группа объектов, составляющих нетто-позицию, определяется по усмотрению организации в качестве объекта хеджирования, организация должна определить для этих целей всю группу объектов, включающую в себя объекты, которые могут составлять данную нетто-позицию. Организации не разрешается по собственному усмотрению определять в качестве объекта хеджирования не </w:t>
      </w:r>
      <w:r w:rsidRPr="00453F25">
        <w:rPr>
          <w:lang w:val="ru-RU"/>
        </w:rPr>
        <w:lastRenderedPageBreak/>
        <w:t>конкретизированную абстрактную величину нетто-позиции. Например, у организации имеется несколько твердых договорных обязательств по осуществлению продаж через девять месяцев на общую сумму 100</w:t>
      </w:r>
      <w:r>
        <w:rPr>
          <w:lang w:val="ru-RU"/>
        </w:rPr>
        <w:t xml:space="preserve"> д. е.</w:t>
      </w:r>
      <w:r w:rsidRPr="00453F25">
        <w:rPr>
          <w:lang w:val="ru-RU"/>
        </w:rPr>
        <w:t xml:space="preserve"> в иностранной валюте и несколько твердых договорных обязательств по осуществлению закупок через 18 месяцев на общую сумму 120 </w:t>
      </w:r>
      <w:r>
        <w:rPr>
          <w:lang w:val="ru-RU"/>
        </w:rPr>
        <w:t>д. е.</w:t>
      </w:r>
      <w:r w:rsidRPr="00453F25">
        <w:rPr>
          <w:lang w:val="ru-RU"/>
        </w:rPr>
        <w:t xml:space="preserve"> в иностранной валюте. Организация не может по собственному усмотрению определить в качестве объекта хеджирования абстрактную величину нетто-позиции в пределах 20 д. е. в иностранной валюте. Вместо этого она должна по собственному усмотрению определить валовую сумму закупок и валовую сумму продаж, которые вместе образуют хеджируемую нетто-позицию. Организация должна по собственному усмотрению определить валовые позиции, из которых образуется нетто-позиция, таким образом, чтобы организация могла выполнить условия для учета квалифицируемых отношений хеджирования</w:t>
      </w:r>
      <w:r w:rsidR="007B21C0" w:rsidRPr="00453F25">
        <w:rPr>
          <w:lang w:val="ru-RU"/>
        </w:rPr>
        <w:t xml:space="preserve">. </w:t>
      </w:r>
      <w:bookmarkEnd w:id="445"/>
    </w:p>
    <w:p w14:paraId="332762F7" w14:textId="77777777" w:rsidR="007B21C0" w:rsidRPr="00453F25" w:rsidRDefault="007B21C0" w:rsidP="007B21C0">
      <w:pPr>
        <w:pStyle w:val="IASBSectionTitle4Ind"/>
        <w:rPr>
          <w:lang w:val="ru-RU"/>
        </w:rPr>
      </w:pPr>
      <w:bookmarkStart w:id="447" w:name="F27188738"/>
      <w:r w:rsidRPr="00453F25">
        <w:rPr>
          <w:lang w:val="ru-RU"/>
        </w:rPr>
        <w:t>Применение требований, касающихся эффективности хеджирования, к хеджированию нетто-позиции</w:t>
      </w:r>
      <w:bookmarkEnd w:id="447"/>
    </w:p>
    <w:p w14:paraId="246019DF" w14:textId="77777777" w:rsidR="00B469EE" w:rsidRPr="00453F25" w:rsidRDefault="007B21C0" w:rsidP="00B469EE">
      <w:pPr>
        <w:pStyle w:val="IASBNormalnpara"/>
        <w:rPr>
          <w:lang w:val="ru-RU"/>
        </w:rPr>
      </w:pPr>
      <w:r w:rsidRPr="00453F25">
        <w:t>B</w:t>
      </w:r>
      <w:r w:rsidRPr="00453F25">
        <w:rPr>
          <w:lang w:val="ru-RU"/>
        </w:rPr>
        <w:t>6.6.5</w:t>
      </w:r>
      <w:r w:rsidRPr="00453F25">
        <w:rPr>
          <w:lang w:val="ru-RU"/>
        </w:rPr>
        <w:tab/>
      </w:r>
      <w:bookmarkStart w:id="448" w:name="F27188739"/>
      <w:bookmarkStart w:id="449" w:name="F27188906"/>
      <w:r w:rsidR="00B469EE" w:rsidRPr="00453F25">
        <w:rPr>
          <w:lang w:val="ru-RU"/>
        </w:rPr>
        <w:t>Когда организация хеджирует нетто-позицию и решает вопрос о том, выполняются ли в данном случае требования пункта 6.4.1(</w:t>
      </w:r>
      <w:r w:rsidR="00B469EE" w:rsidRPr="00453F25">
        <w:t>c</w:t>
      </w:r>
      <w:r w:rsidR="00B469EE" w:rsidRPr="00453F25">
        <w:rPr>
          <w:lang w:val="ru-RU"/>
        </w:rPr>
        <w:t>) в отношении эффективности хеджирования, она должна анализировать изменения стоимости объектов в составе нетто-позиции, имеющих эффект, аналогичный эффекту инструмента хеджирования, в сочетании с изменением справедливой стоимости инструмента хеджирования. Например, у организации имеется несколько твердых договорных обязательств по осуществлению продаж через девять месяцев на общую сумму 100 </w:t>
      </w:r>
      <w:r w:rsidR="00B469EE">
        <w:rPr>
          <w:lang w:val="ru-RU"/>
        </w:rPr>
        <w:t>д. е.</w:t>
      </w:r>
      <w:r w:rsidR="00B469EE" w:rsidRPr="00453F25">
        <w:rPr>
          <w:lang w:val="ru-RU"/>
        </w:rPr>
        <w:t xml:space="preserve"> в иностранной валюте и несколько твердых договорных обязательств по осуществлению закупок через 18 месяцев на общую сумму 120 д. е. в иностранной валюте. Организация хеджирует валютный риск по нетто-позиции в размере 20 </w:t>
      </w:r>
      <w:r w:rsidR="00B469EE">
        <w:rPr>
          <w:lang w:val="ru-RU"/>
        </w:rPr>
        <w:t>д. е.</w:t>
      </w:r>
      <w:r w:rsidR="00B469EE" w:rsidRPr="00453F25">
        <w:rPr>
          <w:lang w:val="ru-RU"/>
        </w:rPr>
        <w:t xml:space="preserve"> в иностранной валюте с помощью форвардного валютного договора на 20 </w:t>
      </w:r>
      <w:r w:rsidR="00B469EE">
        <w:rPr>
          <w:lang w:val="ru-RU"/>
        </w:rPr>
        <w:t>д. е.</w:t>
      </w:r>
      <w:r w:rsidR="00B469EE" w:rsidRPr="00453F25">
        <w:rPr>
          <w:lang w:val="ru-RU"/>
        </w:rPr>
        <w:t xml:space="preserve"> в иностранной валюте. При решении вопроса о том, выполняются ли требования пункта</w:t>
      </w:r>
      <w:r w:rsidR="00B469EE" w:rsidRPr="00453F25">
        <w:t> </w:t>
      </w:r>
      <w:r w:rsidR="00B469EE" w:rsidRPr="00453F25">
        <w:rPr>
          <w:lang w:val="ru-RU"/>
        </w:rPr>
        <w:t>6.4.1(с) касательно эффективности хеджирования, организация должна рассмотреть взаимосвязь между:</w:t>
      </w:r>
      <w:bookmarkEnd w:id="448"/>
    </w:p>
    <w:p w14:paraId="15CD4BFE"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50" w:name="F27188742"/>
      <w:r w:rsidRPr="00453F25">
        <w:rPr>
          <w:lang w:val="ru-RU"/>
        </w:rPr>
        <w:t>изменением справедливой стоимости форвардного валютного договора вместе с теми изменениями стоимости твердых договорных обязательств по осуществлению продаж, которые обусловлены валютным риском; и</w:t>
      </w:r>
      <w:bookmarkEnd w:id="450"/>
    </w:p>
    <w:p w14:paraId="7FE909CA"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51" w:name="F27188744"/>
      <w:r w:rsidRPr="00453F25">
        <w:rPr>
          <w:lang w:val="ru-RU"/>
        </w:rPr>
        <w:t>изменениями стоимости твердых договорных обязательств по осуществлению закупок, обусловленными валютным риском.</w:t>
      </w:r>
      <w:bookmarkEnd w:id="451"/>
    </w:p>
    <w:p w14:paraId="097378DD" w14:textId="2A298544" w:rsidR="007B21C0" w:rsidRPr="00453F25" w:rsidRDefault="00B469EE" w:rsidP="00B469EE">
      <w:pPr>
        <w:pStyle w:val="IASBNormalnpara"/>
        <w:rPr>
          <w:lang w:val="ru-RU"/>
        </w:rPr>
      </w:pPr>
      <w:r w:rsidRPr="00453F25">
        <w:t>B</w:t>
      </w:r>
      <w:r w:rsidRPr="00453F25">
        <w:rPr>
          <w:lang w:val="ru-RU"/>
        </w:rPr>
        <w:t>6.6.6</w:t>
      </w:r>
      <w:r w:rsidRPr="00453F25">
        <w:rPr>
          <w:lang w:val="ru-RU"/>
        </w:rPr>
        <w:tab/>
        <w:t xml:space="preserve">Аналогичным образом, если бы в примере, приведенном в пункте </w:t>
      </w:r>
      <w:r w:rsidRPr="00453F25">
        <w:t>B</w:t>
      </w:r>
      <w:r w:rsidRPr="00453F25">
        <w:rPr>
          <w:lang w:val="ru-RU"/>
        </w:rPr>
        <w:t>6.6.5, организация имела нулевую нетто-позицию, то при решении вопроса о выполнении требований пункте 6.4.1(с) касательно эффективности хеджирования, она бы принимала в расчет взаимосвязь между изменениями стоимости твердых договорных обязательств по осуществлению продаж, вызванными валютным риском, и изменениями стоимости твердых договорных обязательств по осуществлению закупок, обусловленными валютным риском</w:t>
      </w:r>
      <w:r w:rsidR="007B21C0" w:rsidRPr="00453F25">
        <w:rPr>
          <w:lang w:val="ru-RU"/>
        </w:rPr>
        <w:t>.</w:t>
      </w:r>
      <w:bookmarkEnd w:id="449"/>
    </w:p>
    <w:p w14:paraId="2DF07CF2" w14:textId="77777777" w:rsidR="007B21C0" w:rsidRPr="00453F25" w:rsidRDefault="007B21C0" w:rsidP="007B21C0">
      <w:pPr>
        <w:pStyle w:val="IASBSectionTitle4Ind"/>
        <w:rPr>
          <w:lang w:val="ru-RU"/>
        </w:rPr>
      </w:pPr>
      <w:bookmarkStart w:id="452" w:name="F27188908"/>
      <w:r w:rsidRPr="00453F25">
        <w:rPr>
          <w:lang w:val="ru-RU"/>
        </w:rPr>
        <w:t>Хеджирование нетто-позиции при хеджировании денежных потоков</w:t>
      </w:r>
      <w:bookmarkEnd w:id="452"/>
    </w:p>
    <w:p w14:paraId="16D02431" w14:textId="77777777" w:rsidR="00B469EE" w:rsidRPr="00453F25" w:rsidRDefault="007B21C0" w:rsidP="00B469EE">
      <w:pPr>
        <w:pStyle w:val="IASBNormalnpara"/>
        <w:rPr>
          <w:lang w:val="ru-RU"/>
        </w:rPr>
      </w:pPr>
      <w:r w:rsidRPr="00453F25">
        <w:t>B</w:t>
      </w:r>
      <w:r w:rsidRPr="00453F25">
        <w:rPr>
          <w:lang w:val="ru-RU"/>
        </w:rPr>
        <w:t>6.6.7</w:t>
      </w:r>
      <w:r w:rsidRPr="00453F25">
        <w:rPr>
          <w:lang w:val="ru-RU"/>
        </w:rPr>
        <w:tab/>
      </w:r>
      <w:bookmarkStart w:id="453" w:name="F27188909"/>
      <w:bookmarkStart w:id="454" w:name="F27188938"/>
      <w:bookmarkStart w:id="455" w:name="F27188956"/>
      <w:r w:rsidR="00B469EE" w:rsidRPr="00453F25">
        <w:rPr>
          <w:lang w:val="ru-RU"/>
        </w:rPr>
        <w:t>Когда организация хеджирует группу объектов с компенсирующими позициями в части рисков (</w:t>
      </w:r>
      <w:r w:rsidR="00B469EE">
        <w:rPr>
          <w:lang w:val="ru-RU"/>
        </w:rPr>
        <w:t>т. е.</w:t>
      </w:r>
      <w:r w:rsidR="00B469EE" w:rsidRPr="00453F25">
        <w:rPr>
          <w:lang w:val="ru-RU"/>
        </w:rPr>
        <w:t xml:space="preserve"> нетто-позицию), возможность применения учета хеджирования зависит от типа отношений хеджирования. Если хеджирование представляет собой хеджирование справедливой стоимости, то такая нетто-позиция может быть по усмотрению организации определена в качестве объекта хеджирования. Однако если хеджирование представляет собой хеджирование денежных потоков, то указанная нетто-позиция может быть определена в качестве объекта хеджирования только в том случае, если хеджируется валютный риск, и при определении по усмотрению организации такой нетто-позиции в качестве объекта хеджирования указывается отчетный период, в котором прогнозируемые операции, как ожидается, окажут влияние на прибыль или убыток, а также их характер и объем.</w:t>
      </w:r>
      <w:bookmarkEnd w:id="453"/>
    </w:p>
    <w:p w14:paraId="4A09336F" w14:textId="77777777" w:rsidR="00B469EE" w:rsidRPr="00453F25" w:rsidRDefault="00B469EE" w:rsidP="00B469EE">
      <w:pPr>
        <w:pStyle w:val="IASBNormalnpara"/>
        <w:rPr>
          <w:lang w:val="ru-RU"/>
        </w:rPr>
      </w:pPr>
      <w:r w:rsidRPr="00453F25">
        <w:t>B</w:t>
      </w:r>
      <w:r w:rsidRPr="00453F25">
        <w:rPr>
          <w:lang w:val="ru-RU"/>
        </w:rPr>
        <w:t>6.6.8</w:t>
      </w:r>
      <w:r w:rsidRPr="00453F25">
        <w:rPr>
          <w:lang w:val="ru-RU"/>
        </w:rPr>
        <w:tab/>
      </w:r>
      <w:bookmarkStart w:id="456" w:name="F27188910"/>
      <w:r w:rsidRPr="00453F25">
        <w:rPr>
          <w:lang w:val="ru-RU"/>
        </w:rPr>
        <w:t>Например, организация имеет нетто-позицию, которую составляют последние 100 д. е. от продаж в иностранной валюте, и последние 150 </w:t>
      </w:r>
      <w:r>
        <w:rPr>
          <w:lang w:val="ru-RU"/>
        </w:rPr>
        <w:t>д. е.</w:t>
      </w:r>
      <w:r w:rsidRPr="00453F25">
        <w:rPr>
          <w:lang w:val="ru-RU"/>
        </w:rPr>
        <w:t xml:space="preserve"> затрат по закупкам в иностранной валюте. Как продажи, так и закупки выражены в одной и той же иностранной валюте. Для того чтобы достаточно конкретно определить хеджируемую нетто-позицию, организация указывает в исходной документации по хеджированию, что рассматриваться могут продажи продукции А либо продукции </w:t>
      </w:r>
      <w:r w:rsidRPr="00453F25">
        <w:rPr>
          <w:lang w:val="en-GB"/>
        </w:rPr>
        <w:t>B</w:t>
      </w:r>
      <w:r w:rsidRPr="00453F25">
        <w:rPr>
          <w:lang w:val="ru-RU"/>
        </w:rPr>
        <w:t xml:space="preserve">, и закупки оборудования класса А, оборудования класса </w:t>
      </w:r>
      <w:r w:rsidRPr="00453F25">
        <w:rPr>
          <w:lang w:val="en-GB"/>
        </w:rPr>
        <w:t>B</w:t>
      </w:r>
      <w:r w:rsidRPr="00453F25">
        <w:rPr>
          <w:lang w:val="ru-RU"/>
        </w:rPr>
        <w:t xml:space="preserve"> и сырья А. Организация также указывает объемы операций по каждому их виду. Организация указывает в документации, что нижний слой поступлений от продаж (100 </w:t>
      </w:r>
      <w:r>
        <w:rPr>
          <w:lang w:val="ru-RU"/>
        </w:rPr>
        <w:t>д. е.</w:t>
      </w:r>
      <w:r w:rsidRPr="00453F25">
        <w:rPr>
          <w:lang w:val="ru-RU"/>
        </w:rPr>
        <w:t xml:space="preserve"> в иностранной валюте) составляют прогнозируемые продажи продукции А в объеме первых 70 </w:t>
      </w:r>
      <w:r>
        <w:rPr>
          <w:lang w:val="ru-RU"/>
        </w:rPr>
        <w:t>д. е.</w:t>
      </w:r>
      <w:r w:rsidRPr="00453F25">
        <w:rPr>
          <w:lang w:val="ru-RU"/>
        </w:rPr>
        <w:t xml:space="preserve"> в иностранной валюте) и продукции</w:t>
      </w:r>
      <w:r w:rsidRPr="00453F25">
        <w:t> </w:t>
      </w:r>
      <w:r w:rsidRPr="00453F25">
        <w:rPr>
          <w:lang w:val="en-GB"/>
        </w:rPr>
        <w:t>B</w:t>
      </w:r>
      <w:r w:rsidRPr="00453F25">
        <w:rPr>
          <w:lang w:val="ru-RU"/>
        </w:rPr>
        <w:t xml:space="preserve"> в объеме первых 30 </w:t>
      </w:r>
      <w:r>
        <w:rPr>
          <w:lang w:val="ru-RU"/>
        </w:rPr>
        <w:t>д. е.</w:t>
      </w:r>
      <w:r w:rsidRPr="00453F25">
        <w:rPr>
          <w:lang w:val="ru-RU"/>
        </w:rPr>
        <w:t xml:space="preserve"> в иностранной валюте). Если организация ожидает, что указанные объемы продаж окажут влияние на величину прибыли или убытка в разных отчетных периодах, то она укажет на это в своей документации, например, первые 70 </w:t>
      </w:r>
      <w:r>
        <w:rPr>
          <w:lang w:val="ru-RU"/>
        </w:rPr>
        <w:t>д. е.</w:t>
      </w:r>
      <w:r w:rsidRPr="00453F25">
        <w:rPr>
          <w:lang w:val="ru-RU"/>
        </w:rPr>
        <w:t xml:space="preserve"> в иностранной валюте от продаж продукции А, которые, как ожидается, </w:t>
      </w:r>
      <w:r w:rsidRPr="00453F25">
        <w:rPr>
          <w:lang w:val="ru-RU"/>
        </w:rPr>
        <w:lastRenderedPageBreak/>
        <w:t xml:space="preserve">окажут влияние на величину прибыли или убытка в первом отчетном периоде, и первые 30 </w:t>
      </w:r>
      <w:r>
        <w:rPr>
          <w:lang w:val="ru-RU"/>
        </w:rPr>
        <w:t>д. е.</w:t>
      </w:r>
      <w:r w:rsidRPr="00453F25">
        <w:rPr>
          <w:lang w:val="ru-RU"/>
        </w:rPr>
        <w:t xml:space="preserve"> в иностранной валюте от продаж продукции </w:t>
      </w:r>
      <w:r w:rsidRPr="00453F25">
        <w:rPr>
          <w:lang w:val="en-GB"/>
        </w:rPr>
        <w:t>B</w:t>
      </w:r>
      <w:r w:rsidRPr="00453F25">
        <w:rPr>
          <w:lang w:val="ru-RU"/>
        </w:rPr>
        <w:t xml:space="preserve">, которые, как ожидается, окажут влияние на величину прибыли или убытка во втором отчетном периоде. Организация также указывает в документации, что нижний слой затрат по закупкам (150 </w:t>
      </w:r>
      <w:r>
        <w:rPr>
          <w:lang w:val="ru-RU"/>
        </w:rPr>
        <w:t>д. е.</w:t>
      </w:r>
      <w:r w:rsidRPr="00453F25">
        <w:rPr>
          <w:lang w:val="ru-RU"/>
        </w:rPr>
        <w:t xml:space="preserve"> в иностранной валюте) составляют закупка оборудования класса А в объеме первых 60 </w:t>
      </w:r>
      <w:r>
        <w:rPr>
          <w:lang w:val="ru-RU"/>
        </w:rPr>
        <w:t>д. е.</w:t>
      </w:r>
      <w:r w:rsidRPr="00453F25">
        <w:rPr>
          <w:lang w:val="ru-RU"/>
        </w:rPr>
        <w:t xml:space="preserve"> в иностранной валюте, оборудования класса </w:t>
      </w:r>
      <w:r w:rsidRPr="00453F25">
        <w:rPr>
          <w:lang w:val="en-GB"/>
        </w:rPr>
        <w:t>B</w:t>
      </w:r>
      <w:r w:rsidRPr="00453F25">
        <w:rPr>
          <w:lang w:val="ru-RU"/>
        </w:rPr>
        <w:t xml:space="preserve"> в объеме первых 40 </w:t>
      </w:r>
      <w:r>
        <w:rPr>
          <w:lang w:val="ru-RU"/>
        </w:rPr>
        <w:t>д. е.</w:t>
      </w:r>
      <w:r w:rsidRPr="00453F25">
        <w:rPr>
          <w:lang w:val="ru-RU"/>
        </w:rPr>
        <w:t xml:space="preserve"> в иностранной валюте и сырья А в объеме первых 50 </w:t>
      </w:r>
      <w:r>
        <w:rPr>
          <w:lang w:val="ru-RU"/>
        </w:rPr>
        <w:t>д. е.</w:t>
      </w:r>
      <w:r w:rsidRPr="00453F25">
        <w:rPr>
          <w:lang w:val="ru-RU"/>
        </w:rPr>
        <w:t xml:space="preserve"> в иностранной валюте. Если ожидается, что закупки в указанных объемах окажут влияние на величину прибыли или убытка в разных отчетных периодах, организация включит в свою документацию информацию об объемах закупки в разбивке по отчетным периодам, в которых они предположительно повлияют на прибыль или убыток (аналогично тому, как она отражает в документации информацию об объемах продаж). Например, прогнозируемая операция может быть описана следующим образом:</w:t>
      </w:r>
      <w:bookmarkEnd w:id="456"/>
    </w:p>
    <w:p w14:paraId="5E06F5AD"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57" w:name="F27188913"/>
      <w:r w:rsidRPr="00453F25">
        <w:rPr>
          <w:lang w:val="ru-RU"/>
        </w:rPr>
        <w:t xml:space="preserve">первые 60 </w:t>
      </w:r>
      <w:r>
        <w:rPr>
          <w:lang w:val="ru-RU"/>
        </w:rPr>
        <w:t>д. е.</w:t>
      </w:r>
      <w:r w:rsidRPr="00453F25">
        <w:rPr>
          <w:lang w:val="ru-RU"/>
        </w:rPr>
        <w:t xml:space="preserve"> затрат в иностранной валюте на приобретение оборудования класса А, которые, как ожидается, будут оказывать влияние на величину прибыли или убытка, начиная с третьего отчетного периода на протяжении следующих десяти отчетных периодов;</w:t>
      </w:r>
      <w:bookmarkEnd w:id="457"/>
    </w:p>
    <w:p w14:paraId="4C0BCB35"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58" w:name="F27188915"/>
      <w:r w:rsidRPr="00453F25">
        <w:rPr>
          <w:lang w:val="ru-RU"/>
        </w:rPr>
        <w:t xml:space="preserve">первые 40 </w:t>
      </w:r>
      <w:r>
        <w:rPr>
          <w:lang w:val="ru-RU"/>
        </w:rPr>
        <w:t>д. е.</w:t>
      </w:r>
      <w:r w:rsidRPr="00453F25">
        <w:rPr>
          <w:lang w:val="ru-RU"/>
        </w:rPr>
        <w:t xml:space="preserve"> затрат в иностранной валюте на приобретение оборудования класса </w:t>
      </w:r>
      <w:r w:rsidRPr="00453F25">
        <w:rPr>
          <w:lang w:val="en-GB"/>
        </w:rPr>
        <w:t>B</w:t>
      </w:r>
      <w:r w:rsidRPr="00453F25">
        <w:rPr>
          <w:lang w:val="ru-RU"/>
        </w:rPr>
        <w:t>, которые, как ожидается, будут оказывать влияние на величину прибыли или убытка, начиная с четвертого отчетного периода на протяжении следующих 20 отчетных периодов; и</w:t>
      </w:r>
      <w:bookmarkEnd w:id="458"/>
    </w:p>
    <w:p w14:paraId="7B7F9687" w14:textId="77777777" w:rsidR="00B469EE" w:rsidRPr="00453F25" w:rsidRDefault="00B469EE" w:rsidP="00B469EE">
      <w:pPr>
        <w:pStyle w:val="IASBNormalnparaL1"/>
        <w:rPr>
          <w:lang w:val="ru-RU"/>
        </w:rPr>
      </w:pPr>
      <w:r w:rsidRPr="00453F25">
        <w:rPr>
          <w:lang w:val="ru-RU"/>
        </w:rPr>
        <w:t>(</w:t>
      </w:r>
      <w:r w:rsidRPr="00453F25">
        <w:t>c</w:t>
      </w:r>
      <w:r w:rsidRPr="00453F25">
        <w:rPr>
          <w:lang w:val="ru-RU"/>
        </w:rPr>
        <w:t>)</w:t>
      </w:r>
      <w:r w:rsidRPr="00453F25">
        <w:rPr>
          <w:lang w:val="ru-RU"/>
        </w:rPr>
        <w:tab/>
      </w:r>
      <w:bookmarkStart w:id="459" w:name="F27188937"/>
      <w:r w:rsidRPr="00453F25">
        <w:rPr>
          <w:lang w:val="ru-RU"/>
        </w:rPr>
        <w:t xml:space="preserve">первые 50 </w:t>
      </w:r>
      <w:r>
        <w:rPr>
          <w:lang w:val="ru-RU"/>
        </w:rPr>
        <w:t>д. е.</w:t>
      </w:r>
      <w:r w:rsidRPr="00453F25">
        <w:rPr>
          <w:lang w:val="ru-RU"/>
        </w:rPr>
        <w:t xml:space="preserve"> затрат в иностранной валюте на приобретение сырья А, которое, как ожидается, будет получено в третьем отчетном периоде и продано, </w:t>
      </w:r>
      <w:r>
        <w:rPr>
          <w:lang w:val="ru-RU"/>
        </w:rPr>
        <w:t>т. е.</w:t>
      </w:r>
      <w:r w:rsidRPr="00453F25">
        <w:rPr>
          <w:lang w:val="ru-RU"/>
        </w:rPr>
        <w:t xml:space="preserve"> окажет влияние на величину прибыли или убытка в этом и следующем отчетных периодах.</w:t>
      </w:r>
      <w:bookmarkEnd w:id="459"/>
    </w:p>
    <w:p w14:paraId="041BE968" w14:textId="68BEB6EC" w:rsidR="00FC0AC0" w:rsidRPr="00453F25" w:rsidRDefault="00B469EE" w:rsidP="00B469EE">
      <w:pPr>
        <w:pStyle w:val="IASBNormalnpara"/>
        <w:ind w:firstLine="0"/>
        <w:rPr>
          <w:lang w:val="ru-RU"/>
        </w:rPr>
      </w:pPr>
      <w:r w:rsidRPr="00453F25">
        <w:rPr>
          <w:lang w:val="ru-RU"/>
        </w:rPr>
        <w:t>В описание характера объемов прогнозируемой операции будут включаться такие аспекты, как схема амортизации однотипных объектов основных средств, если характер таких объектов таков, что амортизационная схема может варьироваться в зависимости от того, как организация использует указанные объекты. Например, если организация использует объекты оборудования класса А в двух различных производственных процессах, следствием специфики которых является использование двух разных методов амортизации: линейного метода, при котором оборудование амортизируется на протяжении более десяти отчетных периодов, и метода списания стоимости оборудования пропорционально объему продукции соответственно, то в своей документации по прогнозируемому объему закупки оборудования класса А организация покажет этот объем в разбивке по тем схемам амортизации, которые будут применяться</w:t>
      </w:r>
      <w:r w:rsidR="00FC0AC0" w:rsidRPr="00453F25">
        <w:rPr>
          <w:lang w:val="ru-RU"/>
        </w:rPr>
        <w:t>.</w:t>
      </w:r>
      <w:bookmarkEnd w:id="454"/>
    </w:p>
    <w:p w14:paraId="63EB48C4" w14:textId="77777777" w:rsidR="00B469EE" w:rsidRPr="00453F25" w:rsidRDefault="00FC0AC0" w:rsidP="00B469EE">
      <w:pPr>
        <w:pStyle w:val="IASBNormalnpara"/>
        <w:rPr>
          <w:lang w:val="ru-RU"/>
        </w:rPr>
      </w:pPr>
      <w:r w:rsidRPr="00453F25">
        <w:t>B</w:t>
      </w:r>
      <w:r w:rsidRPr="00453F25">
        <w:rPr>
          <w:lang w:val="ru-RU"/>
        </w:rPr>
        <w:t>6.6.9</w:t>
      </w:r>
      <w:r w:rsidRPr="00453F25">
        <w:rPr>
          <w:lang w:val="ru-RU"/>
        </w:rPr>
        <w:tab/>
      </w:r>
      <w:bookmarkStart w:id="460" w:name="F27188939"/>
      <w:r w:rsidR="00B469EE" w:rsidRPr="00453F25">
        <w:rPr>
          <w:lang w:val="ru-RU"/>
        </w:rPr>
        <w:t xml:space="preserve">При хеджировании денежных потоков применительно к нетто-позиции, определяемые в соответствии с пунктом 6.5.11 суммы должны включать в себя те изменения стоимости объектов в составе данной нетто-позиции, которые имеют эффект, аналогичный эффекту инструмента хеджирования, в сочетании с изменением справедливой стоимости инструмента хеджирования. Однако изменения стоимости объектов в составе нетто-позиции, которые имеют эффект, аналогичный эффекту инструмента хеджирования, признаются только в тот момент, когда признаются операции, к которым они относятся, например, в момент, когда произойдет прогнозируемая продажа и будет признана соответствующая выручка. Например, организация прогнозирует с высокой степенью вероятности несколько продаж, подлежащих осуществлению через девять месяцев на сумму 100 </w:t>
      </w:r>
      <w:r w:rsidR="00B469EE">
        <w:rPr>
          <w:lang w:val="ru-RU"/>
        </w:rPr>
        <w:t>д. е.</w:t>
      </w:r>
      <w:r w:rsidR="00B469EE" w:rsidRPr="00453F25">
        <w:rPr>
          <w:lang w:val="ru-RU"/>
        </w:rPr>
        <w:t xml:space="preserve"> в иностранной валюте, и нескольких закупок, подлежащих осуществлению через 18 месяцев на сумму 120 </w:t>
      </w:r>
      <w:r w:rsidR="00B469EE">
        <w:rPr>
          <w:lang w:val="ru-RU"/>
        </w:rPr>
        <w:t>д. е.</w:t>
      </w:r>
      <w:r w:rsidR="00B469EE" w:rsidRPr="00453F25">
        <w:rPr>
          <w:lang w:val="ru-RU"/>
        </w:rPr>
        <w:t xml:space="preserve"> в иностранной валюте. Организация хеджирует валютный риск по нетто-позиции в размере 20 </w:t>
      </w:r>
      <w:r w:rsidR="00B469EE">
        <w:rPr>
          <w:lang w:val="ru-RU"/>
        </w:rPr>
        <w:t>д. е.</w:t>
      </w:r>
      <w:r w:rsidR="00B469EE" w:rsidRPr="00453F25">
        <w:rPr>
          <w:lang w:val="ru-RU"/>
        </w:rPr>
        <w:t xml:space="preserve"> в иностранной валюте с помощью форвардного валютного договора на 20 </w:t>
      </w:r>
      <w:r w:rsidR="00B469EE">
        <w:rPr>
          <w:lang w:val="ru-RU"/>
        </w:rPr>
        <w:t>д. е.</w:t>
      </w:r>
      <w:r w:rsidR="00B469EE" w:rsidRPr="00453F25">
        <w:rPr>
          <w:lang w:val="ru-RU"/>
        </w:rPr>
        <w:t xml:space="preserve"> в иностранной валюте. При определении тех сумм, которые будут признаны в резерве хеджирования денежных потоков в соответствии с пунктами 6.5.11(</w:t>
      </w:r>
      <w:r w:rsidR="00B469EE" w:rsidRPr="00453F25">
        <w:t>a</w:t>
      </w:r>
      <w:r w:rsidR="00B469EE" w:rsidRPr="00453F25">
        <w:rPr>
          <w:lang w:val="ru-RU"/>
        </w:rPr>
        <w:t>)–6.5.11(</w:t>
      </w:r>
      <w:r w:rsidR="00B469EE" w:rsidRPr="00453F25">
        <w:t>b</w:t>
      </w:r>
      <w:r w:rsidR="00B469EE" w:rsidRPr="00453F25">
        <w:rPr>
          <w:lang w:val="ru-RU"/>
        </w:rPr>
        <w:t>), организация сравнивает:</w:t>
      </w:r>
      <w:bookmarkEnd w:id="460"/>
    </w:p>
    <w:p w14:paraId="54537A4B" w14:textId="77777777" w:rsidR="00B469EE" w:rsidRPr="00453F25" w:rsidRDefault="00B469EE" w:rsidP="00B469EE">
      <w:pPr>
        <w:pStyle w:val="IASBNormalnparaL1"/>
        <w:rPr>
          <w:lang w:val="ru-RU"/>
        </w:rPr>
      </w:pPr>
      <w:r w:rsidRPr="00453F25">
        <w:rPr>
          <w:lang w:val="ru-RU"/>
        </w:rPr>
        <w:t>(</w:t>
      </w:r>
      <w:r w:rsidRPr="00453F25">
        <w:t>a</w:t>
      </w:r>
      <w:r w:rsidRPr="00453F25">
        <w:rPr>
          <w:lang w:val="ru-RU"/>
        </w:rPr>
        <w:t>)</w:t>
      </w:r>
      <w:r w:rsidRPr="00453F25">
        <w:rPr>
          <w:lang w:val="ru-RU"/>
        </w:rPr>
        <w:tab/>
      </w:r>
      <w:bookmarkStart w:id="461" w:name="F27188942"/>
      <w:r w:rsidRPr="00453F25">
        <w:rPr>
          <w:lang w:val="ru-RU"/>
        </w:rPr>
        <w:t>изменение справедливой стоимости форвардного валютного договора совокупно с изменениями стоимости прогнозируемых с высокой вероятностью продаж, обусловленными валютным риском; и</w:t>
      </w:r>
      <w:bookmarkEnd w:id="461"/>
    </w:p>
    <w:p w14:paraId="21876916" w14:textId="77777777" w:rsidR="00B469EE" w:rsidRPr="00453F25" w:rsidRDefault="00B469EE" w:rsidP="00B469EE">
      <w:pPr>
        <w:pStyle w:val="IASBNormalnparaL1"/>
        <w:rPr>
          <w:lang w:val="ru-RU"/>
        </w:rPr>
      </w:pPr>
      <w:r w:rsidRPr="00453F25">
        <w:rPr>
          <w:lang w:val="ru-RU"/>
        </w:rPr>
        <w:t>(</w:t>
      </w:r>
      <w:r w:rsidRPr="00453F25">
        <w:t>b</w:t>
      </w:r>
      <w:r w:rsidRPr="00453F25">
        <w:rPr>
          <w:lang w:val="ru-RU"/>
        </w:rPr>
        <w:t>)</w:t>
      </w:r>
      <w:r w:rsidRPr="00453F25">
        <w:rPr>
          <w:lang w:val="ru-RU"/>
        </w:rPr>
        <w:tab/>
      </w:r>
      <w:bookmarkStart w:id="462" w:name="F27188944"/>
      <w:r w:rsidRPr="00453F25">
        <w:rPr>
          <w:lang w:val="ru-RU"/>
        </w:rPr>
        <w:t>обусловленные валютным риском изменения стоимости прогнозируемых с очень высокой вероятностью закупок.</w:t>
      </w:r>
      <w:bookmarkEnd w:id="462"/>
    </w:p>
    <w:p w14:paraId="62D742AA" w14:textId="77777777" w:rsidR="00B469EE" w:rsidRPr="00453F25" w:rsidRDefault="00B469EE" w:rsidP="00B469EE">
      <w:pPr>
        <w:pStyle w:val="IASBNormalnparaP"/>
        <w:rPr>
          <w:lang w:val="ru-RU"/>
        </w:rPr>
      </w:pPr>
      <w:bookmarkStart w:id="463" w:name="F27188945"/>
      <w:r w:rsidRPr="00453F25">
        <w:rPr>
          <w:lang w:val="ru-RU"/>
        </w:rPr>
        <w:t>Однако организация признает суммы, относящиеся к данному форвардному валютному договору, только до тех пор, пока прогнозируемые с высокой степенью вероятностью продажи не будут признаны в финансовой отчетности; в этот момент признаются прибыли или убытки по указанным прогнозируемым операциям (</w:t>
      </w:r>
      <w:r>
        <w:rPr>
          <w:lang w:val="ru-RU"/>
        </w:rPr>
        <w:t>т. е.</w:t>
      </w:r>
      <w:r w:rsidRPr="00453F25">
        <w:rPr>
          <w:lang w:val="ru-RU"/>
        </w:rPr>
        <w:t xml:space="preserve"> изменение стоимости, обусловленное изменением валютного курса в период между моментом определения по усмотрению организации отношений хеджирования и моментом признания выручки)</w:t>
      </w:r>
      <w:bookmarkEnd w:id="463"/>
      <w:r w:rsidRPr="00453F25">
        <w:rPr>
          <w:lang w:val="ru-RU"/>
        </w:rPr>
        <w:t>.</w:t>
      </w:r>
    </w:p>
    <w:p w14:paraId="2CBA6534" w14:textId="77254D25" w:rsidR="007B21C0" w:rsidRPr="00453F25" w:rsidRDefault="00B469EE" w:rsidP="00B469EE">
      <w:pPr>
        <w:pStyle w:val="IASBNormalnpara"/>
        <w:rPr>
          <w:lang w:val="ru-RU"/>
        </w:rPr>
      </w:pPr>
      <w:r w:rsidRPr="00453F25">
        <w:t>B</w:t>
      </w:r>
      <w:r w:rsidRPr="00453F25">
        <w:rPr>
          <w:lang w:val="ru-RU"/>
        </w:rPr>
        <w:t>6.6.10</w:t>
      </w:r>
      <w:r w:rsidRPr="00453F25">
        <w:rPr>
          <w:lang w:val="ru-RU"/>
        </w:rPr>
        <w:tab/>
        <w:t xml:space="preserve">Аналогичным образом, если бы в примере выше у организации имелась нулевая нетто-позиция, она бы сравнивала обусловленные валютным риском изменения стоимости прогнозируемых с высокой </w:t>
      </w:r>
      <w:r w:rsidRPr="00453F25">
        <w:rPr>
          <w:lang w:val="ru-RU"/>
        </w:rPr>
        <w:lastRenderedPageBreak/>
        <w:t>вероятностью продаж и обусловленные валютным риском изменения стоимости прогнозируемых с высокой вероятностью закупок. Однако такие суммы подлежат признанию только в тот момент, когда соответствующие прогнозируемые операции будут признаны в финансовой отчетности</w:t>
      </w:r>
      <w:r w:rsidR="007B21C0" w:rsidRPr="00453F25">
        <w:rPr>
          <w:lang w:val="ru-RU"/>
        </w:rPr>
        <w:t>.</w:t>
      </w:r>
      <w:bookmarkEnd w:id="455"/>
    </w:p>
    <w:p w14:paraId="05C94E77" w14:textId="363815BD" w:rsidR="007B21C0" w:rsidRPr="00453F25" w:rsidRDefault="007B21C0" w:rsidP="007B21C0">
      <w:pPr>
        <w:pStyle w:val="IASBSectionTitle3Ind"/>
        <w:rPr>
          <w:lang w:val="ru-RU"/>
        </w:rPr>
      </w:pPr>
      <w:bookmarkStart w:id="464" w:name="F27188958"/>
      <w:r w:rsidRPr="00453F25">
        <w:rPr>
          <w:lang w:val="ru-RU"/>
        </w:rPr>
        <w:t>Слои групп объектов, определенные по усмотрению организации в качестве объекта хеджирования</w:t>
      </w:r>
      <w:bookmarkEnd w:id="464"/>
    </w:p>
    <w:p w14:paraId="62C00019" w14:textId="77777777" w:rsidR="00B469EE" w:rsidRPr="00453F25" w:rsidRDefault="007B21C0" w:rsidP="00B469EE">
      <w:pPr>
        <w:pStyle w:val="IASBNormalnpara"/>
        <w:rPr>
          <w:lang w:val="ru-RU"/>
        </w:rPr>
      </w:pPr>
      <w:r w:rsidRPr="00453F25">
        <w:t>B</w:t>
      </w:r>
      <w:r w:rsidRPr="00453F25">
        <w:rPr>
          <w:lang w:val="ru-RU"/>
        </w:rPr>
        <w:t>6.6.11</w:t>
      </w:r>
      <w:r w:rsidRPr="00453F25">
        <w:rPr>
          <w:lang w:val="ru-RU"/>
        </w:rPr>
        <w:tab/>
      </w:r>
      <w:bookmarkStart w:id="465" w:name="F27188959"/>
      <w:bookmarkStart w:id="466" w:name="F27188960"/>
      <w:r w:rsidR="00B469EE" w:rsidRPr="00453F25">
        <w:rPr>
          <w:lang w:val="ru-RU"/>
        </w:rPr>
        <w:t xml:space="preserve">По тем же причинам, что указаны в пункте </w:t>
      </w:r>
      <w:r w:rsidR="00B469EE" w:rsidRPr="00453F25">
        <w:t>B</w:t>
      </w:r>
      <w:r w:rsidR="00B469EE" w:rsidRPr="00453F25">
        <w:rPr>
          <w:lang w:val="ru-RU"/>
        </w:rPr>
        <w:t>6.3.19, определение по усмотрению организации компонентов-слоев групп существующих объектов требует четкой идентификации номинальной стоимости группы объектов, из состава которой определяется хеджируемый компонент-слой.</w:t>
      </w:r>
      <w:bookmarkEnd w:id="465"/>
    </w:p>
    <w:p w14:paraId="5A0ACC4D" w14:textId="7AD0BB76" w:rsidR="007B21C0" w:rsidRPr="00453F25" w:rsidRDefault="00B469EE" w:rsidP="00B469EE">
      <w:pPr>
        <w:pStyle w:val="IASBNormalnpara"/>
        <w:rPr>
          <w:lang w:val="ru-RU"/>
        </w:rPr>
      </w:pPr>
      <w:r w:rsidRPr="00453F25">
        <w:t>B</w:t>
      </w:r>
      <w:r w:rsidRPr="00453F25">
        <w:rPr>
          <w:lang w:val="ru-RU"/>
        </w:rPr>
        <w:t>6.6.12</w:t>
      </w:r>
      <w:r w:rsidRPr="00453F25">
        <w:rPr>
          <w:lang w:val="ru-RU"/>
        </w:rPr>
        <w:tab/>
        <w:t>В конкретные отношения хеджирования могут быть включены слои из нескольких различных групп объектов. Например, при хеджировании нетто-позиции по группе активов и группе обязательств в отношения хеджирования могут быть объединены компонент-слой группы активов и компонент-слой группы обязательств</w:t>
      </w:r>
      <w:r w:rsidR="007B21C0" w:rsidRPr="00453F25">
        <w:rPr>
          <w:lang w:val="ru-RU"/>
        </w:rPr>
        <w:t>.</w:t>
      </w:r>
      <w:bookmarkEnd w:id="466"/>
    </w:p>
    <w:p w14:paraId="6B4C9C95" w14:textId="77777777" w:rsidR="007B21C0" w:rsidRPr="00453F25" w:rsidRDefault="007B21C0" w:rsidP="007B21C0">
      <w:pPr>
        <w:pStyle w:val="IASBSectionTitle3Ind"/>
        <w:rPr>
          <w:lang w:val="ru-RU"/>
        </w:rPr>
      </w:pPr>
      <w:bookmarkStart w:id="467" w:name="F27188962"/>
      <w:r w:rsidRPr="00453F25">
        <w:rPr>
          <w:lang w:val="ru-RU"/>
        </w:rPr>
        <w:t>Представление прибылей или убытков по инструменту хеджирования</w:t>
      </w:r>
      <w:bookmarkEnd w:id="467"/>
    </w:p>
    <w:p w14:paraId="55639589" w14:textId="77777777" w:rsidR="00B469EE" w:rsidRPr="00453F25" w:rsidRDefault="007B21C0" w:rsidP="00B469EE">
      <w:pPr>
        <w:pStyle w:val="IASBNormalnpara"/>
        <w:rPr>
          <w:lang w:val="ru-RU"/>
        </w:rPr>
      </w:pPr>
      <w:r w:rsidRPr="00453F25">
        <w:t>B</w:t>
      </w:r>
      <w:r w:rsidRPr="00453F25">
        <w:rPr>
          <w:lang w:val="ru-RU"/>
        </w:rPr>
        <w:t>6.6.13</w:t>
      </w:r>
      <w:r w:rsidRPr="00453F25">
        <w:rPr>
          <w:lang w:val="ru-RU"/>
        </w:rPr>
        <w:tab/>
      </w:r>
      <w:bookmarkStart w:id="468" w:name="F27188963"/>
      <w:bookmarkStart w:id="469" w:name="F27188965"/>
      <w:r w:rsidR="00B469EE" w:rsidRPr="00453F25">
        <w:rPr>
          <w:lang w:val="ru-RU"/>
        </w:rPr>
        <w:t xml:space="preserve">Если объекты хеджируются совместно как единая группа в рамках хеджирования денежных потоков, они могут затрагивать различные статьи в отчете о прибыли или убытке и прочем совокупном доходе. Представление прибылей или убытков от хеджирования в указанном отчете зависит от того, какая это группа объектов. </w:t>
      </w:r>
      <w:bookmarkEnd w:id="468"/>
    </w:p>
    <w:p w14:paraId="686C9484" w14:textId="77777777" w:rsidR="00B469EE" w:rsidRPr="00453F25" w:rsidRDefault="00B469EE" w:rsidP="00B469EE">
      <w:pPr>
        <w:pStyle w:val="IASBNormalnpara"/>
        <w:rPr>
          <w:lang w:val="ru-RU"/>
        </w:rPr>
      </w:pPr>
      <w:r w:rsidRPr="00453F25">
        <w:t>B</w:t>
      </w:r>
      <w:r w:rsidRPr="00453F25">
        <w:rPr>
          <w:lang w:val="ru-RU"/>
        </w:rPr>
        <w:t>6.6.14</w:t>
      </w:r>
      <w:r w:rsidRPr="00453F25">
        <w:rPr>
          <w:lang w:val="ru-RU"/>
        </w:rPr>
        <w:tab/>
      </w:r>
      <w:bookmarkStart w:id="470" w:name="F27188964"/>
      <w:r w:rsidRPr="00453F25">
        <w:rPr>
          <w:lang w:val="ru-RU"/>
        </w:rPr>
        <w:t xml:space="preserve">Если в группе объектов отсутствуют взаимно компенсирующие позиции по риску (например, группа валютных расходов, затрагивающих разные статьи отчета о прибыли или убытке и прочем совокупном доходе, которые хеджируются относительно валютного риска), то </w:t>
      </w:r>
      <w:proofErr w:type="spellStart"/>
      <w:r w:rsidRPr="00453F25">
        <w:rPr>
          <w:lang w:val="ru-RU"/>
        </w:rPr>
        <w:t>реклассифицированные</w:t>
      </w:r>
      <w:proofErr w:type="spellEnd"/>
      <w:r w:rsidRPr="00453F25">
        <w:rPr>
          <w:lang w:val="ru-RU"/>
        </w:rPr>
        <w:t xml:space="preserve"> прибыли или убытки по инструменту хеджирования должны быть распределены между статьями, затрагиваемыми соответствующими объектами хеджирования. Такое распределение должно осуществляться на систематической и рациональной основе и не должно приводить к валовому представлению нетто-величины прибылей или убытков по одному инструменту хеджирования. </w:t>
      </w:r>
      <w:bookmarkEnd w:id="470"/>
    </w:p>
    <w:p w14:paraId="110B5DB1" w14:textId="288A6D70" w:rsidR="00FC0AC0" w:rsidRPr="00453F25" w:rsidRDefault="00B469EE" w:rsidP="00B469EE">
      <w:pPr>
        <w:pStyle w:val="IASBNormalnpara"/>
        <w:rPr>
          <w:lang w:val="ru-RU"/>
        </w:rPr>
      </w:pPr>
      <w:r w:rsidRPr="00453F25">
        <w:t>B</w:t>
      </w:r>
      <w:r w:rsidRPr="00453F25">
        <w:rPr>
          <w:lang w:val="ru-RU"/>
        </w:rPr>
        <w:t>6.6.15</w:t>
      </w:r>
      <w:r w:rsidRPr="00453F25">
        <w:rPr>
          <w:lang w:val="ru-RU"/>
        </w:rPr>
        <w:tab/>
        <w:t xml:space="preserve">Если в группе объектов присутствуют взаимно компенсирующие позиции по риску (например, группа продаж и расходов, выраженных в иностранной валюте, хеджируемых относительно валютного риска совместно), то организация должна представить прибыли или убытки от хеджирования отдельной статьей в отчете о прибыли или убытке и прочем совокупном доходе. Рассмотрим, например, ситуацию хеджирования валютного риска по нетто-позиции, составленной из продаж на сумму 100 </w:t>
      </w:r>
      <w:r>
        <w:rPr>
          <w:lang w:val="ru-RU"/>
        </w:rPr>
        <w:t>д. е.</w:t>
      </w:r>
      <w:r w:rsidRPr="00453F25">
        <w:rPr>
          <w:lang w:val="ru-RU"/>
        </w:rPr>
        <w:t xml:space="preserve"> в иностранной валюте и расходов в размере 80 </w:t>
      </w:r>
      <w:r>
        <w:rPr>
          <w:lang w:val="ru-RU"/>
        </w:rPr>
        <w:t>д. е.</w:t>
      </w:r>
      <w:r w:rsidRPr="00453F25">
        <w:rPr>
          <w:lang w:val="ru-RU"/>
        </w:rPr>
        <w:t xml:space="preserve"> в иностранной валюте, с помощью форвардного валютного договора на 20 </w:t>
      </w:r>
      <w:r>
        <w:rPr>
          <w:lang w:val="ru-RU"/>
        </w:rPr>
        <w:t>д. е.</w:t>
      </w:r>
      <w:r w:rsidRPr="00453F25">
        <w:rPr>
          <w:lang w:val="ru-RU"/>
        </w:rPr>
        <w:t xml:space="preserve"> в иностранной валюте. Величина прибыли или убытка по форвардному валютному договору, </w:t>
      </w:r>
      <w:proofErr w:type="spellStart"/>
      <w:r w:rsidRPr="00453F25">
        <w:rPr>
          <w:lang w:val="ru-RU"/>
        </w:rPr>
        <w:t>реклассифицируемая</w:t>
      </w:r>
      <w:proofErr w:type="spellEnd"/>
      <w:r w:rsidRPr="00453F25">
        <w:rPr>
          <w:lang w:val="ru-RU"/>
        </w:rPr>
        <w:t xml:space="preserve"> из резерва хеджирования денежных потоков в состав прибыли или убытка за период (когда данная нетто-позиция оказывает влияние на прибыль или убыток за период) должна быть представлена отдельной </w:t>
      </w:r>
      <w:r>
        <w:rPr>
          <w:lang w:val="ru-RU"/>
        </w:rPr>
        <w:t>статьей, а не по статьям, затра</w:t>
      </w:r>
      <w:r w:rsidRPr="00453F25">
        <w:rPr>
          <w:lang w:val="ru-RU"/>
        </w:rPr>
        <w:t>гиваемым</w:t>
      </w:r>
      <w:r>
        <w:rPr>
          <w:lang w:val="ru-RU"/>
        </w:rPr>
        <w:t xml:space="preserve"> </w:t>
      </w:r>
      <w:r w:rsidRPr="00453F25">
        <w:rPr>
          <w:lang w:val="ru-RU"/>
        </w:rPr>
        <w:t>хеджируемыми продажами и расходами. Более того, если соответствующие продажи будут осуществлены в более раннем периоде, чем расходы, выручка от продаж все равно будет оцениваться по обменному курсу «спот» в соответствии с МСФО (</w:t>
      </w:r>
      <w:r w:rsidRPr="00453F25">
        <w:t>IAS</w:t>
      </w:r>
      <w:r w:rsidRPr="00453F25">
        <w:rPr>
          <w:lang w:val="ru-RU"/>
        </w:rPr>
        <w:t xml:space="preserve">) 21. Соответствующая величина прибыли или убытка от хеджирования представляется отдельной статьей таким образом, чтобы в прибыли или убытке за период был отражен эффект хеджирования нетто-позиции, с соответствующей корректировкой резерва хеджирования денежных потоков. Когда впоследствии хеджируемые расходы окажут влияние на прибыль или убыток за соответствующий более поздний период, величина прибыли или убытка от хеджирования, ранее признанная в составе резерва хеджирования денежных потоков в результате осуществленных продаж, будет </w:t>
      </w:r>
      <w:proofErr w:type="spellStart"/>
      <w:r w:rsidRPr="00453F25">
        <w:rPr>
          <w:lang w:val="ru-RU"/>
        </w:rPr>
        <w:t>реклассифицирована</w:t>
      </w:r>
      <w:proofErr w:type="spellEnd"/>
      <w:r w:rsidRPr="00453F25">
        <w:rPr>
          <w:lang w:val="ru-RU"/>
        </w:rPr>
        <w:t xml:space="preserve"> в состав прибыли или убытка за период и представлена отдельной статьей, отличной от статей, которые включают в себя хеджируемые расходы, оцениваемые по обменному курсу «спот» в соответствии с МСФО (</w:t>
      </w:r>
      <w:r w:rsidRPr="00453F25">
        <w:t>IAS</w:t>
      </w:r>
      <w:r w:rsidRPr="00453F25">
        <w:rPr>
          <w:lang w:val="ru-RU"/>
        </w:rPr>
        <w:t>) 21</w:t>
      </w:r>
      <w:r w:rsidR="00FC0AC0" w:rsidRPr="00453F25">
        <w:rPr>
          <w:lang w:val="ru-RU"/>
        </w:rPr>
        <w:t>.</w:t>
      </w:r>
      <w:bookmarkEnd w:id="469"/>
    </w:p>
    <w:p w14:paraId="310818DC" w14:textId="333BE611" w:rsidR="007B21C0" w:rsidRPr="003D505F" w:rsidRDefault="00FC0AC0" w:rsidP="00FC0AC0">
      <w:pPr>
        <w:pStyle w:val="IASBNormalnpara"/>
        <w:rPr>
          <w:lang w:val="ru-RU"/>
        </w:rPr>
      </w:pPr>
      <w:r w:rsidRPr="00453F25">
        <w:t>B</w:t>
      </w:r>
      <w:r w:rsidRPr="00453F25">
        <w:rPr>
          <w:lang w:val="ru-RU"/>
        </w:rPr>
        <w:t>6.6.16</w:t>
      </w:r>
      <w:r w:rsidRPr="00453F25">
        <w:rPr>
          <w:lang w:val="ru-RU"/>
        </w:rPr>
        <w:tab/>
      </w:r>
      <w:bookmarkStart w:id="471" w:name="F27188976"/>
      <w:r w:rsidR="00B469EE" w:rsidRPr="00453F25">
        <w:rPr>
          <w:lang w:val="ru-RU"/>
        </w:rPr>
        <w:t xml:space="preserve">В некоторых видах хеджирования справедливой стоимости цель хеджирования заключается главным образом не в компенсации изменения справедливой стоимости объекта хеджирования, а в преобразовании денежных потоков по объекту хеджирования. Например, организация хеджирует справедливую стоимость долгового инструмента с фиксированной ставкой относительно риска ее изменения, обусловленного изменением процентной ставки, используя для этого процентный своп. Целью осуществляемого организацией хеджирования является преобразование денежных потоков по фиксированной процентной ставке в денежные потоки по плавающей процентной ставке. В рамках учета данных отношений хеджирования эта цель отражается путем начисления чистой суммы процентов по процентному свопу в составе прибыли или убытка за период. В случае хеджирования нетто-позиции (например, нетто-позиции по активу с фиксированной ставкой и обязательству с </w:t>
      </w:r>
      <w:r w:rsidR="00B469EE" w:rsidRPr="00453F25">
        <w:rPr>
          <w:lang w:val="ru-RU"/>
        </w:rPr>
        <w:lastRenderedPageBreak/>
        <w:t>фиксированной ставкой), указанная начисленная чистая сумма процентов должна быть представлена отдельной статьей в отчете о прибыли или убытке и прочем совокупном доходе. Это делается для того, чтобы избежать развернутого представления нетто-величины прибылей или убытков по одному инструменту в виде компенсирующих друг друга валовых сумм с признанием их в разных статьях отчета (например, такой подход позволяет избежать необходимости развернутого представления нетто-величины поступления процентов по одному процентному свопу в виде валовых сумм процентной выручки и процентных расходов)</w:t>
      </w:r>
      <w:bookmarkEnd w:id="471"/>
      <w:r w:rsidR="007B21C0" w:rsidRPr="00453F25">
        <w:rPr>
          <w:lang w:val="ru-RU"/>
        </w:rPr>
        <w:t>.</w:t>
      </w:r>
    </w:p>
    <w:p w14:paraId="1EAE6EF0" w14:textId="77777777" w:rsidR="007B21C0" w:rsidRDefault="007B21C0" w:rsidP="007B21C0">
      <w:pPr>
        <w:spacing w:after="200" w:line="276" w:lineRule="auto"/>
        <w:rPr>
          <w:sz w:val="19"/>
          <w:szCs w:val="20"/>
          <w:lang w:val="ru-RU"/>
        </w:rPr>
      </w:pPr>
    </w:p>
    <w:p w14:paraId="5416C43A" w14:textId="77777777" w:rsidR="007C68D5" w:rsidRDefault="007C68D5" w:rsidP="007B21C0">
      <w:pPr>
        <w:spacing w:after="200" w:line="276" w:lineRule="auto"/>
        <w:rPr>
          <w:sz w:val="19"/>
          <w:szCs w:val="20"/>
          <w:lang w:val="ru-RU"/>
        </w:rPr>
      </w:pPr>
    </w:p>
    <w:p w14:paraId="0872B732" w14:textId="77777777" w:rsidR="007C68D5" w:rsidRDefault="007C68D5" w:rsidP="007B21C0">
      <w:pPr>
        <w:spacing w:after="200" w:line="276" w:lineRule="auto"/>
        <w:rPr>
          <w:sz w:val="19"/>
          <w:szCs w:val="20"/>
          <w:lang w:val="ru-RU"/>
        </w:rPr>
      </w:pPr>
    </w:p>
    <w:p w14:paraId="33EAAFA3" w14:textId="77777777" w:rsidR="007C68D5" w:rsidRDefault="007C68D5" w:rsidP="007B21C0">
      <w:pPr>
        <w:spacing w:after="200" w:line="276" w:lineRule="auto"/>
        <w:rPr>
          <w:sz w:val="19"/>
          <w:szCs w:val="20"/>
          <w:lang w:val="ru-RU"/>
        </w:rPr>
      </w:pPr>
    </w:p>
    <w:p w14:paraId="4D60DC14" w14:textId="77777777" w:rsidR="007C68D5" w:rsidRDefault="007C68D5" w:rsidP="007B21C0">
      <w:pPr>
        <w:spacing w:after="200" w:line="276" w:lineRule="auto"/>
        <w:rPr>
          <w:sz w:val="19"/>
          <w:szCs w:val="20"/>
          <w:lang w:val="ru-RU"/>
        </w:rPr>
      </w:pPr>
    </w:p>
    <w:p w14:paraId="17E7B945" w14:textId="77777777" w:rsidR="007C68D5" w:rsidRDefault="007C68D5" w:rsidP="007B21C0">
      <w:pPr>
        <w:spacing w:after="200" w:line="276" w:lineRule="auto"/>
        <w:rPr>
          <w:sz w:val="19"/>
          <w:szCs w:val="20"/>
          <w:lang w:val="ru-RU"/>
        </w:rPr>
      </w:pPr>
    </w:p>
    <w:p w14:paraId="2FBB42EA" w14:textId="77777777" w:rsidR="007C68D5" w:rsidRDefault="007C68D5" w:rsidP="007B21C0">
      <w:pPr>
        <w:spacing w:after="200" w:line="276" w:lineRule="auto"/>
        <w:rPr>
          <w:sz w:val="19"/>
          <w:szCs w:val="20"/>
          <w:lang w:val="ru-RU"/>
        </w:rPr>
      </w:pPr>
    </w:p>
    <w:p w14:paraId="3E02E359" w14:textId="77777777" w:rsidR="007C68D5" w:rsidRDefault="007C68D5" w:rsidP="007B21C0">
      <w:pPr>
        <w:spacing w:after="200" w:line="276" w:lineRule="auto"/>
        <w:rPr>
          <w:sz w:val="19"/>
          <w:szCs w:val="20"/>
          <w:lang w:val="ru-RU"/>
        </w:rPr>
      </w:pPr>
    </w:p>
    <w:p w14:paraId="0FD8AD18" w14:textId="77777777" w:rsidR="007C68D5" w:rsidRDefault="007C68D5" w:rsidP="007B21C0">
      <w:pPr>
        <w:spacing w:after="200" w:line="276" w:lineRule="auto"/>
        <w:rPr>
          <w:sz w:val="19"/>
          <w:szCs w:val="20"/>
          <w:lang w:val="ru-RU"/>
        </w:rPr>
      </w:pPr>
    </w:p>
    <w:p w14:paraId="06752A71" w14:textId="77777777" w:rsidR="007C68D5" w:rsidRDefault="007C68D5" w:rsidP="007B21C0">
      <w:pPr>
        <w:spacing w:after="200" w:line="276" w:lineRule="auto"/>
        <w:rPr>
          <w:sz w:val="19"/>
          <w:szCs w:val="20"/>
          <w:lang w:val="ru-RU"/>
        </w:rPr>
      </w:pPr>
    </w:p>
    <w:p w14:paraId="57E9F7C8" w14:textId="77777777" w:rsidR="007C68D5" w:rsidRDefault="007C68D5" w:rsidP="007B21C0">
      <w:pPr>
        <w:spacing w:after="200" w:line="276" w:lineRule="auto"/>
        <w:rPr>
          <w:sz w:val="19"/>
          <w:szCs w:val="20"/>
          <w:lang w:val="ru-RU"/>
        </w:rPr>
      </w:pPr>
    </w:p>
    <w:p w14:paraId="45D39F7A" w14:textId="77777777" w:rsidR="007C68D5" w:rsidRDefault="007C68D5" w:rsidP="007B21C0">
      <w:pPr>
        <w:spacing w:after="200" w:line="276" w:lineRule="auto"/>
        <w:rPr>
          <w:sz w:val="19"/>
          <w:szCs w:val="20"/>
          <w:lang w:val="ru-RU"/>
        </w:rPr>
      </w:pPr>
    </w:p>
    <w:p w14:paraId="6299F3C5" w14:textId="77777777" w:rsidR="007C68D5" w:rsidRDefault="007C68D5" w:rsidP="007B21C0">
      <w:pPr>
        <w:spacing w:after="200" w:line="276" w:lineRule="auto"/>
        <w:rPr>
          <w:sz w:val="19"/>
          <w:szCs w:val="20"/>
          <w:lang w:val="ru-RU"/>
        </w:rPr>
      </w:pPr>
    </w:p>
    <w:p w14:paraId="4729AE59" w14:textId="77777777" w:rsidR="007C68D5" w:rsidRDefault="007C68D5" w:rsidP="007B21C0">
      <w:pPr>
        <w:spacing w:after="200" w:line="276" w:lineRule="auto"/>
        <w:rPr>
          <w:sz w:val="19"/>
          <w:szCs w:val="20"/>
          <w:lang w:val="ru-RU"/>
        </w:rPr>
      </w:pPr>
    </w:p>
    <w:p w14:paraId="251267BF" w14:textId="77777777" w:rsidR="007C68D5" w:rsidRDefault="007C68D5" w:rsidP="007B21C0">
      <w:pPr>
        <w:spacing w:after="200" w:line="276" w:lineRule="auto"/>
        <w:rPr>
          <w:sz w:val="19"/>
          <w:szCs w:val="20"/>
          <w:lang w:val="ru-RU"/>
        </w:rPr>
      </w:pPr>
    </w:p>
    <w:p w14:paraId="4E22D4F1" w14:textId="77777777" w:rsidR="007C68D5" w:rsidRDefault="007C68D5" w:rsidP="007B21C0">
      <w:pPr>
        <w:spacing w:after="200" w:line="276" w:lineRule="auto"/>
        <w:rPr>
          <w:sz w:val="19"/>
          <w:szCs w:val="20"/>
          <w:lang w:val="ru-RU"/>
        </w:rPr>
      </w:pPr>
    </w:p>
    <w:p w14:paraId="294FF120" w14:textId="77777777" w:rsidR="007C68D5" w:rsidRDefault="007C68D5" w:rsidP="007B21C0">
      <w:pPr>
        <w:spacing w:after="200" w:line="276" w:lineRule="auto"/>
        <w:rPr>
          <w:sz w:val="19"/>
          <w:szCs w:val="20"/>
          <w:lang w:val="ru-RU"/>
        </w:rPr>
      </w:pPr>
    </w:p>
    <w:p w14:paraId="7AE22EB7" w14:textId="77777777" w:rsidR="007C68D5" w:rsidRDefault="007C68D5" w:rsidP="007B21C0">
      <w:pPr>
        <w:spacing w:after="200" w:line="276" w:lineRule="auto"/>
        <w:rPr>
          <w:sz w:val="19"/>
          <w:szCs w:val="20"/>
          <w:lang w:val="ru-RU"/>
        </w:rPr>
      </w:pPr>
    </w:p>
    <w:p w14:paraId="5227175E" w14:textId="77777777" w:rsidR="007C68D5" w:rsidRDefault="007C68D5" w:rsidP="007B21C0">
      <w:pPr>
        <w:spacing w:after="200" w:line="276" w:lineRule="auto"/>
        <w:rPr>
          <w:sz w:val="19"/>
          <w:szCs w:val="20"/>
          <w:lang w:val="ru-RU"/>
        </w:rPr>
      </w:pPr>
    </w:p>
    <w:p w14:paraId="40B858C6" w14:textId="77777777" w:rsidR="007C68D5" w:rsidRDefault="007C68D5" w:rsidP="007B21C0">
      <w:pPr>
        <w:spacing w:after="200" w:line="276" w:lineRule="auto"/>
        <w:rPr>
          <w:sz w:val="19"/>
          <w:szCs w:val="20"/>
          <w:lang w:val="ru-RU"/>
        </w:rPr>
      </w:pPr>
    </w:p>
    <w:p w14:paraId="7B3285C8" w14:textId="77777777" w:rsidR="007C68D5" w:rsidRDefault="007C68D5" w:rsidP="007B21C0">
      <w:pPr>
        <w:spacing w:after="200" w:line="276" w:lineRule="auto"/>
        <w:rPr>
          <w:sz w:val="19"/>
          <w:szCs w:val="20"/>
          <w:lang w:val="ru-RU"/>
        </w:rPr>
      </w:pPr>
    </w:p>
    <w:p w14:paraId="5C435266" w14:textId="77777777" w:rsidR="007C68D5" w:rsidRDefault="007C68D5" w:rsidP="007B21C0">
      <w:pPr>
        <w:spacing w:after="200" w:line="276" w:lineRule="auto"/>
        <w:rPr>
          <w:sz w:val="19"/>
          <w:szCs w:val="20"/>
          <w:lang w:val="ru-RU"/>
        </w:rPr>
      </w:pPr>
    </w:p>
    <w:p w14:paraId="1DBCFFEE" w14:textId="77777777" w:rsidR="007C68D5" w:rsidRDefault="007C68D5" w:rsidP="007B21C0">
      <w:pPr>
        <w:spacing w:after="200" w:line="276" w:lineRule="auto"/>
        <w:rPr>
          <w:sz w:val="19"/>
          <w:szCs w:val="20"/>
          <w:lang w:val="ru-RU"/>
        </w:rPr>
      </w:pPr>
    </w:p>
    <w:p w14:paraId="76B2FE03" w14:textId="77777777" w:rsidR="007C68D5" w:rsidRDefault="007C68D5" w:rsidP="007B21C0">
      <w:pPr>
        <w:spacing w:after="200" w:line="276" w:lineRule="auto"/>
        <w:rPr>
          <w:sz w:val="19"/>
          <w:szCs w:val="20"/>
          <w:lang w:val="ru-RU"/>
        </w:rPr>
      </w:pPr>
    </w:p>
    <w:p w14:paraId="4BC7ADE7" w14:textId="77777777" w:rsidR="007C68D5" w:rsidRDefault="007C68D5" w:rsidP="007B21C0">
      <w:pPr>
        <w:spacing w:after="200" w:line="276" w:lineRule="auto"/>
        <w:rPr>
          <w:sz w:val="19"/>
          <w:szCs w:val="20"/>
          <w:lang w:val="ru-RU"/>
        </w:rPr>
      </w:pPr>
    </w:p>
    <w:p w14:paraId="466757A6" w14:textId="77777777" w:rsidR="007C68D5" w:rsidRDefault="007C68D5" w:rsidP="007B21C0">
      <w:pPr>
        <w:spacing w:after="200" w:line="276" w:lineRule="auto"/>
        <w:rPr>
          <w:sz w:val="19"/>
          <w:szCs w:val="20"/>
          <w:lang w:val="ru-RU"/>
        </w:rPr>
      </w:pPr>
    </w:p>
    <w:p w14:paraId="059A6841" w14:textId="77777777" w:rsidR="007C68D5" w:rsidRDefault="007C68D5" w:rsidP="007B21C0">
      <w:pPr>
        <w:spacing w:after="200" w:line="276" w:lineRule="auto"/>
        <w:rPr>
          <w:sz w:val="19"/>
          <w:szCs w:val="20"/>
          <w:lang w:val="ru-RU"/>
        </w:rPr>
      </w:pPr>
    </w:p>
    <w:p w14:paraId="0F9E3D23" w14:textId="77777777" w:rsidR="007C68D5" w:rsidRDefault="007C68D5" w:rsidP="007B21C0">
      <w:pPr>
        <w:spacing w:after="200" w:line="276" w:lineRule="auto"/>
        <w:rPr>
          <w:sz w:val="19"/>
          <w:szCs w:val="20"/>
          <w:lang w:val="ru-RU"/>
        </w:rPr>
      </w:pPr>
    </w:p>
    <w:p w14:paraId="14EC3C00" w14:textId="77777777" w:rsidR="007C68D5" w:rsidRPr="003D505F" w:rsidRDefault="007C68D5" w:rsidP="007C68D5">
      <w:pPr>
        <w:pStyle w:val="IASBSectionTitle1NonInd"/>
        <w:pBdr>
          <w:bottom w:val="none" w:sz="0" w:space="0" w:color="auto"/>
        </w:pBdr>
        <w:rPr>
          <w:lang w:val="ru-RU"/>
        </w:rPr>
      </w:pPr>
      <w:bookmarkStart w:id="472" w:name="F27188978"/>
      <w:r w:rsidRPr="003D505F">
        <w:rPr>
          <w:lang w:val="ru-RU"/>
        </w:rPr>
        <w:lastRenderedPageBreak/>
        <w:t>Приложение С</w:t>
      </w:r>
      <w:r w:rsidRPr="003D505F">
        <w:rPr>
          <w:lang w:val="ru-RU"/>
        </w:rPr>
        <w:br/>
        <w:t>Поправки к другим МСФО</w:t>
      </w:r>
      <w:bookmarkEnd w:id="472"/>
    </w:p>
    <w:p w14:paraId="45C69967" w14:textId="38A3A32A" w:rsidR="007C68D5" w:rsidRPr="003D505F" w:rsidRDefault="007C68D5" w:rsidP="007C68D5">
      <w:pPr>
        <w:pStyle w:val="IASBNote"/>
        <w:rPr>
          <w:lang w:val="ru-RU"/>
        </w:rPr>
      </w:pPr>
      <w:bookmarkStart w:id="473" w:name="F27188979"/>
      <w:r w:rsidRPr="003D505F">
        <w:rPr>
          <w:lang w:val="ru-RU"/>
        </w:rPr>
        <w:t xml:space="preserve">За исключением случаев, когда указано </w:t>
      </w:r>
      <w:r w:rsidR="0056212C">
        <w:rPr>
          <w:lang w:val="ru-RU"/>
        </w:rPr>
        <w:t>иное, организация должна примени</w:t>
      </w:r>
      <w:r w:rsidRPr="003D505F">
        <w:rPr>
          <w:lang w:val="ru-RU"/>
        </w:rPr>
        <w:t>ть поправки</w:t>
      </w:r>
      <w:r w:rsidR="0056212C">
        <w:rPr>
          <w:lang w:val="ru-RU"/>
        </w:rPr>
        <w:t>, предусмотренные</w:t>
      </w:r>
      <w:r w:rsidRPr="003D505F">
        <w:rPr>
          <w:lang w:val="ru-RU"/>
        </w:rPr>
        <w:t xml:space="preserve"> </w:t>
      </w:r>
      <w:r w:rsidR="0056212C">
        <w:rPr>
          <w:lang w:val="ru-RU"/>
        </w:rPr>
        <w:t>настоящим приложением</w:t>
      </w:r>
      <w:r w:rsidRPr="003D505F">
        <w:rPr>
          <w:lang w:val="ru-RU"/>
        </w:rPr>
        <w:t xml:space="preserve">, когда она </w:t>
      </w:r>
      <w:r w:rsidR="0056212C">
        <w:rPr>
          <w:lang w:val="ru-RU"/>
        </w:rPr>
        <w:t>начнет применение</w:t>
      </w:r>
      <w:r w:rsidRPr="003D505F">
        <w:rPr>
          <w:lang w:val="ru-RU"/>
        </w:rPr>
        <w:t xml:space="preserve"> МСФО (</w:t>
      </w:r>
      <w:r>
        <w:t>IFRS</w:t>
      </w:r>
      <w:r w:rsidRPr="003D505F">
        <w:rPr>
          <w:lang w:val="ru-RU"/>
        </w:rPr>
        <w:t>) 9</w:t>
      </w:r>
      <w:r w:rsidR="0056212C">
        <w:rPr>
          <w:lang w:val="ru-RU"/>
        </w:rPr>
        <w:t xml:space="preserve"> в редакции, выпущенно</w:t>
      </w:r>
      <w:r w:rsidRPr="003D505F">
        <w:rPr>
          <w:lang w:val="ru-RU"/>
        </w:rPr>
        <w:t>й в ноябре 2013 г</w:t>
      </w:r>
      <w:r w:rsidR="0056212C">
        <w:rPr>
          <w:lang w:val="ru-RU"/>
        </w:rPr>
        <w:t>ода</w:t>
      </w:r>
      <w:r w:rsidRPr="003D505F">
        <w:rPr>
          <w:lang w:val="ru-RU"/>
        </w:rPr>
        <w:t xml:space="preserve">. Настоящие поправки включают в себя дополненные поправки, опубликованные в </w:t>
      </w:r>
      <w:r w:rsidR="0056212C">
        <w:rPr>
          <w:lang w:val="ru-RU"/>
        </w:rPr>
        <w:t>составе Приложения</w:t>
      </w:r>
      <w:r w:rsidRPr="003D505F">
        <w:rPr>
          <w:lang w:val="ru-RU"/>
        </w:rPr>
        <w:t xml:space="preserve"> С МСФО (</w:t>
      </w:r>
      <w:r>
        <w:t>IFRS</w:t>
      </w:r>
      <w:r w:rsidRPr="003D505F">
        <w:rPr>
          <w:lang w:val="ru-RU"/>
        </w:rPr>
        <w:t>) 9</w:t>
      </w:r>
      <w:r w:rsidR="0056212C">
        <w:rPr>
          <w:lang w:val="ru-RU"/>
        </w:rPr>
        <w:t xml:space="preserve"> в 2009 и 2010 годах</w:t>
      </w:r>
      <w:r w:rsidRPr="003D505F">
        <w:rPr>
          <w:lang w:val="ru-RU"/>
        </w:rPr>
        <w:t xml:space="preserve">. </w:t>
      </w:r>
      <w:bookmarkEnd w:id="473"/>
    </w:p>
    <w:p w14:paraId="6EF7D03E" w14:textId="77777777" w:rsidR="007C68D5" w:rsidRPr="003D505F" w:rsidRDefault="007C68D5" w:rsidP="007C68D5">
      <w:pPr>
        <w:pStyle w:val="IASBSectionTitle1NonInd"/>
        <w:rPr>
          <w:lang w:val="ru-RU"/>
        </w:rPr>
      </w:pPr>
      <w:bookmarkStart w:id="474" w:name="F27188981"/>
      <w:r w:rsidRPr="003D505F">
        <w:rPr>
          <w:lang w:val="ru-RU"/>
        </w:rPr>
        <w:t>МСФО (</w:t>
      </w:r>
      <w:r>
        <w:t>IFRS</w:t>
      </w:r>
      <w:r w:rsidRPr="003D505F">
        <w:rPr>
          <w:lang w:val="ru-RU"/>
        </w:rPr>
        <w:t xml:space="preserve">) 1 </w:t>
      </w:r>
      <w:r w:rsidRPr="003D505F">
        <w:rPr>
          <w:i/>
          <w:lang w:val="ru-RU"/>
        </w:rPr>
        <w:t>«Первое применение Международных стандартов финансовой отчетности»</w:t>
      </w:r>
      <w:bookmarkEnd w:id="474"/>
    </w:p>
    <w:p w14:paraId="33FCD3D5" w14:textId="2A7AE60A" w:rsidR="007C68D5" w:rsidRPr="003D505F" w:rsidRDefault="007C68D5" w:rsidP="007C68D5">
      <w:pPr>
        <w:pStyle w:val="IASBNormalnpara"/>
        <w:rPr>
          <w:lang w:val="ru-RU"/>
        </w:rPr>
      </w:pPr>
      <w:r>
        <w:t>C</w:t>
      </w:r>
      <w:r w:rsidRPr="003D505F">
        <w:rPr>
          <w:lang w:val="ru-RU"/>
        </w:rPr>
        <w:t>1</w:t>
      </w:r>
      <w:r w:rsidRPr="003D505F">
        <w:rPr>
          <w:lang w:val="ru-RU"/>
        </w:rPr>
        <w:tab/>
      </w:r>
      <w:bookmarkStart w:id="475" w:name="F27188982"/>
      <w:r w:rsidRPr="003D505F">
        <w:rPr>
          <w:lang w:val="ru-RU"/>
        </w:rPr>
        <w:t>В пункт 29 внесены изменения и он излагается в следующей редакции, пункты 39</w:t>
      </w:r>
      <w:r>
        <w:t>B</w:t>
      </w:r>
      <w:r w:rsidRPr="003D505F">
        <w:rPr>
          <w:lang w:val="ru-RU"/>
        </w:rPr>
        <w:t xml:space="preserve"> и 39</w:t>
      </w:r>
      <w:r>
        <w:t>G</w:t>
      </w:r>
      <w:r w:rsidRPr="003D505F">
        <w:rPr>
          <w:lang w:val="ru-RU"/>
        </w:rPr>
        <w:t xml:space="preserve"> удалены, пункты 29</w:t>
      </w:r>
      <w:r>
        <w:t>A</w:t>
      </w:r>
      <w:r w:rsidRPr="003D505F">
        <w:rPr>
          <w:lang w:val="ru-RU"/>
        </w:rPr>
        <w:t xml:space="preserve"> и 39</w:t>
      </w:r>
      <w:r>
        <w:t>U</w:t>
      </w:r>
      <w:r w:rsidRPr="003D505F">
        <w:rPr>
          <w:lang w:val="ru-RU"/>
        </w:rPr>
        <w:t xml:space="preserve"> добавлены:</w:t>
      </w:r>
      <w:bookmarkEnd w:id="475"/>
    </w:p>
    <w:p w14:paraId="665D6FE0" w14:textId="77777777" w:rsidR="00A24CAA" w:rsidRPr="00FC7C53" w:rsidRDefault="007C68D5" w:rsidP="00A24CAA">
      <w:pPr>
        <w:pStyle w:val="IASBNormalnparaL1"/>
        <w:rPr>
          <w:lang w:val="ru-RU"/>
        </w:rPr>
      </w:pPr>
      <w:r w:rsidRPr="003D505F">
        <w:rPr>
          <w:lang w:val="ru-RU"/>
        </w:rPr>
        <w:t>29</w:t>
      </w:r>
      <w:r w:rsidRPr="003D505F">
        <w:rPr>
          <w:lang w:val="ru-RU"/>
        </w:rPr>
        <w:tab/>
      </w:r>
      <w:bookmarkStart w:id="476" w:name="F33039590"/>
      <w:bookmarkStart w:id="477" w:name="F27188997"/>
      <w:r w:rsidR="00A24CAA" w:rsidRPr="009A1279">
        <w:rPr>
          <w:lang w:val="ru-RU"/>
        </w:rPr>
        <w:t>Организация вправе</w:t>
      </w:r>
      <w:r w:rsidR="00A24CAA">
        <w:rPr>
          <w:lang w:val="ru-RU"/>
        </w:rPr>
        <w:t xml:space="preserve"> по собственному усмотрению</w:t>
      </w:r>
      <w:r w:rsidR="00A24CAA" w:rsidRPr="009A1279">
        <w:rPr>
          <w:lang w:val="ru-RU"/>
        </w:rPr>
        <w:t xml:space="preserve"> </w:t>
      </w:r>
      <w:r w:rsidR="00A24CAA">
        <w:rPr>
          <w:lang w:val="ru-RU"/>
        </w:rPr>
        <w:t xml:space="preserve">классифицировать </w:t>
      </w:r>
      <w:r w:rsidR="00A24CAA" w:rsidRPr="009A1279">
        <w:rPr>
          <w:lang w:val="ru-RU"/>
        </w:rPr>
        <w:t xml:space="preserve">ранее признанный финансовый актив как финансовый актив, </w:t>
      </w:r>
      <w:r w:rsidR="00A24CAA" w:rsidRPr="00EB773F">
        <w:rPr>
          <w:lang w:val="ru-RU"/>
        </w:rPr>
        <w:t>оцениваемый по справедливой стоимости через прибыль или убыток</w:t>
      </w:r>
      <w:r w:rsidR="00A24CAA" w:rsidRPr="00655093">
        <w:rPr>
          <w:lang w:val="ru-RU"/>
        </w:rPr>
        <w:t>, в соответстви</w:t>
      </w:r>
      <w:r w:rsidR="00A24CAA" w:rsidRPr="00DC4095">
        <w:rPr>
          <w:lang w:val="ru-RU"/>
        </w:rPr>
        <w:t xml:space="preserve">и с пунктом D19A. </w:t>
      </w:r>
      <w:r w:rsidR="00A24CAA" w:rsidRPr="005970C2">
        <w:rPr>
          <w:lang w:val="ru-RU"/>
        </w:rPr>
        <w:t>Организация должна</w:t>
      </w:r>
      <w:r w:rsidR="00A24CAA" w:rsidRPr="001108EF">
        <w:rPr>
          <w:lang w:val="ru-RU"/>
        </w:rPr>
        <w:t xml:space="preserve"> раскрыть справедливую стоимость</w:t>
      </w:r>
      <w:r w:rsidR="00A24CAA">
        <w:rPr>
          <w:lang w:val="ru-RU"/>
        </w:rPr>
        <w:t xml:space="preserve"> тех финансовых активов,</w:t>
      </w:r>
      <w:r w:rsidR="00A24CAA" w:rsidRPr="001108EF">
        <w:rPr>
          <w:lang w:val="ru-RU"/>
        </w:rPr>
        <w:t xml:space="preserve"> </w:t>
      </w:r>
      <w:r w:rsidR="00A24CAA">
        <w:rPr>
          <w:lang w:val="ru-RU"/>
        </w:rPr>
        <w:t>которые она так классифицировала</w:t>
      </w:r>
      <w:r w:rsidR="00A24CAA" w:rsidRPr="00AA7965">
        <w:rPr>
          <w:lang w:val="ru-RU"/>
        </w:rPr>
        <w:t xml:space="preserve">, </w:t>
      </w:r>
      <w:r w:rsidR="00A24CAA">
        <w:rPr>
          <w:lang w:val="ru-RU"/>
        </w:rPr>
        <w:t>по состоянию на дату такой классификации</w:t>
      </w:r>
      <w:r w:rsidR="00A24CAA" w:rsidRPr="00924150">
        <w:rPr>
          <w:lang w:val="ru-RU"/>
        </w:rPr>
        <w:t>, а также их классификацию и балансовую стоимость в предыдущей финансовой отчетности.</w:t>
      </w:r>
    </w:p>
    <w:bookmarkEnd w:id="476"/>
    <w:p w14:paraId="06526CD9" w14:textId="2999D0F3" w:rsidR="007C68D5" w:rsidRPr="003D505F" w:rsidRDefault="00A24CAA" w:rsidP="00A24CAA">
      <w:pPr>
        <w:pStyle w:val="IASBNormalnparaL1"/>
        <w:rPr>
          <w:lang w:val="ru-RU"/>
        </w:rPr>
      </w:pPr>
      <w:r w:rsidRPr="00990584">
        <w:rPr>
          <w:lang w:val="ru-RU"/>
        </w:rPr>
        <w:t>29A</w:t>
      </w:r>
      <w:r w:rsidRPr="00990584">
        <w:rPr>
          <w:lang w:val="ru-RU"/>
        </w:rPr>
        <w:tab/>
      </w:r>
      <w:r w:rsidRPr="00425CB5">
        <w:rPr>
          <w:lang w:val="ru-RU"/>
        </w:rPr>
        <w:t xml:space="preserve">Организация вправе </w:t>
      </w:r>
      <w:r>
        <w:rPr>
          <w:lang w:val="ru-RU"/>
        </w:rPr>
        <w:t xml:space="preserve">по собственному усмотрению классифицировать </w:t>
      </w:r>
      <w:r w:rsidRPr="00425CB5">
        <w:rPr>
          <w:lang w:val="ru-RU"/>
        </w:rPr>
        <w:t>ранее признанное финансовое обязател</w:t>
      </w:r>
      <w:r w:rsidRPr="001F6B75">
        <w:rPr>
          <w:lang w:val="ru-RU"/>
        </w:rPr>
        <w:t>ьство как финансовое обязательство</w:t>
      </w:r>
      <w:r>
        <w:rPr>
          <w:lang w:val="ru-RU"/>
        </w:rPr>
        <w:t>, оцениваемое</w:t>
      </w:r>
      <w:r w:rsidRPr="001F6B75">
        <w:rPr>
          <w:lang w:val="ru-RU"/>
        </w:rPr>
        <w:t xml:space="preserve"> по справедливой стоимости через прибыль или убыток</w:t>
      </w:r>
      <w:r>
        <w:rPr>
          <w:lang w:val="ru-RU"/>
        </w:rPr>
        <w:t>,</w:t>
      </w:r>
      <w:r w:rsidRPr="001F6B75">
        <w:rPr>
          <w:lang w:val="ru-RU"/>
        </w:rPr>
        <w:t xml:space="preserve"> в соответствии с пунктом D19. Организация должна раскрыть справедливую стоимость</w:t>
      </w:r>
      <w:r>
        <w:rPr>
          <w:lang w:val="ru-RU"/>
        </w:rPr>
        <w:t xml:space="preserve"> тех финансовых обязательств,</w:t>
      </w:r>
      <w:r w:rsidRPr="001F6B75">
        <w:rPr>
          <w:lang w:val="ru-RU"/>
        </w:rPr>
        <w:t xml:space="preserve"> </w:t>
      </w:r>
      <w:r>
        <w:rPr>
          <w:lang w:val="ru-RU"/>
        </w:rPr>
        <w:t>которые она так классифицировала, по состоянию на дату такой классификации</w:t>
      </w:r>
      <w:r w:rsidRPr="00A3386D">
        <w:rPr>
          <w:lang w:val="ru-RU"/>
        </w:rPr>
        <w:t>, а также их классификацию и балансовую стоимость в предыдущей финансовой отчетности</w:t>
      </w:r>
      <w:r w:rsidR="007C68D5" w:rsidRPr="003D505F">
        <w:rPr>
          <w:lang w:val="ru-RU"/>
        </w:rPr>
        <w:t>.</w:t>
      </w:r>
      <w:bookmarkEnd w:id="477"/>
    </w:p>
    <w:p w14:paraId="23266879" w14:textId="77777777" w:rsidR="007C68D5" w:rsidRPr="003D505F" w:rsidRDefault="007C68D5" w:rsidP="007C68D5">
      <w:pPr>
        <w:pStyle w:val="IASBNormalnparaL1"/>
        <w:rPr>
          <w:lang w:val="ru-RU"/>
        </w:rPr>
      </w:pPr>
      <w:r w:rsidRPr="003D505F">
        <w:rPr>
          <w:lang w:val="ru-RU"/>
        </w:rPr>
        <w:t>39</w:t>
      </w:r>
      <w:r>
        <w:t>B</w:t>
      </w:r>
      <w:r w:rsidRPr="003D505F">
        <w:rPr>
          <w:lang w:val="ru-RU"/>
        </w:rPr>
        <w:tab/>
      </w:r>
      <w:bookmarkStart w:id="478" w:name="F27188999"/>
      <w:r w:rsidRPr="003D505F">
        <w:rPr>
          <w:lang w:val="ru-RU"/>
        </w:rPr>
        <w:t>[Удален]</w:t>
      </w:r>
      <w:bookmarkEnd w:id="478"/>
    </w:p>
    <w:p w14:paraId="1382A0CF" w14:textId="77777777" w:rsidR="007C68D5" w:rsidRPr="003D505F" w:rsidRDefault="007C68D5" w:rsidP="007C68D5">
      <w:pPr>
        <w:pStyle w:val="IASBNormalnparaL1"/>
        <w:rPr>
          <w:lang w:val="ru-RU"/>
        </w:rPr>
      </w:pPr>
      <w:r w:rsidRPr="003D505F">
        <w:rPr>
          <w:lang w:val="ru-RU"/>
        </w:rPr>
        <w:t>39</w:t>
      </w:r>
      <w:r>
        <w:t>G</w:t>
      </w:r>
      <w:r w:rsidRPr="003D505F">
        <w:rPr>
          <w:lang w:val="ru-RU"/>
        </w:rPr>
        <w:tab/>
      </w:r>
      <w:bookmarkStart w:id="479" w:name="F27189001"/>
      <w:r w:rsidRPr="003D505F">
        <w:rPr>
          <w:lang w:val="ru-RU"/>
        </w:rPr>
        <w:t>[Удален]</w:t>
      </w:r>
      <w:bookmarkEnd w:id="479"/>
    </w:p>
    <w:p w14:paraId="155FD72E" w14:textId="63BBBF86" w:rsidR="007C68D5" w:rsidRPr="003D505F" w:rsidRDefault="007C68D5" w:rsidP="007C68D5">
      <w:pPr>
        <w:pStyle w:val="IASBNormalnparaL1"/>
        <w:rPr>
          <w:lang w:val="ru-RU"/>
        </w:rPr>
      </w:pPr>
      <w:r w:rsidRPr="003D505F">
        <w:rPr>
          <w:lang w:val="ru-RU"/>
        </w:rPr>
        <w:t>39</w:t>
      </w:r>
      <w:r>
        <w:t>U</w:t>
      </w:r>
      <w:r w:rsidRPr="003D505F">
        <w:rPr>
          <w:lang w:val="ru-RU"/>
        </w:rPr>
        <w:tab/>
      </w:r>
      <w:bookmarkStart w:id="480" w:name="F27189003"/>
      <w:r w:rsidRPr="003D505F">
        <w:rPr>
          <w:lang w:val="ru-RU"/>
        </w:rPr>
        <w:t>МСФО (</w:t>
      </w:r>
      <w:r>
        <w:t>IFRS</w:t>
      </w:r>
      <w:r w:rsidRPr="003D505F">
        <w:rPr>
          <w:lang w:val="ru-RU"/>
        </w:rPr>
        <w:t xml:space="preserve">) 9 </w:t>
      </w:r>
      <w:r w:rsidRPr="003D505F">
        <w:rPr>
          <w:i/>
          <w:lang w:val="ru-RU"/>
        </w:rPr>
        <w:t>«Финансовые инструменты»</w:t>
      </w:r>
      <w:r w:rsidR="00FE4862">
        <w:rPr>
          <w:i/>
          <w:lang w:val="ru-RU"/>
        </w:rPr>
        <w:t xml:space="preserve">, </w:t>
      </w:r>
      <w:r w:rsidR="00FE4862">
        <w:rPr>
          <w:lang w:val="ru-RU"/>
        </w:rPr>
        <w:t>выпущенны</w:t>
      </w:r>
      <w:r w:rsidR="00B469EE">
        <w:rPr>
          <w:lang w:val="ru-RU"/>
        </w:rPr>
        <w:t>м</w:t>
      </w:r>
      <w:r w:rsidR="00A24CAA">
        <w:rPr>
          <w:i/>
          <w:lang w:val="ru-RU"/>
        </w:rPr>
        <w:t xml:space="preserve"> </w:t>
      </w:r>
      <w:r w:rsidR="00A24CAA">
        <w:rPr>
          <w:lang w:val="ru-RU"/>
        </w:rPr>
        <w:t>в измененной редакции</w:t>
      </w:r>
      <w:r w:rsidRPr="003D505F">
        <w:rPr>
          <w:lang w:val="ru-RU"/>
        </w:rPr>
        <w:t xml:space="preserve"> </w:t>
      </w:r>
      <w:r w:rsidR="00B469EE">
        <w:rPr>
          <w:lang w:val="ru-RU"/>
        </w:rPr>
        <w:t xml:space="preserve">в </w:t>
      </w:r>
      <w:r w:rsidRPr="003D505F">
        <w:rPr>
          <w:lang w:val="ru-RU"/>
        </w:rPr>
        <w:t>ноябре 2013 г</w:t>
      </w:r>
      <w:r w:rsidR="00A24CAA">
        <w:rPr>
          <w:lang w:val="ru-RU"/>
        </w:rPr>
        <w:t>ода</w:t>
      </w:r>
      <w:r w:rsidRPr="003D505F">
        <w:rPr>
          <w:lang w:val="ru-RU"/>
        </w:rPr>
        <w:t>, внес</w:t>
      </w:r>
      <w:r w:rsidR="00B469EE">
        <w:rPr>
          <w:lang w:val="ru-RU"/>
        </w:rPr>
        <w:t>ены</w:t>
      </w:r>
      <w:r w:rsidRPr="003D505F">
        <w:rPr>
          <w:lang w:val="ru-RU"/>
        </w:rPr>
        <w:t xml:space="preserve"> </w:t>
      </w:r>
      <w:r w:rsidR="00FE4862">
        <w:rPr>
          <w:lang w:val="ru-RU"/>
        </w:rPr>
        <w:t>поправки</w:t>
      </w:r>
      <w:r w:rsidRPr="003D505F">
        <w:rPr>
          <w:lang w:val="ru-RU"/>
        </w:rPr>
        <w:t xml:space="preserve"> в пункты 29, </w:t>
      </w:r>
      <w:r>
        <w:t>B</w:t>
      </w:r>
      <w:r w:rsidRPr="003D505F">
        <w:rPr>
          <w:lang w:val="ru-RU"/>
        </w:rPr>
        <w:t>1–</w:t>
      </w:r>
      <w:r>
        <w:t>B</w:t>
      </w:r>
      <w:r w:rsidRPr="003D505F">
        <w:rPr>
          <w:lang w:val="ru-RU"/>
        </w:rPr>
        <w:t xml:space="preserve">6, </w:t>
      </w:r>
      <w:r>
        <w:t>D</w:t>
      </w:r>
      <w:r w:rsidRPr="003D505F">
        <w:rPr>
          <w:lang w:val="ru-RU"/>
        </w:rPr>
        <w:t xml:space="preserve">1, </w:t>
      </w:r>
      <w:r>
        <w:t>D</w:t>
      </w:r>
      <w:r w:rsidRPr="003D505F">
        <w:rPr>
          <w:lang w:val="ru-RU"/>
        </w:rPr>
        <w:t xml:space="preserve">14, </w:t>
      </w:r>
      <w:r>
        <w:t>D</w:t>
      </w:r>
      <w:r w:rsidRPr="003D505F">
        <w:rPr>
          <w:lang w:val="ru-RU"/>
        </w:rPr>
        <w:t xml:space="preserve">15, </w:t>
      </w:r>
      <w:r>
        <w:t>D</w:t>
      </w:r>
      <w:r w:rsidRPr="003D505F">
        <w:rPr>
          <w:lang w:val="ru-RU"/>
        </w:rPr>
        <w:t xml:space="preserve">19 и </w:t>
      </w:r>
      <w:r>
        <w:t>D</w:t>
      </w:r>
      <w:r w:rsidRPr="003D505F">
        <w:rPr>
          <w:lang w:val="ru-RU"/>
        </w:rPr>
        <w:t>20, у</w:t>
      </w:r>
      <w:r w:rsidR="00B469EE">
        <w:rPr>
          <w:lang w:val="ru-RU"/>
        </w:rPr>
        <w:t>далены</w:t>
      </w:r>
      <w:r w:rsidRPr="003D505F">
        <w:rPr>
          <w:lang w:val="ru-RU"/>
        </w:rPr>
        <w:t xml:space="preserve"> пункты 39</w:t>
      </w:r>
      <w:r>
        <w:t>B</w:t>
      </w:r>
      <w:r w:rsidRPr="003D505F">
        <w:rPr>
          <w:lang w:val="ru-RU"/>
        </w:rPr>
        <w:t xml:space="preserve"> и 39</w:t>
      </w:r>
      <w:r>
        <w:t>G</w:t>
      </w:r>
      <w:r w:rsidR="00B469EE">
        <w:rPr>
          <w:lang w:val="ru-RU"/>
        </w:rPr>
        <w:t xml:space="preserve"> и добавлены</w:t>
      </w:r>
      <w:r w:rsidRPr="003D505F">
        <w:rPr>
          <w:lang w:val="ru-RU"/>
        </w:rPr>
        <w:t xml:space="preserve"> пункты 29</w:t>
      </w:r>
      <w:r>
        <w:t>A</w:t>
      </w:r>
      <w:r w:rsidRPr="003D505F">
        <w:rPr>
          <w:lang w:val="ru-RU"/>
        </w:rPr>
        <w:t xml:space="preserve">, </w:t>
      </w:r>
      <w:r>
        <w:t>B</w:t>
      </w:r>
      <w:r w:rsidRPr="003D505F">
        <w:rPr>
          <w:lang w:val="ru-RU"/>
        </w:rPr>
        <w:t xml:space="preserve">8, </w:t>
      </w:r>
      <w:r>
        <w:t>B</w:t>
      </w:r>
      <w:r w:rsidRPr="003D505F">
        <w:rPr>
          <w:lang w:val="ru-RU"/>
        </w:rPr>
        <w:t xml:space="preserve">9, </w:t>
      </w:r>
      <w:r>
        <w:t>D</w:t>
      </w:r>
      <w:r w:rsidRPr="003D505F">
        <w:rPr>
          <w:lang w:val="ru-RU"/>
        </w:rPr>
        <w:t>19</w:t>
      </w:r>
      <w:r>
        <w:t>A</w:t>
      </w:r>
      <w:r w:rsidRPr="003D505F">
        <w:rPr>
          <w:lang w:val="ru-RU"/>
        </w:rPr>
        <w:t>–</w:t>
      </w:r>
      <w:r>
        <w:t>D</w:t>
      </w:r>
      <w:r w:rsidRPr="003D505F">
        <w:rPr>
          <w:lang w:val="ru-RU"/>
        </w:rPr>
        <w:t>19</w:t>
      </w:r>
      <w:r>
        <w:t>D</w:t>
      </w:r>
      <w:r w:rsidRPr="003D505F">
        <w:rPr>
          <w:lang w:val="ru-RU"/>
        </w:rPr>
        <w:t xml:space="preserve">, </w:t>
      </w:r>
      <w:r>
        <w:t>D</w:t>
      </w:r>
      <w:r w:rsidRPr="003D505F">
        <w:rPr>
          <w:lang w:val="ru-RU"/>
        </w:rPr>
        <w:t xml:space="preserve">33, </w:t>
      </w:r>
      <w:r>
        <w:t>E</w:t>
      </w:r>
      <w:r w:rsidRPr="003D505F">
        <w:rPr>
          <w:lang w:val="ru-RU"/>
        </w:rPr>
        <w:t xml:space="preserve">1 и </w:t>
      </w:r>
      <w:r>
        <w:t>E</w:t>
      </w:r>
      <w:r w:rsidR="00322909">
        <w:rPr>
          <w:lang w:val="ru-RU"/>
        </w:rPr>
        <w:t>2. Организация должна примени</w:t>
      </w:r>
      <w:r w:rsidRPr="003D505F">
        <w:rPr>
          <w:lang w:val="ru-RU"/>
        </w:rPr>
        <w:t>ть эти поправки</w:t>
      </w:r>
      <w:r w:rsidR="00322909">
        <w:rPr>
          <w:lang w:val="ru-RU"/>
        </w:rPr>
        <w:t xml:space="preserve"> одновременно с применением</w:t>
      </w:r>
      <w:r w:rsidRPr="003D505F">
        <w:rPr>
          <w:lang w:val="ru-RU"/>
        </w:rPr>
        <w:t xml:space="preserve"> МСФО (</w:t>
      </w:r>
      <w:r>
        <w:t>IFRS</w:t>
      </w:r>
      <w:r w:rsidRPr="003D505F">
        <w:rPr>
          <w:lang w:val="ru-RU"/>
        </w:rPr>
        <w:t xml:space="preserve">) 9 в </w:t>
      </w:r>
      <w:r w:rsidR="00322909">
        <w:rPr>
          <w:lang w:val="ru-RU"/>
        </w:rPr>
        <w:t xml:space="preserve">измененной </w:t>
      </w:r>
      <w:r w:rsidRPr="003D505F">
        <w:rPr>
          <w:lang w:val="ru-RU"/>
        </w:rPr>
        <w:t>редакции, выпущенной в ноябре 2013 г</w:t>
      </w:r>
      <w:r w:rsidR="00322909">
        <w:rPr>
          <w:lang w:val="ru-RU"/>
        </w:rPr>
        <w:t>ода</w:t>
      </w:r>
      <w:r w:rsidRPr="003D505F">
        <w:rPr>
          <w:lang w:val="ru-RU"/>
        </w:rPr>
        <w:t>.</w:t>
      </w:r>
      <w:bookmarkEnd w:id="480"/>
    </w:p>
    <w:p w14:paraId="18CEB91C" w14:textId="0A048612" w:rsidR="007C68D5" w:rsidRPr="003D505F" w:rsidRDefault="007C68D5" w:rsidP="007C68D5">
      <w:pPr>
        <w:pStyle w:val="IASBNormalnpara"/>
        <w:rPr>
          <w:lang w:val="ru-RU"/>
        </w:rPr>
      </w:pPr>
      <w:r>
        <w:t>C</w:t>
      </w:r>
      <w:r w:rsidRPr="003D505F">
        <w:rPr>
          <w:lang w:val="ru-RU"/>
        </w:rPr>
        <w:t>2</w:t>
      </w:r>
      <w:r w:rsidRPr="003D505F">
        <w:rPr>
          <w:lang w:val="ru-RU"/>
        </w:rPr>
        <w:tab/>
      </w:r>
      <w:bookmarkStart w:id="481" w:name="F27189005"/>
      <w:r w:rsidRPr="003D505F">
        <w:rPr>
          <w:lang w:val="ru-RU"/>
        </w:rPr>
        <w:t xml:space="preserve">В </w:t>
      </w:r>
      <w:r w:rsidR="00814F62">
        <w:rPr>
          <w:lang w:val="ru-RU"/>
        </w:rPr>
        <w:t xml:space="preserve">Приложении В внесены изменения в </w:t>
      </w:r>
      <w:r w:rsidRPr="003D505F">
        <w:rPr>
          <w:lang w:val="ru-RU"/>
        </w:rPr>
        <w:t xml:space="preserve">пункты </w:t>
      </w:r>
      <w:r>
        <w:t>B</w:t>
      </w:r>
      <w:r w:rsidRPr="003D505F">
        <w:rPr>
          <w:lang w:val="ru-RU"/>
        </w:rPr>
        <w:t>1–</w:t>
      </w:r>
      <w:r>
        <w:t>B</w:t>
      </w:r>
      <w:r w:rsidRPr="003D505F">
        <w:rPr>
          <w:lang w:val="ru-RU"/>
        </w:rPr>
        <w:t xml:space="preserve">6 и они излагаются в следующей редакции, добавлены заголовок и пункт </w:t>
      </w:r>
      <w:r>
        <w:t>B</w:t>
      </w:r>
      <w:r w:rsidRPr="003D505F">
        <w:rPr>
          <w:lang w:val="ru-RU"/>
        </w:rPr>
        <w:t xml:space="preserve">8, а также заголовок и пункт </w:t>
      </w:r>
      <w:r>
        <w:t>B</w:t>
      </w:r>
      <w:r w:rsidRPr="003D505F">
        <w:rPr>
          <w:lang w:val="ru-RU"/>
        </w:rPr>
        <w:t>9:</w:t>
      </w:r>
      <w:bookmarkEnd w:id="481"/>
    </w:p>
    <w:p w14:paraId="4DA01FE4" w14:textId="38CF3FA0" w:rsidR="007C68D5" w:rsidRPr="003D505F" w:rsidRDefault="007C68D5" w:rsidP="007C68D5">
      <w:pPr>
        <w:pStyle w:val="IASBNormalnparaL1"/>
        <w:rPr>
          <w:lang w:val="ru-RU"/>
        </w:rPr>
      </w:pPr>
      <w:r>
        <w:t>B</w:t>
      </w:r>
      <w:r w:rsidRPr="003D505F">
        <w:rPr>
          <w:lang w:val="ru-RU"/>
        </w:rPr>
        <w:t>1</w:t>
      </w:r>
      <w:r w:rsidRPr="003D505F">
        <w:rPr>
          <w:lang w:val="ru-RU"/>
        </w:rPr>
        <w:tab/>
      </w:r>
      <w:bookmarkStart w:id="482" w:name="F27189008"/>
      <w:r w:rsidR="00B469EE">
        <w:rPr>
          <w:lang w:val="ru-RU"/>
        </w:rPr>
        <w:t>Следующие исключения являются для организации обязательными</w:t>
      </w:r>
      <w:r w:rsidRPr="003D505F">
        <w:rPr>
          <w:lang w:val="ru-RU"/>
        </w:rPr>
        <w:t>:</w:t>
      </w:r>
      <w:bookmarkEnd w:id="482"/>
    </w:p>
    <w:p w14:paraId="12F45AED"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483" w:name="F27189011"/>
      <w:r w:rsidRPr="003D505F">
        <w:rPr>
          <w:lang w:val="ru-RU"/>
        </w:rPr>
        <w:t>прекращение признания финансовых активов и финансовых обязательств (пункты В2 и В3);</w:t>
      </w:r>
      <w:bookmarkEnd w:id="483"/>
    </w:p>
    <w:p w14:paraId="4350FB8E" w14:textId="7777777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484" w:name="F27189013"/>
      <w:r w:rsidRPr="003D505F">
        <w:rPr>
          <w:lang w:val="ru-RU"/>
        </w:rPr>
        <w:t>учет хеджирования (пункты В4–В6);</w:t>
      </w:r>
      <w:bookmarkEnd w:id="484"/>
    </w:p>
    <w:p w14:paraId="14CF5F0A" w14:textId="77777777" w:rsidR="007C68D5" w:rsidRPr="003D505F" w:rsidRDefault="007C68D5" w:rsidP="007C68D5">
      <w:pPr>
        <w:pStyle w:val="IASBNormalnparaL2"/>
        <w:rPr>
          <w:lang w:val="ru-RU"/>
        </w:rPr>
      </w:pPr>
      <w:r w:rsidRPr="003D505F">
        <w:rPr>
          <w:lang w:val="ru-RU"/>
        </w:rPr>
        <w:t>(</w:t>
      </w:r>
      <w:r>
        <w:t>c</w:t>
      </w:r>
      <w:r w:rsidRPr="003D505F">
        <w:rPr>
          <w:lang w:val="ru-RU"/>
        </w:rPr>
        <w:t>)</w:t>
      </w:r>
      <w:r w:rsidRPr="003D505F">
        <w:rPr>
          <w:lang w:val="ru-RU"/>
        </w:rPr>
        <w:tab/>
      </w:r>
      <w:bookmarkStart w:id="485" w:name="F27189015"/>
      <w:r w:rsidRPr="003D505F">
        <w:rPr>
          <w:lang w:val="ru-RU"/>
        </w:rPr>
        <w:t>неконтролирующие доли участия (пункт В7);</w:t>
      </w:r>
      <w:bookmarkEnd w:id="485"/>
    </w:p>
    <w:p w14:paraId="727DBE0C" w14:textId="77777777"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486" w:name="F27189017"/>
      <w:r w:rsidRPr="003D505F">
        <w:rPr>
          <w:lang w:val="ru-RU"/>
        </w:rPr>
        <w:t>классификация и оценка финансовых активов (пункт В8);</w:t>
      </w:r>
      <w:bookmarkEnd w:id="486"/>
    </w:p>
    <w:p w14:paraId="5CF0D422" w14:textId="77777777" w:rsidR="007C68D5" w:rsidRPr="003D505F" w:rsidRDefault="007C68D5" w:rsidP="007C68D5">
      <w:pPr>
        <w:pStyle w:val="IASBNormalnparaL2"/>
        <w:rPr>
          <w:lang w:val="ru-RU"/>
        </w:rPr>
      </w:pPr>
      <w:r w:rsidRPr="003D505F">
        <w:rPr>
          <w:lang w:val="ru-RU"/>
        </w:rPr>
        <w:t>(</w:t>
      </w:r>
      <w:r>
        <w:t>e</w:t>
      </w:r>
      <w:r w:rsidRPr="003D505F">
        <w:rPr>
          <w:lang w:val="ru-RU"/>
        </w:rPr>
        <w:t>)</w:t>
      </w:r>
      <w:r w:rsidRPr="003D505F">
        <w:rPr>
          <w:lang w:val="ru-RU"/>
        </w:rPr>
        <w:tab/>
      </w:r>
      <w:bookmarkStart w:id="487" w:name="F27189019"/>
      <w:r w:rsidRPr="003D505F">
        <w:rPr>
          <w:lang w:val="ru-RU"/>
        </w:rPr>
        <w:t xml:space="preserve">встроенные производные инструменты (пункт </w:t>
      </w:r>
      <w:r>
        <w:t>B</w:t>
      </w:r>
      <w:r w:rsidRPr="003D505F">
        <w:rPr>
          <w:lang w:val="ru-RU"/>
        </w:rPr>
        <w:t>9); и</w:t>
      </w:r>
      <w:bookmarkEnd w:id="487"/>
    </w:p>
    <w:p w14:paraId="1E070D45" w14:textId="057F1529" w:rsidR="007C68D5" w:rsidRPr="003D505F" w:rsidRDefault="007C68D5" w:rsidP="007C68D5">
      <w:pPr>
        <w:pStyle w:val="IASBNormalnparaL2"/>
        <w:rPr>
          <w:lang w:val="ru-RU"/>
        </w:rPr>
      </w:pPr>
      <w:r w:rsidRPr="003D505F">
        <w:rPr>
          <w:lang w:val="ru-RU"/>
        </w:rPr>
        <w:t>(</w:t>
      </w:r>
      <w:r>
        <w:t>f</w:t>
      </w:r>
      <w:r w:rsidRPr="003D505F">
        <w:rPr>
          <w:lang w:val="ru-RU"/>
        </w:rPr>
        <w:t>)</w:t>
      </w:r>
      <w:r w:rsidRPr="003D505F">
        <w:rPr>
          <w:lang w:val="ru-RU"/>
        </w:rPr>
        <w:tab/>
      </w:r>
      <w:bookmarkStart w:id="488" w:name="F27189021"/>
      <w:r w:rsidR="00814F62">
        <w:rPr>
          <w:lang w:val="ru-RU"/>
        </w:rPr>
        <w:t>займы, предоставленные</w:t>
      </w:r>
      <w:r w:rsidRPr="003D505F">
        <w:rPr>
          <w:lang w:val="ru-RU"/>
        </w:rPr>
        <w:t xml:space="preserve"> государством (пункты </w:t>
      </w:r>
      <w:r>
        <w:t>B</w:t>
      </w:r>
      <w:r w:rsidRPr="003D505F">
        <w:rPr>
          <w:lang w:val="ru-RU"/>
        </w:rPr>
        <w:t>10–</w:t>
      </w:r>
      <w:r>
        <w:t>B</w:t>
      </w:r>
      <w:r w:rsidRPr="003D505F">
        <w:rPr>
          <w:lang w:val="ru-RU"/>
        </w:rPr>
        <w:t>12).</w:t>
      </w:r>
      <w:bookmarkEnd w:id="488"/>
    </w:p>
    <w:p w14:paraId="0F94DFA5" w14:textId="77777777" w:rsidR="007C68D5" w:rsidRPr="003D505F" w:rsidRDefault="007C68D5" w:rsidP="007C68D5">
      <w:pPr>
        <w:pStyle w:val="IASBSectionTitle2Ind"/>
        <w:rPr>
          <w:lang w:val="ru-RU"/>
        </w:rPr>
      </w:pPr>
      <w:bookmarkStart w:id="489" w:name="F27189023"/>
      <w:r w:rsidRPr="003D505F">
        <w:rPr>
          <w:lang w:val="ru-RU"/>
        </w:rPr>
        <w:t>Прекращение признания финансовых активов и финансовых обязательств</w:t>
      </w:r>
      <w:bookmarkEnd w:id="489"/>
    </w:p>
    <w:p w14:paraId="7A09D64D" w14:textId="77777777" w:rsidR="00B469EE" w:rsidRPr="00B116B1" w:rsidRDefault="007C68D5" w:rsidP="00B469EE">
      <w:pPr>
        <w:pStyle w:val="IASBNormalnparaL1"/>
        <w:rPr>
          <w:lang w:val="ru-RU"/>
        </w:rPr>
      </w:pPr>
      <w:r>
        <w:t>B</w:t>
      </w:r>
      <w:r w:rsidRPr="003D505F">
        <w:rPr>
          <w:lang w:val="ru-RU"/>
        </w:rPr>
        <w:t>2</w:t>
      </w:r>
      <w:r w:rsidRPr="003D505F">
        <w:rPr>
          <w:lang w:val="ru-RU"/>
        </w:rPr>
        <w:tab/>
      </w:r>
      <w:bookmarkStart w:id="490" w:name="F27189027"/>
      <w:bookmarkStart w:id="491" w:name="F33039626"/>
      <w:bookmarkStart w:id="492" w:name="F27189029"/>
      <w:r w:rsidR="00B469EE">
        <w:rPr>
          <w:lang w:val="ru-RU"/>
        </w:rPr>
        <w:t>За исключением</w:t>
      </w:r>
      <w:r w:rsidR="00B469EE" w:rsidRPr="00905D98">
        <w:rPr>
          <w:lang w:val="ru-RU"/>
        </w:rPr>
        <w:t xml:space="preserve"> </w:t>
      </w:r>
      <w:r w:rsidR="00B469EE">
        <w:rPr>
          <w:lang w:val="ru-RU"/>
        </w:rPr>
        <w:t>ситуации</w:t>
      </w:r>
      <w:r w:rsidR="00B469EE" w:rsidRPr="00905D98">
        <w:rPr>
          <w:lang w:val="ru-RU"/>
        </w:rPr>
        <w:t xml:space="preserve">, </w:t>
      </w:r>
      <w:r w:rsidR="00B469EE">
        <w:rPr>
          <w:lang w:val="ru-RU"/>
        </w:rPr>
        <w:t>описанной в пункте</w:t>
      </w:r>
      <w:r w:rsidR="00B469EE" w:rsidRPr="00905D98">
        <w:rPr>
          <w:lang w:val="ru-RU"/>
        </w:rPr>
        <w:t xml:space="preserve"> В3, организация, впервые применяющая МСФО, должна применять требования</w:t>
      </w:r>
      <w:r w:rsidR="00B469EE">
        <w:rPr>
          <w:lang w:val="ru-RU"/>
        </w:rPr>
        <w:t xml:space="preserve"> </w:t>
      </w:r>
      <w:r w:rsidR="00B469EE" w:rsidRPr="00905D98">
        <w:rPr>
          <w:lang w:val="ru-RU"/>
        </w:rPr>
        <w:t>МСФО (IFRS) 9</w:t>
      </w:r>
      <w:r w:rsidR="00B469EE">
        <w:rPr>
          <w:lang w:val="ru-RU"/>
        </w:rPr>
        <w:t>, касающиеся</w:t>
      </w:r>
      <w:r w:rsidR="00B469EE" w:rsidRPr="00905D98">
        <w:rPr>
          <w:lang w:val="ru-RU"/>
        </w:rPr>
        <w:t xml:space="preserve"> </w:t>
      </w:r>
      <w:r w:rsidR="00B469EE">
        <w:rPr>
          <w:lang w:val="ru-RU"/>
        </w:rPr>
        <w:t>прекращения</w:t>
      </w:r>
      <w:r w:rsidR="00B469EE" w:rsidRPr="00905D98">
        <w:rPr>
          <w:lang w:val="ru-RU"/>
        </w:rPr>
        <w:t xml:space="preserve"> признания, перспективно к операциям, совершаемым на дату перехода на МСФО или после этой даты. </w:t>
      </w:r>
      <w:r w:rsidR="00B469EE">
        <w:rPr>
          <w:lang w:val="ru-RU"/>
        </w:rPr>
        <w:t>Например, если операция, в результате которой организация, впервые применяющая МСФО, прекратила признание непроизводных финансовых активов или финансовых обязательств в рамках ранее применявшихся ОПБУ, была совершена до даты перехода на МСФО, то в соответствии с МСФО организация не должна признавать указанные активы и обязательства (кроме случаев, когда они начинают удовлетворять критериям признания в результате последующей операции или последующего события)</w:t>
      </w:r>
      <w:r w:rsidR="00B469EE" w:rsidRPr="00B116B1">
        <w:rPr>
          <w:lang w:val="ru-RU"/>
        </w:rPr>
        <w:t>.</w:t>
      </w:r>
      <w:bookmarkEnd w:id="490"/>
    </w:p>
    <w:bookmarkEnd w:id="491"/>
    <w:p w14:paraId="0AD9D103" w14:textId="666F3A9C" w:rsidR="007C68D5" w:rsidRPr="003D505F" w:rsidRDefault="00B469EE" w:rsidP="00B469EE">
      <w:pPr>
        <w:pStyle w:val="IASBNormalnparaL1"/>
        <w:rPr>
          <w:lang w:val="ru-RU"/>
        </w:rPr>
      </w:pPr>
      <w:r w:rsidRPr="00990584">
        <w:rPr>
          <w:lang w:val="ru-RU"/>
        </w:rPr>
        <w:lastRenderedPageBreak/>
        <w:t>B3</w:t>
      </w:r>
      <w:r w:rsidRPr="00990584">
        <w:rPr>
          <w:lang w:val="ru-RU"/>
        </w:rPr>
        <w:tab/>
        <w:t>Несмотря на положения пункт</w:t>
      </w:r>
      <w:r>
        <w:rPr>
          <w:lang w:val="ru-RU"/>
        </w:rPr>
        <w:t>а В2, организация может применя</w:t>
      </w:r>
      <w:r w:rsidRPr="00990584">
        <w:rPr>
          <w:lang w:val="ru-RU"/>
        </w:rPr>
        <w:t>ть требования</w:t>
      </w:r>
      <w:r>
        <w:rPr>
          <w:lang w:val="ru-RU"/>
        </w:rPr>
        <w:t xml:space="preserve"> к прекращению признания, предусмотренные </w:t>
      </w:r>
      <w:r w:rsidRPr="00990584">
        <w:rPr>
          <w:lang w:val="ru-RU"/>
        </w:rPr>
        <w:t>МСФО (IFRS) 9</w:t>
      </w:r>
      <w:r>
        <w:rPr>
          <w:lang w:val="ru-RU"/>
        </w:rPr>
        <w:t xml:space="preserve">, </w:t>
      </w:r>
      <w:r w:rsidRPr="00990584">
        <w:rPr>
          <w:lang w:val="ru-RU"/>
        </w:rPr>
        <w:t>ретроспективно с</w:t>
      </w:r>
      <w:r>
        <w:rPr>
          <w:lang w:val="ru-RU"/>
        </w:rPr>
        <w:t xml:space="preserve"> любой выбранной организацией</w:t>
      </w:r>
      <w:r w:rsidRPr="00990584">
        <w:rPr>
          <w:lang w:val="ru-RU"/>
        </w:rPr>
        <w:t xml:space="preserve"> даты, при условии, что информация, необходимая для применения МСФ</w:t>
      </w:r>
      <w:r w:rsidRPr="00425CB5">
        <w:rPr>
          <w:lang w:val="ru-RU"/>
        </w:rPr>
        <w:t xml:space="preserve">О (IFRS) 9 к </w:t>
      </w:r>
      <w:r>
        <w:rPr>
          <w:lang w:val="ru-RU"/>
        </w:rPr>
        <w:t xml:space="preserve">тем </w:t>
      </w:r>
      <w:r w:rsidRPr="00425CB5">
        <w:rPr>
          <w:lang w:val="ru-RU"/>
        </w:rPr>
        <w:t>финансовым активам и финансовым обязательствам, признание которых</w:t>
      </w:r>
      <w:r>
        <w:rPr>
          <w:lang w:val="ru-RU"/>
        </w:rPr>
        <w:t xml:space="preserve"> было</w:t>
      </w:r>
      <w:r w:rsidRPr="00425CB5">
        <w:rPr>
          <w:lang w:val="ru-RU"/>
        </w:rPr>
        <w:t xml:space="preserve"> прекращено в результате прошлых операций, была получена</w:t>
      </w:r>
      <w:r>
        <w:rPr>
          <w:lang w:val="ru-RU"/>
        </w:rPr>
        <w:t xml:space="preserve"> тогда же, когда</w:t>
      </w:r>
      <w:r w:rsidRPr="00425CB5">
        <w:rPr>
          <w:lang w:val="ru-RU"/>
        </w:rPr>
        <w:t xml:space="preserve"> </w:t>
      </w:r>
      <w:r>
        <w:rPr>
          <w:lang w:val="ru-RU"/>
        </w:rPr>
        <w:t>указанные операции первоначально были отражены в учете</w:t>
      </w:r>
      <w:r w:rsidR="007C68D5" w:rsidRPr="003D505F">
        <w:rPr>
          <w:lang w:val="ru-RU"/>
        </w:rPr>
        <w:t>.</w:t>
      </w:r>
      <w:bookmarkEnd w:id="492"/>
    </w:p>
    <w:p w14:paraId="6134215A" w14:textId="77777777" w:rsidR="007C68D5" w:rsidRPr="003D505F" w:rsidRDefault="007C68D5" w:rsidP="007C68D5">
      <w:pPr>
        <w:pStyle w:val="IASBSectionTitle2Ind"/>
        <w:rPr>
          <w:lang w:val="ru-RU"/>
        </w:rPr>
      </w:pPr>
      <w:bookmarkStart w:id="493" w:name="F27189031"/>
      <w:r w:rsidRPr="003D505F">
        <w:rPr>
          <w:lang w:val="ru-RU"/>
        </w:rPr>
        <w:t>Учет хеджирования</w:t>
      </w:r>
      <w:bookmarkEnd w:id="493"/>
    </w:p>
    <w:p w14:paraId="01AE9771" w14:textId="77777777" w:rsidR="00B469EE" w:rsidRPr="009A1279" w:rsidRDefault="007C68D5" w:rsidP="00B469EE">
      <w:pPr>
        <w:pStyle w:val="IASBNormalnparaL1"/>
        <w:rPr>
          <w:lang w:val="ru-RU"/>
        </w:rPr>
      </w:pPr>
      <w:r>
        <w:t>B</w:t>
      </w:r>
      <w:r w:rsidRPr="003D505F">
        <w:rPr>
          <w:lang w:val="ru-RU"/>
        </w:rPr>
        <w:t>4</w:t>
      </w:r>
      <w:r w:rsidRPr="003D505F">
        <w:rPr>
          <w:lang w:val="ru-RU"/>
        </w:rPr>
        <w:tab/>
      </w:r>
      <w:bookmarkStart w:id="494" w:name="F33039634"/>
      <w:bookmarkStart w:id="495" w:name="F27189045"/>
      <w:r w:rsidR="00B469EE">
        <w:rPr>
          <w:lang w:val="ru-RU"/>
        </w:rPr>
        <w:t>Согласно требованиям</w:t>
      </w:r>
      <w:r w:rsidR="00B469EE" w:rsidRPr="009F6FE3">
        <w:rPr>
          <w:lang w:val="ru-RU"/>
        </w:rPr>
        <w:t xml:space="preserve"> МСФО (IFRS) 9</w:t>
      </w:r>
      <w:r w:rsidR="00B469EE">
        <w:rPr>
          <w:lang w:val="ru-RU"/>
        </w:rPr>
        <w:t xml:space="preserve"> по состоянию на дату перехода на МСФО</w:t>
      </w:r>
      <w:r w:rsidR="00B469EE" w:rsidRPr="009F6FE3">
        <w:rPr>
          <w:lang w:val="ru-RU"/>
        </w:rPr>
        <w:t xml:space="preserve"> организация должна</w:t>
      </w:r>
      <w:r w:rsidR="00B469EE" w:rsidRPr="009A1279">
        <w:rPr>
          <w:lang w:val="ru-RU"/>
        </w:rPr>
        <w:t>:</w:t>
      </w:r>
      <w:bookmarkEnd w:id="494"/>
    </w:p>
    <w:p w14:paraId="21F46CBF" w14:textId="77777777" w:rsidR="00B469EE" w:rsidRPr="009A1279" w:rsidRDefault="00B469EE" w:rsidP="00B469EE">
      <w:pPr>
        <w:pStyle w:val="IASBNormalnparaL2"/>
        <w:rPr>
          <w:lang w:val="ru-RU"/>
        </w:rPr>
      </w:pPr>
      <w:r w:rsidRPr="009A1279">
        <w:rPr>
          <w:lang w:val="ru-RU"/>
        </w:rPr>
        <w:t>(a)</w:t>
      </w:r>
      <w:r w:rsidRPr="009A1279">
        <w:rPr>
          <w:lang w:val="ru-RU"/>
        </w:rPr>
        <w:tab/>
        <w:t>оценить все производные инструменты по справедливой стоимости; и</w:t>
      </w:r>
    </w:p>
    <w:p w14:paraId="38FC92B0" w14:textId="77777777" w:rsidR="00B469EE" w:rsidRPr="00B116B1" w:rsidRDefault="00B469EE" w:rsidP="00B469EE">
      <w:pPr>
        <w:pStyle w:val="IASBNormalnparaL2"/>
        <w:rPr>
          <w:lang w:val="ru-RU"/>
        </w:rPr>
      </w:pPr>
      <w:r w:rsidRPr="009A1279">
        <w:rPr>
          <w:lang w:val="ru-RU"/>
        </w:rPr>
        <w:t>(b)</w:t>
      </w:r>
      <w:r w:rsidRPr="009A1279">
        <w:rPr>
          <w:lang w:val="ru-RU"/>
        </w:rPr>
        <w:tab/>
      </w:r>
      <w:r>
        <w:rPr>
          <w:lang w:val="ru-RU"/>
        </w:rPr>
        <w:t>элиминировать</w:t>
      </w:r>
      <w:r w:rsidRPr="00EB773F">
        <w:rPr>
          <w:lang w:val="ru-RU"/>
        </w:rPr>
        <w:t xml:space="preserve"> все</w:t>
      </w:r>
      <w:r>
        <w:rPr>
          <w:lang w:val="ru-RU"/>
        </w:rPr>
        <w:t xml:space="preserve"> убытки и прибыли с отложенным признанием, которые возникли</w:t>
      </w:r>
      <w:r w:rsidRPr="00EB773F">
        <w:rPr>
          <w:lang w:val="ru-RU"/>
        </w:rPr>
        <w:t xml:space="preserve"> по производным инс</w:t>
      </w:r>
      <w:r>
        <w:rPr>
          <w:lang w:val="ru-RU"/>
        </w:rPr>
        <w:t>трументам</w:t>
      </w:r>
      <w:r w:rsidRPr="00EB773F">
        <w:rPr>
          <w:lang w:val="ru-RU"/>
        </w:rPr>
        <w:t xml:space="preserve"> </w:t>
      </w:r>
      <w:r>
        <w:rPr>
          <w:lang w:val="ru-RU"/>
        </w:rPr>
        <w:t xml:space="preserve">и в соответствии с ранее применявшимися </w:t>
      </w:r>
      <w:r w:rsidRPr="00655093">
        <w:rPr>
          <w:lang w:val="ru-RU"/>
        </w:rPr>
        <w:t>ОПБУ</w:t>
      </w:r>
      <w:r>
        <w:rPr>
          <w:lang w:val="ru-RU"/>
        </w:rPr>
        <w:t xml:space="preserve"> отражались в отчетности, как если бы они представляли собой активы или обязательства</w:t>
      </w:r>
      <w:r w:rsidRPr="00B116B1">
        <w:rPr>
          <w:lang w:val="ru-RU"/>
        </w:rPr>
        <w:t>.</w:t>
      </w:r>
    </w:p>
    <w:p w14:paraId="4C94365D" w14:textId="77777777" w:rsidR="00B469EE" w:rsidRPr="00C3497A" w:rsidRDefault="00B469EE" w:rsidP="00B469EE">
      <w:pPr>
        <w:pStyle w:val="IASBNormalnparaL1"/>
        <w:rPr>
          <w:lang w:val="ru-RU"/>
        </w:rPr>
      </w:pPr>
      <w:r w:rsidRPr="00990584">
        <w:rPr>
          <w:lang w:val="ru-RU"/>
        </w:rPr>
        <w:t>B5</w:t>
      </w:r>
      <w:r w:rsidRPr="00990584">
        <w:rPr>
          <w:lang w:val="ru-RU"/>
        </w:rPr>
        <w:tab/>
      </w:r>
      <w:bookmarkStart w:id="496" w:name="F27189043"/>
      <w:bookmarkStart w:id="497" w:name="F33039645"/>
      <w:r w:rsidRPr="00990584">
        <w:rPr>
          <w:lang w:val="ru-RU"/>
        </w:rPr>
        <w:t>Организация не должна отражать в своем вступительном отчете о финанс</w:t>
      </w:r>
      <w:r>
        <w:rPr>
          <w:lang w:val="ru-RU"/>
        </w:rPr>
        <w:t>овом положении по МСФО те отношения</w:t>
      </w:r>
      <w:r w:rsidRPr="00990584">
        <w:rPr>
          <w:lang w:val="ru-RU"/>
        </w:rPr>
        <w:t xml:space="preserve"> хеджирования, </w:t>
      </w:r>
      <w:r>
        <w:rPr>
          <w:lang w:val="ru-RU"/>
        </w:rPr>
        <w:t xml:space="preserve">которые </w:t>
      </w:r>
      <w:r w:rsidRPr="00990584">
        <w:rPr>
          <w:lang w:val="ru-RU"/>
        </w:rPr>
        <w:t>не</w:t>
      </w:r>
      <w:r>
        <w:rPr>
          <w:lang w:val="ru-RU"/>
        </w:rPr>
        <w:t xml:space="preserve"> отвечают требованиям </w:t>
      </w:r>
      <w:r w:rsidRPr="00990584">
        <w:rPr>
          <w:lang w:val="ru-RU"/>
        </w:rPr>
        <w:t>МСФО (IFRS) 9</w:t>
      </w:r>
      <w:r>
        <w:rPr>
          <w:lang w:val="ru-RU"/>
        </w:rPr>
        <w:t xml:space="preserve"> для</w:t>
      </w:r>
      <w:r w:rsidRPr="00990584">
        <w:rPr>
          <w:lang w:val="ru-RU"/>
        </w:rPr>
        <w:t xml:space="preserve"> </w:t>
      </w:r>
      <w:r>
        <w:rPr>
          <w:lang w:val="ru-RU"/>
        </w:rPr>
        <w:t>применения</w:t>
      </w:r>
      <w:r w:rsidRPr="00990584">
        <w:rPr>
          <w:lang w:val="ru-RU"/>
        </w:rPr>
        <w:t xml:space="preserve"> учета хеджирования (например, мн</w:t>
      </w:r>
      <w:r>
        <w:rPr>
          <w:lang w:val="ru-RU"/>
        </w:rPr>
        <w:t>огие отношения хеджирования, в которых</w:t>
      </w:r>
      <w:r w:rsidRPr="00990584">
        <w:rPr>
          <w:lang w:val="ru-RU"/>
        </w:rPr>
        <w:t xml:space="preserve"> </w:t>
      </w:r>
      <w:r w:rsidRPr="00425CB5">
        <w:rPr>
          <w:lang w:val="ru-RU"/>
        </w:rPr>
        <w:t>инструмент</w:t>
      </w:r>
      <w:r>
        <w:rPr>
          <w:lang w:val="ru-RU"/>
        </w:rPr>
        <w:t>ом</w:t>
      </w:r>
      <w:r w:rsidRPr="00425CB5">
        <w:rPr>
          <w:lang w:val="ru-RU"/>
        </w:rPr>
        <w:t xml:space="preserve"> хеджирования </w:t>
      </w:r>
      <w:r>
        <w:rPr>
          <w:lang w:val="ru-RU"/>
        </w:rPr>
        <w:t>является отдельный выпущенный опцион или нетто-выпущенный опцион</w:t>
      </w:r>
      <w:r w:rsidRPr="00425CB5">
        <w:rPr>
          <w:lang w:val="ru-RU"/>
        </w:rPr>
        <w:t xml:space="preserve">; либо </w:t>
      </w:r>
      <w:r>
        <w:rPr>
          <w:lang w:val="ru-RU"/>
        </w:rPr>
        <w:t>в которых</w:t>
      </w:r>
      <w:r w:rsidRPr="00425CB5">
        <w:rPr>
          <w:lang w:val="ru-RU"/>
        </w:rPr>
        <w:t xml:space="preserve"> объект</w:t>
      </w:r>
      <w:r>
        <w:rPr>
          <w:lang w:val="ru-RU"/>
        </w:rPr>
        <w:t>ом</w:t>
      </w:r>
      <w:r w:rsidRPr="00425CB5">
        <w:rPr>
          <w:lang w:val="ru-RU"/>
        </w:rPr>
        <w:t xml:space="preserve"> хеджирования </w:t>
      </w:r>
      <w:r>
        <w:rPr>
          <w:lang w:val="ru-RU"/>
        </w:rPr>
        <w:t>является нетто-позиция</w:t>
      </w:r>
      <w:r w:rsidRPr="00425CB5">
        <w:rPr>
          <w:lang w:val="ru-RU"/>
        </w:rPr>
        <w:t xml:space="preserve"> в рамках хеджирования денежных потоков </w:t>
      </w:r>
      <w:r>
        <w:rPr>
          <w:lang w:val="ru-RU"/>
        </w:rPr>
        <w:t>относительно иного</w:t>
      </w:r>
      <w:r w:rsidRPr="00425CB5">
        <w:rPr>
          <w:lang w:val="ru-RU"/>
        </w:rPr>
        <w:t xml:space="preserve"> риска</w:t>
      </w:r>
      <w:r>
        <w:rPr>
          <w:lang w:val="ru-RU"/>
        </w:rPr>
        <w:t>,</w:t>
      </w:r>
      <w:r w:rsidRPr="00425CB5">
        <w:rPr>
          <w:lang w:val="ru-RU"/>
        </w:rPr>
        <w:t xml:space="preserve"> чем валютный риск). Однако если органи</w:t>
      </w:r>
      <w:r>
        <w:rPr>
          <w:lang w:val="ru-RU"/>
        </w:rPr>
        <w:t>зация определила по собственному усмотрению</w:t>
      </w:r>
      <w:r w:rsidRPr="00A3386D">
        <w:rPr>
          <w:lang w:val="ru-RU"/>
        </w:rPr>
        <w:t xml:space="preserve"> нетто-позицию в качестве объекта хеджирования согласно ранее применявшимся ОПБУ, </w:t>
      </w:r>
      <w:r>
        <w:rPr>
          <w:lang w:val="ru-RU"/>
        </w:rPr>
        <w:t xml:space="preserve">то в соответствии с МСФО </w:t>
      </w:r>
      <w:r w:rsidRPr="00DD3A41">
        <w:rPr>
          <w:lang w:val="ru-RU"/>
        </w:rPr>
        <w:t xml:space="preserve">она может </w:t>
      </w:r>
      <w:r>
        <w:rPr>
          <w:lang w:val="ru-RU"/>
        </w:rPr>
        <w:t>по собственному усмотрению определить</w:t>
      </w:r>
      <w:r w:rsidRPr="00DD3A41">
        <w:rPr>
          <w:lang w:val="ru-RU"/>
        </w:rPr>
        <w:t xml:space="preserve"> в качестве объекта хедж</w:t>
      </w:r>
      <w:r w:rsidRPr="00CE4623">
        <w:rPr>
          <w:lang w:val="ru-RU"/>
        </w:rPr>
        <w:t xml:space="preserve">ирования </w:t>
      </w:r>
      <w:r w:rsidRPr="009F6FE3">
        <w:rPr>
          <w:lang w:val="ru-RU"/>
        </w:rPr>
        <w:t>отдельн</w:t>
      </w:r>
      <w:r>
        <w:rPr>
          <w:lang w:val="ru-RU"/>
        </w:rPr>
        <w:t>ую статью</w:t>
      </w:r>
      <w:r w:rsidRPr="00C3497A">
        <w:rPr>
          <w:lang w:val="ru-RU"/>
        </w:rPr>
        <w:t xml:space="preserve"> в </w:t>
      </w:r>
      <w:r>
        <w:rPr>
          <w:lang w:val="ru-RU"/>
        </w:rPr>
        <w:t>составе</w:t>
      </w:r>
      <w:r w:rsidRPr="00C3497A">
        <w:rPr>
          <w:lang w:val="ru-RU"/>
        </w:rPr>
        <w:t xml:space="preserve"> этой нетто-позиции либо нетто-позицию, если </w:t>
      </w:r>
      <w:r>
        <w:rPr>
          <w:lang w:val="ru-RU"/>
        </w:rPr>
        <w:t>она</w:t>
      </w:r>
      <w:r w:rsidRPr="00C3497A">
        <w:rPr>
          <w:lang w:val="ru-RU"/>
        </w:rPr>
        <w:t xml:space="preserve"> соответствует требованиям </w:t>
      </w:r>
      <w:r>
        <w:rPr>
          <w:lang w:val="ru-RU"/>
        </w:rPr>
        <w:t>пункта</w:t>
      </w:r>
      <w:r w:rsidRPr="00C3497A">
        <w:rPr>
          <w:lang w:val="ru-RU"/>
        </w:rPr>
        <w:t xml:space="preserve"> 6.6.1 МСФО (IFRS) 9, при условии, что она сделает это не поз</w:t>
      </w:r>
      <w:r>
        <w:rPr>
          <w:lang w:val="ru-RU"/>
        </w:rPr>
        <w:t>же</w:t>
      </w:r>
      <w:r w:rsidRPr="00C3497A">
        <w:rPr>
          <w:lang w:val="ru-RU"/>
        </w:rPr>
        <w:t xml:space="preserve"> даты перехода на МСФО.</w:t>
      </w:r>
      <w:bookmarkEnd w:id="496"/>
    </w:p>
    <w:bookmarkEnd w:id="497"/>
    <w:p w14:paraId="3FFEA507" w14:textId="4584A4B1" w:rsidR="007C68D5" w:rsidRPr="003D505F" w:rsidRDefault="00B469EE" w:rsidP="00B469EE">
      <w:pPr>
        <w:pStyle w:val="IASBNormalnparaL1"/>
        <w:rPr>
          <w:lang w:val="ru-RU"/>
        </w:rPr>
      </w:pPr>
      <w:r w:rsidRPr="00C3497A">
        <w:rPr>
          <w:lang w:val="ru-RU"/>
        </w:rPr>
        <w:t>B6</w:t>
      </w:r>
      <w:r w:rsidRPr="00C3497A">
        <w:rPr>
          <w:lang w:val="ru-RU"/>
        </w:rPr>
        <w:tab/>
        <w:t>Если</w:t>
      </w:r>
      <w:r>
        <w:rPr>
          <w:lang w:val="ru-RU"/>
        </w:rPr>
        <w:t xml:space="preserve"> некая операция была</w:t>
      </w:r>
      <w:r w:rsidRPr="00C3497A">
        <w:rPr>
          <w:lang w:val="ru-RU"/>
        </w:rPr>
        <w:t xml:space="preserve"> </w:t>
      </w:r>
      <w:r>
        <w:rPr>
          <w:lang w:val="ru-RU"/>
        </w:rPr>
        <w:t xml:space="preserve">по усмотрению </w:t>
      </w:r>
      <w:proofErr w:type="spellStart"/>
      <w:r>
        <w:rPr>
          <w:lang w:val="ru-RU"/>
        </w:rPr>
        <w:t>организаци</w:t>
      </w:r>
      <w:proofErr w:type="spellEnd"/>
      <w:r>
        <w:rPr>
          <w:lang w:val="ru-RU"/>
        </w:rPr>
        <w:t xml:space="preserve"> определена до даты перехода на МСФО</w:t>
      </w:r>
      <w:r w:rsidRPr="00C3497A">
        <w:rPr>
          <w:lang w:val="ru-RU"/>
        </w:rPr>
        <w:t xml:space="preserve"> </w:t>
      </w:r>
      <w:r>
        <w:rPr>
          <w:lang w:val="ru-RU"/>
        </w:rPr>
        <w:t>как хеджирование, но т</w:t>
      </w:r>
      <w:r>
        <w:rPr>
          <w:lang w:val="ru-RU"/>
        </w:rPr>
        <w:tab/>
      </w:r>
      <w:proofErr w:type="spellStart"/>
      <w:r>
        <w:rPr>
          <w:lang w:val="ru-RU"/>
        </w:rPr>
        <w:t>акое</w:t>
      </w:r>
      <w:proofErr w:type="spellEnd"/>
      <w:r>
        <w:rPr>
          <w:lang w:val="ru-RU"/>
        </w:rPr>
        <w:t xml:space="preserve"> хеджирование </w:t>
      </w:r>
      <w:r w:rsidRPr="00C3497A">
        <w:rPr>
          <w:lang w:val="ru-RU"/>
        </w:rPr>
        <w:t xml:space="preserve">не </w:t>
      </w:r>
      <w:r>
        <w:rPr>
          <w:lang w:val="ru-RU"/>
        </w:rPr>
        <w:t>удовлетворяет условиям</w:t>
      </w:r>
      <w:r w:rsidRPr="00C3497A">
        <w:rPr>
          <w:lang w:val="ru-RU"/>
        </w:rPr>
        <w:t xml:space="preserve">, </w:t>
      </w:r>
      <w:r>
        <w:rPr>
          <w:lang w:val="ru-RU"/>
        </w:rPr>
        <w:t>предусмотренным</w:t>
      </w:r>
      <w:r w:rsidRPr="00C3497A">
        <w:rPr>
          <w:lang w:val="ru-RU"/>
        </w:rPr>
        <w:t xml:space="preserve"> МСФО (IFRS) 9</w:t>
      </w:r>
      <w:r>
        <w:rPr>
          <w:lang w:val="ru-RU"/>
        </w:rPr>
        <w:t xml:space="preserve"> для применения учета хеджирования</w:t>
      </w:r>
      <w:r w:rsidRPr="00C3497A">
        <w:rPr>
          <w:lang w:val="ru-RU"/>
        </w:rPr>
        <w:t>, организация должна применить пункты 6.5.6 и 6.5.7 МСФО (IFRS) 9</w:t>
      </w:r>
      <w:r>
        <w:rPr>
          <w:lang w:val="ru-RU"/>
        </w:rPr>
        <w:t>,</w:t>
      </w:r>
      <w:r w:rsidRPr="00C3497A">
        <w:rPr>
          <w:lang w:val="ru-RU"/>
        </w:rPr>
        <w:t xml:space="preserve"> </w:t>
      </w:r>
      <w:r>
        <w:rPr>
          <w:lang w:val="ru-RU"/>
        </w:rPr>
        <w:t>чтобы прекратить</w:t>
      </w:r>
      <w:r w:rsidRPr="00C3497A">
        <w:rPr>
          <w:lang w:val="ru-RU"/>
        </w:rPr>
        <w:t xml:space="preserve"> </w:t>
      </w:r>
      <w:r>
        <w:rPr>
          <w:lang w:val="ru-RU"/>
        </w:rPr>
        <w:t>учет</w:t>
      </w:r>
      <w:r w:rsidRPr="00C3497A">
        <w:rPr>
          <w:lang w:val="ru-RU"/>
        </w:rPr>
        <w:t xml:space="preserve"> хеджирования. </w:t>
      </w:r>
      <w:r>
        <w:rPr>
          <w:lang w:val="ru-RU"/>
        </w:rPr>
        <w:t>Сделки</w:t>
      </w:r>
      <w:r w:rsidRPr="00C3497A">
        <w:rPr>
          <w:lang w:val="ru-RU"/>
        </w:rPr>
        <w:t xml:space="preserve">, </w:t>
      </w:r>
      <w:r>
        <w:rPr>
          <w:lang w:val="ru-RU"/>
        </w:rPr>
        <w:t>заключенные</w:t>
      </w:r>
      <w:r w:rsidRPr="00C3497A">
        <w:rPr>
          <w:lang w:val="ru-RU"/>
        </w:rPr>
        <w:t xml:space="preserve"> до даты перехода на МСФО, </w:t>
      </w:r>
      <w:r>
        <w:rPr>
          <w:lang w:val="ru-RU"/>
        </w:rPr>
        <w:t>не могут</w:t>
      </w:r>
      <w:r w:rsidRPr="00C3497A">
        <w:rPr>
          <w:lang w:val="ru-RU"/>
        </w:rPr>
        <w:t xml:space="preserve"> ретроспективно</w:t>
      </w:r>
      <w:r>
        <w:rPr>
          <w:lang w:val="ru-RU"/>
        </w:rPr>
        <w:t xml:space="preserve"> определяться по усмотрению организации</w:t>
      </w:r>
      <w:r w:rsidRPr="00C3497A">
        <w:rPr>
          <w:lang w:val="ru-RU"/>
        </w:rPr>
        <w:t xml:space="preserve"> как</w:t>
      </w:r>
      <w:r>
        <w:rPr>
          <w:lang w:val="ru-RU"/>
        </w:rPr>
        <w:t xml:space="preserve"> хеджирование</w:t>
      </w:r>
      <w:r w:rsidR="007C68D5" w:rsidRPr="003D505F">
        <w:rPr>
          <w:lang w:val="ru-RU"/>
        </w:rPr>
        <w:t>.</w:t>
      </w:r>
      <w:bookmarkEnd w:id="495"/>
    </w:p>
    <w:p w14:paraId="270DDDD4" w14:textId="77777777" w:rsidR="007C68D5" w:rsidRPr="003D505F" w:rsidRDefault="007C68D5" w:rsidP="007C68D5">
      <w:pPr>
        <w:pStyle w:val="IASBSectionTitle2Ind"/>
        <w:rPr>
          <w:lang w:val="ru-RU"/>
        </w:rPr>
      </w:pPr>
      <w:bookmarkStart w:id="498" w:name="F27189047"/>
      <w:r w:rsidRPr="003D505F">
        <w:rPr>
          <w:lang w:val="ru-RU"/>
        </w:rPr>
        <w:t>Классификация и оценка финансовых активов</w:t>
      </w:r>
      <w:bookmarkEnd w:id="498"/>
    </w:p>
    <w:p w14:paraId="5A03D126" w14:textId="2E93DDDB" w:rsidR="007C68D5" w:rsidRPr="003D505F" w:rsidRDefault="007C68D5" w:rsidP="007C68D5">
      <w:pPr>
        <w:pStyle w:val="IASBNormalnparaL1"/>
        <w:rPr>
          <w:lang w:val="ru-RU"/>
        </w:rPr>
      </w:pPr>
      <w:r>
        <w:t>B</w:t>
      </w:r>
      <w:r w:rsidRPr="003D505F">
        <w:rPr>
          <w:lang w:val="ru-RU"/>
        </w:rPr>
        <w:t>8</w:t>
      </w:r>
      <w:r w:rsidRPr="003D505F">
        <w:rPr>
          <w:lang w:val="ru-RU"/>
        </w:rPr>
        <w:tab/>
      </w:r>
      <w:bookmarkStart w:id="499" w:name="F27189051"/>
      <w:r w:rsidRPr="003D505F">
        <w:rPr>
          <w:lang w:val="ru-RU"/>
        </w:rPr>
        <w:t>Организация должна оценить, отвечает ли финансовый актив условиям пункта 4.1.2 МСФО</w:t>
      </w:r>
      <w:r w:rsidR="00B469EE">
        <w:rPr>
          <w:lang w:val="ru-RU"/>
        </w:rPr>
        <w:t> </w:t>
      </w:r>
      <w:r w:rsidRPr="003D505F">
        <w:rPr>
          <w:lang w:val="ru-RU"/>
        </w:rPr>
        <w:t>(</w:t>
      </w:r>
      <w:r>
        <w:t>IFRS</w:t>
      </w:r>
      <w:r w:rsidRPr="003D505F">
        <w:rPr>
          <w:lang w:val="ru-RU"/>
        </w:rPr>
        <w:t xml:space="preserve">) 9, </w:t>
      </w:r>
      <w:r w:rsidR="00814F62">
        <w:rPr>
          <w:lang w:val="ru-RU"/>
        </w:rPr>
        <w:t>исходя из</w:t>
      </w:r>
      <w:r w:rsidRPr="003D505F">
        <w:rPr>
          <w:lang w:val="ru-RU"/>
        </w:rPr>
        <w:t xml:space="preserve"> фактов и обстоятельств, </w:t>
      </w:r>
      <w:r w:rsidR="00814F62">
        <w:rPr>
          <w:lang w:val="ru-RU"/>
        </w:rPr>
        <w:t>существующих</w:t>
      </w:r>
      <w:r w:rsidRPr="003D505F">
        <w:rPr>
          <w:lang w:val="ru-RU"/>
        </w:rPr>
        <w:t xml:space="preserve"> на дату перехода на МСФО. </w:t>
      </w:r>
      <w:bookmarkEnd w:id="499"/>
    </w:p>
    <w:p w14:paraId="5F7B956A" w14:textId="77777777" w:rsidR="007C68D5" w:rsidRPr="003D505F" w:rsidRDefault="007C68D5" w:rsidP="007C68D5">
      <w:pPr>
        <w:pStyle w:val="IASBSectionTitle2Ind"/>
        <w:rPr>
          <w:lang w:val="ru-RU"/>
        </w:rPr>
      </w:pPr>
      <w:bookmarkStart w:id="500" w:name="F27189053"/>
      <w:r w:rsidRPr="003D505F">
        <w:rPr>
          <w:lang w:val="ru-RU"/>
        </w:rPr>
        <w:t>Встроенные производные инструменты</w:t>
      </w:r>
      <w:bookmarkEnd w:id="500"/>
    </w:p>
    <w:p w14:paraId="231FF1F4" w14:textId="031CF5AB" w:rsidR="007C68D5" w:rsidRPr="003D505F" w:rsidRDefault="007C68D5" w:rsidP="007C68D5">
      <w:pPr>
        <w:pStyle w:val="IASBNormalnparaL1"/>
        <w:rPr>
          <w:lang w:val="ru-RU"/>
        </w:rPr>
      </w:pPr>
      <w:r>
        <w:t>B</w:t>
      </w:r>
      <w:r w:rsidRPr="003D505F">
        <w:rPr>
          <w:lang w:val="ru-RU"/>
        </w:rPr>
        <w:t>9</w:t>
      </w:r>
      <w:r w:rsidRPr="003D505F">
        <w:rPr>
          <w:lang w:val="ru-RU"/>
        </w:rPr>
        <w:tab/>
      </w:r>
      <w:bookmarkStart w:id="501" w:name="F27189057"/>
      <w:r w:rsidR="009B424E" w:rsidRPr="00713882">
        <w:rPr>
          <w:lang w:val="ru-RU"/>
        </w:rPr>
        <w:t xml:space="preserve">Организация, впервые применяющая МСФО, должна оценить необходимость отделения встроенного производного инструмента от основного договора и отражения его в учете в качестве производного инструмента, исходя из условий, </w:t>
      </w:r>
      <w:r w:rsidR="009B424E">
        <w:rPr>
          <w:lang w:val="ru-RU"/>
        </w:rPr>
        <w:t>существовавших</w:t>
      </w:r>
      <w:r w:rsidR="009B424E" w:rsidRPr="00713882">
        <w:rPr>
          <w:lang w:val="ru-RU"/>
        </w:rPr>
        <w:t xml:space="preserve"> на </w:t>
      </w:r>
      <w:r w:rsidR="009B424E">
        <w:rPr>
          <w:lang w:val="ru-RU"/>
        </w:rPr>
        <w:t>наи</w:t>
      </w:r>
      <w:r w:rsidR="009B424E" w:rsidRPr="00713882">
        <w:rPr>
          <w:lang w:val="ru-RU"/>
        </w:rPr>
        <w:t xml:space="preserve">более позднюю из следующих дат: </w:t>
      </w:r>
      <w:r w:rsidR="009B424E">
        <w:rPr>
          <w:lang w:val="ru-RU"/>
        </w:rPr>
        <w:t>дату</w:t>
      </w:r>
      <w:r w:rsidR="009B424E" w:rsidRPr="00713882">
        <w:rPr>
          <w:lang w:val="ru-RU"/>
        </w:rPr>
        <w:t xml:space="preserve">, на которую </w:t>
      </w:r>
      <w:r w:rsidR="009B424E">
        <w:rPr>
          <w:lang w:val="ru-RU"/>
        </w:rPr>
        <w:t>организация</w:t>
      </w:r>
      <w:r w:rsidR="009B424E" w:rsidRPr="00713882">
        <w:rPr>
          <w:lang w:val="ru-RU"/>
        </w:rPr>
        <w:t xml:space="preserve"> впервые стала сторон</w:t>
      </w:r>
      <w:r w:rsidR="009B424E">
        <w:rPr>
          <w:lang w:val="ru-RU"/>
        </w:rPr>
        <w:t>ой по</w:t>
      </w:r>
      <w:r w:rsidR="009B424E" w:rsidRPr="00713882">
        <w:rPr>
          <w:lang w:val="ru-RU"/>
        </w:rPr>
        <w:t xml:space="preserve"> </w:t>
      </w:r>
      <w:r w:rsidR="009B424E">
        <w:rPr>
          <w:lang w:val="ru-RU"/>
        </w:rPr>
        <w:t>данному договору, и дату</w:t>
      </w:r>
      <w:r w:rsidR="009B424E" w:rsidRPr="00713882">
        <w:rPr>
          <w:lang w:val="ru-RU"/>
        </w:rPr>
        <w:t xml:space="preserve">, на которую </w:t>
      </w:r>
      <w:r w:rsidR="009B424E">
        <w:rPr>
          <w:lang w:val="ru-RU"/>
        </w:rPr>
        <w:t>требуется</w:t>
      </w:r>
      <w:r w:rsidR="009B424E" w:rsidRPr="00713882">
        <w:rPr>
          <w:lang w:val="ru-RU"/>
        </w:rPr>
        <w:t xml:space="preserve"> </w:t>
      </w:r>
      <w:r w:rsidR="009B424E">
        <w:rPr>
          <w:lang w:val="ru-RU"/>
        </w:rPr>
        <w:t>повторный анализ</w:t>
      </w:r>
      <w:r w:rsidR="009B424E" w:rsidRPr="00713882">
        <w:rPr>
          <w:lang w:val="ru-RU"/>
        </w:rPr>
        <w:t xml:space="preserve"> в соответствии с пунктом B4.3.11 МСФО (IFRS) 9</w:t>
      </w:r>
      <w:r w:rsidRPr="003D505F">
        <w:rPr>
          <w:lang w:val="ru-RU"/>
        </w:rPr>
        <w:t>.</w:t>
      </w:r>
      <w:bookmarkEnd w:id="501"/>
    </w:p>
    <w:p w14:paraId="1B91ED71" w14:textId="66B4F597" w:rsidR="007C68D5" w:rsidRPr="003D505F" w:rsidRDefault="007C68D5" w:rsidP="007C68D5">
      <w:pPr>
        <w:pStyle w:val="IASBNormalnpara"/>
        <w:rPr>
          <w:lang w:val="ru-RU"/>
        </w:rPr>
      </w:pPr>
      <w:r>
        <w:t>C</w:t>
      </w:r>
      <w:r w:rsidRPr="003D505F">
        <w:rPr>
          <w:lang w:val="ru-RU"/>
        </w:rPr>
        <w:t>3</w:t>
      </w:r>
      <w:r w:rsidRPr="003D505F">
        <w:rPr>
          <w:lang w:val="ru-RU"/>
        </w:rPr>
        <w:tab/>
      </w:r>
      <w:bookmarkStart w:id="502" w:name="F27189058"/>
      <w:r w:rsidRPr="003D505F">
        <w:rPr>
          <w:lang w:val="ru-RU"/>
        </w:rPr>
        <w:t>В</w:t>
      </w:r>
      <w:r w:rsidR="00814F62">
        <w:rPr>
          <w:lang w:val="ru-RU"/>
        </w:rPr>
        <w:t xml:space="preserve"> Приложении </w:t>
      </w:r>
      <w:r w:rsidR="00814F62">
        <w:t>D</w:t>
      </w:r>
      <w:r w:rsidRPr="003D505F">
        <w:rPr>
          <w:lang w:val="ru-RU"/>
        </w:rPr>
        <w:t xml:space="preserve"> </w:t>
      </w:r>
      <w:r w:rsidR="00814F62" w:rsidRPr="003D505F">
        <w:rPr>
          <w:lang w:val="ru-RU"/>
        </w:rPr>
        <w:t xml:space="preserve">внесены изменения </w:t>
      </w:r>
      <w:r w:rsidR="00814F62">
        <w:rPr>
          <w:lang w:val="ru-RU"/>
        </w:rPr>
        <w:t xml:space="preserve">в </w:t>
      </w:r>
      <w:r w:rsidRPr="003D505F">
        <w:rPr>
          <w:lang w:val="ru-RU"/>
        </w:rPr>
        <w:t xml:space="preserve">пункты </w:t>
      </w:r>
      <w:r>
        <w:t>D</w:t>
      </w:r>
      <w:r w:rsidRPr="003D505F">
        <w:rPr>
          <w:lang w:val="ru-RU"/>
        </w:rPr>
        <w:t xml:space="preserve">1, </w:t>
      </w:r>
      <w:r>
        <w:t>D</w:t>
      </w:r>
      <w:r w:rsidRPr="003D505F">
        <w:rPr>
          <w:lang w:val="ru-RU"/>
        </w:rPr>
        <w:t xml:space="preserve">14, </w:t>
      </w:r>
      <w:r>
        <w:t>D</w:t>
      </w:r>
      <w:r w:rsidRPr="003D505F">
        <w:rPr>
          <w:lang w:val="ru-RU"/>
        </w:rPr>
        <w:t xml:space="preserve">15, </w:t>
      </w:r>
      <w:r>
        <w:t>D</w:t>
      </w:r>
      <w:r w:rsidRPr="003D505F">
        <w:rPr>
          <w:lang w:val="ru-RU"/>
        </w:rPr>
        <w:t xml:space="preserve">19 и </w:t>
      </w:r>
      <w:r>
        <w:t>D</w:t>
      </w:r>
      <w:r w:rsidR="003149BE">
        <w:rPr>
          <w:lang w:val="ru-RU"/>
        </w:rPr>
        <w:t>20</w:t>
      </w:r>
      <w:r w:rsidRPr="003D505F">
        <w:rPr>
          <w:lang w:val="ru-RU"/>
        </w:rPr>
        <w:t xml:space="preserve"> и они излагаются в следующей редакции, добавлены пункты </w:t>
      </w:r>
      <w:r>
        <w:t>D</w:t>
      </w:r>
      <w:r w:rsidRPr="003D505F">
        <w:rPr>
          <w:lang w:val="ru-RU"/>
        </w:rPr>
        <w:t>19</w:t>
      </w:r>
      <w:r>
        <w:t>A</w:t>
      </w:r>
      <w:r w:rsidRPr="003D505F">
        <w:rPr>
          <w:lang w:val="ru-RU"/>
        </w:rPr>
        <w:t>–</w:t>
      </w:r>
      <w:r>
        <w:t>D</w:t>
      </w:r>
      <w:r w:rsidRPr="003D505F">
        <w:rPr>
          <w:lang w:val="ru-RU"/>
        </w:rPr>
        <w:t>19</w:t>
      </w:r>
      <w:r>
        <w:t>D</w:t>
      </w:r>
      <w:r w:rsidRPr="003D505F">
        <w:rPr>
          <w:lang w:val="ru-RU"/>
        </w:rPr>
        <w:t xml:space="preserve">, а также заголовок после пункта </w:t>
      </w:r>
      <w:r>
        <w:t>D</w:t>
      </w:r>
      <w:r w:rsidRPr="003D505F">
        <w:rPr>
          <w:lang w:val="ru-RU"/>
        </w:rPr>
        <w:t xml:space="preserve">32 и пункт </w:t>
      </w:r>
      <w:r>
        <w:t>D</w:t>
      </w:r>
      <w:r w:rsidRPr="003D505F">
        <w:rPr>
          <w:lang w:val="ru-RU"/>
        </w:rPr>
        <w:t>33:</w:t>
      </w:r>
      <w:bookmarkEnd w:id="502"/>
    </w:p>
    <w:p w14:paraId="484ECCAF" w14:textId="1CC93DEB" w:rsidR="007C68D5" w:rsidRPr="003D505F" w:rsidRDefault="007C68D5" w:rsidP="007C68D5">
      <w:pPr>
        <w:pStyle w:val="IASBNormalnparaL1"/>
        <w:rPr>
          <w:lang w:val="ru-RU"/>
        </w:rPr>
      </w:pPr>
      <w:r>
        <w:t>D</w:t>
      </w:r>
      <w:r w:rsidRPr="003D505F">
        <w:rPr>
          <w:lang w:val="ru-RU"/>
        </w:rPr>
        <w:t>1</w:t>
      </w:r>
      <w:r w:rsidRPr="003D505F">
        <w:rPr>
          <w:lang w:val="ru-RU"/>
        </w:rPr>
        <w:tab/>
      </w:r>
      <w:bookmarkStart w:id="503" w:name="F27189061"/>
      <w:r w:rsidR="009B424E" w:rsidRPr="00A3386D">
        <w:rPr>
          <w:lang w:val="ru-RU"/>
        </w:rPr>
        <w:t xml:space="preserve">Организация может принять решение об использовании одного или </w:t>
      </w:r>
      <w:r w:rsidR="009B424E">
        <w:rPr>
          <w:lang w:val="ru-RU"/>
        </w:rPr>
        <w:t>более</w:t>
      </w:r>
      <w:r w:rsidR="009B424E" w:rsidRPr="00A3386D">
        <w:rPr>
          <w:lang w:val="ru-RU"/>
        </w:rPr>
        <w:t xml:space="preserve"> из следующих освобождений</w:t>
      </w:r>
      <w:r w:rsidRPr="003D505F">
        <w:rPr>
          <w:lang w:val="ru-RU"/>
        </w:rPr>
        <w:t>:</w:t>
      </w:r>
      <w:bookmarkEnd w:id="503"/>
    </w:p>
    <w:p w14:paraId="120F3E1A"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04" w:name="F27189158"/>
      <w:r w:rsidRPr="003D505F">
        <w:rPr>
          <w:lang w:val="ru-RU"/>
        </w:rPr>
        <w:t xml:space="preserve">... </w:t>
      </w:r>
      <w:bookmarkEnd w:id="504"/>
    </w:p>
    <w:p w14:paraId="6DCE2DD4" w14:textId="1DA24E43" w:rsidR="007C68D5" w:rsidRPr="003D505F" w:rsidRDefault="007C68D5" w:rsidP="007C68D5">
      <w:pPr>
        <w:pStyle w:val="IASBNormalnparaL2"/>
        <w:rPr>
          <w:lang w:val="ru-RU"/>
        </w:rPr>
      </w:pPr>
      <w:r w:rsidRPr="003D505F">
        <w:rPr>
          <w:lang w:val="ru-RU"/>
        </w:rPr>
        <w:t>(</w:t>
      </w:r>
      <w:r>
        <w:t>j</w:t>
      </w:r>
      <w:r w:rsidRPr="003D505F">
        <w:rPr>
          <w:lang w:val="ru-RU"/>
        </w:rPr>
        <w:t>)</w:t>
      </w:r>
      <w:r w:rsidRPr="003D505F">
        <w:rPr>
          <w:lang w:val="ru-RU"/>
        </w:rPr>
        <w:tab/>
      </w:r>
      <w:bookmarkStart w:id="505" w:name="F27189160"/>
      <w:r>
        <w:rPr>
          <w:lang w:val="ru-RU"/>
        </w:rPr>
        <w:t xml:space="preserve">классификация по усмотрению организации </w:t>
      </w:r>
      <w:r w:rsidRPr="003D505F">
        <w:rPr>
          <w:lang w:val="ru-RU"/>
        </w:rPr>
        <w:t xml:space="preserve">ранее признанных финансовых инструментов (пункты </w:t>
      </w:r>
      <w:r>
        <w:t>D</w:t>
      </w:r>
      <w:r w:rsidR="00DF122F">
        <w:rPr>
          <w:lang w:val="ru-RU"/>
        </w:rPr>
        <w:t>19</w:t>
      </w:r>
      <w:r w:rsidR="00DF122F">
        <w:rPr>
          <w:b/>
          <w:lang w:val="ru-RU"/>
        </w:rPr>
        <w:t>–</w:t>
      </w:r>
      <w:r>
        <w:t>D</w:t>
      </w:r>
      <w:r w:rsidRPr="003D505F">
        <w:rPr>
          <w:lang w:val="ru-RU"/>
        </w:rPr>
        <w:t>19</w:t>
      </w:r>
      <w:r>
        <w:t>D</w:t>
      </w:r>
      <w:r w:rsidRPr="003D505F">
        <w:rPr>
          <w:lang w:val="ru-RU"/>
        </w:rPr>
        <w:t>);</w:t>
      </w:r>
      <w:bookmarkEnd w:id="505"/>
    </w:p>
    <w:p w14:paraId="19C11BAC" w14:textId="77777777" w:rsidR="007C68D5" w:rsidRPr="003D505F" w:rsidRDefault="007C68D5" w:rsidP="007C68D5">
      <w:pPr>
        <w:pStyle w:val="IASBNormalnparaL2"/>
        <w:rPr>
          <w:lang w:val="ru-RU"/>
        </w:rPr>
      </w:pPr>
      <w:r w:rsidRPr="003D505F">
        <w:rPr>
          <w:lang w:val="ru-RU"/>
        </w:rPr>
        <w:t>(</w:t>
      </w:r>
      <w:r>
        <w:t>k</w:t>
      </w:r>
      <w:r w:rsidRPr="003D505F">
        <w:rPr>
          <w:lang w:val="ru-RU"/>
        </w:rPr>
        <w:t>)</w:t>
      </w:r>
      <w:r w:rsidRPr="003D505F">
        <w:rPr>
          <w:lang w:val="ru-RU"/>
        </w:rPr>
        <w:tab/>
      </w:r>
      <w:bookmarkStart w:id="506" w:name="F27189162"/>
      <w:r w:rsidRPr="003D505F">
        <w:rPr>
          <w:lang w:val="ru-RU"/>
        </w:rPr>
        <w:t xml:space="preserve">… </w:t>
      </w:r>
      <w:bookmarkEnd w:id="506"/>
    </w:p>
    <w:p w14:paraId="204F607D" w14:textId="77777777" w:rsidR="007C68D5" w:rsidRPr="003D505F" w:rsidRDefault="007C68D5" w:rsidP="007C68D5">
      <w:pPr>
        <w:pStyle w:val="IASBNormalnparaL2"/>
        <w:rPr>
          <w:lang w:val="ru-RU"/>
        </w:rPr>
      </w:pPr>
      <w:r w:rsidRPr="003D505F">
        <w:rPr>
          <w:lang w:val="ru-RU"/>
        </w:rPr>
        <w:lastRenderedPageBreak/>
        <w:t>(</w:t>
      </w:r>
      <w:r>
        <w:t>r</w:t>
      </w:r>
      <w:r w:rsidRPr="003D505F">
        <w:rPr>
          <w:lang w:val="ru-RU"/>
        </w:rPr>
        <w:t>)</w:t>
      </w:r>
      <w:r w:rsidRPr="003D505F">
        <w:rPr>
          <w:lang w:val="ru-RU"/>
        </w:rPr>
        <w:tab/>
      </w:r>
      <w:bookmarkStart w:id="507" w:name="F27189164"/>
      <w:r w:rsidRPr="003D505F">
        <w:rPr>
          <w:lang w:val="ru-RU"/>
        </w:rPr>
        <w:t xml:space="preserve">совместное предпринимательство (пункт </w:t>
      </w:r>
      <w:r>
        <w:t>D</w:t>
      </w:r>
      <w:r w:rsidRPr="003D505F">
        <w:rPr>
          <w:lang w:val="ru-RU"/>
        </w:rPr>
        <w:t>31);</w:t>
      </w:r>
      <w:bookmarkEnd w:id="507"/>
    </w:p>
    <w:p w14:paraId="20356E6F" w14:textId="77777777" w:rsidR="007C68D5" w:rsidRPr="003D505F" w:rsidRDefault="007C68D5" w:rsidP="007C68D5">
      <w:pPr>
        <w:pStyle w:val="IASBNormalnparaL2"/>
        <w:rPr>
          <w:lang w:val="ru-RU"/>
        </w:rPr>
      </w:pPr>
      <w:r w:rsidRPr="003D505F">
        <w:rPr>
          <w:lang w:val="ru-RU"/>
        </w:rPr>
        <w:t>(</w:t>
      </w:r>
      <w:r>
        <w:t>s</w:t>
      </w:r>
      <w:r w:rsidRPr="003D505F">
        <w:rPr>
          <w:lang w:val="ru-RU"/>
        </w:rPr>
        <w:t>)</w:t>
      </w:r>
      <w:r w:rsidRPr="003D505F">
        <w:rPr>
          <w:lang w:val="ru-RU"/>
        </w:rPr>
        <w:tab/>
      </w:r>
      <w:bookmarkStart w:id="508" w:name="F27189166"/>
      <w:r w:rsidRPr="003D505F">
        <w:rPr>
          <w:lang w:val="ru-RU"/>
        </w:rPr>
        <w:t xml:space="preserve">затраты на вскрышные работы на этапе эксплуатации разрабатываемого открытым способом месторождения (пункт </w:t>
      </w:r>
      <w:r>
        <w:t>D</w:t>
      </w:r>
      <w:r w:rsidRPr="003D505F">
        <w:rPr>
          <w:lang w:val="ru-RU"/>
        </w:rPr>
        <w:t>32); и</w:t>
      </w:r>
      <w:bookmarkEnd w:id="508"/>
    </w:p>
    <w:p w14:paraId="3CDA55B1" w14:textId="4A2B24B2" w:rsidR="007C68D5" w:rsidRPr="003D505F" w:rsidRDefault="007C68D5" w:rsidP="007C68D5">
      <w:pPr>
        <w:pStyle w:val="IASBNormalnparaL2"/>
        <w:rPr>
          <w:lang w:val="ru-RU"/>
        </w:rPr>
      </w:pPr>
      <w:r w:rsidRPr="003D505F">
        <w:rPr>
          <w:lang w:val="ru-RU"/>
        </w:rPr>
        <w:t>(</w:t>
      </w:r>
      <w:r>
        <w:t>t</w:t>
      </w:r>
      <w:r w:rsidRPr="003D505F">
        <w:rPr>
          <w:lang w:val="ru-RU"/>
        </w:rPr>
        <w:t>)</w:t>
      </w:r>
      <w:r w:rsidRPr="003D505F">
        <w:rPr>
          <w:lang w:val="ru-RU"/>
        </w:rPr>
        <w:tab/>
      </w:r>
      <w:bookmarkStart w:id="509" w:name="F27189168"/>
      <w:r w:rsidRPr="003D505F">
        <w:rPr>
          <w:lang w:val="ru-RU"/>
        </w:rPr>
        <w:t>классификация</w:t>
      </w:r>
      <w:r w:rsidR="00814F62">
        <w:rPr>
          <w:lang w:val="ru-RU"/>
        </w:rPr>
        <w:t xml:space="preserve"> по усмотрению организации</w:t>
      </w:r>
      <w:r w:rsidRPr="003D505F">
        <w:rPr>
          <w:lang w:val="ru-RU"/>
        </w:rPr>
        <w:t xml:space="preserve"> договоров на </w:t>
      </w:r>
      <w:r w:rsidR="00814F62">
        <w:rPr>
          <w:lang w:val="ru-RU"/>
        </w:rPr>
        <w:t>покупку или продажу нефинансового</w:t>
      </w:r>
      <w:r w:rsidRPr="003D505F">
        <w:rPr>
          <w:lang w:val="ru-RU"/>
        </w:rPr>
        <w:t xml:space="preserve"> </w:t>
      </w:r>
      <w:r w:rsidR="00814F62">
        <w:rPr>
          <w:lang w:val="ru-RU"/>
        </w:rPr>
        <w:t>объекта</w:t>
      </w:r>
      <w:r w:rsidRPr="003D505F">
        <w:rPr>
          <w:lang w:val="ru-RU"/>
        </w:rPr>
        <w:t xml:space="preserve"> (пункт </w:t>
      </w:r>
      <w:r>
        <w:t>D</w:t>
      </w:r>
      <w:r w:rsidRPr="003D505F">
        <w:rPr>
          <w:lang w:val="ru-RU"/>
        </w:rPr>
        <w:t>33).</w:t>
      </w:r>
      <w:bookmarkEnd w:id="509"/>
    </w:p>
    <w:p w14:paraId="1F163813" w14:textId="4A9EBD4D" w:rsidR="007C68D5" w:rsidRPr="003D505F" w:rsidRDefault="007C68D5" w:rsidP="007C68D5">
      <w:pPr>
        <w:pStyle w:val="IASBNormalnparaL1P"/>
        <w:rPr>
          <w:lang w:val="ru-RU"/>
        </w:rPr>
      </w:pPr>
      <w:bookmarkStart w:id="510" w:name="F27189169"/>
      <w:r w:rsidRPr="003D505F">
        <w:rPr>
          <w:lang w:val="ru-RU"/>
        </w:rPr>
        <w:t xml:space="preserve">Организация не </w:t>
      </w:r>
      <w:r w:rsidR="000A3B63">
        <w:rPr>
          <w:lang w:val="ru-RU"/>
        </w:rPr>
        <w:t>вправе</w:t>
      </w:r>
      <w:r w:rsidRPr="003D505F">
        <w:rPr>
          <w:lang w:val="ru-RU"/>
        </w:rPr>
        <w:t xml:space="preserve"> применять эти освобождения по аналогии к другим статьям.</w:t>
      </w:r>
      <w:bookmarkEnd w:id="510"/>
    </w:p>
    <w:p w14:paraId="75AB970E" w14:textId="0AA9C0D8" w:rsidR="000A3B63" w:rsidRPr="001F6B75" w:rsidRDefault="007C68D5" w:rsidP="000A3B63">
      <w:pPr>
        <w:pStyle w:val="IASBNormalnparaL1"/>
        <w:rPr>
          <w:lang w:val="ru-RU"/>
        </w:rPr>
      </w:pPr>
      <w:r>
        <w:t>D</w:t>
      </w:r>
      <w:r w:rsidRPr="003D505F">
        <w:rPr>
          <w:lang w:val="ru-RU"/>
        </w:rPr>
        <w:t>14</w:t>
      </w:r>
      <w:r w:rsidRPr="003D505F">
        <w:rPr>
          <w:lang w:val="ru-RU"/>
        </w:rPr>
        <w:tab/>
      </w:r>
      <w:bookmarkStart w:id="511" w:name="F33039701"/>
      <w:bookmarkStart w:id="512" w:name="F27189219"/>
      <w:r w:rsidR="009B424E">
        <w:rPr>
          <w:lang w:val="ru-RU"/>
        </w:rPr>
        <w:t>Когда организация составляет отдельную финансовую отчетность,</w:t>
      </w:r>
      <w:r w:rsidR="000A3B63">
        <w:rPr>
          <w:lang w:val="ru-RU"/>
        </w:rPr>
        <w:t xml:space="preserve"> </w:t>
      </w:r>
      <w:r w:rsidR="009B424E">
        <w:rPr>
          <w:lang w:val="ru-RU"/>
        </w:rPr>
        <w:t>она</w:t>
      </w:r>
      <w:r w:rsidR="000A3B63">
        <w:rPr>
          <w:lang w:val="ru-RU"/>
        </w:rPr>
        <w:t xml:space="preserve"> должна</w:t>
      </w:r>
      <w:r w:rsidR="000A3B63" w:rsidRPr="004F644D">
        <w:rPr>
          <w:lang w:val="ru-RU"/>
        </w:rPr>
        <w:t xml:space="preserve"> </w:t>
      </w:r>
      <w:r w:rsidR="000A3B63">
        <w:rPr>
          <w:lang w:val="ru-RU"/>
        </w:rPr>
        <w:t>согласно</w:t>
      </w:r>
      <w:r w:rsidR="000A3B63" w:rsidRPr="001F6B75">
        <w:rPr>
          <w:lang w:val="ru-RU"/>
        </w:rPr>
        <w:t xml:space="preserve"> МСФО (IAS) 27</w:t>
      </w:r>
      <w:r w:rsidR="000A3B63">
        <w:rPr>
          <w:lang w:val="ru-RU"/>
        </w:rPr>
        <w:t xml:space="preserve"> учитывать свои</w:t>
      </w:r>
      <w:r w:rsidR="000A3B63" w:rsidRPr="001F6B75">
        <w:rPr>
          <w:lang w:val="ru-RU"/>
        </w:rPr>
        <w:t xml:space="preserve"> инвестиции в дочерние организации, совместные предприятия и </w:t>
      </w:r>
      <w:r w:rsidR="000A3B63">
        <w:rPr>
          <w:lang w:val="ru-RU"/>
        </w:rPr>
        <w:t>ассоциированные</w:t>
      </w:r>
      <w:r w:rsidR="000A3B63" w:rsidRPr="001F6B75">
        <w:rPr>
          <w:lang w:val="ru-RU"/>
        </w:rPr>
        <w:t xml:space="preserve"> организации:</w:t>
      </w:r>
      <w:bookmarkEnd w:id="511"/>
    </w:p>
    <w:p w14:paraId="52CEE766" w14:textId="3959E08C" w:rsidR="000A3B63" w:rsidRPr="00A3386D" w:rsidRDefault="000A3B63" w:rsidP="000A3B63">
      <w:pPr>
        <w:pStyle w:val="IASBNormalnparaL2"/>
        <w:rPr>
          <w:lang w:val="ru-RU"/>
        </w:rPr>
      </w:pPr>
      <w:r w:rsidRPr="00A3386D">
        <w:rPr>
          <w:lang w:val="ru-RU"/>
        </w:rPr>
        <w:t>(a)</w:t>
      </w:r>
      <w:r w:rsidRPr="00A3386D">
        <w:rPr>
          <w:lang w:val="ru-RU"/>
        </w:rPr>
        <w:tab/>
      </w:r>
      <w:bookmarkStart w:id="513" w:name="F33039704"/>
      <w:r>
        <w:rPr>
          <w:lang w:val="ru-RU"/>
        </w:rPr>
        <w:t xml:space="preserve">либо </w:t>
      </w:r>
      <w:r w:rsidRPr="00A3386D">
        <w:rPr>
          <w:lang w:val="ru-RU"/>
        </w:rPr>
        <w:t xml:space="preserve">по </w:t>
      </w:r>
      <w:r w:rsidR="009B424E">
        <w:rPr>
          <w:lang w:val="ru-RU"/>
        </w:rPr>
        <w:t>первоначальной</w:t>
      </w:r>
      <w:r>
        <w:rPr>
          <w:lang w:val="ru-RU"/>
        </w:rPr>
        <w:t xml:space="preserve"> </w:t>
      </w:r>
      <w:r w:rsidRPr="00A3386D">
        <w:rPr>
          <w:lang w:val="ru-RU"/>
        </w:rPr>
        <w:t xml:space="preserve">стоимости; </w:t>
      </w:r>
      <w:bookmarkEnd w:id="513"/>
    </w:p>
    <w:p w14:paraId="669022DF" w14:textId="77777777" w:rsidR="000A3B63" w:rsidRPr="00CE4623" w:rsidRDefault="000A3B63" w:rsidP="000A3B63">
      <w:pPr>
        <w:pStyle w:val="IASBNormalnparaL2"/>
        <w:rPr>
          <w:lang w:val="ru-RU"/>
        </w:rPr>
      </w:pPr>
      <w:r w:rsidRPr="008C0D68">
        <w:rPr>
          <w:lang w:val="ru-RU"/>
        </w:rPr>
        <w:t>(b)</w:t>
      </w:r>
      <w:r w:rsidRPr="008C0D68">
        <w:rPr>
          <w:lang w:val="ru-RU"/>
        </w:rPr>
        <w:tab/>
      </w:r>
      <w:bookmarkStart w:id="514" w:name="F33039706"/>
      <w:r>
        <w:rPr>
          <w:lang w:val="ru-RU"/>
        </w:rPr>
        <w:t>либо в соответствии с</w:t>
      </w:r>
      <w:r w:rsidRPr="00DD3A41">
        <w:rPr>
          <w:lang w:val="ru-RU"/>
        </w:rPr>
        <w:t xml:space="preserve"> МСФО (IFRS) 9</w:t>
      </w:r>
      <w:r w:rsidRPr="00CE4623">
        <w:rPr>
          <w:lang w:val="ru-RU"/>
        </w:rPr>
        <w:t>.</w:t>
      </w:r>
      <w:bookmarkEnd w:id="514"/>
    </w:p>
    <w:p w14:paraId="4296B7A7" w14:textId="0F840559" w:rsidR="000A3B63" w:rsidRPr="001F6B75" w:rsidRDefault="000A3B63" w:rsidP="000A3B63">
      <w:pPr>
        <w:pStyle w:val="IASBNormalnparaL1"/>
        <w:rPr>
          <w:lang w:val="ru-RU"/>
        </w:rPr>
      </w:pPr>
      <w:r w:rsidRPr="0093337D">
        <w:rPr>
          <w:lang w:val="ru-RU"/>
        </w:rPr>
        <w:t>D15</w:t>
      </w:r>
      <w:r w:rsidRPr="0093337D">
        <w:rPr>
          <w:lang w:val="ru-RU"/>
        </w:rPr>
        <w:tab/>
      </w:r>
      <w:r w:rsidRPr="009F6FE3">
        <w:rPr>
          <w:lang w:val="ru-RU"/>
        </w:rPr>
        <w:t xml:space="preserve">Если организация, впервые применяющая МСФО, оценивает такую инвестицию по </w:t>
      </w:r>
      <w:r w:rsidR="009B424E">
        <w:rPr>
          <w:lang w:val="ru-RU"/>
        </w:rPr>
        <w:t>первоначальной</w:t>
      </w:r>
      <w:r>
        <w:rPr>
          <w:lang w:val="ru-RU"/>
        </w:rPr>
        <w:t xml:space="preserve"> </w:t>
      </w:r>
      <w:r w:rsidRPr="009F6FE3">
        <w:rPr>
          <w:lang w:val="ru-RU"/>
        </w:rPr>
        <w:t xml:space="preserve">стоимости </w:t>
      </w:r>
      <w:r>
        <w:rPr>
          <w:lang w:val="ru-RU"/>
        </w:rPr>
        <w:t>согласно</w:t>
      </w:r>
      <w:r w:rsidRPr="001F6B75">
        <w:rPr>
          <w:lang w:val="ru-RU"/>
        </w:rPr>
        <w:t xml:space="preserve"> МСФО (IAS) 27, </w:t>
      </w:r>
      <w:r>
        <w:rPr>
          <w:lang w:val="ru-RU"/>
        </w:rPr>
        <w:t xml:space="preserve">то в своем </w:t>
      </w:r>
      <w:r w:rsidRPr="001F6B75">
        <w:rPr>
          <w:lang w:val="ru-RU"/>
        </w:rPr>
        <w:t xml:space="preserve">вступительном отчете о финансовом положении по МСФО она должна оценивать </w:t>
      </w:r>
      <w:r w:rsidR="009B424E">
        <w:rPr>
          <w:lang w:val="ru-RU"/>
        </w:rPr>
        <w:t>указанную</w:t>
      </w:r>
      <w:r w:rsidRPr="001F6B75">
        <w:rPr>
          <w:lang w:val="ru-RU"/>
        </w:rPr>
        <w:t xml:space="preserve"> инвестицию </w:t>
      </w:r>
      <w:r>
        <w:rPr>
          <w:lang w:val="ru-RU"/>
        </w:rPr>
        <w:t>в</w:t>
      </w:r>
      <w:r w:rsidRPr="001F6B75">
        <w:rPr>
          <w:lang w:val="ru-RU"/>
        </w:rPr>
        <w:t xml:space="preserve"> одной из следующих сумм:</w:t>
      </w:r>
    </w:p>
    <w:p w14:paraId="2B105810" w14:textId="136CBCDA" w:rsidR="000A3B63" w:rsidRPr="00A3386D" w:rsidRDefault="000A3B63" w:rsidP="000A3B63">
      <w:pPr>
        <w:pStyle w:val="IASBNormalnparaL2"/>
        <w:rPr>
          <w:lang w:val="ru-RU"/>
        </w:rPr>
      </w:pPr>
      <w:r w:rsidRPr="00A3386D">
        <w:rPr>
          <w:lang w:val="ru-RU"/>
        </w:rPr>
        <w:t>(a)</w:t>
      </w:r>
      <w:r w:rsidRPr="00A3386D">
        <w:rPr>
          <w:lang w:val="ru-RU"/>
        </w:rPr>
        <w:tab/>
      </w:r>
      <w:r w:rsidR="009B424E">
        <w:rPr>
          <w:lang w:val="ru-RU"/>
        </w:rPr>
        <w:t>первоначальной</w:t>
      </w:r>
      <w:r>
        <w:rPr>
          <w:lang w:val="ru-RU"/>
        </w:rPr>
        <w:t xml:space="preserve"> стоимости, определенной</w:t>
      </w:r>
      <w:r w:rsidRPr="00A3386D">
        <w:rPr>
          <w:lang w:val="ru-RU"/>
        </w:rPr>
        <w:t xml:space="preserve"> в соответствии с МСФО (IAS) 27; или</w:t>
      </w:r>
    </w:p>
    <w:p w14:paraId="2D0F21D9" w14:textId="7FC6A850" w:rsidR="000A3B63" w:rsidRPr="00A2098D" w:rsidRDefault="000A3B63" w:rsidP="000A3B63">
      <w:pPr>
        <w:pStyle w:val="IASBNormalnparaL3"/>
        <w:ind w:left="2338" w:hanging="770"/>
        <w:rPr>
          <w:lang w:val="ru-RU"/>
        </w:rPr>
      </w:pPr>
      <w:bookmarkStart w:id="515" w:name="F33039713"/>
      <w:r w:rsidRPr="008C0D68">
        <w:rPr>
          <w:lang w:val="ru-RU"/>
        </w:rPr>
        <w:t>(b)</w:t>
      </w:r>
      <w:r w:rsidRPr="008C0D68">
        <w:rPr>
          <w:lang w:val="ru-RU"/>
        </w:rPr>
        <w:tab/>
      </w:r>
      <w:r w:rsidR="009B424E">
        <w:rPr>
          <w:lang w:val="ru-RU"/>
        </w:rPr>
        <w:t xml:space="preserve">условной </w:t>
      </w:r>
      <w:r>
        <w:rPr>
          <w:lang w:val="ru-RU"/>
        </w:rPr>
        <w:t>пе</w:t>
      </w:r>
      <w:r w:rsidR="009B424E">
        <w:rPr>
          <w:lang w:val="ru-RU"/>
        </w:rPr>
        <w:t xml:space="preserve">рвоначальной стоимости. Условной </w:t>
      </w:r>
      <w:r>
        <w:rPr>
          <w:lang w:val="ru-RU"/>
        </w:rPr>
        <w:t>первоначальной стоимостью такой инвестиции</w:t>
      </w:r>
      <w:r w:rsidRPr="00DD3A41">
        <w:rPr>
          <w:lang w:val="ru-RU"/>
        </w:rPr>
        <w:t xml:space="preserve"> </w:t>
      </w:r>
      <w:r>
        <w:rPr>
          <w:lang w:val="ru-RU"/>
        </w:rPr>
        <w:t>будет</w:t>
      </w:r>
      <w:r w:rsidR="009B424E">
        <w:rPr>
          <w:lang w:val="ru-RU"/>
        </w:rPr>
        <w:t xml:space="preserve"> ее</w:t>
      </w:r>
      <w:r w:rsidRPr="00A2098D">
        <w:rPr>
          <w:lang w:val="ru-RU"/>
        </w:rPr>
        <w:t>:</w:t>
      </w:r>
    </w:p>
    <w:p w14:paraId="389258F9" w14:textId="26DDE925" w:rsidR="000A3B63" w:rsidRPr="00DD3A41" w:rsidRDefault="009B424E" w:rsidP="000A3B63">
      <w:pPr>
        <w:pStyle w:val="IASBNormalnparaL3"/>
        <w:rPr>
          <w:lang w:val="ru-RU"/>
        </w:rPr>
      </w:pPr>
      <w:r>
        <w:rPr>
          <w:lang w:val="ru-RU"/>
        </w:rPr>
        <w:t>(i)</w:t>
      </w:r>
      <w:r>
        <w:rPr>
          <w:lang w:val="ru-RU"/>
        </w:rPr>
        <w:tab/>
      </w:r>
      <w:r w:rsidR="000A3B63" w:rsidRPr="00A3386D">
        <w:rPr>
          <w:lang w:val="ru-RU"/>
        </w:rPr>
        <w:t xml:space="preserve">справедливая стоимость на дату перехода организации на МСФО </w:t>
      </w:r>
      <w:r>
        <w:rPr>
          <w:lang w:val="ru-RU"/>
        </w:rPr>
        <w:t>в</w:t>
      </w:r>
      <w:r w:rsidR="000A3B63" w:rsidRPr="00A3386D">
        <w:rPr>
          <w:lang w:val="ru-RU"/>
        </w:rPr>
        <w:t xml:space="preserve"> отдельной ф</w:t>
      </w:r>
      <w:r w:rsidR="000A3B63" w:rsidRPr="008C0D68">
        <w:rPr>
          <w:lang w:val="ru-RU"/>
        </w:rPr>
        <w:t>инансовой отчетности</w:t>
      </w:r>
      <w:r>
        <w:rPr>
          <w:lang w:val="ru-RU"/>
        </w:rPr>
        <w:t xml:space="preserve"> данной организации</w:t>
      </w:r>
      <w:r w:rsidR="000A3B63" w:rsidRPr="008C0D68">
        <w:rPr>
          <w:lang w:val="ru-RU"/>
        </w:rPr>
        <w:t>; или</w:t>
      </w:r>
    </w:p>
    <w:p w14:paraId="616C2BCF" w14:textId="155F75FF" w:rsidR="000A3B63" w:rsidRPr="002300CB" w:rsidRDefault="000A3B63" w:rsidP="000A3B63">
      <w:pPr>
        <w:pStyle w:val="IASBNormalnparaL3"/>
        <w:rPr>
          <w:lang w:val="ru-RU"/>
        </w:rPr>
      </w:pPr>
      <w:r w:rsidRPr="00CE4623">
        <w:rPr>
          <w:lang w:val="ru-RU"/>
        </w:rPr>
        <w:t>(</w:t>
      </w:r>
      <w:proofErr w:type="spellStart"/>
      <w:r w:rsidRPr="00CE4623">
        <w:rPr>
          <w:lang w:val="ru-RU"/>
        </w:rPr>
        <w:t>ii</w:t>
      </w:r>
      <w:proofErr w:type="spellEnd"/>
      <w:r w:rsidRPr="00CE4623">
        <w:rPr>
          <w:lang w:val="ru-RU"/>
        </w:rPr>
        <w:t>)</w:t>
      </w:r>
      <w:r w:rsidRPr="00CE4623">
        <w:rPr>
          <w:lang w:val="ru-RU"/>
        </w:rPr>
        <w:tab/>
      </w:r>
      <w:r w:rsidRPr="0093337D">
        <w:rPr>
          <w:lang w:val="ru-RU"/>
        </w:rPr>
        <w:t>балансовая стоимость</w:t>
      </w:r>
      <w:r>
        <w:rPr>
          <w:lang w:val="ru-RU"/>
        </w:rPr>
        <w:t>, определенная</w:t>
      </w:r>
      <w:r w:rsidRPr="0093337D">
        <w:rPr>
          <w:lang w:val="ru-RU"/>
        </w:rPr>
        <w:t xml:space="preserve"> согласно ранее применявшимся ОПБУ</w:t>
      </w:r>
      <w:r w:rsidR="009B424E">
        <w:rPr>
          <w:lang w:val="ru-RU"/>
        </w:rPr>
        <w:t xml:space="preserve"> </w:t>
      </w:r>
      <w:r w:rsidRPr="0093337D">
        <w:rPr>
          <w:lang w:val="ru-RU"/>
        </w:rPr>
        <w:t>на эту дату</w:t>
      </w:r>
      <w:r w:rsidRPr="009F6FE3">
        <w:rPr>
          <w:lang w:val="ru-RU"/>
        </w:rPr>
        <w:t>.</w:t>
      </w:r>
    </w:p>
    <w:bookmarkEnd w:id="515"/>
    <w:p w14:paraId="1EB41CDD" w14:textId="0CF15BDA" w:rsidR="007C68D5" w:rsidRPr="003D505F" w:rsidRDefault="000A3B63" w:rsidP="00083885">
      <w:pPr>
        <w:pStyle w:val="IASBNormalnparaL1"/>
        <w:ind w:left="2348" w:hanging="6"/>
        <w:rPr>
          <w:lang w:val="ru-RU"/>
        </w:rPr>
      </w:pPr>
      <w:r w:rsidRPr="009A1279">
        <w:rPr>
          <w:lang w:val="ru-RU"/>
        </w:rPr>
        <w:t xml:space="preserve">Организация, впервые применяющая МСФО, </w:t>
      </w:r>
      <w:r>
        <w:rPr>
          <w:lang w:val="ru-RU"/>
        </w:rPr>
        <w:t>может</w:t>
      </w:r>
      <w:r w:rsidRPr="00A2098D">
        <w:rPr>
          <w:lang w:val="ru-RU"/>
        </w:rPr>
        <w:t xml:space="preserve"> выбрать </w:t>
      </w:r>
      <w:r w:rsidR="009B424E">
        <w:rPr>
          <w:lang w:val="ru-RU"/>
        </w:rPr>
        <w:t>один из указанных</w:t>
      </w:r>
      <w:r w:rsidR="009B424E" w:rsidRPr="00A2098D">
        <w:rPr>
          <w:lang w:val="ru-RU"/>
        </w:rPr>
        <w:t xml:space="preserve"> </w:t>
      </w:r>
      <w:r w:rsidR="009B424E">
        <w:rPr>
          <w:lang w:val="ru-RU"/>
        </w:rPr>
        <w:t>в подпунктах</w:t>
      </w:r>
      <w:r w:rsidR="009B424E" w:rsidRPr="00A2098D">
        <w:rPr>
          <w:lang w:val="ru-RU"/>
        </w:rPr>
        <w:t xml:space="preserve"> (i</w:t>
      </w:r>
      <w:r w:rsidR="009B424E">
        <w:rPr>
          <w:lang w:val="ru-RU"/>
        </w:rPr>
        <w:t>) и (</w:t>
      </w:r>
      <w:proofErr w:type="spellStart"/>
      <w:r w:rsidR="009B424E">
        <w:rPr>
          <w:lang w:val="ru-RU"/>
        </w:rPr>
        <w:t>ii</w:t>
      </w:r>
      <w:proofErr w:type="spellEnd"/>
      <w:r w:rsidR="009B424E">
        <w:rPr>
          <w:lang w:val="ru-RU"/>
        </w:rPr>
        <w:t>)</w:t>
      </w:r>
      <w:r>
        <w:rPr>
          <w:lang w:val="ru-RU"/>
        </w:rPr>
        <w:t xml:space="preserve"> </w:t>
      </w:r>
      <w:r w:rsidR="009B424E">
        <w:rPr>
          <w:lang w:val="ru-RU"/>
        </w:rPr>
        <w:t>подходов для</w:t>
      </w:r>
      <w:r>
        <w:rPr>
          <w:lang w:val="ru-RU"/>
        </w:rPr>
        <w:t xml:space="preserve"> оценки своей инвестиции</w:t>
      </w:r>
      <w:r w:rsidRPr="00A2098D">
        <w:rPr>
          <w:lang w:val="ru-RU"/>
        </w:rPr>
        <w:t xml:space="preserve"> в каждую дочернюю организацию, совместное предприятие или </w:t>
      </w:r>
      <w:r>
        <w:rPr>
          <w:lang w:val="ru-RU"/>
        </w:rPr>
        <w:t>ассоциированную</w:t>
      </w:r>
      <w:r w:rsidRPr="00A2098D">
        <w:rPr>
          <w:lang w:val="ru-RU"/>
        </w:rPr>
        <w:t xml:space="preserve"> организацию, </w:t>
      </w:r>
      <w:r>
        <w:rPr>
          <w:lang w:val="ru-RU"/>
        </w:rPr>
        <w:t>которую</w:t>
      </w:r>
      <w:r w:rsidRPr="00A2098D">
        <w:rPr>
          <w:lang w:val="ru-RU"/>
        </w:rPr>
        <w:t xml:space="preserve"> организация </w:t>
      </w:r>
      <w:r>
        <w:rPr>
          <w:lang w:val="ru-RU"/>
        </w:rPr>
        <w:t>решает оце</w:t>
      </w:r>
      <w:r w:rsidR="009B424E">
        <w:rPr>
          <w:lang w:val="ru-RU"/>
        </w:rPr>
        <w:t xml:space="preserve">нивать с использованием условной </w:t>
      </w:r>
      <w:r w:rsidRPr="00A2098D">
        <w:rPr>
          <w:lang w:val="ru-RU"/>
        </w:rPr>
        <w:t>первоначальной стоимости</w:t>
      </w:r>
      <w:r w:rsidR="007C68D5" w:rsidRPr="003D505F">
        <w:rPr>
          <w:lang w:val="ru-RU"/>
        </w:rPr>
        <w:t>.</w:t>
      </w:r>
      <w:bookmarkEnd w:id="512"/>
    </w:p>
    <w:p w14:paraId="0C76A789" w14:textId="77777777" w:rsidR="00E34FE5" w:rsidRPr="009F6FE3" w:rsidRDefault="007C68D5" w:rsidP="00E34FE5">
      <w:pPr>
        <w:pStyle w:val="IASBNormalnparaL1"/>
        <w:rPr>
          <w:lang w:val="ru-RU"/>
        </w:rPr>
      </w:pPr>
      <w:r>
        <w:t>D</w:t>
      </w:r>
      <w:r w:rsidRPr="003D505F">
        <w:rPr>
          <w:lang w:val="ru-RU"/>
        </w:rPr>
        <w:t>19</w:t>
      </w:r>
      <w:r w:rsidRPr="003D505F">
        <w:rPr>
          <w:lang w:val="ru-RU"/>
        </w:rPr>
        <w:tab/>
      </w:r>
      <w:bookmarkStart w:id="516" w:name="F33039725"/>
      <w:bookmarkStart w:id="517" w:name="F27189225"/>
      <w:r w:rsidR="00E34FE5" w:rsidRPr="00DD3A41">
        <w:rPr>
          <w:lang w:val="ru-RU"/>
        </w:rPr>
        <w:t xml:space="preserve">МСФО (IFRS) 9 разрешает </w:t>
      </w:r>
      <w:r w:rsidR="00E34FE5">
        <w:rPr>
          <w:lang w:val="ru-RU"/>
        </w:rPr>
        <w:t>по усмотрению организации классифицировать</w:t>
      </w:r>
      <w:r w:rsidR="00E34FE5" w:rsidRPr="00DD3A41">
        <w:rPr>
          <w:lang w:val="ru-RU"/>
        </w:rPr>
        <w:t xml:space="preserve"> </w:t>
      </w:r>
      <w:r w:rsidR="00E34FE5">
        <w:rPr>
          <w:lang w:val="ru-RU"/>
        </w:rPr>
        <w:t xml:space="preserve">какое-либо </w:t>
      </w:r>
      <w:r w:rsidR="00E34FE5" w:rsidRPr="00DD3A41">
        <w:rPr>
          <w:lang w:val="ru-RU"/>
        </w:rPr>
        <w:t>финансовое обязательство</w:t>
      </w:r>
      <w:r w:rsidR="00E34FE5">
        <w:rPr>
          <w:lang w:val="ru-RU"/>
        </w:rPr>
        <w:t xml:space="preserve"> (при условии, что оно соответствует</w:t>
      </w:r>
      <w:r w:rsidR="00E34FE5" w:rsidRPr="00DD3A41">
        <w:rPr>
          <w:lang w:val="ru-RU"/>
        </w:rPr>
        <w:t xml:space="preserve"> определенным критериям) как </w:t>
      </w:r>
      <w:r w:rsidR="00E34FE5">
        <w:rPr>
          <w:lang w:val="ru-RU"/>
        </w:rPr>
        <w:t>финансовое обязательство, оцениваемое</w:t>
      </w:r>
      <w:r w:rsidR="00E34FE5" w:rsidRPr="00DD3A41">
        <w:rPr>
          <w:lang w:val="ru-RU"/>
        </w:rPr>
        <w:t xml:space="preserve"> по справедливой стоимости через прибыль ил</w:t>
      </w:r>
      <w:r w:rsidR="00E34FE5">
        <w:rPr>
          <w:lang w:val="ru-RU"/>
        </w:rPr>
        <w:t>и убыток</w:t>
      </w:r>
      <w:r w:rsidR="00E34FE5" w:rsidRPr="00DD3A41">
        <w:rPr>
          <w:lang w:val="ru-RU"/>
        </w:rPr>
        <w:t>. Несмотря на это требо</w:t>
      </w:r>
      <w:r w:rsidR="00E34FE5">
        <w:rPr>
          <w:lang w:val="ru-RU"/>
        </w:rPr>
        <w:t>вание, организации</w:t>
      </w:r>
      <w:r w:rsidR="00E34FE5" w:rsidRPr="00CE4623">
        <w:rPr>
          <w:lang w:val="ru-RU"/>
        </w:rPr>
        <w:t xml:space="preserve"> </w:t>
      </w:r>
      <w:r w:rsidR="00E34FE5">
        <w:rPr>
          <w:lang w:val="ru-RU"/>
        </w:rPr>
        <w:t>разрешается</w:t>
      </w:r>
      <w:r w:rsidR="00E34FE5" w:rsidRPr="00CE4623">
        <w:rPr>
          <w:lang w:val="ru-RU"/>
        </w:rPr>
        <w:t xml:space="preserve"> </w:t>
      </w:r>
      <w:r w:rsidR="00E34FE5">
        <w:rPr>
          <w:lang w:val="ru-RU"/>
        </w:rPr>
        <w:t>по собственному усмотрению классифицировать</w:t>
      </w:r>
      <w:r w:rsidR="00E34FE5" w:rsidRPr="00CE4623">
        <w:rPr>
          <w:lang w:val="ru-RU"/>
        </w:rPr>
        <w:t>,</w:t>
      </w:r>
      <w:r w:rsidR="00E34FE5">
        <w:rPr>
          <w:lang w:val="ru-RU"/>
        </w:rPr>
        <w:t xml:space="preserve"> по состоянию</w:t>
      </w:r>
      <w:r w:rsidR="00E34FE5" w:rsidRPr="00CE4623">
        <w:rPr>
          <w:lang w:val="ru-RU"/>
        </w:rPr>
        <w:t xml:space="preserve"> на дату перехода на МСФО, любое финансовое обязательство как </w:t>
      </w:r>
      <w:r w:rsidR="00E34FE5">
        <w:rPr>
          <w:lang w:val="ru-RU"/>
        </w:rPr>
        <w:t>оцениваемое</w:t>
      </w:r>
      <w:r w:rsidR="00E34FE5" w:rsidRPr="00CE4623">
        <w:rPr>
          <w:lang w:val="ru-RU"/>
        </w:rPr>
        <w:t xml:space="preserve"> по справедливой стоимости через прибыль или убыток при условии, что</w:t>
      </w:r>
      <w:r w:rsidR="00E34FE5">
        <w:rPr>
          <w:lang w:val="ru-RU"/>
        </w:rPr>
        <w:t xml:space="preserve"> </w:t>
      </w:r>
      <w:r w:rsidR="00E34FE5" w:rsidRPr="00CE4623">
        <w:rPr>
          <w:lang w:val="ru-RU"/>
        </w:rPr>
        <w:t xml:space="preserve">на эту дату </w:t>
      </w:r>
      <w:r w:rsidR="00E34FE5">
        <w:rPr>
          <w:lang w:val="ru-RU"/>
        </w:rPr>
        <w:t>указанное</w:t>
      </w:r>
      <w:r w:rsidR="00E34FE5" w:rsidRPr="00CE4623">
        <w:rPr>
          <w:lang w:val="ru-RU"/>
        </w:rPr>
        <w:t xml:space="preserve"> обязательство </w:t>
      </w:r>
      <w:r w:rsidR="00E34FE5">
        <w:rPr>
          <w:lang w:val="ru-RU"/>
        </w:rPr>
        <w:t>соответствует</w:t>
      </w:r>
      <w:r w:rsidR="00E34FE5" w:rsidRPr="00CE4623">
        <w:rPr>
          <w:lang w:val="ru-RU"/>
        </w:rPr>
        <w:t xml:space="preserve"> критериям, предус</w:t>
      </w:r>
      <w:r w:rsidR="00E34FE5" w:rsidRPr="0093337D">
        <w:rPr>
          <w:lang w:val="ru-RU"/>
        </w:rPr>
        <w:t>мотренным пунктом 4.2.2 МСФО (IFRS) 9.</w:t>
      </w:r>
      <w:r w:rsidR="00E34FE5" w:rsidRPr="009F6FE3">
        <w:rPr>
          <w:lang w:val="ru-RU"/>
        </w:rPr>
        <w:t xml:space="preserve"> </w:t>
      </w:r>
    </w:p>
    <w:bookmarkEnd w:id="516"/>
    <w:p w14:paraId="3F05F36F" w14:textId="77777777" w:rsidR="00E34FE5" w:rsidRPr="00A2098D" w:rsidRDefault="00E34FE5" w:rsidP="00E34FE5">
      <w:pPr>
        <w:pStyle w:val="IASBNormalnparaL1"/>
        <w:rPr>
          <w:lang w:val="ru-RU"/>
        </w:rPr>
      </w:pPr>
      <w:r w:rsidRPr="009A1279">
        <w:rPr>
          <w:lang w:val="ru-RU"/>
        </w:rPr>
        <w:t>D19A</w:t>
      </w:r>
      <w:r w:rsidRPr="009A1279">
        <w:rPr>
          <w:lang w:val="ru-RU"/>
        </w:rPr>
        <w:tab/>
      </w:r>
      <w:bookmarkStart w:id="518" w:name="F33039727"/>
      <w:r w:rsidRPr="009A1279">
        <w:rPr>
          <w:lang w:val="ru-RU"/>
        </w:rPr>
        <w:t xml:space="preserve">Организация вправе </w:t>
      </w:r>
      <w:r>
        <w:rPr>
          <w:lang w:val="ru-RU"/>
        </w:rPr>
        <w:t>по собственному усмотрению классифицировать</w:t>
      </w:r>
      <w:r w:rsidRPr="009A1279">
        <w:rPr>
          <w:lang w:val="ru-RU"/>
        </w:rPr>
        <w:t xml:space="preserve"> финансовый актив как оцениваемый по справедливой стоимости через прибыль или убыток в соответствии с пунктом 4.1.5 МСФО (IFRS) 9</w:t>
      </w:r>
      <w:r>
        <w:rPr>
          <w:lang w:val="ru-RU"/>
        </w:rPr>
        <w:t>, исходя из</w:t>
      </w:r>
      <w:r w:rsidRPr="009A1279">
        <w:rPr>
          <w:lang w:val="ru-RU"/>
        </w:rPr>
        <w:t xml:space="preserve"> фактов и обстоятельств, </w:t>
      </w:r>
      <w:r>
        <w:rPr>
          <w:lang w:val="ru-RU"/>
        </w:rPr>
        <w:t>существующих</w:t>
      </w:r>
      <w:r w:rsidRPr="00A2098D">
        <w:rPr>
          <w:lang w:val="ru-RU"/>
        </w:rPr>
        <w:t xml:space="preserve"> на дату перехода на МСФО. </w:t>
      </w:r>
    </w:p>
    <w:bookmarkEnd w:id="518"/>
    <w:p w14:paraId="0658E762" w14:textId="6258B9CC" w:rsidR="007C68D5" w:rsidRPr="003D505F" w:rsidRDefault="00E34FE5" w:rsidP="00E34FE5">
      <w:pPr>
        <w:pStyle w:val="IASBNormalnparaL1"/>
        <w:rPr>
          <w:lang w:val="ru-RU"/>
        </w:rPr>
      </w:pPr>
      <w:r w:rsidRPr="00A3386D">
        <w:rPr>
          <w:lang w:val="ru-RU"/>
        </w:rPr>
        <w:t>D19B</w:t>
      </w:r>
      <w:r w:rsidRPr="00A3386D">
        <w:rPr>
          <w:lang w:val="ru-RU"/>
        </w:rPr>
        <w:tab/>
        <w:t xml:space="preserve">Организация вправе </w:t>
      </w:r>
      <w:r>
        <w:rPr>
          <w:lang w:val="ru-RU"/>
        </w:rPr>
        <w:t>по собственному усмотрению классифицировать инвестицию в долевой инструмент как оцениваемую</w:t>
      </w:r>
      <w:r w:rsidRPr="00A3386D">
        <w:rPr>
          <w:lang w:val="ru-RU"/>
        </w:rPr>
        <w:t xml:space="preserve"> по справедливой стоимости через прочий совокупный доход в соответствии с пунктом 5.7.5 МСФО (IFRS) 9</w:t>
      </w:r>
      <w:r>
        <w:rPr>
          <w:lang w:val="ru-RU"/>
        </w:rPr>
        <w:t>,</w:t>
      </w:r>
      <w:r w:rsidRPr="00A3386D">
        <w:rPr>
          <w:lang w:val="ru-RU"/>
        </w:rPr>
        <w:t xml:space="preserve"> </w:t>
      </w:r>
      <w:r>
        <w:rPr>
          <w:lang w:val="ru-RU"/>
        </w:rPr>
        <w:t>исходя из</w:t>
      </w:r>
      <w:r w:rsidRPr="00A3386D">
        <w:rPr>
          <w:lang w:val="ru-RU"/>
        </w:rPr>
        <w:t xml:space="preserve"> фактов и обстоятельств, </w:t>
      </w:r>
      <w:r>
        <w:rPr>
          <w:lang w:val="ru-RU"/>
        </w:rPr>
        <w:t>существующих</w:t>
      </w:r>
      <w:r w:rsidRPr="00DC185D">
        <w:rPr>
          <w:lang w:val="ru-RU"/>
        </w:rPr>
        <w:t xml:space="preserve"> на дату перехода на МСФО</w:t>
      </w:r>
      <w:r w:rsidR="007C68D5" w:rsidRPr="003D505F">
        <w:rPr>
          <w:lang w:val="ru-RU"/>
        </w:rPr>
        <w:t xml:space="preserve">. </w:t>
      </w:r>
      <w:bookmarkEnd w:id="517"/>
    </w:p>
    <w:p w14:paraId="1BB13E6B" w14:textId="32ACA407" w:rsidR="007C68D5" w:rsidRPr="003D505F" w:rsidRDefault="007C68D5" w:rsidP="007C68D5">
      <w:pPr>
        <w:pStyle w:val="IASBNormalnparaL1"/>
        <w:rPr>
          <w:lang w:val="ru-RU"/>
        </w:rPr>
      </w:pPr>
      <w:r>
        <w:t>D</w:t>
      </w:r>
      <w:r w:rsidRPr="003D505F">
        <w:rPr>
          <w:lang w:val="ru-RU"/>
        </w:rPr>
        <w:t>19</w:t>
      </w:r>
      <w:r>
        <w:t>C</w:t>
      </w:r>
      <w:r w:rsidRPr="003D505F">
        <w:rPr>
          <w:lang w:val="ru-RU"/>
        </w:rPr>
        <w:tab/>
      </w:r>
      <w:bookmarkStart w:id="519" w:name="F27189227"/>
      <w:r w:rsidRPr="003D505F">
        <w:rPr>
          <w:lang w:val="ru-RU"/>
        </w:rPr>
        <w:t xml:space="preserve">Если </w:t>
      </w:r>
      <w:r w:rsidR="00E34FE5">
        <w:rPr>
          <w:lang w:val="ru-RU"/>
        </w:rPr>
        <w:t xml:space="preserve">ретроспективное применение </w:t>
      </w:r>
      <w:r w:rsidR="00E34FE5" w:rsidRPr="003D505F">
        <w:rPr>
          <w:lang w:val="ru-RU"/>
        </w:rPr>
        <w:t>метод</w:t>
      </w:r>
      <w:r w:rsidR="00E34FE5">
        <w:rPr>
          <w:lang w:val="ru-RU"/>
        </w:rPr>
        <w:t>а</w:t>
      </w:r>
      <w:r w:rsidR="00E34FE5" w:rsidRPr="003D505F">
        <w:rPr>
          <w:lang w:val="ru-RU"/>
        </w:rPr>
        <w:t xml:space="preserve"> эффективной </w:t>
      </w:r>
      <w:r w:rsidR="00E34FE5">
        <w:rPr>
          <w:lang w:val="ru-RU"/>
        </w:rPr>
        <w:t>процентной ставки или требований</w:t>
      </w:r>
      <w:r w:rsidR="00E34FE5" w:rsidRPr="003D505F">
        <w:rPr>
          <w:lang w:val="ru-RU"/>
        </w:rPr>
        <w:t xml:space="preserve"> </w:t>
      </w:r>
      <w:r w:rsidR="00E34FE5">
        <w:rPr>
          <w:lang w:val="ru-RU"/>
        </w:rPr>
        <w:t>в отношении обесценения, указанных</w:t>
      </w:r>
      <w:r w:rsidR="00DF122F">
        <w:rPr>
          <w:lang w:val="ru-RU"/>
        </w:rPr>
        <w:t xml:space="preserve"> в пунктах 58</w:t>
      </w:r>
      <w:r w:rsidR="00DF122F">
        <w:rPr>
          <w:b/>
          <w:lang w:val="ru-RU"/>
        </w:rPr>
        <w:t>–</w:t>
      </w:r>
      <w:r w:rsidR="00E34FE5" w:rsidRPr="003D505F">
        <w:rPr>
          <w:lang w:val="ru-RU"/>
        </w:rPr>
        <w:t xml:space="preserve">65 и </w:t>
      </w:r>
      <w:r w:rsidR="00E34FE5">
        <w:t>AG</w:t>
      </w:r>
      <w:r w:rsidR="00DF122F">
        <w:rPr>
          <w:lang w:val="ru-RU"/>
        </w:rPr>
        <w:t>84</w:t>
      </w:r>
      <w:r w:rsidR="00DF122F">
        <w:rPr>
          <w:b/>
          <w:lang w:val="ru-RU"/>
        </w:rPr>
        <w:t>–</w:t>
      </w:r>
      <w:r w:rsidR="00E34FE5">
        <w:t>AG</w:t>
      </w:r>
      <w:r w:rsidR="00E34FE5" w:rsidRPr="003D505F">
        <w:rPr>
          <w:lang w:val="ru-RU"/>
        </w:rPr>
        <w:t>93 МСФО (</w:t>
      </w:r>
      <w:r w:rsidR="00E34FE5">
        <w:t>IAS</w:t>
      </w:r>
      <w:r w:rsidR="00E34FE5" w:rsidRPr="003D505F">
        <w:rPr>
          <w:lang w:val="ru-RU"/>
        </w:rPr>
        <w:t>) 39</w:t>
      </w:r>
      <w:r w:rsidR="00E34FE5">
        <w:rPr>
          <w:lang w:val="ru-RU"/>
        </w:rPr>
        <w:t>,</w:t>
      </w:r>
      <w:r w:rsidRPr="003D505F">
        <w:rPr>
          <w:lang w:val="ru-RU"/>
        </w:rPr>
        <w:t xml:space="preserve"> </w:t>
      </w:r>
      <w:r w:rsidR="00E34FE5">
        <w:rPr>
          <w:lang w:val="ru-RU"/>
        </w:rPr>
        <w:t xml:space="preserve">является для </w:t>
      </w:r>
      <w:r w:rsidRPr="003D505F">
        <w:rPr>
          <w:lang w:val="ru-RU"/>
        </w:rPr>
        <w:t xml:space="preserve">организации практически </w:t>
      </w:r>
      <w:r w:rsidR="00E34FE5">
        <w:rPr>
          <w:lang w:val="ru-RU"/>
        </w:rPr>
        <w:t>неосуществимым</w:t>
      </w:r>
      <w:r w:rsidRPr="003D505F">
        <w:rPr>
          <w:lang w:val="ru-RU"/>
        </w:rPr>
        <w:t xml:space="preserve"> (</w:t>
      </w:r>
      <w:r w:rsidR="009B424E">
        <w:rPr>
          <w:lang w:val="ru-RU"/>
        </w:rPr>
        <w:t>как это</w:t>
      </w:r>
      <w:r w:rsidRPr="003D505F">
        <w:rPr>
          <w:lang w:val="ru-RU"/>
        </w:rPr>
        <w:t xml:space="preserve"> определен</w:t>
      </w:r>
      <w:r w:rsidR="009B424E">
        <w:rPr>
          <w:lang w:val="ru-RU"/>
        </w:rPr>
        <w:t>о</w:t>
      </w:r>
      <w:r w:rsidRPr="003D505F">
        <w:rPr>
          <w:lang w:val="ru-RU"/>
        </w:rPr>
        <w:t xml:space="preserve"> </w:t>
      </w:r>
      <w:r w:rsidR="009B424E">
        <w:rPr>
          <w:lang w:val="ru-RU"/>
        </w:rPr>
        <w:t>в МСФО </w:t>
      </w:r>
      <w:r w:rsidRPr="003D505F">
        <w:rPr>
          <w:lang w:val="ru-RU"/>
        </w:rPr>
        <w:t>(</w:t>
      </w:r>
      <w:r>
        <w:t>IAS</w:t>
      </w:r>
      <w:r w:rsidRPr="003D505F">
        <w:rPr>
          <w:lang w:val="ru-RU"/>
        </w:rPr>
        <w:t>)</w:t>
      </w:r>
      <w:r w:rsidR="009B424E">
        <w:rPr>
          <w:lang w:val="ru-RU"/>
        </w:rPr>
        <w:t> </w:t>
      </w:r>
      <w:r w:rsidRPr="003D505F">
        <w:rPr>
          <w:lang w:val="ru-RU"/>
        </w:rPr>
        <w:t>8), то справедливая стоимость</w:t>
      </w:r>
      <w:r w:rsidR="00E34FE5">
        <w:rPr>
          <w:lang w:val="ru-RU"/>
        </w:rPr>
        <w:t xml:space="preserve"> </w:t>
      </w:r>
      <w:r w:rsidR="00B41E4E">
        <w:rPr>
          <w:lang w:val="ru-RU"/>
        </w:rPr>
        <w:t>соответствующего</w:t>
      </w:r>
      <w:r w:rsidRPr="003D505F">
        <w:rPr>
          <w:lang w:val="ru-RU"/>
        </w:rPr>
        <w:t xml:space="preserve"> финансового актива на дату перехода на МСФО </w:t>
      </w:r>
      <w:r w:rsidR="00E34FE5">
        <w:rPr>
          <w:lang w:val="ru-RU"/>
        </w:rPr>
        <w:t>становится</w:t>
      </w:r>
      <w:r w:rsidRPr="003D505F">
        <w:rPr>
          <w:lang w:val="ru-RU"/>
        </w:rPr>
        <w:t xml:space="preserve"> его </w:t>
      </w:r>
      <w:r w:rsidR="00E34FE5">
        <w:rPr>
          <w:lang w:val="ru-RU"/>
        </w:rPr>
        <w:t>амортизированной стоимостью в новой категории</w:t>
      </w:r>
      <w:r w:rsidRPr="003D505F">
        <w:rPr>
          <w:lang w:val="ru-RU"/>
        </w:rPr>
        <w:t xml:space="preserve"> на дату перехода на МСФО.</w:t>
      </w:r>
      <w:bookmarkEnd w:id="519"/>
    </w:p>
    <w:p w14:paraId="79B461F7" w14:textId="02250723" w:rsidR="007C68D5" w:rsidRPr="003D505F" w:rsidRDefault="007C68D5" w:rsidP="007C68D5">
      <w:pPr>
        <w:pStyle w:val="IASBNormalnparaL1"/>
        <w:rPr>
          <w:lang w:val="ru-RU"/>
        </w:rPr>
      </w:pPr>
      <w:r>
        <w:t>D</w:t>
      </w:r>
      <w:r w:rsidRPr="003D505F">
        <w:rPr>
          <w:lang w:val="ru-RU"/>
        </w:rPr>
        <w:t>19</w:t>
      </w:r>
      <w:r>
        <w:t>D</w:t>
      </w:r>
      <w:r w:rsidRPr="003D505F">
        <w:rPr>
          <w:lang w:val="ru-RU"/>
        </w:rPr>
        <w:tab/>
      </w:r>
      <w:bookmarkStart w:id="520" w:name="F27189231"/>
      <w:r w:rsidR="00C969F2">
        <w:rPr>
          <w:lang w:val="ru-RU"/>
        </w:rPr>
        <w:t>О</w:t>
      </w:r>
      <w:r w:rsidR="00E34FE5" w:rsidRPr="00DC185D">
        <w:rPr>
          <w:lang w:val="ru-RU"/>
        </w:rPr>
        <w:t>рганизация должна определить,</w:t>
      </w:r>
      <w:r w:rsidR="00C969F2">
        <w:rPr>
          <w:lang w:val="ru-RU"/>
        </w:rPr>
        <w:t xml:space="preserve"> исходя из</w:t>
      </w:r>
      <w:r w:rsidR="00C969F2" w:rsidRPr="0093337D">
        <w:rPr>
          <w:lang w:val="ru-RU"/>
        </w:rPr>
        <w:t xml:space="preserve"> фактов и обстоятельств, </w:t>
      </w:r>
      <w:r w:rsidR="00C969F2">
        <w:rPr>
          <w:lang w:val="ru-RU"/>
        </w:rPr>
        <w:t>существующих</w:t>
      </w:r>
      <w:r w:rsidR="00C969F2" w:rsidRPr="00DC185D">
        <w:rPr>
          <w:lang w:val="ru-RU"/>
        </w:rPr>
        <w:t xml:space="preserve"> на дату перехода на МСФО</w:t>
      </w:r>
      <w:r w:rsidR="00C969F2">
        <w:rPr>
          <w:lang w:val="ru-RU"/>
        </w:rPr>
        <w:t>,</w:t>
      </w:r>
      <w:r w:rsidR="00E34FE5" w:rsidRPr="00DC185D">
        <w:rPr>
          <w:lang w:val="ru-RU"/>
        </w:rPr>
        <w:t xml:space="preserve"> не</w:t>
      </w:r>
      <w:r w:rsidR="00E34FE5">
        <w:rPr>
          <w:lang w:val="ru-RU"/>
        </w:rPr>
        <w:t xml:space="preserve"> приведет ли</w:t>
      </w:r>
      <w:r w:rsidR="00E34FE5" w:rsidRPr="00DC185D">
        <w:rPr>
          <w:lang w:val="ru-RU"/>
        </w:rPr>
        <w:t xml:space="preserve"> </w:t>
      </w:r>
      <w:r w:rsidR="00E34FE5">
        <w:rPr>
          <w:lang w:val="ru-RU"/>
        </w:rPr>
        <w:t>порядок</w:t>
      </w:r>
      <w:r w:rsidR="00E34FE5" w:rsidRPr="00DC185D">
        <w:rPr>
          <w:lang w:val="ru-RU"/>
        </w:rPr>
        <w:t xml:space="preserve"> учета, </w:t>
      </w:r>
      <w:r w:rsidR="00E34FE5">
        <w:rPr>
          <w:lang w:val="ru-RU"/>
        </w:rPr>
        <w:t>предусмотренный</w:t>
      </w:r>
      <w:r w:rsidR="00DF122F">
        <w:rPr>
          <w:lang w:val="ru-RU"/>
        </w:rPr>
        <w:t xml:space="preserve"> пунктом 5.7.7 МСФО </w:t>
      </w:r>
      <w:r w:rsidR="00E34FE5" w:rsidRPr="00A3386D">
        <w:rPr>
          <w:lang w:val="ru-RU"/>
        </w:rPr>
        <w:t xml:space="preserve">(IFRS) 9, </w:t>
      </w:r>
      <w:r w:rsidR="00E34FE5">
        <w:rPr>
          <w:lang w:val="ru-RU"/>
        </w:rPr>
        <w:t xml:space="preserve">к изменению </w:t>
      </w:r>
      <w:r w:rsidR="00E34FE5" w:rsidRPr="00DD3A41">
        <w:rPr>
          <w:lang w:val="ru-RU"/>
        </w:rPr>
        <w:t>прибыли или убытк</w:t>
      </w:r>
      <w:r w:rsidR="00E34FE5" w:rsidRPr="00CE4623">
        <w:rPr>
          <w:lang w:val="ru-RU"/>
        </w:rPr>
        <w:t>а</w:t>
      </w:r>
      <w:r w:rsidR="00E34FE5">
        <w:rPr>
          <w:lang w:val="ru-RU"/>
        </w:rPr>
        <w:t xml:space="preserve"> вследствие учетного несоответствия</w:t>
      </w:r>
      <w:r w:rsidRPr="003D505F">
        <w:rPr>
          <w:lang w:val="ru-RU"/>
        </w:rPr>
        <w:t>.</w:t>
      </w:r>
      <w:bookmarkEnd w:id="520"/>
    </w:p>
    <w:p w14:paraId="181F2B6E" w14:textId="77777777" w:rsidR="007C68D5" w:rsidRPr="003D505F" w:rsidRDefault="007C68D5" w:rsidP="007C68D5">
      <w:pPr>
        <w:pStyle w:val="IASBSectionTitle2Ind"/>
        <w:rPr>
          <w:lang w:val="ru-RU"/>
        </w:rPr>
      </w:pPr>
      <w:bookmarkStart w:id="521" w:name="F27189233"/>
      <w:r w:rsidRPr="003D505F">
        <w:rPr>
          <w:lang w:val="ru-RU"/>
        </w:rPr>
        <w:lastRenderedPageBreak/>
        <w:t>Оценка финансовых активов или финансовых обязательств по справедливой стоимости при первоначальном признании</w:t>
      </w:r>
      <w:bookmarkEnd w:id="521"/>
    </w:p>
    <w:p w14:paraId="7ED1E79C" w14:textId="7EE381D5" w:rsidR="007C68D5" w:rsidRPr="003D505F" w:rsidRDefault="007C68D5" w:rsidP="007C68D5">
      <w:pPr>
        <w:pStyle w:val="IASBNormalnparaL1"/>
        <w:rPr>
          <w:lang w:val="ru-RU"/>
        </w:rPr>
      </w:pPr>
      <w:r>
        <w:t>D</w:t>
      </w:r>
      <w:r w:rsidRPr="003D505F">
        <w:rPr>
          <w:lang w:val="ru-RU"/>
        </w:rPr>
        <w:t>20</w:t>
      </w:r>
      <w:r w:rsidRPr="003D505F">
        <w:rPr>
          <w:lang w:val="ru-RU"/>
        </w:rPr>
        <w:tab/>
      </w:r>
      <w:bookmarkStart w:id="522" w:name="F27189247"/>
      <w:r w:rsidRPr="003D505F">
        <w:rPr>
          <w:lang w:val="ru-RU"/>
        </w:rPr>
        <w:t xml:space="preserve">Несмотря на требования пунктов 7 и 9, организация </w:t>
      </w:r>
      <w:r>
        <w:rPr>
          <w:lang w:val="ru-RU"/>
        </w:rPr>
        <w:t xml:space="preserve">имеет право </w:t>
      </w:r>
      <w:r w:rsidR="00AF2765">
        <w:rPr>
          <w:lang w:val="ru-RU"/>
        </w:rPr>
        <w:t>примени</w:t>
      </w:r>
      <w:r w:rsidRPr="003D505F">
        <w:rPr>
          <w:lang w:val="ru-RU"/>
        </w:rPr>
        <w:t xml:space="preserve">ть требования, </w:t>
      </w:r>
      <w:r w:rsidR="00AF2765">
        <w:rPr>
          <w:lang w:val="ru-RU"/>
        </w:rPr>
        <w:t>предусмотренные пунктом</w:t>
      </w:r>
      <w:r w:rsidRPr="003D505F">
        <w:rPr>
          <w:lang w:val="ru-RU"/>
        </w:rPr>
        <w:t xml:space="preserve"> В5.1.2А(</w:t>
      </w:r>
      <w:r>
        <w:t>b</w:t>
      </w:r>
      <w:r w:rsidRPr="003D505F">
        <w:rPr>
          <w:lang w:val="ru-RU"/>
        </w:rPr>
        <w:t>) МСФО (</w:t>
      </w:r>
      <w:r>
        <w:t>IFRS</w:t>
      </w:r>
      <w:r w:rsidRPr="003D505F">
        <w:rPr>
          <w:lang w:val="ru-RU"/>
        </w:rPr>
        <w:t xml:space="preserve">) 9, перспективно </w:t>
      </w:r>
      <w:r w:rsidR="009B424E">
        <w:rPr>
          <w:lang w:val="ru-RU"/>
        </w:rPr>
        <w:t>в отношении сделок, заключенных</w:t>
      </w:r>
      <w:r w:rsidRPr="003D505F">
        <w:rPr>
          <w:lang w:val="ru-RU"/>
        </w:rPr>
        <w:t xml:space="preserve"> на дату перехода на МСФО или после этой даты.</w:t>
      </w:r>
      <w:bookmarkEnd w:id="522"/>
    </w:p>
    <w:p w14:paraId="55AF44E8" w14:textId="1026DE78" w:rsidR="007C68D5" w:rsidRPr="003D505F" w:rsidRDefault="007C68D5" w:rsidP="007C68D5">
      <w:pPr>
        <w:pStyle w:val="IASBSectionTitle2Ind"/>
        <w:rPr>
          <w:lang w:val="ru-RU"/>
        </w:rPr>
      </w:pPr>
      <w:bookmarkStart w:id="523" w:name="F27189249"/>
      <w:r w:rsidRPr="003D505F">
        <w:rPr>
          <w:lang w:val="ru-RU"/>
        </w:rPr>
        <w:t xml:space="preserve">Классификация </w:t>
      </w:r>
      <w:r>
        <w:rPr>
          <w:lang w:val="ru-RU"/>
        </w:rPr>
        <w:t xml:space="preserve">по усмотрению организации </w:t>
      </w:r>
      <w:r w:rsidRPr="003D505F">
        <w:rPr>
          <w:lang w:val="ru-RU"/>
        </w:rPr>
        <w:t>договоров на покупку</w:t>
      </w:r>
      <w:r w:rsidR="00AF2765">
        <w:rPr>
          <w:lang w:val="ru-RU"/>
        </w:rPr>
        <w:t xml:space="preserve"> или продажу нефинансового</w:t>
      </w:r>
      <w:r w:rsidRPr="003D505F">
        <w:rPr>
          <w:lang w:val="ru-RU"/>
        </w:rPr>
        <w:t xml:space="preserve"> </w:t>
      </w:r>
      <w:bookmarkEnd w:id="523"/>
      <w:r w:rsidR="00AF2765">
        <w:rPr>
          <w:lang w:val="ru-RU"/>
        </w:rPr>
        <w:t>объекта</w:t>
      </w:r>
    </w:p>
    <w:p w14:paraId="3FF34E39" w14:textId="67A5E088" w:rsidR="007C68D5" w:rsidRPr="003D505F" w:rsidRDefault="007C68D5" w:rsidP="007C68D5">
      <w:pPr>
        <w:pStyle w:val="IASBNormalnparaL1"/>
        <w:rPr>
          <w:lang w:val="ru-RU"/>
        </w:rPr>
      </w:pPr>
      <w:r>
        <w:t>D</w:t>
      </w:r>
      <w:r w:rsidRPr="003D505F">
        <w:rPr>
          <w:lang w:val="ru-RU"/>
        </w:rPr>
        <w:t>33</w:t>
      </w:r>
      <w:r w:rsidRPr="003D505F">
        <w:rPr>
          <w:lang w:val="ru-RU"/>
        </w:rPr>
        <w:tab/>
      </w:r>
      <w:bookmarkStart w:id="524" w:name="F27189253"/>
      <w:r w:rsidRPr="003D505F">
        <w:rPr>
          <w:lang w:val="ru-RU"/>
        </w:rPr>
        <w:t>МСФО (</w:t>
      </w:r>
      <w:r>
        <w:t>IAS</w:t>
      </w:r>
      <w:r w:rsidRPr="003D505F">
        <w:rPr>
          <w:lang w:val="ru-RU"/>
        </w:rPr>
        <w:t>) 39 разрешает</w:t>
      </w:r>
      <w:r w:rsidR="00AF2765">
        <w:rPr>
          <w:lang w:val="ru-RU"/>
        </w:rPr>
        <w:t xml:space="preserve"> организации</w:t>
      </w:r>
      <w:r w:rsidRPr="003D505F">
        <w:rPr>
          <w:lang w:val="ru-RU"/>
        </w:rPr>
        <w:t xml:space="preserve"> </w:t>
      </w:r>
      <w:r>
        <w:rPr>
          <w:lang w:val="ru-RU"/>
        </w:rPr>
        <w:t>по</w:t>
      </w:r>
      <w:r w:rsidR="00AF2765">
        <w:rPr>
          <w:lang w:val="ru-RU"/>
        </w:rPr>
        <w:t xml:space="preserve"> собственному</w:t>
      </w:r>
      <w:r>
        <w:rPr>
          <w:lang w:val="ru-RU"/>
        </w:rPr>
        <w:t xml:space="preserve"> усмотрению</w:t>
      </w:r>
      <w:r w:rsidR="009B424E">
        <w:rPr>
          <w:lang w:val="ru-RU"/>
        </w:rPr>
        <w:t xml:space="preserve"> классифицировать на дату заключения</w:t>
      </w:r>
      <w:r>
        <w:rPr>
          <w:lang w:val="ru-RU"/>
        </w:rPr>
        <w:t xml:space="preserve"> </w:t>
      </w:r>
      <w:r w:rsidR="00AF2765">
        <w:rPr>
          <w:lang w:val="ru-RU"/>
        </w:rPr>
        <w:t xml:space="preserve">некоторые </w:t>
      </w:r>
      <w:r w:rsidRPr="003D505F">
        <w:rPr>
          <w:lang w:val="ru-RU"/>
        </w:rPr>
        <w:t xml:space="preserve">договоры на </w:t>
      </w:r>
      <w:r w:rsidR="00E13314">
        <w:rPr>
          <w:lang w:val="ru-RU"/>
        </w:rPr>
        <w:t>покупку или продажу нефинансового</w:t>
      </w:r>
      <w:r w:rsidRPr="003D505F">
        <w:rPr>
          <w:lang w:val="ru-RU"/>
        </w:rPr>
        <w:t xml:space="preserve"> </w:t>
      </w:r>
      <w:r w:rsidR="00E13314">
        <w:rPr>
          <w:lang w:val="ru-RU"/>
        </w:rPr>
        <w:t>объекта</w:t>
      </w:r>
      <w:r w:rsidRPr="003D505F">
        <w:rPr>
          <w:lang w:val="ru-RU"/>
        </w:rPr>
        <w:t xml:space="preserve"> как оцениваемые по справедливой стоимости через прибыль или убыток (см. пункт 5</w:t>
      </w:r>
      <w:r>
        <w:t>A</w:t>
      </w:r>
      <w:r w:rsidRPr="003D505F">
        <w:rPr>
          <w:lang w:val="ru-RU"/>
        </w:rPr>
        <w:t xml:space="preserve"> МСФО (</w:t>
      </w:r>
      <w:r>
        <w:t>IAS</w:t>
      </w:r>
      <w:r w:rsidRPr="003D505F">
        <w:rPr>
          <w:lang w:val="ru-RU"/>
        </w:rPr>
        <w:t xml:space="preserve">) 39). Несмотря на это требование, организация вправе </w:t>
      </w:r>
      <w:r>
        <w:rPr>
          <w:lang w:val="ru-RU"/>
        </w:rPr>
        <w:t>по собственному усмотрению классифицировать</w:t>
      </w:r>
      <w:r w:rsidR="009B424E">
        <w:rPr>
          <w:lang w:val="ru-RU"/>
        </w:rPr>
        <w:t xml:space="preserve"> на дату перехода на МСФО</w:t>
      </w:r>
      <w:r w:rsidRPr="003D505F">
        <w:rPr>
          <w:lang w:val="ru-RU"/>
        </w:rPr>
        <w:t xml:space="preserve"> </w:t>
      </w:r>
      <w:r w:rsidR="00E13314">
        <w:rPr>
          <w:lang w:val="ru-RU"/>
        </w:rPr>
        <w:t xml:space="preserve">существующие на эту дату </w:t>
      </w:r>
      <w:r w:rsidRPr="003D505F">
        <w:rPr>
          <w:lang w:val="ru-RU"/>
        </w:rPr>
        <w:t xml:space="preserve">договоры как оцениваемые по справедливой стоимости через прибыль или убыток, но только в том случае, если они </w:t>
      </w:r>
      <w:r>
        <w:rPr>
          <w:lang w:val="ru-RU"/>
        </w:rPr>
        <w:t xml:space="preserve">соответствуют </w:t>
      </w:r>
      <w:r w:rsidRPr="003D505F">
        <w:rPr>
          <w:lang w:val="ru-RU"/>
        </w:rPr>
        <w:t>требованиям пункта 5А МСФО (</w:t>
      </w:r>
      <w:r>
        <w:t>IAS</w:t>
      </w:r>
      <w:r w:rsidRPr="003D505F">
        <w:rPr>
          <w:lang w:val="ru-RU"/>
        </w:rPr>
        <w:t xml:space="preserve">) 39 на </w:t>
      </w:r>
      <w:r w:rsidR="00E13314">
        <w:rPr>
          <w:lang w:val="ru-RU"/>
        </w:rPr>
        <w:t>указанную</w:t>
      </w:r>
      <w:r w:rsidRPr="003D505F">
        <w:rPr>
          <w:lang w:val="ru-RU"/>
        </w:rPr>
        <w:t xml:space="preserve"> дату и организация </w:t>
      </w:r>
      <w:r>
        <w:rPr>
          <w:lang w:val="ru-RU"/>
        </w:rPr>
        <w:t xml:space="preserve">классифицирует в эту категорию </w:t>
      </w:r>
      <w:r w:rsidRPr="003D505F">
        <w:rPr>
          <w:lang w:val="ru-RU"/>
        </w:rPr>
        <w:t>все аналогичные договоры.</w:t>
      </w:r>
      <w:bookmarkEnd w:id="524"/>
    </w:p>
    <w:p w14:paraId="740CC7A8" w14:textId="77777777" w:rsidR="007C68D5" w:rsidRPr="003D505F" w:rsidRDefault="007C68D5" w:rsidP="007C68D5">
      <w:pPr>
        <w:pStyle w:val="IASBNormalnpara"/>
        <w:rPr>
          <w:lang w:val="ru-RU"/>
        </w:rPr>
      </w:pPr>
      <w:r>
        <w:t>C</w:t>
      </w:r>
      <w:r w:rsidRPr="003D505F">
        <w:rPr>
          <w:lang w:val="ru-RU"/>
        </w:rPr>
        <w:t>4</w:t>
      </w:r>
      <w:r w:rsidRPr="003D505F">
        <w:rPr>
          <w:lang w:val="ru-RU"/>
        </w:rPr>
        <w:tab/>
      </w:r>
      <w:bookmarkStart w:id="525" w:name="F27189254"/>
      <w:r w:rsidRPr="003D505F">
        <w:rPr>
          <w:lang w:val="ru-RU"/>
        </w:rPr>
        <w:t xml:space="preserve">В Приложении </w:t>
      </w:r>
      <w:r>
        <w:t>E</w:t>
      </w:r>
      <w:r w:rsidRPr="003D505F">
        <w:rPr>
          <w:lang w:val="ru-RU"/>
        </w:rPr>
        <w:t xml:space="preserve"> добавлены заголовок и пункты </w:t>
      </w:r>
      <w:r>
        <w:t>E</w:t>
      </w:r>
      <w:r w:rsidRPr="003D505F">
        <w:rPr>
          <w:lang w:val="ru-RU"/>
        </w:rPr>
        <w:t xml:space="preserve">1 и </w:t>
      </w:r>
      <w:r>
        <w:t>E</w:t>
      </w:r>
      <w:r w:rsidRPr="003D505F">
        <w:rPr>
          <w:lang w:val="ru-RU"/>
        </w:rPr>
        <w:t>2:</w:t>
      </w:r>
      <w:bookmarkEnd w:id="525"/>
    </w:p>
    <w:p w14:paraId="295467E7" w14:textId="424EBCB4" w:rsidR="007C68D5" w:rsidRPr="003D505F" w:rsidRDefault="007C68D5" w:rsidP="007C68D5">
      <w:pPr>
        <w:pStyle w:val="IASBSectionTitle2Ind"/>
        <w:rPr>
          <w:lang w:val="ru-RU"/>
        </w:rPr>
      </w:pPr>
      <w:bookmarkStart w:id="526" w:name="F27189356"/>
      <w:r w:rsidRPr="003D505F">
        <w:rPr>
          <w:lang w:val="ru-RU"/>
        </w:rPr>
        <w:t xml:space="preserve">Освобождение от </w:t>
      </w:r>
      <w:r w:rsidR="00E13314">
        <w:rPr>
          <w:lang w:val="ru-RU"/>
        </w:rPr>
        <w:t>необходимости</w:t>
      </w:r>
      <w:r w:rsidRPr="003D505F">
        <w:rPr>
          <w:lang w:val="ru-RU"/>
        </w:rPr>
        <w:t xml:space="preserve"> </w:t>
      </w:r>
      <w:r w:rsidR="00E13314">
        <w:rPr>
          <w:lang w:val="ru-RU"/>
        </w:rPr>
        <w:t>пересчета</w:t>
      </w:r>
      <w:r w:rsidRPr="003D505F">
        <w:rPr>
          <w:lang w:val="ru-RU"/>
        </w:rPr>
        <w:t xml:space="preserve"> сравнительной информации для целей МСФО (</w:t>
      </w:r>
      <w:r>
        <w:t>IFRS</w:t>
      </w:r>
      <w:r w:rsidRPr="003D505F">
        <w:rPr>
          <w:lang w:val="ru-RU"/>
        </w:rPr>
        <w:t>) 9</w:t>
      </w:r>
      <w:bookmarkEnd w:id="526"/>
    </w:p>
    <w:p w14:paraId="2622C3BD" w14:textId="65C7B89A" w:rsidR="007C68D5" w:rsidRPr="003D505F" w:rsidRDefault="007C68D5" w:rsidP="007C68D5">
      <w:pPr>
        <w:pStyle w:val="IASBNormalnparaL1"/>
        <w:rPr>
          <w:lang w:val="ru-RU"/>
        </w:rPr>
      </w:pPr>
      <w:r>
        <w:t>E</w:t>
      </w:r>
      <w:r w:rsidRPr="003D505F">
        <w:rPr>
          <w:lang w:val="ru-RU"/>
        </w:rPr>
        <w:t>1</w:t>
      </w:r>
      <w:r w:rsidRPr="003D505F">
        <w:rPr>
          <w:lang w:val="ru-RU"/>
        </w:rPr>
        <w:tab/>
      </w:r>
      <w:bookmarkStart w:id="527" w:name="F27189361"/>
      <w:r w:rsidRPr="003D505F">
        <w:rPr>
          <w:lang w:val="ru-RU"/>
        </w:rPr>
        <w:t xml:space="preserve">В своей первой финансовой отчетности по МСФО организация, которая (а) </w:t>
      </w:r>
      <w:r w:rsidR="00EF31A0">
        <w:rPr>
          <w:lang w:val="ru-RU"/>
        </w:rPr>
        <w:t>переходит на</w:t>
      </w:r>
      <w:r w:rsidRPr="003D505F">
        <w:rPr>
          <w:lang w:val="ru-RU"/>
        </w:rPr>
        <w:t xml:space="preserve"> МСФО </w:t>
      </w:r>
      <w:r w:rsidR="00EF31A0">
        <w:rPr>
          <w:lang w:val="ru-RU"/>
        </w:rPr>
        <w:t>в отношении</w:t>
      </w:r>
      <w:r w:rsidRPr="003D505F">
        <w:rPr>
          <w:lang w:val="ru-RU"/>
        </w:rPr>
        <w:t xml:space="preserve"> годовых периодов, </w:t>
      </w:r>
      <w:r w:rsidR="00EF31A0">
        <w:rPr>
          <w:lang w:val="ru-RU"/>
        </w:rPr>
        <w:t>начинающихся до 1 января 2012 года</w:t>
      </w:r>
      <w:r w:rsidRPr="003D505F">
        <w:rPr>
          <w:lang w:val="ru-RU"/>
        </w:rPr>
        <w:t>, и (б) применяет МСФО (</w:t>
      </w:r>
      <w:r>
        <w:t>IFRS</w:t>
      </w:r>
      <w:r w:rsidRPr="003D505F">
        <w:rPr>
          <w:lang w:val="ru-RU"/>
        </w:rPr>
        <w:t>) 9, должна предс</w:t>
      </w:r>
      <w:r w:rsidR="009B424E">
        <w:rPr>
          <w:lang w:val="ru-RU"/>
        </w:rPr>
        <w:t>тавить сравнительную информацию</w:t>
      </w:r>
      <w:r w:rsidRPr="003D505F">
        <w:rPr>
          <w:lang w:val="ru-RU"/>
        </w:rPr>
        <w:t xml:space="preserve"> по </w:t>
      </w:r>
      <w:r w:rsidR="00EF31A0">
        <w:rPr>
          <w:lang w:val="ru-RU"/>
        </w:rPr>
        <w:t>меньшей</w:t>
      </w:r>
      <w:r w:rsidR="009B424E">
        <w:rPr>
          <w:lang w:val="ru-RU"/>
        </w:rPr>
        <w:t xml:space="preserve"> мере</w:t>
      </w:r>
      <w:r w:rsidRPr="003D505F">
        <w:rPr>
          <w:lang w:val="ru-RU"/>
        </w:rPr>
        <w:t xml:space="preserve"> за один год. Однако нет необходимости в том, чтобы эта сравнительная информация соответствовала МСФО (</w:t>
      </w:r>
      <w:r>
        <w:t>IFRS</w:t>
      </w:r>
      <w:r w:rsidRPr="003D505F">
        <w:rPr>
          <w:lang w:val="ru-RU"/>
        </w:rPr>
        <w:t xml:space="preserve">) 7 </w:t>
      </w:r>
      <w:r w:rsidRPr="003D505F">
        <w:rPr>
          <w:i/>
          <w:lang w:val="ru-RU"/>
        </w:rPr>
        <w:t>«Финансовые инструменты: раскрытие информации»</w:t>
      </w:r>
      <w:r w:rsidRPr="003D505F">
        <w:rPr>
          <w:lang w:val="ru-RU"/>
        </w:rPr>
        <w:t xml:space="preserve"> или МСФО (</w:t>
      </w:r>
      <w:r>
        <w:t>IFRS</w:t>
      </w:r>
      <w:r w:rsidRPr="003D505F">
        <w:rPr>
          <w:lang w:val="ru-RU"/>
        </w:rPr>
        <w:t xml:space="preserve">) 9 в </w:t>
      </w:r>
      <w:r w:rsidR="00EF31A0">
        <w:rPr>
          <w:lang w:val="ru-RU"/>
        </w:rPr>
        <w:t xml:space="preserve">том </w:t>
      </w:r>
      <w:r w:rsidRPr="003D505F">
        <w:rPr>
          <w:lang w:val="ru-RU"/>
        </w:rPr>
        <w:t>случае, если</w:t>
      </w:r>
      <w:r w:rsidR="00EF31A0">
        <w:rPr>
          <w:lang w:val="ru-RU"/>
        </w:rPr>
        <w:t xml:space="preserve"> информация, требуемая к раскрытию</w:t>
      </w:r>
      <w:r w:rsidRPr="003D505F">
        <w:rPr>
          <w:lang w:val="ru-RU"/>
        </w:rPr>
        <w:t xml:space="preserve"> </w:t>
      </w:r>
      <w:r w:rsidR="00EF31A0">
        <w:rPr>
          <w:lang w:val="ru-RU"/>
        </w:rPr>
        <w:t>согласно</w:t>
      </w:r>
      <w:r w:rsidR="009B424E">
        <w:rPr>
          <w:lang w:val="ru-RU"/>
        </w:rPr>
        <w:t xml:space="preserve"> МСФО </w:t>
      </w:r>
      <w:r w:rsidRPr="003D505F">
        <w:rPr>
          <w:lang w:val="ru-RU"/>
        </w:rPr>
        <w:t>(</w:t>
      </w:r>
      <w:r>
        <w:t>IFRS</w:t>
      </w:r>
      <w:r w:rsidR="009B424E">
        <w:rPr>
          <w:lang w:val="ru-RU"/>
        </w:rPr>
        <w:t>) 7, относи</w:t>
      </w:r>
      <w:r w:rsidRPr="003D505F">
        <w:rPr>
          <w:lang w:val="ru-RU"/>
        </w:rPr>
        <w:t xml:space="preserve">тся к статьям, </w:t>
      </w:r>
      <w:r w:rsidR="00EF31A0">
        <w:rPr>
          <w:lang w:val="ru-RU"/>
        </w:rPr>
        <w:t>попадающим в сферу</w:t>
      </w:r>
      <w:r w:rsidRPr="003D505F">
        <w:rPr>
          <w:lang w:val="ru-RU"/>
        </w:rPr>
        <w:t xml:space="preserve"> применения МСФО (</w:t>
      </w:r>
      <w:r>
        <w:t>IFRS</w:t>
      </w:r>
      <w:r w:rsidRPr="003D505F">
        <w:rPr>
          <w:lang w:val="ru-RU"/>
        </w:rPr>
        <w:t>) 9. Для таких организаций, и только в контексте МСФО (</w:t>
      </w:r>
      <w:r>
        <w:t>IFRS</w:t>
      </w:r>
      <w:r w:rsidRPr="003D505F">
        <w:rPr>
          <w:lang w:val="ru-RU"/>
        </w:rPr>
        <w:t>) 7 и МСФО (</w:t>
      </w:r>
      <w:r>
        <w:t>IFRS</w:t>
      </w:r>
      <w:r w:rsidRPr="003D505F">
        <w:rPr>
          <w:lang w:val="ru-RU"/>
        </w:rPr>
        <w:t>) 9, ссылки на «дату перехода на МСФО» означают начало первого отчетного периода по МСФО.</w:t>
      </w:r>
      <w:bookmarkEnd w:id="527"/>
    </w:p>
    <w:p w14:paraId="1EBBF3B1" w14:textId="403BF8B7" w:rsidR="007C68D5" w:rsidRPr="003D505F" w:rsidRDefault="007C68D5" w:rsidP="007C68D5">
      <w:pPr>
        <w:pStyle w:val="IASBNormalnparaL1"/>
        <w:rPr>
          <w:lang w:val="ru-RU"/>
        </w:rPr>
      </w:pPr>
      <w:r>
        <w:t>E</w:t>
      </w:r>
      <w:r w:rsidRPr="003D505F">
        <w:rPr>
          <w:lang w:val="ru-RU"/>
        </w:rPr>
        <w:t>2</w:t>
      </w:r>
      <w:r w:rsidRPr="003D505F">
        <w:rPr>
          <w:lang w:val="ru-RU"/>
        </w:rPr>
        <w:tab/>
      </w:r>
      <w:bookmarkStart w:id="528" w:name="F27189363"/>
      <w:r w:rsidRPr="003D505F">
        <w:rPr>
          <w:lang w:val="ru-RU"/>
        </w:rPr>
        <w:t>Организация, которая решает представить</w:t>
      </w:r>
      <w:r w:rsidR="00EF31A0">
        <w:rPr>
          <w:lang w:val="ru-RU"/>
        </w:rPr>
        <w:t xml:space="preserve"> </w:t>
      </w:r>
      <w:r w:rsidR="00EF31A0" w:rsidRPr="003D505F">
        <w:rPr>
          <w:lang w:val="ru-RU"/>
        </w:rPr>
        <w:t>в первый год своего перехода на МСФО</w:t>
      </w:r>
      <w:r w:rsidRPr="003D505F">
        <w:rPr>
          <w:lang w:val="ru-RU"/>
        </w:rPr>
        <w:t xml:space="preserve"> сравнительную информацию, не соответствующую требованиям МСФО (</w:t>
      </w:r>
      <w:r>
        <w:t>IFRS</w:t>
      </w:r>
      <w:r w:rsidRPr="003D505F">
        <w:rPr>
          <w:lang w:val="ru-RU"/>
        </w:rPr>
        <w:t>) 7 и МСФО (</w:t>
      </w:r>
      <w:r>
        <w:t>IFRS</w:t>
      </w:r>
      <w:r w:rsidR="00EF31A0">
        <w:rPr>
          <w:lang w:val="ru-RU"/>
        </w:rPr>
        <w:t>) 9</w:t>
      </w:r>
      <w:r w:rsidRPr="003D505F">
        <w:rPr>
          <w:lang w:val="ru-RU"/>
        </w:rPr>
        <w:t xml:space="preserve">, должна: </w:t>
      </w:r>
      <w:bookmarkEnd w:id="528"/>
    </w:p>
    <w:p w14:paraId="2B809276" w14:textId="75CA8B1D"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29" w:name="F27189406"/>
      <w:r w:rsidR="00EF31A0">
        <w:rPr>
          <w:lang w:val="ru-RU"/>
        </w:rPr>
        <w:t xml:space="preserve">применить </w:t>
      </w:r>
      <w:r w:rsidR="00EF31A0" w:rsidRPr="003D505F">
        <w:rPr>
          <w:lang w:val="ru-RU"/>
        </w:rPr>
        <w:t>к сравнительной информации о статьях, относящихся к сфере применения МСФО (</w:t>
      </w:r>
      <w:r w:rsidR="00EF31A0">
        <w:t>IFRS</w:t>
      </w:r>
      <w:r w:rsidR="00EF31A0" w:rsidRPr="003D505F">
        <w:rPr>
          <w:lang w:val="ru-RU"/>
        </w:rPr>
        <w:t>) 9</w:t>
      </w:r>
      <w:r w:rsidR="00EF31A0">
        <w:rPr>
          <w:lang w:val="ru-RU"/>
        </w:rPr>
        <w:t>, требования</w:t>
      </w:r>
      <w:r w:rsidRPr="003D505F">
        <w:rPr>
          <w:lang w:val="ru-RU"/>
        </w:rPr>
        <w:t xml:space="preserve"> к признанию и оценке</w:t>
      </w:r>
      <w:r w:rsidR="00EF31A0">
        <w:rPr>
          <w:lang w:val="ru-RU"/>
        </w:rPr>
        <w:t>,</w:t>
      </w:r>
      <w:r w:rsidRPr="003D505F">
        <w:rPr>
          <w:lang w:val="ru-RU"/>
        </w:rPr>
        <w:t xml:space="preserve"> </w:t>
      </w:r>
      <w:r w:rsidR="00EF31A0">
        <w:rPr>
          <w:lang w:val="ru-RU"/>
        </w:rPr>
        <w:t>предусмотренные</w:t>
      </w:r>
      <w:r w:rsidRPr="003D505F">
        <w:rPr>
          <w:lang w:val="ru-RU"/>
        </w:rPr>
        <w:t xml:space="preserve"> ранее применявшим</w:t>
      </w:r>
      <w:r w:rsidR="00EF31A0">
        <w:rPr>
          <w:lang w:val="ru-RU"/>
        </w:rPr>
        <w:t>и</w:t>
      </w:r>
      <w:r w:rsidRPr="003D505F">
        <w:rPr>
          <w:lang w:val="ru-RU"/>
        </w:rPr>
        <w:t>ся ОПБУ</w:t>
      </w:r>
      <w:r w:rsidR="00EF31A0">
        <w:rPr>
          <w:lang w:val="ru-RU"/>
        </w:rPr>
        <w:t>, а не</w:t>
      </w:r>
      <w:r w:rsidRPr="003D505F">
        <w:rPr>
          <w:lang w:val="ru-RU"/>
        </w:rPr>
        <w:t xml:space="preserve"> </w:t>
      </w:r>
      <w:r w:rsidR="00EF31A0">
        <w:rPr>
          <w:lang w:val="ru-RU"/>
        </w:rPr>
        <w:t>требования</w:t>
      </w:r>
      <w:r w:rsidRPr="003D505F">
        <w:rPr>
          <w:lang w:val="ru-RU"/>
        </w:rPr>
        <w:t xml:space="preserve"> МСФО (</w:t>
      </w:r>
      <w:r>
        <w:t>IFRS</w:t>
      </w:r>
      <w:r w:rsidRPr="003D505F">
        <w:rPr>
          <w:lang w:val="ru-RU"/>
        </w:rPr>
        <w:t>) 9</w:t>
      </w:r>
      <w:bookmarkEnd w:id="529"/>
      <w:r w:rsidR="009B424E">
        <w:rPr>
          <w:lang w:val="ru-RU"/>
        </w:rPr>
        <w:t>;</w:t>
      </w:r>
    </w:p>
    <w:p w14:paraId="7E7F8571" w14:textId="3B32562B"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530" w:name="F27189408"/>
      <w:r w:rsidRPr="003D505F">
        <w:rPr>
          <w:lang w:val="ru-RU"/>
        </w:rPr>
        <w:t>раскрыть этот факт вместе с основой, использованной для подготовки этой информации</w:t>
      </w:r>
      <w:bookmarkEnd w:id="530"/>
      <w:r w:rsidR="009B424E">
        <w:rPr>
          <w:lang w:val="ru-RU"/>
        </w:rPr>
        <w:t>;</w:t>
      </w:r>
    </w:p>
    <w:p w14:paraId="7D2F3250" w14:textId="7377F71A" w:rsidR="007C68D5" w:rsidRPr="003D505F" w:rsidRDefault="007C68D5" w:rsidP="007C68D5">
      <w:pPr>
        <w:pStyle w:val="IASBNormalnparaL2"/>
        <w:rPr>
          <w:lang w:val="ru-RU"/>
        </w:rPr>
      </w:pPr>
      <w:r w:rsidRPr="003D505F">
        <w:rPr>
          <w:lang w:val="ru-RU"/>
        </w:rPr>
        <w:t>(</w:t>
      </w:r>
      <w:r>
        <w:t>c</w:t>
      </w:r>
      <w:r w:rsidRPr="003D505F">
        <w:rPr>
          <w:lang w:val="ru-RU"/>
        </w:rPr>
        <w:t>)</w:t>
      </w:r>
      <w:r w:rsidRPr="003D505F">
        <w:rPr>
          <w:lang w:val="ru-RU"/>
        </w:rPr>
        <w:tab/>
      </w:r>
      <w:bookmarkStart w:id="531" w:name="F27189410"/>
      <w:r w:rsidR="00EF31A0">
        <w:rPr>
          <w:lang w:val="ru-RU"/>
        </w:rPr>
        <w:t>считать, что корректировка показателей</w:t>
      </w:r>
      <w:r w:rsidRPr="003D505F">
        <w:rPr>
          <w:lang w:val="ru-RU"/>
        </w:rPr>
        <w:t xml:space="preserve"> </w:t>
      </w:r>
      <w:r w:rsidR="00EF31A0">
        <w:rPr>
          <w:lang w:val="ru-RU"/>
        </w:rPr>
        <w:t>отчета</w:t>
      </w:r>
      <w:r w:rsidRPr="003D505F">
        <w:rPr>
          <w:lang w:val="ru-RU"/>
        </w:rPr>
        <w:t xml:space="preserve"> о финансовом положении</w:t>
      </w:r>
      <w:r w:rsidR="00EF31A0">
        <w:rPr>
          <w:lang w:val="ru-RU"/>
        </w:rPr>
        <w:t xml:space="preserve"> между</w:t>
      </w:r>
      <w:r w:rsidRPr="003D505F">
        <w:rPr>
          <w:lang w:val="ru-RU"/>
        </w:rPr>
        <w:t xml:space="preserve"> </w:t>
      </w:r>
      <w:r w:rsidR="00EF31A0">
        <w:rPr>
          <w:lang w:val="ru-RU"/>
        </w:rPr>
        <w:t>отчетной датой</w:t>
      </w:r>
      <w:r w:rsidR="009B424E">
        <w:rPr>
          <w:lang w:val="ru-RU"/>
        </w:rPr>
        <w:t xml:space="preserve"> сравнительного периода (т. </w:t>
      </w:r>
      <w:r w:rsidRPr="003D505F">
        <w:rPr>
          <w:lang w:val="ru-RU"/>
        </w:rPr>
        <w:t>е. отчет</w:t>
      </w:r>
      <w:r w:rsidR="00EF31A0">
        <w:rPr>
          <w:lang w:val="ru-RU"/>
        </w:rPr>
        <w:t>а</w:t>
      </w:r>
      <w:r w:rsidRPr="003D505F">
        <w:rPr>
          <w:lang w:val="ru-RU"/>
        </w:rPr>
        <w:t xml:space="preserve"> о финансовом положении, </w:t>
      </w:r>
      <w:r w:rsidR="00EF31A0">
        <w:rPr>
          <w:lang w:val="ru-RU"/>
        </w:rPr>
        <w:t>содержащего</w:t>
      </w:r>
      <w:r w:rsidRPr="003D505F">
        <w:rPr>
          <w:lang w:val="ru-RU"/>
        </w:rPr>
        <w:t xml:space="preserve"> сравнительную информацию, </w:t>
      </w:r>
      <w:r w:rsidR="00EF31A0">
        <w:rPr>
          <w:lang w:val="ru-RU"/>
        </w:rPr>
        <w:t>которая была подготовлена</w:t>
      </w:r>
      <w:r w:rsidRPr="003D505F">
        <w:rPr>
          <w:lang w:val="ru-RU"/>
        </w:rPr>
        <w:t xml:space="preserve"> в соответствии с ранее применявшимися ОПБУ)</w:t>
      </w:r>
      <w:r w:rsidR="00EF31A0">
        <w:rPr>
          <w:lang w:val="ru-RU"/>
        </w:rPr>
        <w:t xml:space="preserve"> и датой</w:t>
      </w:r>
      <w:r w:rsidRPr="003D505F">
        <w:rPr>
          <w:lang w:val="ru-RU"/>
        </w:rPr>
        <w:t xml:space="preserve"> </w:t>
      </w:r>
      <w:r w:rsidR="00EF31A0">
        <w:rPr>
          <w:lang w:val="ru-RU"/>
        </w:rPr>
        <w:t>начала</w:t>
      </w:r>
      <w:r w:rsidRPr="003D505F">
        <w:rPr>
          <w:lang w:val="ru-RU"/>
        </w:rPr>
        <w:t xml:space="preserve"> </w:t>
      </w:r>
      <w:r w:rsidRPr="003D505F">
        <w:rPr>
          <w:i/>
          <w:lang w:val="ru-RU"/>
        </w:rPr>
        <w:t>первого отчетного периода по МСФО</w:t>
      </w:r>
      <w:r w:rsidRPr="003D505F">
        <w:rPr>
          <w:lang w:val="ru-RU"/>
        </w:rPr>
        <w:t xml:space="preserve"> (</w:t>
      </w:r>
      <w:r w:rsidR="00EF31A0">
        <w:rPr>
          <w:lang w:val="ru-RU"/>
        </w:rPr>
        <w:t>т. е. первого</w:t>
      </w:r>
      <w:r w:rsidRPr="003D505F">
        <w:rPr>
          <w:lang w:val="ru-RU"/>
        </w:rPr>
        <w:t xml:space="preserve"> период</w:t>
      </w:r>
      <w:r w:rsidR="00EF31A0">
        <w:rPr>
          <w:lang w:val="ru-RU"/>
        </w:rPr>
        <w:t>а</w:t>
      </w:r>
      <w:r w:rsidRPr="003D505F">
        <w:rPr>
          <w:lang w:val="ru-RU"/>
        </w:rPr>
        <w:t>, который содержит информацию, соответствующую требованиям МСФО (</w:t>
      </w:r>
      <w:r>
        <w:t>IFRS</w:t>
      </w:r>
      <w:r w:rsidRPr="003D505F">
        <w:rPr>
          <w:lang w:val="ru-RU"/>
        </w:rPr>
        <w:t>) 7 и МСФО (</w:t>
      </w:r>
      <w:r>
        <w:t>IFRS</w:t>
      </w:r>
      <w:r w:rsidRPr="003D505F">
        <w:rPr>
          <w:lang w:val="ru-RU"/>
        </w:rPr>
        <w:t xml:space="preserve">) 9) </w:t>
      </w:r>
      <w:r w:rsidR="00EF31A0">
        <w:rPr>
          <w:lang w:val="ru-RU"/>
        </w:rPr>
        <w:t>возникла</w:t>
      </w:r>
      <w:r w:rsidRPr="003D505F">
        <w:rPr>
          <w:lang w:val="ru-RU"/>
        </w:rPr>
        <w:t xml:space="preserve"> </w:t>
      </w:r>
      <w:r w:rsidR="00EF31A0">
        <w:rPr>
          <w:lang w:val="ru-RU"/>
        </w:rPr>
        <w:t>вследствие изменения</w:t>
      </w:r>
      <w:r w:rsidRPr="003D505F">
        <w:rPr>
          <w:lang w:val="ru-RU"/>
        </w:rPr>
        <w:t xml:space="preserve"> учетной политик</w:t>
      </w:r>
      <w:r w:rsidR="00EF31A0">
        <w:rPr>
          <w:lang w:val="ru-RU"/>
        </w:rPr>
        <w:t>и,</w:t>
      </w:r>
      <w:r w:rsidRPr="003D505F">
        <w:rPr>
          <w:lang w:val="ru-RU"/>
        </w:rPr>
        <w:t xml:space="preserve"> и </w:t>
      </w:r>
      <w:r>
        <w:rPr>
          <w:lang w:val="ru-RU"/>
        </w:rPr>
        <w:t>раскрыть информацию, требуемую</w:t>
      </w:r>
      <w:r w:rsidR="00DF122F">
        <w:rPr>
          <w:lang w:val="ru-RU"/>
        </w:rPr>
        <w:t xml:space="preserve"> пунктами 28(а)</w:t>
      </w:r>
      <w:r w:rsidR="00DF122F">
        <w:rPr>
          <w:b/>
          <w:lang w:val="ru-RU"/>
        </w:rPr>
        <w:t>–</w:t>
      </w:r>
      <w:r w:rsidRPr="003D505F">
        <w:rPr>
          <w:lang w:val="ru-RU"/>
        </w:rPr>
        <w:t>(е) и (</w:t>
      </w:r>
      <w:r>
        <w:t>f</w:t>
      </w:r>
      <w:r w:rsidRPr="003D505F">
        <w:rPr>
          <w:lang w:val="ru-RU"/>
        </w:rPr>
        <w:t>)(</w:t>
      </w:r>
      <w:r>
        <w:t>i</w:t>
      </w:r>
      <w:r w:rsidRPr="003D505F">
        <w:rPr>
          <w:lang w:val="ru-RU"/>
        </w:rPr>
        <w:t>) МСФО (</w:t>
      </w:r>
      <w:r>
        <w:t>IAS</w:t>
      </w:r>
      <w:r w:rsidRPr="003D505F">
        <w:rPr>
          <w:lang w:val="ru-RU"/>
        </w:rPr>
        <w:t>) 8. Пункт 28 (</w:t>
      </w:r>
      <w:r>
        <w:t>f</w:t>
      </w:r>
      <w:r w:rsidRPr="003D505F">
        <w:rPr>
          <w:lang w:val="ru-RU"/>
        </w:rPr>
        <w:t>)(</w:t>
      </w:r>
      <w:r>
        <w:t>i</w:t>
      </w:r>
      <w:r w:rsidRPr="003D505F">
        <w:rPr>
          <w:lang w:val="ru-RU"/>
        </w:rPr>
        <w:t>) распространяется только на суммы, представленные в отчете о финансовом положении</w:t>
      </w:r>
      <w:r w:rsidR="00EF31A0">
        <w:rPr>
          <w:lang w:val="ru-RU"/>
        </w:rPr>
        <w:t xml:space="preserve"> по состоянию</w:t>
      </w:r>
      <w:r w:rsidRPr="003D505F">
        <w:rPr>
          <w:lang w:val="ru-RU"/>
        </w:rPr>
        <w:t xml:space="preserve"> на отчетную дату сравнительного периода</w:t>
      </w:r>
      <w:bookmarkEnd w:id="531"/>
      <w:r w:rsidR="009B424E">
        <w:rPr>
          <w:lang w:val="ru-RU"/>
        </w:rPr>
        <w:t>;</w:t>
      </w:r>
    </w:p>
    <w:p w14:paraId="16AA276B" w14:textId="549269C3"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532" w:name="F27189413"/>
      <w:r w:rsidR="00EF31A0" w:rsidRPr="00FC5F60">
        <w:rPr>
          <w:lang w:val="ru-RU"/>
        </w:rPr>
        <w:t>примен</w:t>
      </w:r>
      <w:r w:rsidR="00EF31A0">
        <w:rPr>
          <w:lang w:val="ru-RU"/>
        </w:rPr>
        <w:t>и</w:t>
      </w:r>
      <w:r w:rsidR="00EF31A0" w:rsidRPr="00FC5F60">
        <w:rPr>
          <w:lang w:val="ru-RU"/>
        </w:rPr>
        <w:t xml:space="preserve">ть пункт 17(с) МСФО (IAS) 1 </w:t>
      </w:r>
      <w:r w:rsidR="00EF31A0">
        <w:rPr>
          <w:lang w:val="ru-RU"/>
        </w:rPr>
        <w:t>в целях</w:t>
      </w:r>
      <w:r w:rsidR="00EF31A0" w:rsidRPr="00FC5F60">
        <w:rPr>
          <w:lang w:val="ru-RU"/>
        </w:rPr>
        <w:t xml:space="preserve"> раскрытия дополнительной информации, когда соблюдение конкретных требований МСФО является недостаточным</w:t>
      </w:r>
      <w:r w:rsidR="00EF31A0">
        <w:rPr>
          <w:lang w:val="ru-RU"/>
        </w:rPr>
        <w:t xml:space="preserve"> для того</w:t>
      </w:r>
      <w:r w:rsidR="00EF31A0" w:rsidRPr="00FC5F60">
        <w:rPr>
          <w:lang w:val="ru-RU"/>
        </w:rPr>
        <w:t xml:space="preserve">, чтобы </w:t>
      </w:r>
      <w:r w:rsidR="00EF31A0">
        <w:rPr>
          <w:lang w:val="ru-RU"/>
        </w:rPr>
        <w:t xml:space="preserve">дать </w:t>
      </w:r>
      <w:r w:rsidR="00EF31A0" w:rsidRPr="00FC5F60">
        <w:rPr>
          <w:lang w:val="ru-RU"/>
        </w:rPr>
        <w:t>пользователям</w:t>
      </w:r>
      <w:r w:rsidR="00EF31A0">
        <w:rPr>
          <w:lang w:val="ru-RU"/>
        </w:rPr>
        <w:t xml:space="preserve"> возможность</w:t>
      </w:r>
      <w:r w:rsidR="00EF31A0" w:rsidRPr="00FC5F60">
        <w:rPr>
          <w:lang w:val="ru-RU"/>
        </w:rPr>
        <w:t xml:space="preserve"> понять влияние отдельных операций, прочих событий и </w:t>
      </w:r>
      <w:r w:rsidR="00EF31A0">
        <w:rPr>
          <w:lang w:val="ru-RU"/>
        </w:rPr>
        <w:t>обстоятельств</w:t>
      </w:r>
      <w:r w:rsidR="00EF31A0" w:rsidRPr="00FC5F60">
        <w:rPr>
          <w:lang w:val="ru-RU"/>
        </w:rPr>
        <w:t xml:space="preserve"> на финансовое положение</w:t>
      </w:r>
      <w:r w:rsidR="00EF31A0">
        <w:rPr>
          <w:lang w:val="ru-RU"/>
        </w:rPr>
        <w:t xml:space="preserve"> организации</w:t>
      </w:r>
      <w:r w:rsidR="00EF31A0" w:rsidRPr="00FC5F60">
        <w:rPr>
          <w:lang w:val="ru-RU"/>
        </w:rPr>
        <w:t xml:space="preserve"> и финансовые результаты </w:t>
      </w:r>
      <w:r w:rsidR="00EF31A0">
        <w:rPr>
          <w:lang w:val="ru-RU"/>
        </w:rPr>
        <w:t>ее деятельности</w:t>
      </w:r>
      <w:r w:rsidRPr="003D505F">
        <w:rPr>
          <w:lang w:val="ru-RU"/>
        </w:rPr>
        <w:t>.</w:t>
      </w:r>
      <w:bookmarkEnd w:id="532"/>
    </w:p>
    <w:p w14:paraId="18B6ED32" w14:textId="593C5B19" w:rsidR="007C68D5" w:rsidRPr="003D505F" w:rsidRDefault="007C68D5" w:rsidP="007C68D5">
      <w:pPr>
        <w:pStyle w:val="IASBSectionTitle1NonInd"/>
        <w:rPr>
          <w:lang w:val="ru-RU"/>
        </w:rPr>
      </w:pPr>
      <w:bookmarkStart w:id="533" w:name="F27189435"/>
      <w:r w:rsidRPr="003D505F">
        <w:rPr>
          <w:lang w:val="ru-RU"/>
        </w:rPr>
        <w:lastRenderedPageBreak/>
        <w:t>МСФО (</w:t>
      </w:r>
      <w:r>
        <w:t>IFRS</w:t>
      </w:r>
      <w:r w:rsidRPr="003D505F">
        <w:rPr>
          <w:lang w:val="ru-RU"/>
        </w:rPr>
        <w:t xml:space="preserve">) 3 </w:t>
      </w:r>
      <w:r w:rsidR="009B424E">
        <w:rPr>
          <w:i/>
          <w:lang w:val="ru-RU"/>
        </w:rPr>
        <w:t>«Объединения бизнесов</w:t>
      </w:r>
      <w:r w:rsidRPr="003D505F">
        <w:rPr>
          <w:i/>
          <w:lang w:val="ru-RU"/>
        </w:rPr>
        <w:t>»</w:t>
      </w:r>
      <w:bookmarkEnd w:id="533"/>
    </w:p>
    <w:p w14:paraId="3CB648EB" w14:textId="452D158A" w:rsidR="007C68D5" w:rsidRPr="003D505F" w:rsidRDefault="007C68D5" w:rsidP="007C68D5">
      <w:pPr>
        <w:pStyle w:val="IASBNormalnpara"/>
        <w:rPr>
          <w:lang w:val="ru-RU"/>
        </w:rPr>
      </w:pPr>
      <w:r>
        <w:t>C</w:t>
      </w:r>
      <w:r w:rsidRPr="003D505F">
        <w:rPr>
          <w:lang w:val="ru-RU"/>
        </w:rPr>
        <w:t>5</w:t>
      </w:r>
      <w:r w:rsidRPr="003D505F">
        <w:rPr>
          <w:lang w:val="ru-RU"/>
        </w:rPr>
        <w:tab/>
      </w:r>
      <w:bookmarkStart w:id="534" w:name="F27189437"/>
      <w:r w:rsidRPr="003D505F">
        <w:rPr>
          <w:lang w:val="ru-RU"/>
        </w:rPr>
        <w:t>В пункты 16, 42, 53, 56 и 58(</w:t>
      </w:r>
      <w:r>
        <w:t>b</w:t>
      </w:r>
      <w:r w:rsidR="003149BE">
        <w:rPr>
          <w:lang w:val="ru-RU"/>
        </w:rPr>
        <w:t>) внесены изменения</w:t>
      </w:r>
      <w:r>
        <w:rPr>
          <w:lang w:val="ru-RU"/>
        </w:rPr>
        <w:t xml:space="preserve"> </w:t>
      </w:r>
      <w:r w:rsidR="00EF31A0">
        <w:rPr>
          <w:lang w:val="ru-RU"/>
        </w:rPr>
        <w:t>и они</w:t>
      </w:r>
      <w:r>
        <w:rPr>
          <w:lang w:val="ru-RU"/>
        </w:rPr>
        <w:t xml:space="preserve"> излагаются в следующей редакции;</w:t>
      </w:r>
      <w:r w:rsidRPr="003D505F">
        <w:rPr>
          <w:lang w:val="ru-RU"/>
        </w:rPr>
        <w:t xml:space="preserve"> пункты 64</w:t>
      </w:r>
      <w:r>
        <w:t>A</w:t>
      </w:r>
      <w:r w:rsidRPr="003D505F">
        <w:rPr>
          <w:lang w:val="ru-RU"/>
        </w:rPr>
        <w:t xml:space="preserve"> и 64</w:t>
      </w:r>
      <w:r>
        <w:t>D</w:t>
      </w:r>
      <w:r w:rsidRPr="003D505F">
        <w:rPr>
          <w:lang w:val="ru-RU"/>
        </w:rPr>
        <w:t xml:space="preserve"> удалены, а пункт 64</w:t>
      </w:r>
      <w:r>
        <w:t>H</w:t>
      </w:r>
      <w:r w:rsidRPr="003D505F">
        <w:rPr>
          <w:lang w:val="ru-RU"/>
        </w:rPr>
        <w:t xml:space="preserve"> добавлен:</w:t>
      </w:r>
      <w:bookmarkEnd w:id="534"/>
    </w:p>
    <w:p w14:paraId="38182A3A" w14:textId="132C3FD4" w:rsidR="007C68D5" w:rsidRPr="003D505F" w:rsidRDefault="007C68D5" w:rsidP="007C68D5">
      <w:pPr>
        <w:pStyle w:val="IASBNormalnparaL1"/>
        <w:rPr>
          <w:lang w:val="ru-RU"/>
        </w:rPr>
      </w:pPr>
      <w:r w:rsidRPr="003D505F">
        <w:rPr>
          <w:lang w:val="ru-RU"/>
        </w:rPr>
        <w:t>16</w:t>
      </w:r>
      <w:r w:rsidRPr="003D505F">
        <w:rPr>
          <w:lang w:val="ru-RU"/>
        </w:rPr>
        <w:tab/>
      </w:r>
      <w:bookmarkStart w:id="535" w:name="F27189440"/>
      <w:r w:rsidR="009B424E" w:rsidRPr="00924150">
        <w:rPr>
          <w:lang w:val="ru-RU"/>
        </w:rPr>
        <w:t>В некоторых ситуациях МСФО предусматривают различный порядок учета в зависимости от того, как организация классифициру</w:t>
      </w:r>
      <w:r w:rsidR="009B424E" w:rsidRPr="00D454C6">
        <w:rPr>
          <w:lang w:val="ru-RU"/>
        </w:rPr>
        <w:t xml:space="preserve">ет </w:t>
      </w:r>
      <w:r w:rsidR="009B424E">
        <w:rPr>
          <w:lang w:val="ru-RU"/>
        </w:rPr>
        <w:t xml:space="preserve">или определяет </w:t>
      </w:r>
      <w:r w:rsidR="009B424E" w:rsidRPr="00D454C6">
        <w:rPr>
          <w:lang w:val="ru-RU"/>
        </w:rPr>
        <w:t xml:space="preserve">конкретный актив или обязательство. </w:t>
      </w:r>
      <w:r w:rsidR="009B424E">
        <w:rPr>
          <w:lang w:val="ru-RU"/>
        </w:rPr>
        <w:t>Примеры классификаций или определений, которые</w:t>
      </w:r>
      <w:r w:rsidR="009B424E" w:rsidRPr="00D454C6">
        <w:rPr>
          <w:lang w:val="ru-RU"/>
        </w:rPr>
        <w:t xml:space="preserve"> </w:t>
      </w:r>
      <w:r w:rsidR="009B424E">
        <w:rPr>
          <w:lang w:val="ru-RU"/>
        </w:rPr>
        <w:t>приобретателю</w:t>
      </w:r>
      <w:r w:rsidR="009B424E" w:rsidRPr="00D454C6">
        <w:rPr>
          <w:lang w:val="ru-RU"/>
        </w:rPr>
        <w:t xml:space="preserve"> необходимо </w:t>
      </w:r>
      <w:r w:rsidR="009B424E">
        <w:rPr>
          <w:lang w:val="ru-RU"/>
        </w:rPr>
        <w:t>сделать исходя из</w:t>
      </w:r>
      <w:r w:rsidR="009B424E" w:rsidRPr="00D454C6">
        <w:rPr>
          <w:lang w:val="ru-RU"/>
        </w:rPr>
        <w:t xml:space="preserve"> </w:t>
      </w:r>
      <w:r w:rsidR="009B424E">
        <w:rPr>
          <w:lang w:val="ru-RU"/>
        </w:rPr>
        <w:t>соответствующих условий</w:t>
      </w:r>
      <w:r w:rsidR="009B424E" w:rsidRPr="00D454C6">
        <w:rPr>
          <w:lang w:val="ru-RU"/>
        </w:rPr>
        <w:t>,</w:t>
      </w:r>
      <w:r w:rsidR="009B424E">
        <w:rPr>
          <w:lang w:val="ru-RU"/>
        </w:rPr>
        <w:t xml:space="preserve"> которые</w:t>
      </w:r>
      <w:r w:rsidR="009B424E" w:rsidRPr="00D454C6">
        <w:rPr>
          <w:lang w:val="ru-RU"/>
        </w:rPr>
        <w:t xml:space="preserve"> </w:t>
      </w:r>
      <w:r w:rsidR="009B424E">
        <w:rPr>
          <w:lang w:val="ru-RU"/>
        </w:rPr>
        <w:t>существуют</w:t>
      </w:r>
      <w:r w:rsidR="009B424E" w:rsidRPr="00CF000E">
        <w:rPr>
          <w:lang w:val="ru-RU"/>
        </w:rPr>
        <w:t xml:space="preserve"> на дату приоб</w:t>
      </w:r>
      <w:r w:rsidR="009B424E">
        <w:rPr>
          <w:lang w:val="ru-RU"/>
        </w:rPr>
        <w:t>ретения, включают, среди прочего</w:t>
      </w:r>
      <w:r w:rsidRPr="003D505F">
        <w:rPr>
          <w:lang w:val="ru-RU"/>
        </w:rPr>
        <w:t>:</w:t>
      </w:r>
      <w:bookmarkEnd w:id="535"/>
    </w:p>
    <w:p w14:paraId="1218B828" w14:textId="78E869BD"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36" w:name="F27189443"/>
      <w:r w:rsidRPr="003D505F">
        <w:rPr>
          <w:lang w:val="ru-RU"/>
        </w:rPr>
        <w:t xml:space="preserve">классификацию </w:t>
      </w:r>
      <w:r>
        <w:rPr>
          <w:lang w:val="ru-RU"/>
        </w:rPr>
        <w:t xml:space="preserve">отдельных </w:t>
      </w:r>
      <w:r w:rsidRPr="003D505F">
        <w:rPr>
          <w:lang w:val="ru-RU"/>
        </w:rPr>
        <w:t>финансовых активов и обязательств</w:t>
      </w:r>
      <w:r w:rsidR="00EF31A0">
        <w:rPr>
          <w:lang w:val="ru-RU"/>
        </w:rPr>
        <w:t xml:space="preserve"> </w:t>
      </w:r>
      <w:r w:rsidR="009B424E">
        <w:rPr>
          <w:lang w:val="ru-RU"/>
        </w:rPr>
        <w:t>как</w:t>
      </w:r>
      <w:r w:rsidRPr="003D505F">
        <w:rPr>
          <w:lang w:val="ru-RU"/>
        </w:rPr>
        <w:t xml:space="preserve"> оцениваемых по справедливой стоимости или</w:t>
      </w:r>
      <w:r w:rsidR="00EF31A0">
        <w:rPr>
          <w:lang w:val="ru-RU"/>
        </w:rPr>
        <w:t xml:space="preserve"> </w:t>
      </w:r>
      <w:r w:rsidRPr="003D505F">
        <w:rPr>
          <w:lang w:val="ru-RU"/>
        </w:rPr>
        <w:t>по амортизированной стоимости в соответствии с МСФО (</w:t>
      </w:r>
      <w:r>
        <w:t>IFRS</w:t>
      </w:r>
      <w:r w:rsidRPr="003D505F">
        <w:rPr>
          <w:lang w:val="ru-RU"/>
        </w:rPr>
        <w:t xml:space="preserve">) 9 </w:t>
      </w:r>
      <w:r w:rsidRPr="003D505F">
        <w:rPr>
          <w:i/>
          <w:lang w:val="ru-RU"/>
        </w:rPr>
        <w:t>«Финансовые инструменты»</w:t>
      </w:r>
      <w:r w:rsidRPr="003D505F">
        <w:rPr>
          <w:lang w:val="ru-RU"/>
        </w:rPr>
        <w:t>;</w:t>
      </w:r>
      <w:bookmarkEnd w:id="536"/>
    </w:p>
    <w:p w14:paraId="19049554" w14:textId="77777777" w:rsidR="009B424E" w:rsidRPr="00DC4095" w:rsidRDefault="007C68D5" w:rsidP="009B424E">
      <w:pPr>
        <w:pStyle w:val="IASBNormalnparaL2"/>
        <w:rPr>
          <w:lang w:val="ru-RU"/>
        </w:rPr>
      </w:pPr>
      <w:r w:rsidRPr="003D505F">
        <w:rPr>
          <w:lang w:val="ru-RU"/>
        </w:rPr>
        <w:t>(</w:t>
      </w:r>
      <w:r>
        <w:t>b</w:t>
      </w:r>
      <w:r w:rsidRPr="003D505F">
        <w:rPr>
          <w:lang w:val="ru-RU"/>
        </w:rPr>
        <w:t>)</w:t>
      </w:r>
      <w:r w:rsidRPr="003D505F">
        <w:rPr>
          <w:lang w:val="ru-RU"/>
        </w:rPr>
        <w:tab/>
      </w:r>
      <w:bookmarkStart w:id="537" w:name="F33039787"/>
      <w:bookmarkStart w:id="538" w:name="F27189458"/>
      <w:r w:rsidR="009B424E">
        <w:rPr>
          <w:lang w:val="ru-RU"/>
        </w:rPr>
        <w:t>определение по усмотрению организации</w:t>
      </w:r>
      <w:r w:rsidR="009B424E" w:rsidRPr="009A1279">
        <w:rPr>
          <w:lang w:val="ru-RU"/>
        </w:rPr>
        <w:t xml:space="preserve"> производного инструмента как инструмента хеджирования в соответствии с МСФО (IFRS) </w:t>
      </w:r>
      <w:r w:rsidR="009B424E" w:rsidRPr="00EB773F">
        <w:rPr>
          <w:lang w:val="ru-RU"/>
        </w:rPr>
        <w:t xml:space="preserve">9; </w:t>
      </w:r>
      <w:r w:rsidR="009B424E" w:rsidRPr="00655093">
        <w:rPr>
          <w:lang w:val="ru-RU"/>
        </w:rPr>
        <w:t>и</w:t>
      </w:r>
      <w:bookmarkEnd w:id="537"/>
    </w:p>
    <w:p w14:paraId="773BE119" w14:textId="5FE18331" w:rsidR="007C68D5" w:rsidRPr="003D505F" w:rsidRDefault="009B424E" w:rsidP="009B424E">
      <w:pPr>
        <w:pStyle w:val="IASBNormalnparaL2"/>
        <w:rPr>
          <w:lang w:val="ru-RU"/>
        </w:rPr>
      </w:pPr>
      <w:r w:rsidRPr="005970C2">
        <w:rPr>
          <w:lang w:val="ru-RU"/>
        </w:rPr>
        <w:t>(c)</w:t>
      </w:r>
      <w:r w:rsidRPr="005970C2">
        <w:rPr>
          <w:lang w:val="ru-RU"/>
        </w:rPr>
        <w:tab/>
      </w:r>
      <w:r>
        <w:rPr>
          <w:lang w:val="ru-RU"/>
        </w:rPr>
        <w:t>оценку</w:t>
      </w:r>
      <w:r w:rsidRPr="001108EF">
        <w:rPr>
          <w:lang w:val="ru-RU"/>
        </w:rPr>
        <w:t xml:space="preserve"> того, должен ли встроенный производный финансовый инструмент быть отделен от основного догов</w:t>
      </w:r>
      <w:r w:rsidRPr="00AA7965">
        <w:rPr>
          <w:lang w:val="ru-RU"/>
        </w:rPr>
        <w:t>ора в соответствии с МСФО (</w:t>
      </w:r>
      <w:r w:rsidRPr="004363D9">
        <w:rPr>
          <w:lang w:val="ru-RU"/>
        </w:rPr>
        <w:t>IFRS) 9 (что является вопросом «</w:t>
      </w:r>
      <w:r w:rsidRPr="00D454C6">
        <w:rPr>
          <w:lang w:val="ru-RU"/>
        </w:rPr>
        <w:t>классификации» в</w:t>
      </w:r>
      <w:r>
        <w:rPr>
          <w:lang w:val="ru-RU"/>
        </w:rPr>
        <w:t xml:space="preserve"> том</w:t>
      </w:r>
      <w:r w:rsidRPr="00D454C6">
        <w:rPr>
          <w:lang w:val="ru-RU"/>
        </w:rPr>
        <w:t xml:space="preserve"> значении</w:t>
      </w:r>
      <w:r>
        <w:rPr>
          <w:lang w:val="ru-RU"/>
        </w:rPr>
        <w:t>, в котором данный термин используется</w:t>
      </w:r>
      <w:r w:rsidRPr="00D454C6">
        <w:rPr>
          <w:lang w:val="ru-RU"/>
        </w:rPr>
        <w:t xml:space="preserve"> в </w:t>
      </w:r>
      <w:r>
        <w:rPr>
          <w:lang w:val="ru-RU"/>
        </w:rPr>
        <w:t>настоящем</w:t>
      </w:r>
      <w:r w:rsidRPr="00D454C6">
        <w:rPr>
          <w:lang w:val="ru-RU"/>
        </w:rPr>
        <w:t xml:space="preserve"> МСФО)</w:t>
      </w:r>
      <w:r w:rsidR="007C68D5" w:rsidRPr="003D505F">
        <w:rPr>
          <w:lang w:val="ru-RU"/>
        </w:rPr>
        <w:t>.</w:t>
      </w:r>
      <w:bookmarkEnd w:id="538"/>
    </w:p>
    <w:p w14:paraId="59216413" w14:textId="25189654" w:rsidR="0006751D" w:rsidRPr="00CE4623" w:rsidRDefault="007C68D5" w:rsidP="0006751D">
      <w:pPr>
        <w:pStyle w:val="IASBNormalnparaL1"/>
        <w:rPr>
          <w:lang w:val="ru-RU"/>
        </w:rPr>
      </w:pPr>
      <w:r w:rsidRPr="003D505F">
        <w:rPr>
          <w:lang w:val="ru-RU"/>
        </w:rPr>
        <w:t>42</w:t>
      </w:r>
      <w:r w:rsidRPr="003D505F">
        <w:rPr>
          <w:lang w:val="ru-RU"/>
        </w:rPr>
        <w:tab/>
      </w:r>
      <w:bookmarkStart w:id="539" w:name="F33039791"/>
      <w:bookmarkStart w:id="540" w:name="F27189462"/>
      <w:r w:rsidR="009B424E">
        <w:rPr>
          <w:lang w:val="ru-RU"/>
        </w:rPr>
        <w:t>При объединении бизнесов</w:t>
      </w:r>
      <w:r w:rsidR="009B424E" w:rsidRPr="005B7E4B">
        <w:rPr>
          <w:lang w:val="ru-RU"/>
        </w:rPr>
        <w:t xml:space="preserve">, осуществляемом поэтапно, </w:t>
      </w:r>
      <w:r w:rsidR="009B424E">
        <w:rPr>
          <w:lang w:val="ru-RU"/>
        </w:rPr>
        <w:t>приобретатель</w:t>
      </w:r>
      <w:r w:rsidR="009B424E" w:rsidRPr="005B7E4B">
        <w:rPr>
          <w:lang w:val="ru-RU"/>
        </w:rPr>
        <w:t xml:space="preserve"> должен переоценить </w:t>
      </w:r>
      <w:r w:rsidR="009B424E">
        <w:rPr>
          <w:lang w:val="ru-RU"/>
        </w:rPr>
        <w:t>долю капитала, которой он ранее владел в объекте приобретения,</w:t>
      </w:r>
      <w:r w:rsidR="009B424E" w:rsidRPr="00CF000E">
        <w:rPr>
          <w:lang w:val="ru-RU"/>
        </w:rPr>
        <w:t xml:space="preserve"> по справедливой стоимости на дату приобретения и признать </w:t>
      </w:r>
      <w:r w:rsidR="009B424E">
        <w:rPr>
          <w:lang w:val="ru-RU"/>
        </w:rPr>
        <w:t>возникшие при этом</w:t>
      </w:r>
      <w:r w:rsidR="009B424E" w:rsidRPr="00CF000E">
        <w:rPr>
          <w:lang w:val="ru-RU"/>
        </w:rPr>
        <w:t xml:space="preserve"> прибыль </w:t>
      </w:r>
      <w:r w:rsidR="009B424E">
        <w:rPr>
          <w:lang w:val="ru-RU"/>
        </w:rPr>
        <w:t>или убыток, если таковые возникают</w:t>
      </w:r>
      <w:r w:rsidR="009B424E" w:rsidRPr="00CF000E">
        <w:rPr>
          <w:lang w:val="ru-RU"/>
        </w:rPr>
        <w:t xml:space="preserve">, в составе прибыли или убытка </w:t>
      </w:r>
      <w:r w:rsidR="009B424E">
        <w:rPr>
          <w:lang w:val="ru-RU"/>
        </w:rPr>
        <w:t xml:space="preserve">за период </w:t>
      </w:r>
      <w:r w:rsidR="009B424E" w:rsidRPr="00CF000E">
        <w:rPr>
          <w:lang w:val="ru-RU"/>
        </w:rPr>
        <w:t>либо в составе прочего совокупного дохода</w:t>
      </w:r>
      <w:r w:rsidR="009B424E">
        <w:rPr>
          <w:lang w:val="ru-RU"/>
        </w:rPr>
        <w:t>, по ситуации</w:t>
      </w:r>
      <w:r w:rsidR="009B424E" w:rsidRPr="00CF000E">
        <w:rPr>
          <w:lang w:val="ru-RU"/>
        </w:rPr>
        <w:t xml:space="preserve">. </w:t>
      </w:r>
      <w:r w:rsidR="009B424E">
        <w:rPr>
          <w:lang w:val="ru-RU"/>
        </w:rPr>
        <w:t>В</w:t>
      </w:r>
      <w:r w:rsidR="009B424E" w:rsidRPr="00CF000E">
        <w:rPr>
          <w:lang w:val="ru-RU"/>
        </w:rPr>
        <w:t xml:space="preserve"> предыдущие отчетные периоды </w:t>
      </w:r>
      <w:r w:rsidR="009B424E">
        <w:rPr>
          <w:lang w:val="ru-RU"/>
        </w:rPr>
        <w:t>приобретатель</w:t>
      </w:r>
      <w:r w:rsidR="009B424E" w:rsidRPr="008C0D68">
        <w:rPr>
          <w:lang w:val="ru-RU"/>
        </w:rPr>
        <w:t xml:space="preserve"> </w:t>
      </w:r>
      <w:r w:rsidR="009B424E">
        <w:rPr>
          <w:lang w:val="ru-RU"/>
        </w:rPr>
        <w:t xml:space="preserve">мог признавать изменения в </w:t>
      </w:r>
      <w:r w:rsidR="009B424E" w:rsidRPr="00DD3A41">
        <w:rPr>
          <w:lang w:val="ru-RU"/>
        </w:rPr>
        <w:t>стоимости своей доли в ка</w:t>
      </w:r>
      <w:r w:rsidR="009B424E">
        <w:rPr>
          <w:lang w:val="ru-RU"/>
        </w:rPr>
        <w:t>питале объекта приобретения в составе прочего совокупного дохода</w:t>
      </w:r>
      <w:r w:rsidR="009B424E" w:rsidRPr="00DD3A41">
        <w:rPr>
          <w:lang w:val="ru-RU"/>
        </w:rPr>
        <w:t xml:space="preserve">. В </w:t>
      </w:r>
      <w:r w:rsidR="009B424E">
        <w:rPr>
          <w:lang w:val="ru-RU"/>
        </w:rPr>
        <w:t>таком</w:t>
      </w:r>
      <w:r w:rsidR="009B424E" w:rsidRPr="00DD3A41">
        <w:rPr>
          <w:lang w:val="ru-RU"/>
        </w:rPr>
        <w:t xml:space="preserve"> случае сумма, которая была признана в составе прочего совокупного дохода, должна быть признана </w:t>
      </w:r>
      <w:r w:rsidR="009B424E">
        <w:rPr>
          <w:lang w:val="ru-RU"/>
        </w:rPr>
        <w:t>на той же основе</w:t>
      </w:r>
      <w:r w:rsidR="009B424E" w:rsidRPr="00DD3A41">
        <w:rPr>
          <w:lang w:val="ru-RU"/>
        </w:rPr>
        <w:t xml:space="preserve">, </w:t>
      </w:r>
      <w:r w:rsidR="009B424E">
        <w:rPr>
          <w:lang w:val="ru-RU"/>
        </w:rPr>
        <w:t xml:space="preserve">применение </w:t>
      </w:r>
      <w:r w:rsidR="009B424E" w:rsidRPr="00DD3A41">
        <w:rPr>
          <w:lang w:val="ru-RU"/>
        </w:rPr>
        <w:t>ко</w:t>
      </w:r>
      <w:r w:rsidR="009B424E">
        <w:rPr>
          <w:lang w:val="ru-RU"/>
        </w:rPr>
        <w:t>торой</w:t>
      </w:r>
      <w:r w:rsidR="009B424E" w:rsidRPr="00CE4623">
        <w:rPr>
          <w:lang w:val="ru-RU"/>
        </w:rPr>
        <w:t xml:space="preserve"> требовалось бы, если бы </w:t>
      </w:r>
      <w:r w:rsidR="009B424E">
        <w:rPr>
          <w:lang w:val="ru-RU"/>
        </w:rPr>
        <w:t>приобретатель</w:t>
      </w:r>
      <w:r w:rsidR="009B424E" w:rsidRPr="00CE4623">
        <w:rPr>
          <w:lang w:val="ru-RU"/>
        </w:rPr>
        <w:t xml:space="preserve"> </w:t>
      </w:r>
      <w:r w:rsidR="009B424E">
        <w:rPr>
          <w:lang w:val="ru-RU"/>
        </w:rPr>
        <w:t>напрямую распорядился долей в капитале, которой он владел ранее</w:t>
      </w:r>
      <w:r w:rsidR="0006751D" w:rsidRPr="00CE4623">
        <w:rPr>
          <w:lang w:val="ru-RU"/>
        </w:rPr>
        <w:t>.</w:t>
      </w:r>
    </w:p>
    <w:bookmarkEnd w:id="539"/>
    <w:p w14:paraId="1E9C4EC9" w14:textId="253A263C" w:rsidR="007C68D5" w:rsidRPr="003D505F" w:rsidRDefault="0006751D" w:rsidP="0006751D">
      <w:pPr>
        <w:pStyle w:val="IASBNormalnparaL1"/>
        <w:rPr>
          <w:lang w:val="ru-RU"/>
        </w:rPr>
      </w:pPr>
      <w:r w:rsidRPr="0093337D">
        <w:rPr>
          <w:lang w:val="ru-RU"/>
        </w:rPr>
        <w:t>53</w:t>
      </w:r>
      <w:r w:rsidRPr="0093337D">
        <w:rPr>
          <w:lang w:val="ru-RU"/>
        </w:rPr>
        <w:tab/>
      </w:r>
      <w:r w:rsidR="009B424E" w:rsidRPr="0093337D">
        <w:rPr>
          <w:lang w:val="ru-RU"/>
        </w:rPr>
        <w:t>Затраты, связанные с приобретением</w:t>
      </w:r>
      <w:r w:rsidR="009B424E">
        <w:rPr>
          <w:lang w:val="ru-RU"/>
        </w:rPr>
        <w:t>,</w:t>
      </w:r>
      <w:r w:rsidR="009B424E" w:rsidRPr="0093337D">
        <w:rPr>
          <w:lang w:val="ru-RU"/>
        </w:rPr>
        <w:t xml:space="preserve"> –</w:t>
      </w:r>
      <w:r w:rsidR="009B424E">
        <w:rPr>
          <w:lang w:val="ru-RU"/>
        </w:rPr>
        <w:t xml:space="preserve"> затраты, которые несет приобретатель</w:t>
      </w:r>
      <w:r w:rsidR="009B424E" w:rsidRPr="0093337D">
        <w:rPr>
          <w:lang w:val="ru-RU"/>
        </w:rPr>
        <w:t xml:space="preserve"> </w:t>
      </w:r>
      <w:r w:rsidR="009B424E">
        <w:rPr>
          <w:lang w:val="ru-RU"/>
        </w:rPr>
        <w:t xml:space="preserve">при </w:t>
      </w:r>
      <w:r w:rsidR="009B424E" w:rsidRPr="00CF000E">
        <w:rPr>
          <w:lang w:val="ru-RU"/>
        </w:rPr>
        <w:t>осуществлени</w:t>
      </w:r>
      <w:r w:rsidR="009B424E">
        <w:rPr>
          <w:lang w:val="ru-RU"/>
        </w:rPr>
        <w:t>и объединения бизнесов</w:t>
      </w:r>
      <w:r w:rsidR="009B424E" w:rsidRPr="00CF000E">
        <w:rPr>
          <w:lang w:val="ru-RU"/>
        </w:rPr>
        <w:t>. Такие затр</w:t>
      </w:r>
      <w:r w:rsidR="009B424E">
        <w:rPr>
          <w:lang w:val="ru-RU"/>
        </w:rPr>
        <w:t>аты включают комиссию посреднику</w:t>
      </w:r>
      <w:r w:rsidR="009B424E" w:rsidRPr="00CF000E">
        <w:rPr>
          <w:lang w:val="ru-RU"/>
        </w:rPr>
        <w:t xml:space="preserve">; </w:t>
      </w:r>
      <w:r w:rsidR="009B424E">
        <w:rPr>
          <w:lang w:val="ru-RU"/>
        </w:rPr>
        <w:t>оплату консультационных</w:t>
      </w:r>
      <w:r w:rsidR="009B424E" w:rsidRPr="00CF000E">
        <w:rPr>
          <w:lang w:val="ru-RU"/>
        </w:rPr>
        <w:t>, юридически</w:t>
      </w:r>
      <w:r w:rsidR="009B424E">
        <w:rPr>
          <w:lang w:val="ru-RU"/>
        </w:rPr>
        <w:t>х</w:t>
      </w:r>
      <w:r w:rsidR="009B424E" w:rsidRPr="00CF000E">
        <w:rPr>
          <w:lang w:val="ru-RU"/>
        </w:rPr>
        <w:t xml:space="preserve"> услуг, услуг по бухгалтерскому учету, оценке</w:t>
      </w:r>
      <w:r w:rsidR="009B424E">
        <w:rPr>
          <w:lang w:val="ru-RU"/>
        </w:rPr>
        <w:t xml:space="preserve"> и</w:t>
      </w:r>
      <w:r w:rsidR="009B424E" w:rsidRPr="00CF000E">
        <w:rPr>
          <w:lang w:val="ru-RU"/>
        </w:rPr>
        <w:t xml:space="preserve"> прочи</w:t>
      </w:r>
      <w:r w:rsidR="009B424E">
        <w:rPr>
          <w:lang w:val="ru-RU"/>
        </w:rPr>
        <w:t xml:space="preserve">х </w:t>
      </w:r>
      <w:r w:rsidR="009B424E" w:rsidRPr="00CF000E">
        <w:rPr>
          <w:lang w:val="ru-RU"/>
        </w:rPr>
        <w:t>профессиональны</w:t>
      </w:r>
      <w:r w:rsidR="009B424E">
        <w:rPr>
          <w:lang w:val="ru-RU"/>
        </w:rPr>
        <w:t>х</w:t>
      </w:r>
      <w:r w:rsidR="009B424E" w:rsidRPr="00CF000E">
        <w:rPr>
          <w:lang w:val="ru-RU"/>
        </w:rPr>
        <w:t xml:space="preserve"> услуг; общие административные затраты, включая затраты на содержание </w:t>
      </w:r>
      <w:r w:rsidR="009B424E">
        <w:rPr>
          <w:lang w:val="ru-RU"/>
        </w:rPr>
        <w:t>внутреннего</w:t>
      </w:r>
      <w:r w:rsidR="009B424E" w:rsidRPr="00CF000E">
        <w:rPr>
          <w:lang w:val="ru-RU"/>
        </w:rPr>
        <w:t xml:space="preserve"> отдела по прио</w:t>
      </w:r>
      <w:r w:rsidR="009B424E" w:rsidRPr="00B909A6">
        <w:rPr>
          <w:lang w:val="ru-RU"/>
        </w:rPr>
        <w:t xml:space="preserve">бретениям; а также затраты на регистрацию и выпуск долговых и </w:t>
      </w:r>
      <w:r w:rsidR="009B424E">
        <w:rPr>
          <w:lang w:val="ru-RU"/>
        </w:rPr>
        <w:t>долевых ценных бумаг. Приобретатель</w:t>
      </w:r>
      <w:r w:rsidR="009B424E" w:rsidRPr="00B909A6">
        <w:rPr>
          <w:lang w:val="ru-RU"/>
        </w:rPr>
        <w:t xml:space="preserve"> должен отразить в учете затраты, связанные с приобретением, как расходы в тех периодах, </w:t>
      </w:r>
      <w:r w:rsidR="009B424E">
        <w:rPr>
          <w:lang w:val="ru-RU"/>
        </w:rPr>
        <w:t xml:space="preserve">когда были понесены </w:t>
      </w:r>
      <w:r w:rsidR="009B424E" w:rsidRPr="00B909A6">
        <w:rPr>
          <w:lang w:val="ru-RU"/>
        </w:rPr>
        <w:t>затраты</w:t>
      </w:r>
      <w:r w:rsidR="009B424E">
        <w:rPr>
          <w:lang w:val="ru-RU"/>
        </w:rPr>
        <w:t xml:space="preserve"> </w:t>
      </w:r>
      <w:r w:rsidR="009B424E" w:rsidRPr="00B909A6">
        <w:rPr>
          <w:lang w:val="ru-RU"/>
        </w:rPr>
        <w:t>и</w:t>
      </w:r>
      <w:r w:rsidR="009B424E">
        <w:rPr>
          <w:lang w:val="ru-RU"/>
        </w:rPr>
        <w:t xml:space="preserve"> получены услуги</w:t>
      </w:r>
      <w:r w:rsidR="009B424E" w:rsidRPr="00B909A6">
        <w:rPr>
          <w:lang w:val="ru-RU"/>
        </w:rPr>
        <w:t xml:space="preserve">, </w:t>
      </w:r>
      <w:r w:rsidR="009B424E">
        <w:rPr>
          <w:lang w:val="ru-RU"/>
        </w:rPr>
        <w:t>с</w:t>
      </w:r>
      <w:r w:rsidR="009B424E" w:rsidRPr="00B909A6">
        <w:rPr>
          <w:lang w:val="ru-RU"/>
        </w:rPr>
        <w:t xml:space="preserve"> одним исключением. Затраты на выпуск долговых или долевых ценных бумаг </w:t>
      </w:r>
      <w:r w:rsidR="009B424E">
        <w:rPr>
          <w:lang w:val="ru-RU"/>
        </w:rPr>
        <w:t>должны быть признаны</w:t>
      </w:r>
      <w:r w:rsidR="009B424E" w:rsidRPr="00B909A6">
        <w:rPr>
          <w:lang w:val="ru-RU"/>
        </w:rPr>
        <w:t xml:space="preserve"> в соответствии с МСФО (IAS) 32 и МСФО (IFRS) 9</w:t>
      </w:r>
      <w:r w:rsidR="007C68D5" w:rsidRPr="003D505F">
        <w:rPr>
          <w:lang w:val="ru-RU"/>
        </w:rPr>
        <w:t>.</w:t>
      </w:r>
      <w:bookmarkEnd w:id="540"/>
    </w:p>
    <w:p w14:paraId="3F62C651" w14:textId="77777777" w:rsidR="009B424E" w:rsidRPr="00DD3A41" w:rsidRDefault="007C68D5" w:rsidP="009B424E">
      <w:pPr>
        <w:pStyle w:val="IASBNormalnparaL1"/>
        <w:rPr>
          <w:lang w:val="ru-RU"/>
        </w:rPr>
      </w:pPr>
      <w:r w:rsidRPr="003D505F">
        <w:rPr>
          <w:lang w:val="ru-RU"/>
        </w:rPr>
        <w:t>56</w:t>
      </w:r>
      <w:r w:rsidRPr="003D505F">
        <w:rPr>
          <w:lang w:val="ru-RU"/>
        </w:rPr>
        <w:tab/>
      </w:r>
      <w:bookmarkStart w:id="541" w:name="F33039795"/>
      <w:r w:rsidR="009B424E">
        <w:rPr>
          <w:lang w:val="ru-RU"/>
        </w:rPr>
        <w:t>После</w:t>
      </w:r>
      <w:r w:rsidR="009B424E" w:rsidRPr="00B909A6">
        <w:rPr>
          <w:lang w:val="ru-RU"/>
        </w:rPr>
        <w:t xml:space="preserve"> первоначального признания и до тех пор, пока обязательство не урегулировано, не аннулировано или не истекло, </w:t>
      </w:r>
      <w:r w:rsidR="009B424E">
        <w:rPr>
          <w:lang w:val="ru-RU"/>
        </w:rPr>
        <w:t>приобретатель</w:t>
      </w:r>
      <w:r w:rsidR="009B424E" w:rsidRPr="00B909A6">
        <w:rPr>
          <w:lang w:val="ru-RU"/>
        </w:rPr>
        <w:t xml:space="preserve"> должен оцен</w:t>
      </w:r>
      <w:r w:rsidR="009B424E" w:rsidRPr="008C0D68">
        <w:rPr>
          <w:lang w:val="ru-RU"/>
        </w:rPr>
        <w:t>ивать условн</w:t>
      </w:r>
      <w:r w:rsidR="009B424E">
        <w:rPr>
          <w:lang w:val="ru-RU"/>
        </w:rPr>
        <w:t>ое обязательство, признанное при объединении бизнесов, по</w:t>
      </w:r>
      <w:r w:rsidR="009B424E" w:rsidRPr="008C0D68">
        <w:rPr>
          <w:lang w:val="ru-RU"/>
        </w:rPr>
        <w:t xml:space="preserve"> наибольшей из следующих сумм</w:t>
      </w:r>
      <w:r w:rsidR="009B424E" w:rsidRPr="00DD3A41">
        <w:rPr>
          <w:lang w:val="ru-RU"/>
        </w:rPr>
        <w:t>:</w:t>
      </w:r>
    </w:p>
    <w:bookmarkEnd w:id="541"/>
    <w:p w14:paraId="789BDA1A" w14:textId="4B5ED89B" w:rsidR="007C68D5" w:rsidRPr="003D505F" w:rsidRDefault="009B424E" w:rsidP="009B424E">
      <w:pPr>
        <w:pStyle w:val="IASBNormalnparaL1"/>
        <w:ind w:left="2347"/>
        <w:rPr>
          <w:lang w:val="ru-RU"/>
        </w:rPr>
      </w:pPr>
      <w:r w:rsidRPr="00CE4623">
        <w:rPr>
          <w:lang w:val="ru-RU"/>
        </w:rPr>
        <w:t>(a)</w:t>
      </w:r>
      <w:r w:rsidRPr="00CE4623">
        <w:rPr>
          <w:lang w:val="ru-RU"/>
        </w:rPr>
        <w:tab/>
      </w:r>
      <w:r>
        <w:rPr>
          <w:lang w:val="ru-RU"/>
        </w:rPr>
        <w:t>суммы</w:t>
      </w:r>
      <w:r w:rsidRPr="0093337D">
        <w:rPr>
          <w:lang w:val="ru-RU"/>
        </w:rPr>
        <w:t>, которая была бы признана в с</w:t>
      </w:r>
      <w:r w:rsidRPr="009F6FE3">
        <w:rPr>
          <w:lang w:val="ru-RU"/>
        </w:rPr>
        <w:t>оответствии с МСФО (IAS) 37; и</w:t>
      </w:r>
    </w:p>
    <w:p w14:paraId="0E0B181A" w14:textId="0B6D2B88"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542" w:name="F27189499"/>
      <w:r w:rsidR="009B424E">
        <w:rPr>
          <w:lang w:val="ru-RU"/>
        </w:rPr>
        <w:t xml:space="preserve">суммы, </w:t>
      </w:r>
      <w:r w:rsidR="0006751D">
        <w:rPr>
          <w:lang w:val="ru-RU"/>
        </w:rPr>
        <w:t>первоначально признанной</w:t>
      </w:r>
      <w:r w:rsidR="009B424E">
        <w:rPr>
          <w:lang w:val="ru-RU"/>
        </w:rPr>
        <w:t>,</w:t>
      </w:r>
      <w:r w:rsidR="0006751D">
        <w:rPr>
          <w:lang w:val="ru-RU"/>
        </w:rPr>
        <w:t xml:space="preserve"> </w:t>
      </w:r>
      <w:r w:rsidRPr="003D505F">
        <w:rPr>
          <w:lang w:val="ru-RU"/>
        </w:rPr>
        <w:t xml:space="preserve">за вычетом, </w:t>
      </w:r>
      <w:r w:rsidR="009B424E">
        <w:rPr>
          <w:lang w:val="ru-RU"/>
        </w:rPr>
        <w:t>где необходимо</w:t>
      </w:r>
      <w:r w:rsidRPr="003D505F">
        <w:rPr>
          <w:lang w:val="ru-RU"/>
        </w:rPr>
        <w:t>, накопленной амортизации, признанной в соответствии с МСФО (</w:t>
      </w:r>
      <w:r>
        <w:t>IAS</w:t>
      </w:r>
      <w:r w:rsidRPr="003D505F">
        <w:rPr>
          <w:lang w:val="ru-RU"/>
        </w:rPr>
        <w:t xml:space="preserve">) 18 </w:t>
      </w:r>
      <w:r w:rsidRPr="003D505F">
        <w:rPr>
          <w:i/>
          <w:lang w:val="ru-RU"/>
        </w:rPr>
        <w:t>«Выручка»</w:t>
      </w:r>
      <w:r w:rsidRPr="003D505F">
        <w:rPr>
          <w:lang w:val="ru-RU"/>
        </w:rPr>
        <w:t>.</w:t>
      </w:r>
      <w:bookmarkEnd w:id="542"/>
    </w:p>
    <w:p w14:paraId="5AA84C46" w14:textId="77777777" w:rsidR="007C68D5" w:rsidRPr="003D505F" w:rsidRDefault="007C68D5" w:rsidP="007C68D5">
      <w:pPr>
        <w:pStyle w:val="IASBNormalnparaL1P"/>
        <w:rPr>
          <w:lang w:val="ru-RU"/>
        </w:rPr>
      </w:pPr>
      <w:bookmarkStart w:id="543" w:name="F27189501"/>
      <w:r w:rsidRPr="003D505F">
        <w:rPr>
          <w:lang w:val="ru-RU"/>
        </w:rPr>
        <w:t>Это требование не распространяется на договоры, учет которых осуществляется в соответствии с МСФО (</w:t>
      </w:r>
      <w:r>
        <w:t>IFRS</w:t>
      </w:r>
      <w:r w:rsidRPr="003D505F">
        <w:rPr>
          <w:lang w:val="ru-RU"/>
        </w:rPr>
        <w:t>) 9.</w:t>
      </w:r>
      <w:bookmarkEnd w:id="543"/>
    </w:p>
    <w:p w14:paraId="0583076E" w14:textId="2D527704" w:rsidR="007C68D5" w:rsidRPr="003D505F" w:rsidRDefault="007C68D5" w:rsidP="007C68D5">
      <w:pPr>
        <w:pStyle w:val="IASBNormalnparaL1"/>
        <w:rPr>
          <w:lang w:val="ru-RU"/>
        </w:rPr>
      </w:pPr>
      <w:r w:rsidRPr="003D505F">
        <w:rPr>
          <w:lang w:val="ru-RU"/>
        </w:rPr>
        <w:t>58</w:t>
      </w:r>
      <w:r w:rsidRPr="003D505F">
        <w:rPr>
          <w:lang w:val="ru-RU"/>
        </w:rPr>
        <w:tab/>
      </w:r>
      <w:bookmarkStart w:id="544" w:name="F27189503"/>
      <w:r w:rsidR="009B424E">
        <w:rPr>
          <w:lang w:val="ru-RU"/>
        </w:rPr>
        <w:t xml:space="preserve">Некоторые изменения </w:t>
      </w:r>
      <w:r w:rsidR="009B424E" w:rsidRPr="009A1279">
        <w:rPr>
          <w:lang w:val="ru-RU"/>
        </w:rPr>
        <w:t xml:space="preserve">справедливой стоимости условного </w:t>
      </w:r>
      <w:r w:rsidR="009B424E">
        <w:rPr>
          <w:lang w:val="ru-RU"/>
        </w:rPr>
        <w:t>возмещения, которое приобретатель</w:t>
      </w:r>
      <w:r w:rsidR="009B424E" w:rsidRPr="009A1279">
        <w:rPr>
          <w:lang w:val="ru-RU"/>
        </w:rPr>
        <w:t xml:space="preserve"> признает после даты приобретения, могут явиться результатом </w:t>
      </w:r>
      <w:r w:rsidR="009B424E">
        <w:rPr>
          <w:lang w:val="ru-RU"/>
        </w:rPr>
        <w:t>дополнительной информации, которую приобретатель получил</w:t>
      </w:r>
      <w:r w:rsidR="009B424E" w:rsidRPr="00B909A6">
        <w:rPr>
          <w:lang w:val="ru-RU"/>
        </w:rPr>
        <w:t xml:space="preserve"> </w:t>
      </w:r>
      <w:r w:rsidR="009B424E">
        <w:rPr>
          <w:lang w:val="ru-RU"/>
        </w:rPr>
        <w:t>после этой</w:t>
      </w:r>
      <w:r w:rsidR="009B424E" w:rsidRPr="00B909A6">
        <w:rPr>
          <w:lang w:val="ru-RU"/>
        </w:rPr>
        <w:t xml:space="preserve"> даты</w:t>
      </w:r>
      <w:r w:rsidR="009B424E">
        <w:rPr>
          <w:lang w:val="ru-RU"/>
        </w:rPr>
        <w:t>,</w:t>
      </w:r>
      <w:r w:rsidR="009B424E" w:rsidRPr="00B909A6">
        <w:rPr>
          <w:lang w:val="ru-RU"/>
        </w:rPr>
        <w:t xml:space="preserve"> о фактах и обстоя</w:t>
      </w:r>
      <w:r w:rsidR="009B424E">
        <w:rPr>
          <w:lang w:val="ru-RU"/>
        </w:rPr>
        <w:t xml:space="preserve">тельствах, которые существовали </w:t>
      </w:r>
      <w:r w:rsidR="009B424E" w:rsidRPr="00B909A6">
        <w:rPr>
          <w:lang w:val="ru-RU"/>
        </w:rPr>
        <w:t xml:space="preserve">на дату приобретения. Такие изменения </w:t>
      </w:r>
      <w:r w:rsidR="009B424E">
        <w:rPr>
          <w:lang w:val="ru-RU"/>
        </w:rPr>
        <w:t xml:space="preserve">являются корректировками периода </w:t>
      </w:r>
      <w:r w:rsidR="009B424E" w:rsidRPr="00B909A6">
        <w:rPr>
          <w:lang w:val="ru-RU"/>
        </w:rPr>
        <w:t>оценки в соответствии с пунктами 4</w:t>
      </w:r>
      <w:r w:rsidR="009B424E">
        <w:rPr>
          <w:lang w:val="ru-RU"/>
        </w:rPr>
        <w:t>5</w:t>
      </w:r>
      <w:r w:rsidR="009B424E" w:rsidRPr="008872E8">
        <w:rPr>
          <w:lang w:val="ru-RU"/>
        </w:rPr>
        <w:t>–</w:t>
      </w:r>
      <w:r w:rsidR="009B424E" w:rsidRPr="00B909A6">
        <w:rPr>
          <w:lang w:val="ru-RU"/>
        </w:rPr>
        <w:t xml:space="preserve">49. Однако изменения, </w:t>
      </w:r>
      <w:r w:rsidR="009B424E">
        <w:rPr>
          <w:lang w:val="ru-RU"/>
        </w:rPr>
        <w:t>являющиеся результатом</w:t>
      </w:r>
      <w:r w:rsidR="009B424E" w:rsidRPr="00B909A6">
        <w:rPr>
          <w:lang w:val="ru-RU"/>
        </w:rPr>
        <w:t xml:space="preserve"> событий, произошедших после даты приобретения, таких как достижение </w:t>
      </w:r>
      <w:r w:rsidR="009B424E">
        <w:rPr>
          <w:lang w:val="ru-RU"/>
        </w:rPr>
        <w:t>плановой</w:t>
      </w:r>
      <w:r w:rsidR="009B424E" w:rsidRPr="00B909A6">
        <w:rPr>
          <w:lang w:val="ru-RU"/>
        </w:rPr>
        <w:t xml:space="preserve"> прибыли, достижение </w:t>
      </w:r>
      <w:r w:rsidR="009B424E">
        <w:rPr>
          <w:lang w:val="ru-RU"/>
        </w:rPr>
        <w:t>указанной цены</w:t>
      </w:r>
      <w:r w:rsidR="009B424E" w:rsidRPr="00B909A6">
        <w:rPr>
          <w:lang w:val="ru-RU"/>
        </w:rPr>
        <w:t xml:space="preserve"> акции или </w:t>
      </w:r>
      <w:r w:rsidR="009B424E">
        <w:rPr>
          <w:lang w:val="ru-RU"/>
        </w:rPr>
        <w:t>достижение вехи</w:t>
      </w:r>
      <w:r w:rsidR="009B424E" w:rsidRPr="00B909A6">
        <w:rPr>
          <w:lang w:val="ru-RU"/>
        </w:rPr>
        <w:t xml:space="preserve"> в</w:t>
      </w:r>
      <w:r w:rsidR="009B424E">
        <w:rPr>
          <w:lang w:val="ru-RU"/>
        </w:rPr>
        <w:t xml:space="preserve"> проекте по</w:t>
      </w:r>
      <w:r w:rsidR="009B424E" w:rsidRPr="00B909A6">
        <w:rPr>
          <w:lang w:val="ru-RU"/>
        </w:rPr>
        <w:t xml:space="preserve"> </w:t>
      </w:r>
      <w:r w:rsidR="009B424E">
        <w:rPr>
          <w:lang w:val="ru-RU"/>
        </w:rPr>
        <w:t>разработке</w:t>
      </w:r>
      <w:r w:rsidR="009B424E" w:rsidRPr="00B909A6">
        <w:rPr>
          <w:lang w:val="ru-RU"/>
        </w:rPr>
        <w:t>, не являются корректиро</w:t>
      </w:r>
      <w:r w:rsidR="009B424E">
        <w:rPr>
          <w:lang w:val="ru-RU"/>
        </w:rPr>
        <w:t xml:space="preserve">вками периода оценки. </w:t>
      </w:r>
      <w:r w:rsidR="009B424E" w:rsidRPr="009274A5">
        <w:rPr>
          <w:lang w:val="ru-RU"/>
        </w:rPr>
        <w:t>Приобретатель долж</w:t>
      </w:r>
      <w:r w:rsidR="009B424E">
        <w:rPr>
          <w:lang w:val="ru-RU"/>
        </w:rPr>
        <w:t xml:space="preserve">ен отразить в учете изменения </w:t>
      </w:r>
      <w:r w:rsidR="009B424E" w:rsidRPr="009274A5">
        <w:rPr>
          <w:lang w:val="ru-RU"/>
        </w:rPr>
        <w:t>справедливой стоимости условного возмещения, которые не являются корректировками периода оценки, следующим образом</w:t>
      </w:r>
      <w:r w:rsidRPr="003D505F">
        <w:rPr>
          <w:lang w:val="ru-RU"/>
        </w:rPr>
        <w:t>:</w:t>
      </w:r>
      <w:bookmarkEnd w:id="544"/>
    </w:p>
    <w:p w14:paraId="0EC0ACF4"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45" w:name="F28475886"/>
      <w:r w:rsidRPr="003D505F">
        <w:rPr>
          <w:lang w:val="ru-RU"/>
        </w:rPr>
        <w:t xml:space="preserve">... </w:t>
      </w:r>
      <w:bookmarkEnd w:id="545"/>
    </w:p>
    <w:p w14:paraId="10B7C3A4" w14:textId="552327A8" w:rsidR="007C68D5" w:rsidRPr="003D505F" w:rsidRDefault="007C68D5" w:rsidP="007C68D5">
      <w:pPr>
        <w:pStyle w:val="IASBNormalnparaL3"/>
        <w:ind w:left="2347"/>
        <w:rPr>
          <w:lang w:val="ru-RU"/>
        </w:rPr>
      </w:pPr>
      <w:bookmarkStart w:id="546" w:name="F27189578"/>
      <w:r w:rsidRPr="003D505F">
        <w:rPr>
          <w:lang w:val="ru-RU"/>
        </w:rPr>
        <w:t>(</w:t>
      </w:r>
      <w:r>
        <w:t>b</w:t>
      </w:r>
      <w:r w:rsidR="009B424E">
        <w:rPr>
          <w:lang w:val="ru-RU"/>
        </w:rPr>
        <w:t>)</w:t>
      </w:r>
      <w:r w:rsidR="009B424E">
        <w:rPr>
          <w:lang w:val="ru-RU"/>
        </w:rPr>
        <w:tab/>
        <w:t>у</w:t>
      </w:r>
      <w:r w:rsidR="0006751D">
        <w:rPr>
          <w:lang w:val="ru-RU"/>
        </w:rPr>
        <w:t>словное возмещение</w:t>
      </w:r>
      <w:r w:rsidRPr="003D505F">
        <w:rPr>
          <w:lang w:val="ru-RU"/>
        </w:rPr>
        <w:t>, классифицированное как актив или обязательство, которое:</w:t>
      </w:r>
    </w:p>
    <w:p w14:paraId="74D92A7D" w14:textId="012D565D" w:rsidR="007C68D5" w:rsidRPr="003D505F" w:rsidRDefault="007C68D5" w:rsidP="007C68D5">
      <w:pPr>
        <w:pStyle w:val="IASBNormalnparaL3"/>
        <w:rPr>
          <w:lang w:val="ru-RU"/>
        </w:rPr>
      </w:pPr>
      <w:r w:rsidRPr="003D505F">
        <w:rPr>
          <w:lang w:val="ru-RU"/>
        </w:rPr>
        <w:lastRenderedPageBreak/>
        <w:t>(</w:t>
      </w:r>
      <w:r>
        <w:t>i</w:t>
      </w:r>
      <w:r w:rsidRPr="003D505F">
        <w:rPr>
          <w:lang w:val="ru-RU"/>
        </w:rPr>
        <w:t>)</w:t>
      </w:r>
      <w:r w:rsidRPr="003D505F">
        <w:rPr>
          <w:lang w:val="ru-RU"/>
        </w:rPr>
        <w:tab/>
      </w:r>
      <w:bookmarkStart w:id="547" w:name="F27189581"/>
      <w:r w:rsidR="0006751D">
        <w:rPr>
          <w:lang w:val="ru-RU"/>
        </w:rPr>
        <w:t>представляет собой финансовый инструмент</w:t>
      </w:r>
      <w:r w:rsidRPr="003D505F">
        <w:rPr>
          <w:lang w:val="ru-RU"/>
        </w:rPr>
        <w:t xml:space="preserve"> и попадает в сферу применения МСФО (</w:t>
      </w:r>
      <w:r>
        <w:t>IFRS</w:t>
      </w:r>
      <w:r w:rsidRPr="003D505F">
        <w:rPr>
          <w:lang w:val="ru-RU"/>
        </w:rPr>
        <w:t>) 9, должно оцениваться по справедливой стоимо</w:t>
      </w:r>
      <w:r w:rsidRPr="00B04AF2">
        <w:rPr>
          <w:lang w:val="ru-RU"/>
        </w:rPr>
        <w:t xml:space="preserve">сти, </w:t>
      </w:r>
      <w:r w:rsidR="0006751D">
        <w:rPr>
          <w:lang w:val="ru-RU"/>
        </w:rPr>
        <w:t xml:space="preserve">и возникающие </w:t>
      </w:r>
      <w:r w:rsidRPr="00B04AF2">
        <w:rPr>
          <w:lang w:val="ru-RU"/>
        </w:rPr>
        <w:t xml:space="preserve">при этом прибыль или убыток </w:t>
      </w:r>
      <w:r w:rsidR="0006751D">
        <w:rPr>
          <w:lang w:val="ru-RU"/>
        </w:rPr>
        <w:t xml:space="preserve">должны </w:t>
      </w:r>
      <w:r w:rsidRPr="00B04AF2">
        <w:rPr>
          <w:lang w:val="ru-RU"/>
        </w:rPr>
        <w:t>призна</w:t>
      </w:r>
      <w:r w:rsidR="0006751D">
        <w:rPr>
          <w:lang w:val="ru-RU"/>
        </w:rPr>
        <w:t>ваться</w:t>
      </w:r>
      <w:r w:rsidRPr="00B04AF2">
        <w:rPr>
          <w:lang w:val="ru-RU"/>
        </w:rPr>
        <w:t xml:space="preserve"> либо в составе прибыли или убытка за период</w:t>
      </w:r>
      <w:r w:rsidRPr="003D505F">
        <w:rPr>
          <w:lang w:val="ru-RU"/>
        </w:rPr>
        <w:t>, либо в составе прочего совокупного дохода в соответствии с МСФО (</w:t>
      </w:r>
      <w:r>
        <w:t>IFRS</w:t>
      </w:r>
      <w:r w:rsidRPr="003D505F">
        <w:rPr>
          <w:lang w:val="ru-RU"/>
        </w:rPr>
        <w:t>) 9</w:t>
      </w:r>
      <w:bookmarkEnd w:id="547"/>
      <w:r w:rsidR="009B424E">
        <w:rPr>
          <w:lang w:val="ru-RU"/>
        </w:rPr>
        <w:t>;</w:t>
      </w:r>
    </w:p>
    <w:p w14:paraId="4A3FFB4A" w14:textId="76665BB4" w:rsidR="007C68D5" w:rsidRPr="003D505F" w:rsidRDefault="007C68D5" w:rsidP="007C68D5">
      <w:pPr>
        <w:pStyle w:val="IASBNormalnparaL3"/>
        <w:rPr>
          <w:lang w:val="ru-RU"/>
        </w:rPr>
      </w:pPr>
      <w:r w:rsidRPr="003D505F">
        <w:rPr>
          <w:lang w:val="ru-RU"/>
        </w:rPr>
        <w:t>(</w:t>
      </w:r>
      <w:r>
        <w:t>ii</w:t>
      </w:r>
      <w:r w:rsidRPr="003D505F">
        <w:rPr>
          <w:lang w:val="ru-RU"/>
        </w:rPr>
        <w:t>)</w:t>
      </w:r>
      <w:r w:rsidRPr="003D505F">
        <w:rPr>
          <w:lang w:val="ru-RU"/>
        </w:rPr>
        <w:tab/>
      </w:r>
      <w:bookmarkStart w:id="548" w:name="F27189583"/>
      <w:r w:rsidRPr="003D505F">
        <w:rPr>
          <w:lang w:val="ru-RU"/>
        </w:rPr>
        <w:t>не попадает в сферу применения МСФО (</w:t>
      </w:r>
      <w:r>
        <w:t>IFRS</w:t>
      </w:r>
      <w:r w:rsidRPr="003D505F">
        <w:rPr>
          <w:lang w:val="ru-RU"/>
        </w:rPr>
        <w:t>) 9, должно учитываться в соответствии с МСФО (</w:t>
      </w:r>
      <w:r>
        <w:t>IAS</w:t>
      </w:r>
      <w:r w:rsidRPr="003D505F">
        <w:rPr>
          <w:lang w:val="ru-RU"/>
        </w:rPr>
        <w:t xml:space="preserve">) 37 или другими МСФО, </w:t>
      </w:r>
      <w:r w:rsidR="0006751D">
        <w:rPr>
          <w:lang w:val="ru-RU"/>
        </w:rPr>
        <w:t>в зависимости от ситуации</w:t>
      </w:r>
      <w:r w:rsidRPr="003D505F">
        <w:rPr>
          <w:lang w:val="ru-RU"/>
        </w:rPr>
        <w:t>.</w:t>
      </w:r>
      <w:bookmarkEnd w:id="548"/>
    </w:p>
    <w:bookmarkEnd w:id="546"/>
    <w:p w14:paraId="139825B8" w14:textId="77777777" w:rsidR="007C68D5" w:rsidRPr="003D505F" w:rsidRDefault="007C68D5" w:rsidP="007C68D5">
      <w:pPr>
        <w:widowControl w:val="0"/>
        <w:autoSpaceDE w:val="0"/>
        <w:autoSpaceDN w:val="0"/>
        <w:adjustRightInd w:val="0"/>
        <w:rPr>
          <w:lang w:val="ru-RU"/>
        </w:rPr>
      </w:pPr>
    </w:p>
    <w:p w14:paraId="4EEBC388" w14:textId="77777777" w:rsidR="007C68D5" w:rsidRPr="003D505F" w:rsidRDefault="007C68D5" w:rsidP="007C68D5">
      <w:pPr>
        <w:pStyle w:val="IASBNormalnparaL1"/>
        <w:rPr>
          <w:lang w:val="ru-RU"/>
        </w:rPr>
      </w:pPr>
      <w:r w:rsidRPr="003D505F">
        <w:rPr>
          <w:lang w:val="ru-RU"/>
        </w:rPr>
        <w:t>64</w:t>
      </w:r>
      <w:r>
        <w:t>A</w:t>
      </w:r>
      <w:r w:rsidRPr="003D505F">
        <w:rPr>
          <w:lang w:val="ru-RU"/>
        </w:rPr>
        <w:tab/>
      </w:r>
      <w:bookmarkStart w:id="549" w:name="F27189585"/>
      <w:r w:rsidRPr="003D505F">
        <w:rPr>
          <w:lang w:val="ru-RU"/>
        </w:rPr>
        <w:t>[Удален]</w:t>
      </w:r>
      <w:bookmarkEnd w:id="549"/>
    </w:p>
    <w:p w14:paraId="45B92161" w14:textId="77777777" w:rsidR="007C68D5" w:rsidRPr="003D505F" w:rsidRDefault="007C68D5" w:rsidP="007C68D5">
      <w:pPr>
        <w:pStyle w:val="IASBNormalnparaL1"/>
        <w:rPr>
          <w:lang w:val="ru-RU"/>
        </w:rPr>
      </w:pPr>
      <w:r w:rsidRPr="003D505F">
        <w:rPr>
          <w:lang w:val="ru-RU"/>
        </w:rPr>
        <w:t>64</w:t>
      </w:r>
      <w:r>
        <w:t>D</w:t>
      </w:r>
      <w:r w:rsidRPr="003D505F">
        <w:rPr>
          <w:lang w:val="ru-RU"/>
        </w:rPr>
        <w:tab/>
      </w:r>
      <w:bookmarkStart w:id="550" w:name="F27189607"/>
      <w:r w:rsidRPr="003D505F">
        <w:rPr>
          <w:lang w:val="ru-RU"/>
        </w:rPr>
        <w:t>[Удален]</w:t>
      </w:r>
      <w:bookmarkEnd w:id="550"/>
    </w:p>
    <w:p w14:paraId="6A42726F" w14:textId="1D0E90E7" w:rsidR="007C68D5" w:rsidRPr="003D505F" w:rsidRDefault="007C68D5" w:rsidP="007C68D5">
      <w:pPr>
        <w:pStyle w:val="IASBNormalnparaL1"/>
        <w:rPr>
          <w:lang w:val="ru-RU"/>
        </w:rPr>
      </w:pPr>
      <w:r w:rsidRPr="003D505F">
        <w:rPr>
          <w:lang w:val="ru-RU"/>
        </w:rPr>
        <w:t>64</w:t>
      </w:r>
      <w:r>
        <w:t>H</w:t>
      </w:r>
      <w:r w:rsidRPr="003D505F">
        <w:rPr>
          <w:lang w:val="ru-RU"/>
        </w:rPr>
        <w:tab/>
      </w:r>
      <w:bookmarkStart w:id="551" w:name="F27189609"/>
      <w:r w:rsidRPr="003D505F">
        <w:rPr>
          <w:lang w:val="ru-RU"/>
        </w:rPr>
        <w:t>МСФО (</w:t>
      </w:r>
      <w:r>
        <w:t>IFRS</w:t>
      </w:r>
      <w:r w:rsidRPr="003D505F">
        <w:rPr>
          <w:lang w:val="ru-RU"/>
        </w:rPr>
        <w:t xml:space="preserve">) 9 </w:t>
      </w:r>
      <w:r w:rsidRPr="003D505F">
        <w:rPr>
          <w:i/>
          <w:lang w:val="ru-RU"/>
        </w:rPr>
        <w:t>«Финансовые инструменты»</w:t>
      </w:r>
      <w:r w:rsidR="00FE4862">
        <w:rPr>
          <w:i/>
          <w:lang w:val="ru-RU"/>
        </w:rPr>
        <w:t xml:space="preserve">, </w:t>
      </w:r>
      <w:r w:rsidR="009B424E">
        <w:rPr>
          <w:lang w:val="ru-RU"/>
        </w:rPr>
        <w:t>выпущенным</w:t>
      </w:r>
      <w:r w:rsidR="00FE4862">
        <w:rPr>
          <w:lang w:val="ru-RU"/>
        </w:rPr>
        <w:t xml:space="preserve"> в измененной редакции</w:t>
      </w:r>
      <w:r>
        <w:rPr>
          <w:lang w:val="ru-RU"/>
        </w:rPr>
        <w:t xml:space="preserve"> в ноябре 2013 </w:t>
      </w:r>
      <w:r w:rsidR="0006751D">
        <w:rPr>
          <w:lang w:val="ru-RU"/>
        </w:rPr>
        <w:t>года</w:t>
      </w:r>
      <w:r w:rsidR="00FE4862">
        <w:rPr>
          <w:lang w:val="ru-RU"/>
        </w:rPr>
        <w:t>,</w:t>
      </w:r>
      <w:r w:rsidRPr="003D505F">
        <w:rPr>
          <w:lang w:val="ru-RU"/>
        </w:rPr>
        <w:t xml:space="preserve"> внес</w:t>
      </w:r>
      <w:r w:rsidR="009B424E">
        <w:rPr>
          <w:lang w:val="ru-RU"/>
        </w:rPr>
        <w:t>ены</w:t>
      </w:r>
      <w:r w:rsidRPr="003D505F">
        <w:rPr>
          <w:lang w:val="ru-RU"/>
        </w:rPr>
        <w:t xml:space="preserve"> поправки в пункты 16, 42, 53, 56 и 58(</w:t>
      </w:r>
      <w:r>
        <w:t>b</w:t>
      </w:r>
      <w:r w:rsidRPr="003D505F">
        <w:rPr>
          <w:lang w:val="ru-RU"/>
        </w:rPr>
        <w:t>) и удал</w:t>
      </w:r>
      <w:r w:rsidR="009B424E">
        <w:rPr>
          <w:lang w:val="ru-RU"/>
        </w:rPr>
        <w:t>ены</w:t>
      </w:r>
      <w:r w:rsidRPr="003D505F">
        <w:rPr>
          <w:lang w:val="ru-RU"/>
        </w:rPr>
        <w:t xml:space="preserve"> пункты 64</w:t>
      </w:r>
      <w:r>
        <w:t>A</w:t>
      </w:r>
      <w:r w:rsidRPr="003D505F">
        <w:rPr>
          <w:lang w:val="ru-RU"/>
        </w:rPr>
        <w:t xml:space="preserve"> и 64</w:t>
      </w:r>
      <w:r>
        <w:t>D</w:t>
      </w:r>
      <w:r w:rsidR="0006751D">
        <w:rPr>
          <w:lang w:val="ru-RU"/>
        </w:rPr>
        <w:t>. Организация должна примени</w:t>
      </w:r>
      <w:r w:rsidRPr="003D505F">
        <w:rPr>
          <w:lang w:val="ru-RU"/>
        </w:rPr>
        <w:t xml:space="preserve">ть данные поправки </w:t>
      </w:r>
      <w:r w:rsidR="0006751D">
        <w:rPr>
          <w:lang w:val="ru-RU"/>
        </w:rPr>
        <w:t>одновременно с</w:t>
      </w:r>
      <w:r w:rsidRPr="003D505F">
        <w:rPr>
          <w:lang w:val="ru-RU"/>
        </w:rPr>
        <w:t xml:space="preserve"> применени</w:t>
      </w:r>
      <w:r w:rsidR="0006751D">
        <w:rPr>
          <w:lang w:val="ru-RU"/>
        </w:rPr>
        <w:t>ем</w:t>
      </w:r>
      <w:r w:rsidRPr="003D505F">
        <w:rPr>
          <w:lang w:val="ru-RU"/>
        </w:rPr>
        <w:t xml:space="preserve"> МСФО (</w:t>
      </w:r>
      <w:r>
        <w:t>IFRS</w:t>
      </w:r>
      <w:r w:rsidRPr="003D505F">
        <w:rPr>
          <w:lang w:val="ru-RU"/>
        </w:rPr>
        <w:t xml:space="preserve">) 9 в </w:t>
      </w:r>
      <w:r w:rsidR="0006751D">
        <w:rPr>
          <w:lang w:val="ru-RU"/>
        </w:rPr>
        <w:t xml:space="preserve">измененной </w:t>
      </w:r>
      <w:r w:rsidRPr="003D505F">
        <w:rPr>
          <w:lang w:val="ru-RU"/>
        </w:rPr>
        <w:t>редакции, выпущенной в ноябре 2013 г</w:t>
      </w:r>
      <w:r w:rsidR="0006751D">
        <w:rPr>
          <w:lang w:val="ru-RU"/>
        </w:rPr>
        <w:t>ода</w:t>
      </w:r>
      <w:r w:rsidRPr="003D505F">
        <w:rPr>
          <w:lang w:val="ru-RU"/>
        </w:rPr>
        <w:t>.</w:t>
      </w:r>
      <w:bookmarkEnd w:id="551"/>
    </w:p>
    <w:p w14:paraId="122CF141" w14:textId="77777777" w:rsidR="007C68D5" w:rsidRPr="003D505F" w:rsidRDefault="007C68D5" w:rsidP="007C68D5">
      <w:pPr>
        <w:pStyle w:val="IASBSectionTitle1NonInd"/>
        <w:rPr>
          <w:lang w:val="ru-RU"/>
        </w:rPr>
      </w:pPr>
      <w:bookmarkStart w:id="552" w:name="F27189611"/>
      <w:r w:rsidRPr="003D505F">
        <w:rPr>
          <w:lang w:val="ru-RU"/>
        </w:rPr>
        <w:t>МСФО (</w:t>
      </w:r>
      <w:r>
        <w:t>IFRS</w:t>
      </w:r>
      <w:r w:rsidRPr="003D505F">
        <w:rPr>
          <w:lang w:val="ru-RU"/>
        </w:rPr>
        <w:t xml:space="preserve">) 4 </w:t>
      </w:r>
      <w:r w:rsidRPr="003D505F">
        <w:rPr>
          <w:i/>
          <w:lang w:val="ru-RU"/>
        </w:rPr>
        <w:t>«Договоры страхования»</w:t>
      </w:r>
      <w:bookmarkEnd w:id="552"/>
    </w:p>
    <w:p w14:paraId="613017CA" w14:textId="1B747BF4" w:rsidR="007C68D5" w:rsidRPr="003D505F" w:rsidRDefault="007C68D5" w:rsidP="007C68D5">
      <w:pPr>
        <w:pStyle w:val="IASBNormalnpara"/>
        <w:rPr>
          <w:lang w:val="ru-RU"/>
        </w:rPr>
      </w:pPr>
      <w:r>
        <w:t>C</w:t>
      </w:r>
      <w:r w:rsidR="000B6F95">
        <w:rPr>
          <w:lang w:val="ru-RU"/>
        </w:rPr>
        <w:t>6</w:t>
      </w:r>
      <w:r w:rsidR="000B6F95">
        <w:rPr>
          <w:lang w:val="ru-RU"/>
        </w:rPr>
        <w:tab/>
        <w:t>[Не имеет отношения</w:t>
      </w:r>
      <w:r w:rsidRPr="003D505F">
        <w:rPr>
          <w:lang w:val="ru-RU"/>
        </w:rPr>
        <w:t xml:space="preserve"> к требованиям]</w:t>
      </w:r>
    </w:p>
    <w:p w14:paraId="0D0D7DAC" w14:textId="35985B63" w:rsidR="007C68D5" w:rsidRPr="003D505F" w:rsidRDefault="007C68D5" w:rsidP="007C68D5">
      <w:pPr>
        <w:pStyle w:val="IASBNormalnpara"/>
        <w:rPr>
          <w:lang w:val="ru-RU"/>
        </w:rPr>
      </w:pPr>
      <w:r>
        <w:t>C</w:t>
      </w:r>
      <w:r w:rsidRPr="003D505F">
        <w:rPr>
          <w:lang w:val="ru-RU"/>
        </w:rPr>
        <w:t>7</w:t>
      </w:r>
      <w:r w:rsidRPr="003D505F">
        <w:rPr>
          <w:lang w:val="ru-RU"/>
        </w:rPr>
        <w:tab/>
      </w:r>
      <w:bookmarkStart w:id="553" w:name="F27189648"/>
      <w:r w:rsidRPr="003D505F">
        <w:rPr>
          <w:lang w:val="ru-RU"/>
        </w:rPr>
        <w:t>В пункты 3, 4(</w:t>
      </w:r>
      <w:r>
        <w:t>d</w:t>
      </w:r>
      <w:r w:rsidRPr="003D505F">
        <w:rPr>
          <w:lang w:val="ru-RU"/>
        </w:rPr>
        <w:t>), 7, 8, 12, 34(</w:t>
      </w:r>
      <w:r>
        <w:t>d</w:t>
      </w:r>
      <w:r w:rsidR="003149BE">
        <w:rPr>
          <w:lang w:val="ru-RU"/>
        </w:rPr>
        <w:t>), 35 и 45 внесены изменения</w:t>
      </w:r>
      <w:r w:rsidRPr="003D505F">
        <w:rPr>
          <w:lang w:val="ru-RU"/>
        </w:rPr>
        <w:t xml:space="preserve"> </w:t>
      </w:r>
      <w:r w:rsidR="000B6F95">
        <w:rPr>
          <w:lang w:val="ru-RU"/>
        </w:rPr>
        <w:t>и они</w:t>
      </w:r>
      <w:r>
        <w:rPr>
          <w:lang w:val="ru-RU"/>
        </w:rPr>
        <w:t xml:space="preserve"> излагаются в следующей редакции;</w:t>
      </w:r>
      <w:r w:rsidRPr="003D505F">
        <w:rPr>
          <w:lang w:val="ru-RU"/>
        </w:rPr>
        <w:t xml:space="preserve"> пункты 41</w:t>
      </w:r>
      <w:r>
        <w:t>C</w:t>
      </w:r>
      <w:r w:rsidRPr="003D505F">
        <w:rPr>
          <w:lang w:val="ru-RU"/>
        </w:rPr>
        <w:t xml:space="preserve"> и 41</w:t>
      </w:r>
      <w:r>
        <w:t>D</w:t>
      </w:r>
      <w:r w:rsidR="000B6F95">
        <w:rPr>
          <w:lang w:val="ru-RU"/>
        </w:rPr>
        <w:t xml:space="preserve"> удалены, </w:t>
      </w:r>
      <w:r w:rsidRPr="003D505F">
        <w:rPr>
          <w:lang w:val="ru-RU"/>
        </w:rPr>
        <w:t>пункт 41</w:t>
      </w:r>
      <w:r>
        <w:t>F</w:t>
      </w:r>
      <w:r w:rsidRPr="003D505F">
        <w:rPr>
          <w:lang w:val="ru-RU"/>
        </w:rPr>
        <w:t xml:space="preserve"> добавлен:</w:t>
      </w:r>
      <w:bookmarkEnd w:id="553"/>
      <w:r>
        <w:rPr>
          <w:lang w:val="ru-RU"/>
        </w:rPr>
        <w:tab/>
      </w:r>
    </w:p>
    <w:p w14:paraId="599AE86E" w14:textId="0B1B630E" w:rsidR="007C68D5" w:rsidRPr="003D505F" w:rsidRDefault="007C68D5" w:rsidP="007C68D5">
      <w:pPr>
        <w:pStyle w:val="IASBNormalnparaL1"/>
        <w:rPr>
          <w:lang w:val="ru-RU"/>
        </w:rPr>
      </w:pPr>
      <w:r w:rsidRPr="003D505F">
        <w:rPr>
          <w:lang w:val="ru-RU"/>
        </w:rPr>
        <w:t>3</w:t>
      </w:r>
      <w:r w:rsidRPr="003D505F">
        <w:rPr>
          <w:lang w:val="ru-RU"/>
        </w:rPr>
        <w:tab/>
      </w:r>
      <w:bookmarkStart w:id="554" w:name="F27189651"/>
      <w:r w:rsidRPr="003D505F">
        <w:rPr>
          <w:lang w:val="ru-RU"/>
        </w:rPr>
        <w:t xml:space="preserve">Настоящий </w:t>
      </w:r>
      <w:r w:rsidR="009B424E">
        <w:rPr>
          <w:lang w:val="ru-RU"/>
        </w:rPr>
        <w:t>стандарт не рассматривает прочие</w:t>
      </w:r>
      <w:r w:rsidRPr="003D505F">
        <w:rPr>
          <w:lang w:val="ru-RU"/>
        </w:rPr>
        <w:t xml:space="preserve"> аспекты учета</w:t>
      </w:r>
      <w:r w:rsidR="009B424E">
        <w:rPr>
          <w:lang w:val="ru-RU"/>
        </w:rPr>
        <w:t xml:space="preserve"> </w:t>
      </w:r>
      <w:r w:rsidRPr="003D505F">
        <w:rPr>
          <w:lang w:val="ru-RU"/>
        </w:rPr>
        <w:t>страховщик</w:t>
      </w:r>
      <w:r w:rsidR="000B6F95">
        <w:rPr>
          <w:lang w:val="ru-RU"/>
        </w:rPr>
        <w:t>ов</w:t>
      </w:r>
      <w:r w:rsidRPr="003D505F">
        <w:rPr>
          <w:lang w:val="ru-RU"/>
        </w:rPr>
        <w:t xml:space="preserve">, такие как </w:t>
      </w:r>
      <w:r w:rsidR="009B424E">
        <w:rPr>
          <w:lang w:val="ru-RU"/>
        </w:rPr>
        <w:t xml:space="preserve">порядок </w:t>
      </w:r>
      <w:r w:rsidRPr="003D505F">
        <w:rPr>
          <w:lang w:val="ru-RU"/>
        </w:rPr>
        <w:t>учет</w:t>
      </w:r>
      <w:r w:rsidR="009B424E">
        <w:rPr>
          <w:lang w:val="ru-RU"/>
        </w:rPr>
        <w:t>а</w:t>
      </w:r>
      <w:r w:rsidRPr="003D505F">
        <w:rPr>
          <w:lang w:val="ru-RU"/>
        </w:rPr>
        <w:t xml:space="preserve"> финансовых активов, и</w:t>
      </w:r>
      <w:r w:rsidR="009B424E">
        <w:rPr>
          <w:lang w:val="ru-RU"/>
        </w:rPr>
        <w:t xml:space="preserve">меющихся у страховщиков, и </w:t>
      </w:r>
      <w:r w:rsidRPr="003D505F">
        <w:rPr>
          <w:lang w:val="ru-RU"/>
        </w:rPr>
        <w:t>финансовых обязательств</w:t>
      </w:r>
      <w:r w:rsidR="009B424E">
        <w:rPr>
          <w:lang w:val="ru-RU"/>
        </w:rPr>
        <w:t>, выдаваемых</w:t>
      </w:r>
      <w:r w:rsidRPr="003D505F">
        <w:rPr>
          <w:lang w:val="ru-RU"/>
        </w:rPr>
        <w:t xml:space="preserve"> страховщиками (см. МСФО (</w:t>
      </w:r>
      <w:r>
        <w:t>IAS</w:t>
      </w:r>
      <w:r w:rsidRPr="003D505F">
        <w:rPr>
          <w:lang w:val="ru-RU"/>
        </w:rPr>
        <w:t xml:space="preserve">) 32 </w:t>
      </w:r>
      <w:r w:rsidRPr="003D505F">
        <w:rPr>
          <w:i/>
          <w:lang w:val="ru-RU"/>
        </w:rPr>
        <w:t>«Финансовые инструменты: представление»</w:t>
      </w:r>
      <w:r w:rsidRPr="003D505F">
        <w:rPr>
          <w:lang w:val="ru-RU"/>
        </w:rPr>
        <w:t>, МСФО (</w:t>
      </w:r>
      <w:r>
        <w:t>IAS</w:t>
      </w:r>
      <w:r w:rsidRPr="003D505F">
        <w:rPr>
          <w:lang w:val="ru-RU"/>
        </w:rPr>
        <w:t>) 39</w:t>
      </w:r>
      <w:r w:rsidRPr="003D505F">
        <w:rPr>
          <w:i/>
          <w:lang w:val="ru-RU"/>
        </w:rPr>
        <w:t xml:space="preserve"> «Финансовые инструменты: признание и оценка»</w:t>
      </w:r>
      <w:r w:rsidRPr="003D505F">
        <w:rPr>
          <w:lang w:val="ru-RU"/>
        </w:rPr>
        <w:t>, МСФО (</w:t>
      </w:r>
      <w:r>
        <w:t>IFRS</w:t>
      </w:r>
      <w:r w:rsidRPr="003D505F">
        <w:rPr>
          <w:lang w:val="ru-RU"/>
        </w:rPr>
        <w:t>) 7 и МСФО (</w:t>
      </w:r>
      <w:r>
        <w:t>IFRS</w:t>
      </w:r>
      <w:r w:rsidRPr="003D505F">
        <w:rPr>
          <w:lang w:val="ru-RU"/>
        </w:rPr>
        <w:t xml:space="preserve">) 9 </w:t>
      </w:r>
      <w:r w:rsidRPr="003D505F">
        <w:rPr>
          <w:i/>
          <w:lang w:val="ru-RU"/>
        </w:rPr>
        <w:t>«Финансовые инструменты»</w:t>
      </w:r>
      <w:r w:rsidRPr="003D505F">
        <w:rPr>
          <w:lang w:val="ru-RU"/>
        </w:rPr>
        <w:t xml:space="preserve">), за исключением </w:t>
      </w:r>
      <w:r w:rsidR="009B424E">
        <w:rPr>
          <w:lang w:val="ru-RU"/>
        </w:rPr>
        <w:t>тех, которые предусмотрены переходными</w:t>
      </w:r>
      <w:r w:rsidR="000B6F95">
        <w:rPr>
          <w:lang w:val="ru-RU"/>
        </w:rPr>
        <w:t xml:space="preserve"> </w:t>
      </w:r>
      <w:r w:rsidR="009B424E">
        <w:rPr>
          <w:lang w:val="ru-RU"/>
        </w:rPr>
        <w:t>положениями в пункте</w:t>
      </w:r>
      <w:r w:rsidRPr="003D505F">
        <w:rPr>
          <w:lang w:val="ru-RU"/>
        </w:rPr>
        <w:t xml:space="preserve"> 45. </w:t>
      </w:r>
      <w:bookmarkEnd w:id="554"/>
    </w:p>
    <w:p w14:paraId="26D39F9A" w14:textId="2E4B3462" w:rsidR="007C68D5" w:rsidRPr="003D505F" w:rsidRDefault="007C68D5" w:rsidP="007C68D5">
      <w:pPr>
        <w:pStyle w:val="IASBNormalnparaL1"/>
        <w:rPr>
          <w:lang w:val="ru-RU"/>
        </w:rPr>
      </w:pPr>
      <w:r w:rsidRPr="003D505F">
        <w:rPr>
          <w:lang w:val="ru-RU"/>
        </w:rPr>
        <w:t>4</w:t>
      </w:r>
      <w:r w:rsidRPr="003D505F">
        <w:rPr>
          <w:lang w:val="ru-RU"/>
        </w:rPr>
        <w:tab/>
      </w:r>
      <w:bookmarkStart w:id="555" w:name="F27189676"/>
      <w:r w:rsidR="009B424E" w:rsidRPr="005970C2">
        <w:rPr>
          <w:lang w:val="ru-RU"/>
        </w:rPr>
        <w:t xml:space="preserve">Организация не </w:t>
      </w:r>
      <w:r w:rsidR="009B424E">
        <w:rPr>
          <w:lang w:val="ru-RU"/>
        </w:rPr>
        <w:t>применяет</w:t>
      </w:r>
      <w:r w:rsidR="009B424E" w:rsidRPr="005970C2">
        <w:rPr>
          <w:lang w:val="ru-RU"/>
        </w:rPr>
        <w:t xml:space="preserve"> настоящий МСФО</w:t>
      </w:r>
      <w:r w:rsidRPr="003D505F">
        <w:rPr>
          <w:lang w:val="ru-RU"/>
        </w:rPr>
        <w:t>:</w:t>
      </w:r>
      <w:bookmarkEnd w:id="555"/>
    </w:p>
    <w:p w14:paraId="1F9E900B"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56" w:name="F27189679"/>
      <w:r w:rsidRPr="003D505F">
        <w:rPr>
          <w:lang w:val="ru-RU"/>
        </w:rPr>
        <w:t xml:space="preserve">... </w:t>
      </w:r>
      <w:bookmarkEnd w:id="556"/>
    </w:p>
    <w:p w14:paraId="2108B936" w14:textId="14472F3E"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557" w:name="F27189681"/>
      <w:r w:rsidR="009B424E">
        <w:rPr>
          <w:lang w:val="ru-RU"/>
        </w:rPr>
        <w:t xml:space="preserve">к </w:t>
      </w:r>
      <w:r w:rsidR="000B6F95" w:rsidRPr="00990584">
        <w:rPr>
          <w:lang w:val="ru-RU"/>
        </w:rPr>
        <w:t>договорам фин</w:t>
      </w:r>
      <w:r w:rsidR="000B6F95">
        <w:rPr>
          <w:lang w:val="ru-RU"/>
        </w:rPr>
        <w:t>ансовой гарантии, кроме</w:t>
      </w:r>
      <w:r w:rsidR="000B6F95" w:rsidRPr="00990584">
        <w:rPr>
          <w:lang w:val="ru-RU"/>
        </w:rPr>
        <w:t xml:space="preserve"> слу</w:t>
      </w:r>
      <w:r w:rsidR="000B6F95" w:rsidRPr="00713882">
        <w:rPr>
          <w:lang w:val="ru-RU"/>
        </w:rPr>
        <w:t xml:space="preserve">чаев, когда </w:t>
      </w:r>
      <w:r w:rsidR="009B424E">
        <w:rPr>
          <w:lang w:val="ru-RU"/>
        </w:rPr>
        <w:t>заключившая их сторона-гарант</w:t>
      </w:r>
      <w:r w:rsidR="000B6F95" w:rsidRPr="00713882">
        <w:rPr>
          <w:lang w:val="ru-RU"/>
        </w:rPr>
        <w:t xml:space="preserve"> ранее </w:t>
      </w:r>
      <w:r w:rsidR="000B6F95">
        <w:rPr>
          <w:lang w:val="ru-RU"/>
        </w:rPr>
        <w:t>в явной форме</w:t>
      </w:r>
      <w:r w:rsidR="000B6F95" w:rsidRPr="00713882">
        <w:rPr>
          <w:lang w:val="ru-RU"/>
        </w:rPr>
        <w:t xml:space="preserve"> заявлял</w:t>
      </w:r>
      <w:r w:rsidR="009B424E">
        <w:rPr>
          <w:lang w:val="ru-RU"/>
        </w:rPr>
        <w:t xml:space="preserve">а, что </w:t>
      </w:r>
      <w:r w:rsidR="000B6F95" w:rsidRPr="00713882">
        <w:rPr>
          <w:lang w:val="ru-RU"/>
        </w:rPr>
        <w:t>рассматривает</w:t>
      </w:r>
      <w:r w:rsidR="000B6F95">
        <w:rPr>
          <w:lang w:val="ru-RU"/>
        </w:rPr>
        <w:t xml:space="preserve"> такие договоры</w:t>
      </w:r>
      <w:r w:rsidR="000B6F95" w:rsidRPr="00713882">
        <w:rPr>
          <w:lang w:val="ru-RU"/>
        </w:rPr>
        <w:t xml:space="preserve"> </w:t>
      </w:r>
      <w:r w:rsidR="000B6F95">
        <w:rPr>
          <w:lang w:val="ru-RU"/>
        </w:rPr>
        <w:t>как договоры</w:t>
      </w:r>
      <w:r w:rsidR="000B6F95" w:rsidRPr="00713882">
        <w:rPr>
          <w:lang w:val="ru-RU"/>
        </w:rPr>
        <w:t xml:space="preserve"> страхования</w:t>
      </w:r>
      <w:r w:rsidR="000B6F95">
        <w:rPr>
          <w:lang w:val="ru-RU"/>
        </w:rPr>
        <w:t>,</w:t>
      </w:r>
      <w:r w:rsidR="000B6F95" w:rsidRPr="00713882">
        <w:rPr>
          <w:lang w:val="ru-RU"/>
        </w:rPr>
        <w:t xml:space="preserve"> и уч</w:t>
      </w:r>
      <w:r w:rsidR="000B6F95">
        <w:rPr>
          <w:lang w:val="ru-RU"/>
        </w:rPr>
        <w:t>итывал</w:t>
      </w:r>
      <w:r w:rsidR="009B424E">
        <w:rPr>
          <w:lang w:val="ru-RU"/>
        </w:rPr>
        <w:t>а</w:t>
      </w:r>
      <w:r w:rsidR="000B6F95">
        <w:rPr>
          <w:lang w:val="ru-RU"/>
        </w:rPr>
        <w:t xml:space="preserve"> их в порядке, применимом</w:t>
      </w:r>
      <w:r w:rsidR="000B6F95" w:rsidRPr="00713882">
        <w:rPr>
          <w:lang w:val="ru-RU"/>
        </w:rPr>
        <w:t xml:space="preserve"> к договорам страхования; в этом случае </w:t>
      </w:r>
      <w:r w:rsidR="009B424E">
        <w:rPr>
          <w:lang w:val="ru-RU"/>
        </w:rPr>
        <w:t>данная сторона может по собственному усмотрению</w:t>
      </w:r>
      <w:r w:rsidR="000B6F95" w:rsidRPr="00713882">
        <w:rPr>
          <w:lang w:val="ru-RU"/>
        </w:rPr>
        <w:t xml:space="preserve"> примен</w:t>
      </w:r>
      <w:r w:rsidR="009B424E">
        <w:rPr>
          <w:lang w:val="ru-RU"/>
        </w:rPr>
        <w:t>ять к таким договорам финансовой гарантии</w:t>
      </w:r>
      <w:r w:rsidR="000B6F95" w:rsidRPr="00713882">
        <w:rPr>
          <w:lang w:val="ru-RU"/>
        </w:rPr>
        <w:t xml:space="preserve"> либо МСФО (IAS) 32, МСФО</w:t>
      </w:r>
      <w:r w:rsidR="009B424E">
        <w:rPr>
          <w:lang w:val="ru-RU"/>
        </w:rPr>
        <w:t> </w:t>
      </w:r>
      <w:r w:rsidR="000B6F95" w:rsidRPr="00713882">
        <w:rPr>
          <w:lang w:val="ru-RU"/>
        </w:rPr>
        <w:t>(IFR</w:t>
      </w:r>
      <w:r w:rsidR="000B6F95" w:rsidRPr="001F6B75">
        <w:rPr>
          <w:lang w:val="ru-RU"/>
        </w:rPr>
        <w:t xml:space="preserve">S) 7 </w:t>
      </w:r>
      <w:r w:rsidR="009B424E">
        <w:rPr>
          <w:lang w:val="ru-RU"/>
        </w:rPr>
        <w:t>и МСФО (IFRS) 9, либо настоящий стандарт. Сторона-гарант</w:t>
      </w:r>
      <w:r w:rsidR="000B6F95" w:rsidRPr="001F6B75">
        <w:rPr>
          <w:lang w:val="ru-RU"/>
        </w:rPr>
        <w:t xml:space="preserve"> может принимать такое решение в отн</w:t>
      </w:r>
      <w:r w:rsidR="000B6F95">
        <w:rPr>
          <w:lang w:val="ru-RU"/>
        </w:rPr>
        <w:t xml:space="preserve">ошении каждого </w:t>
      </w:r>
      <w:r w:rsidR="000B6F95" w:rsidRPr="001F6B75">
        <w:rPr>
          <w:lang w:val="ru-RU"/>
        </w:rPr>
        <w:t>договора</w:t>
      </w:r>
      <w:r w:rsidR="000B6F95">
        <w:rPr>
          <w:lang w:val="ru-RU"/>
        </w:rPr>
        <w:t xml:space="preserve"> в отдельности</w:t>
      </w:r>
      <w:r w:rsidR="000B6F95" w:rsidRPr="001F6B75">
        <w:rPr>
          <w:lang w:val="ru-RU"/>
        </w:rPr>
        <w:t xml:space="preserve">, однако решение, принятое по каждому договору, не может быть впоследствии </w:t>
      </w:r>
      <w:r w:rsidR="000B6F95">
        <w:rPr>
          <w:lang w:val="ru-RU"/>
        </w:rPr>
        <w:t>пересмотрено</w:t>
      </w:r>
      <w:r w:rsidRPr="003D505F">
        <w:rPr>
          <w:lang w:val="ru-RU"/>
        </w:rPr>
        <w:t>.</w:t>
      </w:r>
      <w:bookmarkEnd w:id="557"/>
    </w:p>
    <w:p w14:paraId="66B5FD78" w14:textId="77777777" w:rsidR="007C68D5" w:rsidRPr="003D505F" w:rsidRDefault="007C68D5" w:rsidP="007C68D5">
      <w:pPr>
        <w:pStyle w:val="IASBNormalnparaL2"/>
        <w:rPr>
          <w:lang w:val="ru-RU"/>
        </w:rPr>
      </w:pPr>
      <w:r w:rsidRPr="003D505F">
        <w:rPr>
          <w:lang w:val="ru-RU"/>
        </w:rPr>
        <w:t>(</w:t>
      </w:r>
      <w:r>
        <w:t>e</w:t>
      </w:r>
      <w:r w:rsidRPr="003D505F">
        <w:rPr>
          <w:lang w:val="ru-RU"/>
        </w:rPr>
        <w:t>)</w:t>
      </w:r>
      <w:r w:rsidRPr="003D505F">
        <w:rPr>
          <w:lang w:val="ru-RU"/>
        </w:rPr>
        <w:tab/>
      </w:r>
      <w:bookmarkStart w:id="558" w:name="F27189683"/>
      <w:r w:rsidRPr="003D505F">
        <w:rPr>
          <w:lang w:val="ru-RU"/>
        </w:rPr>
        <w:t xml:space="preserve">... </w:t>
      </w:r>
      <w:bookmarkEnd w:id="558"/>
    </w:p>
    <w:p w14:paraId="7546BA94" w14:textId="77777777" w:rsidR="009B424E" w:rsidRPr="00D03585" w:rsidRDefault="007C68D5" w:rsidP="009B424E">
      <w:pPr>
        <w:pStyle w:val="IASBNormalnparaL1"/>
        <w:rPr>
          <w:lang w:val="ru-RU"/>
        </w:rPr>
      </w:pPr>
      <w:r w:rsidRPr="003D505F">
        <w:rPr>
          <w:lang w:val="ru-RU"/>
        </w:rPr>
        <w:t>7</w:t>
      </w:r>
      <w:r w:rsidRPr="003D505F">
        <w:rPr>
          <w:lang w:val="ru-RU"/>
        </w:rPr>
        <w:tab/>
      </w:r>
      <w:bookmarkStart w:id="559" w:name="F33039851"/>
      <w:bookmarkStart w:id="560" w:name="F27189724"/>
      <w:r w:rsidR="009B424E" w:rsidRPr="00B909A6">
        <w:rPr>
          <w:lang w:val="ru-RU"/>
        </w:rPr>
        <w:t>МСФО (IFRS)</w:t>
      </w:r>
      <w:r w:rsidR="009B424E">
        <w:rPr>
          <w:lang w:val="ru-RU"/>
        </w:rPr>
        <w:t xml:space="preserve"> 9 требует, чтобы организация от</w:t>
      </w:r>
      <w:r w:rsidR="009B424E" w:rsidRPr="00B909A6">
        <w:rPr>
          <w:lang w:val="ru-RU"/>
        </w:rPr>
        <w:t>деляла некоторые встро</w:t>
      </w:r>
      <w:r w:rsidR="009B424E">
        <w:rPr>
          <w:lang w:val="ru-RU"/>
        </w:rPr>
        <w:t>енные производные инструменты от соответствующего основного договора</w:t>
      </w:r>
      <w:r w:rsidR="009B424E" w:rsidRPr="00B909A6">
        <w:rPr>
          <w:lang w:val="ru-RU"/>
        </w:rPr>
        <w:t xml:space="preserve">, оценивала их по </w:t>
      </w:r>
      <w:r w:rsidR="009B424E" w:rsidRPr="00B909A6">
        <w:rPr>
          <w:i/>
          <w:lang w:val="ru-RU"/>
        </w:rPr>
        <w:t>справедливой стоимости</w:t>
      </w:r>
      <w:r w:rsidR="009B424E" w:rsidRPr="00656FC3">
        <w:rPr>
          <w:lang w:val="ru-RU"/>
        </w:rPr>
        <w:t xml:space="preserve"> и включала изменения их справедливой стоимости в состав прибыли или убытка. МСФО (IFRS) 9 применяется к производным инструментам, встроенным в договоры страхования, </w:t>
      </w:r>
      <w:r w:rsidR="009B424E">
        <w:rPr>
          <w:lang w:val="ru-RU"/>
        </w:rPr>
        <w:t>кроме</w:t>
      </w:r>
      <w:r w:rsidR="009B424E" w:rsidRPr="00656FC3">
        <w:rPr>
          <w:lang w:val="ru-RU"/>
        </w:rPr>
        <w:t xml:space="preserve"> случаев, когда</w:t>
      </w:r>
      <w:r w:rsidR="009B424E">
        <w:rPr>
          <w:lang w:val="ru-RU"/>
        </w:rPr>
        <w:t xml:space="preserve"> такой</w:t>
      </w:r>
      <w:r w:rsidR="009B424E" w:rsidRPr="00656FC3">
        <w:rPr>
          <w:lang w:val="ru-RU"/>
        </w:rPr>
        <w:t xml:space="preserve"> встроенный производный инструмент </w:t>
      </w:r>
      <w:r w:rsidR="009B424E">
        <w:rPr>
          <w:lang w:val="ru-RU"/>
        </w:rPr>
        <w:t>сам по себе является</w:t>
      </w:r>
      <w:r w:rsidR="009B424E" w:rsidRPr="00656FC3">
        <w:rPr>
          <w:lang w:val="ru-RU"/>
        </w:rPr>
        <w:t xml:space="preserve"> договором страхования</w:t>
      </w:r>
      <w:r w:rsidR="009B424E" w:rsidRPr="00D03585">
        <w:rPr>
          <w:lang w:val="ru-RU"/>
        </w:rPr>
        <w:t>.</w:t>
      </w:r>
    </w:p>
    <w:bookmarkEnd w:id="559"/>
    <w:p w14:paraId="3570B601" w14:textId="77777777" w:rsidR="009B424E" w:rsidRPr="00990584" w:rsidRDefault="009B424E" w:rsidP="009B424E">
      <w:pPr>
        <w:pStyle w:val="IASBNormalnparaL1"/>
        <w:rPr>
          <w:lang w:val="ru-RU"/>
        </w:rPr>
      </w:pPr>
      <w:r w:rsidRPr="00D03585">
        <w:rPr>
          <w:lang w:val="ru-RU"/>
        </w:rPr>
        <w:t>8</w:t>
      </w:r>
      <w:r w:rsidRPr="00D03585">
        <w:rPr>
          <w:lang w:val="ru-RU"/>
        </w:rPr>
        <w:tab/>
      </w:r>
      <w:bookmarkStart w:id="561" w:name="F27189708"/>
      <w:bookmarkStart w:id="562" w:name="F33039854"/>
      <w:r w:rsidRPr="00D03585">
        <w:rPr>
          <w:lang w:val="ru-RU"/>
        </w:rPr>
        <w:t>В качестве исключения из требований</w:t>
      </w:r>
      <w:r>
        <w:rPr>
          <w:lang w:val="ru-RU"/>
        </w:rPr>
        <w:t xml:space="preserve"> МСФО (IFRS) 9</w:t>
      </w:r>
      <w:r w:rsidRPr="00D03585">
        <w:rPr>
          <w:lang w:val="ru-RU"/>
        </w:rPr>
        <w:t xml:space="preserve"> страховщику не нужно выделять и оценивать по справедливой стоимости </w:t>
      </w:r>
      <w:r>
        <w:rPr>
          <w:lang w:val="ru-RU"/>
        </w:rPr>
        <w:t>опцион, представляющий собой право держателя</w:t>
      </w:r>
      <w:r w:rsidRPr="00D03585">
        <w:rPr>
          <w:lang w:val="ru-RU"/>
        </w:rPr>
        <w:t xml:space="preserve"> </w:t>
      </w:r>
      <w:r>
        <w:rPr>
          <w:lang w:val="ru-RU"/>
        </w:rPr>
        <w:t>на отказ</w:t>
      </w:r>
      <w:r w:rsidRPr="00D03585">
        <w:rPr>
          <w:lang w:val="ru-RU"/>
        </w:rPr>
        <w:t xml:space="preserve"> от договора страхования за фиксир</w:t>
      </w:r>
      <w:r>
        <w:rPr>
          <w:lang w:val="ru-RU"/>
        </w:rPr>
        <w:t xml:space="preserve">ованную сумму (или </w:t>
      </w:r>
      <w:r w:rsidRPr="00D03585">
        <w:rPr>
          <w:lang w:val="ru-RU"/>
        </w:rPr>
        <w:t>сумму, определяемую исходя из фиксированной суммы и процентной ставки), даже если цена исполнени</w:t>
      </w:r>
      <w:r>
        <w:rPr>
          <w:lang w:val="ru-RU"/>
        </w:rPr>
        <w:t>я данного опциона</w:t>
      </w:r>
      <w:r w:rsidRPr="008C0D68">
        <w:rPr>
          <w:lang w:val="ru-RU"/>
        </w:rPr>
        <w:t xml:space="preserve"> отличается от балансовой стоимости </w:t>
      </w:r>
      <w:r w:rsidRPr="008C0D68">
        <w:rPr>
          <w:i/>
          <w:lang w:val="ru-RU"/>
        </w:rPr>
        <w:t>страхового обязательства</w:t>
      </w:r>
      <w:r>
        <w:rPr>
          <w:i/>
          <w:lang w:val="ru-RU"/>
        </w:rPr>
        <w:t xml:space="preserve"> </w:t>
      </w:r>
      <w:r>
        <w:rPr>
          <w:lang w:val="ru-RU"/>
        </w:rPr>
        <w:t>по основному договору</w:t>
      </w:r>
      <w:r w:rsidRPr="008C0D68">
        <w:rPr>
          <w:lang w:val="ru-RU"/>
        </w:rPr>
        <w:t>. Однако треб</w:t>
      </w:r>
      <w:r>
        <w:rPr>
          <w:lang w:val="ru-RU"/>
        </w:rPr>
        <w:t>ования МСФО (IFRS) 9 применяются</w:t>
      </w:r>
      <w:r w:rsidRPr="008C0D68">
        <w:rPr>
          <w:lang w:val="ru-RU"/>
        </w:rPr>
        <w:t xml:space="preserve"> к пут-опциону или </w:t>
      </w:r>
      <w:r>
        <w:rPr>
          <w:lang w:val="ru-RU"/>
        </w:rPr>
        <w:t xml:space="preserve">опциону, представляющему собой право на отказ от </w:t>
      </w:r>
      <w:r w:rsidRPr="00905D98">
        <w:rPr>
          <w:lang w:val="ru-RU"/>
        </w:rPr>
        <w:t>договора</w:t>
      </w:r>
      <w:r>
        <w:rPr>
          <w:lang w:val="ru-RU"/>
        </w:rPr>
        <w:t xml:space="preserve"> в обмен на денежные средства, встроенному</w:t>
      </w:r>
      <w:r w:rsidRPr="00FC7C53">
        <w:rPr>
          <w:lang w:val="ru-RU"/>
        </w:rPr>
        <w:t xml:space="preserve"> в договор страхования, если </w:t>
      </w:r>
      <w:r>
        <w:rPr>
          <w:lang w:val="ru-RU"/>
        </w:rPr>
        <w:t>цена отказа</w:t>
      </w:r>
      <w:r w:rsidRPr="00FC7C53">
        <w:rPr>
          <w:lang w:val="ru-RU"/>
        </w:rPr>
        <w:t xml:space="preserve"> изменяется в зависимости от изменения</w:t>
      </w:r>
      <w:r>
        <w:rPr>
          <w:lang w:val="ru-RU"/>
        </w:rPr>
        <w:t xml:space="preserve"> </w:t>
      </w:r>
      <w:r w:rsidRPr="00FC7C53">
        <w:rPr>
          <w:lang w:val="ru-RU"/>
        </w:rPr>
        <w:t>финансовой переменной (такой</w:t>
      </w:r>
      <w:r>
        <w:rPr>
          <w:lang w:val="ru-RU"/>
        </w:rPr>
        <w:t xml:space="preserve"> </w:t>
      </w:r>
      <w:r w:rsidRPr="00FC7C53">
        <w:rPr>
          <w:lang w:val="ru-RU"/>
        </w:rPr>
        <w:t>как цена</w:t>
      </w:r>
      <w:r>
        <w:rPr>
          <w:lang w:val="ru-RU"/>
        </w:rPr>
        <w:t xml:space="preserve"> долевого инструмента или товара</w:t>
      </w:r>
      <w:r w:rsidRPr="00FC7C53">
        <w:rPr>
          <w:lang w:val="ru-RU"/>
        </w:rPr>
        <w:t xml:space="preserve"> </w:t>
      </w:r>
      <w:r>
        <w:rPr>
          <w:lang w:val="ru-RU"/>
        </w:rPr>
        <w:t>или</w:t>
      </w:r>
      <w:r w:rsidRPr="00FC7C53">
        <w:rPr>
          <w:lang w:val="ru-RU"/>
        </w:rPr>
        <w:t xml:space="preserve"> индекс) или</w:t>
      </w:r>
      <w:r>
        <w:rPr>
          <w:lang w:val="ru-RU"/>
        </w:rPr>
        <w:t xml:space="preserve"> такой</w:t>
      </w:r>
      <w:r w:rsidRPr="00FC7C53">
        <w:rPr>
          <w:lang w:val="ru-RU"/>
        </w:rPr>
        <w:t xml:space="preserve"> нефинансовой переменной, </w:t>
      </w:r>
      <w:r>
        <w:rPr>
          <w:lang w:val="ru-RU"/>
        </w:rPr>
        <w:t>которая не является специфической для одной из сторон</w:t>
      </w:r>
      <w:r w:rsidRPr="00FC7C53">
        <w:rPr>
          <w:lang w:val="ru-RU"/>
        </w:rPr>
        <w:t xml:space="preserve"> по договору. Кроме того, </w:t>
      </w:r>
      <w:r>
        <w:rPr>
          <w:lang w:val="ru-RU"/>
        </w:rPr>
        <w:t>указанные</w:t>
      </w:r>
      <w:r w:rsidRPr="00FC7C53">
        <w:rPr>
          <w:lang w:val="ru-RU"/>
        </w:rPr>
        <w:t xml:space="preserve"> требования</w:t>
      </w:r>
      <w:r>
        <w:rPr>
          <w:lang w:val="ru-RU"/>
        </w:rPr>
        <w:t xml:space="preserve"> </w:t>
      </w:r>
      <w:r w:rsidRPr="00FC7C53">
        <w:rPr>
          <w:lang w:val="ru-RU"/>
        </w:rPr>
        <w:t>применяются</w:t>
      </w:r>
      <w:r>
        <w:rPr>
          <w:lang w:val="ru-RU"/>
        </w:rPr>
        <w:t xml:space="preserve"> также</w:t>
      </w:r>
      <w:r w:rsidRPr="00FC7C53">
        <w:rPr>
          <w:lang w:val="ru-RU"/>
        </w:rPr>
        <w:t xml:space="preserve">, если </w:t>
      </w:r>
      <w:r>
        <w:rPr>
          <w:lang w:val="ru-RU"/>
        </w:rPr>
        <w:lastRenderedPageBreak/>
        <w:t>возможность</w:t>
      </w:r>
      <w:r w:rsidRPr="00FC7C53">
        <w:rPr>
          <w:lang w:val="ru-RU"/>
        </w:rPr>
        <w:t xml:space="preserve"> держателя </w:t>
      </w:r>
      <w:r>
        <w:rPr>
          <w:lang w:val="ru-RU"/>
        </w:rPr>
        <w:t>исполнить</w:t>
      </w:r>
      <w:r w:rsidRPr="00FC7C53">
        <w:rPr>
          <w:lang w:val="ru-RU"/>
        </w:rPr>
        <w:t xml:space="preserve"> пут-опцион или </w:t>
      </w:r>
      <w:r>
        <w:rPr>
          <w:lang w:val="ru-RU"/>
        </w:rPr>
        <w:t>опцион, представляющий собой право на отказ</w:t>
      </w:r>
      <w:r w:rsidRPr="00FC7C53">
        <w:rPr>
          <w:lang w:val="ru-RU"/>
        </w:rPr>
        <w:t xml:space="preserve"> от договора</w:t>
      </w:r>
      <w:r>
        <w:rPr>
          <w:lang w:val="ru-RU"/>
        </w:rPr>
        <w:t xml:space="preserve"> в обмен на денежные средства,</w:t>
      </w:r>
      <w:r w:rsidRPr="00FC7C53">
        <w:rPr>
          <w:lang w:val="ru-RU"/>
        </w:rPr>
        <w:t xml:space="preserve"> </w:t>
      </w:r>
      <w:r>
        <w:rPr>
          <w:lang w:val="ru-RU"/>
        </w:rPr>
        <w:t>возникает в случае изменения</w:t>
      </w:r>
      <w:r w:rsidRPr="00FC7C53">
        <w:rPr>
          <w:lang w:val="ru-RU"/>
        </w:rPr>
        <w:t xml:space="preserve"> такой переменной (например, пут-опцион, который </w:t>
      </w:r>
      <w:r>
        <w:rPr>
          <w:lang w:val="ru-RU"/>
        </w:rPr>
        <w:t>возможно исполнить в том случае</w:t>
      </w:r>
      <w:r w:rsidRPr="00FC7C53">
        <w:rPr>
          <w:lang w:val="ru-RU"/>
        </w:rPr>
        <w:t xml:space="preserve">, если </w:t>
      </w:r>
      <w:r>
        <w:rPr>
          <w:lang w:val="ru-RU"/>
        </w:rPr>
        <w:t>некий индекс фондового рынка достигнет</w:t>
      </w:r>
      <w:r w:rsidRPr="00FC7C53">
        <w:rPr>
          <w:lang w:val="ru-RU"/>
        </w:rPr>
        <w:t xml:space="preserve"> определенного уровня).</w:t>
      </w:r>
      <w:bookmarkEnd w:id="561"/>
    </w:p>
    <w:bookmarkEnd w:id="562"/>
    <w:p w14:paraId="4003101E" w14:textId="77777777" w:rsidR="009B424E" w:rsidRPr="001F6B75" w:rsidRDefault="009B424E" w:rsidP="009B424E">
      <w:pPr>
        <w:pStyle w:val="IASBNormalnparaL1"/>
        <w:rPr>
          <w:lang w:val="ru-RU"/>
        </w:rPr>
      </w:pPr>
      <w:r w:rsidRPr="00990584">
        <w:rPr>
          <w:lang w:val="ru-RU"/>
        </w:rPr>
        <w:t>12</w:t>
      </w:r>
      <w:r w:rsidRPr="00990584">
        <w:rPr>
          <w:lang w:val="ru-RU"/>
        </w:rPr>
        <w:tab/>
      </w:r>
      <w:bookmarkStart w:id="563" w:name="F33039857"/>
      <w:r>
        <w:rPr>
          <w:lang w:val="ru-RU"/>
        </w:rPr>
        <w:t xml:space="preserve">Для разделения договора </w:t>
      </w:r>
      <w:r w:rsidRPr="00713882">
        <w:rPr>
          <w:lang w:val="ru-RU"/>
        </w:rPr>
        <w:t>страховщик</w:t>
      </w:r>
      <w:r w:rsidRPr="001F6B75">
        <w:rPr>
          <w:lang w:val="ru-RU"/>
        </w:rPr>
        <w:t>:</w:t>
      </w:r>
      <w:bookmarkEnd w:id="563"/>
    </w:p>
    <w:p w14:paraId="508E1AE0" w14:textId="77777777" w:rsidR="009B424E" w:rsidRPr="00A3386D" w:rsidRDefault="009B424E" w:rsidP="009B424E">
      <w:pPr>
        <w:pStyle w:val="IASBNormalnparaL2"/>
        <w:rPr>
          <w:lang w:val="ru-RU"/>
        </w:rPr>
      </w:pPr>
      <w:r w:rsidRPr="00A3386D">
        <w:rPr>
          <w:lang w:val="ru-RU"/>
        </w:rPr>
        <w:t>(a)</w:t>
      </w:r>
      <w:r w:rsidRPr="00A3386D">
        <w:rPr>
          <w:lang w:val="ru-RU"/>
        </w:rPr>
        <w:tab/>
      </w:r>
      <w:bookmarkStart w:id="564" w:name="F33039860"/>
      <w:r>
        <w:rPr>
          <w:lang w:val="ru-RU"/>
        </w:rPr>
        <w:t>применяет</w:t>
      </w:r>
      <w:r w:rsidRPr="00A3386D">
        <w:rPr>
          <w:lang w:val="ru-RU"/>
        </w:rPr>
        <w:t xml:space="preserve"> настоящий МСФО к страховой составляющей</w:t>
      </w:r>
      <w:bookmarkEnd w:id="564"/>
      <w:r>
        <w:rPr>
          <w:lang w:val="ru-RU"/>
        </w:rPr>
        <w:t>;</w:t>
      </w:r>
    </w:p>
    <w:p w14:paraId="76A9E441" w14:textId="77777777" w:rsidR="009B424E" w:rsidRPr="00FC7C53" w:rsidRDefault="009B424E" w:rsidP="009B424E">
      <w:pPr>
        <w:pStyle w:val="IASBNormalnparaL2"/>
        <w:rPr>
          <w:lang w:val="ru-RU"/>
        </w:rPr>
      </w:pPr>
      <w:r w:rsidRPr="00A3386D">
        <w:rPr>
          <w:lang w:val="ru-RU"/>
        </w:rPr>
        <w:t>(b)</w:t>
      </w:r>
      <w:r w:rsidRPr="00A3386D">
        <w:rPr>
          <w:lang w:val="ru-RU"/>
        </w:rPr>
        <w:tab/>
      </w:r>
      <w:bookmarkStart w:id="565" w:name="F27189716"/>
      <w:r>
        <w:rPr>
          <w:lang w:val="ru-RU"/>
        </w:rPr>
        <w:t>применяет</w:t>
      </w:r>
      <w:r w:rsidRPr="00A3386D">
        <w:rPr>
          <w:lang w:val="ru-RU"/>
        </w:rPr>
        <w:t xml:space="preserve"> МСФО (IFRS) 9 к депозитной составляющей</w:t>
      </w:r>
      <w:r w:rsidRPr="00FC7C53">
        <w:rPr>
          <w:lang w:val="ru-RU"/>
        </w:rPr>
        <w:t>.</w:t>
      </w:r>
      <w:bookmarkEnd w:id="565"/>
    </w:p>
    <w:p w14:paraId="6EA68C7E" w14:textId="77777777" w:rsidR="009B424E" w:rsidRPr="00713882" w:rsidRDefault="009B424E" w:rsidP="009B424E">
      <w:pPr>
        <w:pStyle w:val="IASBNormalnparaL1"/>
        <w:rPr>
          <w:lang w:val="ru-RU"/>
        </w:rPr>
      </w:pPr>
      <w:r w:rsidRPr="00FC7C53">
        <w:rPr>
          <w:lang w:val="ru-RU"/>
        </w:rPr>
        <w:t>34</w:t>
      </w:r>
      <w:r w:rsidRPr="00FC7C53">
        <w:rPr>
          <w:lang w:val="ru-RU"/>
        </w:rPr>
        <w:tab/>
      </w:r>
      <w:bookmarkStart w:id="566" w:name="F33039864"/>
      <w:r w:rsidRPr="00FC7C53">
        <w:rPr>
          <w:lang w:val="ru-RU"/>
        </w:rPr>
        <w:t xml:space="preserve">Некоторые договоры страхования содержат </w:t>
      </w:r>
      <w:r>
        <w:rPr>
          <w:lang w:val="ru-RU"/>
        </w:rPr>
        <w:t>условия</w:t>
      </w:r>
      <w:r w:rsidRPr="00FC7C53">
        <w:rPr>
          <w:lang w:val="ru-RU"/>
        </w:rPr>
        <w:t xml:space="preserve"> дискреционного участия и</w:t>
      </w:r>
      <w:r>
        <w:rPr>
          <w:lang w:val="ru-RU"/>
        </w:rPr>
        <w:t xml:space="preserve"> одновременно</w:t>
      </w:r>
      <w:r w:rsidRPr="00FC7C53">
        <w:rPr>
          <w:lang w:val="ru-RU"/>
        </w:rPr>
        <w:t xml:space="preserve"> </w:t>
      </w:r>
      <w:r w:rsidRPr="00397946">
        <w:rPr>
          <w:i/>
          <w:lang w:val="ru-RU"/>
        </w:rPr>
        <w:t xml:space="preserve">элемент </w:t>
      </w:r>
      <w:r w:rsidRPr="00990584">
        <w:rPr>
          <w:i/>
          <w:lang w:val="ru-RU"/>
        </w:rPr>
        <w:t>гарантированных выплат</w:t>
      </w:r>
      <w:r w:rsidRPr="00990584">
        <w:rPr>
          <w:lang w:val="ru-RU"/>
        </w:rPr>
        <w:t xml:space="preserve">. </w:t>
      </w:r>
      <w:r>
        <w:rPr>
          <w:lang w:val="ru-RU"/>
        </w:rPr>
        <w:t>Сторона, заключившая такой договор в качестве страховщика</w:t>
      </w:r>
      <w:r w:rsidRPr="00713882">
        <w:rPr>
          <w:lang w:val="ru-RU"/>
        </w:rPr>
        <w:t>:</w:t>
      </w:r>
    </w:p>
    <w:bookmarkEnd w:id="566"/>
    <w:p w14:paraId="0668B9C9" w14:textId="77777777" w:rsidR="009B424E" w:rsidRPr="00A3386D" w:rsidRDefault="009B424E" w:rsidP="009B424E">
      <w:pPr>
        <w:pStyle w:val="IASBNormalnparaL2"/>
        <w:rPr>
          <w:lang w:val="ru-RU"/>
        </w:rPr>
      </w:pPr>
      <w:r w:rsidRPr="001F6B75">
        <w:rPr>
          <w:lang w:val="ru-RU"/>
        </w:rPr>
        <w:t>(a)</w:t>
      </w:r>
      <w:r w:rsidRPr="001F6B75">
        <w:rPr>
          <w:lang w:val="ru-RU"/>
        </w:rPr>
        <w:tab/>
      </w:r>
      <w:bookmarkStart w:id="567" w:name="F33039868"/>
      <w:r w:rsidRPr="001F6B75">
        <w:rPr>
          <w:lang w:val="ru-RU"/>
        </w:rPr>
        <w:t>...</w:t>
      </w:r>
      <w:r w:rsidRPr="00A3386D">
        <w:rPr>
          <w:rFonts w:ascii="Cambria Math" w:hAnsi="Cambria Math" w:cs="Cambria Math"/>
          <w:lang w:val="ru-RU"/>
        </w:rPr>
        <w:t> </w:t>
      </w:r>
      <w:bookmarkEnd w:id="567"/>
    </w:p>
    <w:p w14:paraId="43062E7B" w14:textId="7AABF8CE" w:rsidR="007C68D5" w:rsidRPr="003D505F" w:rsidRDefault="009B424E" w:rsidP="009B424E">
      <w:pPr>
        <w:pStyle w:val="IASBNormalnparaL1"/>
        <w:ind w:left="2347"/>
        <w:rPr>
          <w:lang w:val="ru-RU"/>
        </w:rPr>
      </w:pPr>
      <w:r w:rsidRPr="00A3386D">
        <w:rPr>
          <w:lang w:val="ru-RU"/>
        </w:rPr>
        <w:t>(d)</w:t>
      </w:r>
      <w:r w:rsidRPr="00A3386D">
        <w:rPr>
          <w:lang w:val="ru-RU"/>
        </w:rPr>
        <w:tab/>
      </w:r>
      <w:r>
        <w:rPr>
          <w:lang w:val="ru-RU"/>
        </w:rPr>
        <w:t xml:space="preserve">должна, </w:t>
      </w:r>
      <w:r w:rsidRPr="00FC5F60">
        <w:rPr>
          <w:lang w:val="ru-RU"/>
        </w:rPr>
        <w:t xml:space="preserve">если договор содержит встроенный производный инструмент, </w:t>
      </w:r>
      <w:r>
        <w:rPr>
          <w:lang w:val="ru-RU"/>
        </w:rPr>
        <w:t>входящий в</w:t>
      </w:r>
      <w:r w:rsidRPr="00FC5F60">
        <w:rPr>
          <w:lang w:val="ru-RU"/>
        </w:rPr>
        <w:t xml:space="preserve"> сфер</w:t>
      </w:r>
      <w:r>
        <w:rPr>
          <w:lang w:val="ru-RU"/>
        </w:rPr>
        <w:t>у</w:t>
      </w:r>
      <w:r w:rsidRPr="00FC5F60">
        <w:rPr>
          <w:lang w:val="ru-RU"/>
        </w:rPr>
        <w:t xml:space="preserve"> применения</w:t>
      </w:r>
      <w:r w:rsidRPr="00FC7C53">
        <w:rPr>
          <w:lang w:val="ru-RU"/>
        </w:rPr>
        <w:t xml:space="preserve"> МСФО (IFRS) 9, применять МСФО (IFRS) 9 к </w:t>
      </w:r>
      <w:r>
        <w:rPr>
          <w:lang w:val="ru-RU"/>
        </w:rPr>
        <w:t>этому</w:t>
      </w:r>
      <w:r w:rsidRPr="00FC7C53">
        <w:rPr>
          <w:lang w:val="ru-RU"/>
        </w:rPr>
        <w:t xml:space="preserve"> встроенному производному инструменту</w:t>
      </w:r>
      <w:r w:rsidR="007C68D5" w:rsidRPr="003D505F">
        <w:rPr>
          <w:lang w:val="ru-RU"/>
        </w:rPr>
        <w:t>.</w:t>
      </w:r>
      <w:bookmarkEnd w:id="560"/>
    </w:p>
    <w:p w14:paraId="5F320BEF" w14:textId="77777777" w:rsidR="007C68D5" w:rsidRPr="003D505F" w:rsidRDefault="007C68D5" w:rsidP="007C68D5">
      <w:pPr>
        <w:pStyle w:val="IASBNormalnparaL2"/>
        <w:rPr>
          <w:lang w:val="ru-RU"/>
        </w:rPr>
      </w:pPr>
      <w:r w:rsidRPr="003D505F">
        <w:rPr>
          <w:lang w:val="ru-RU"/>
        </w:rPr>
        <w:t>(</w:t>
      </w:r>
      <w:r>
        <w:t>e</w:t>
      </w:r>
      <w:r w:rsidRPr="003D505F">
        <w:rPr>
          <w:lang w:val="ru-RU"/>
        </w:rPr>
        <w:t>)</w:t>
      </w:r>
      <w:r w:rsidRPr="003D505F">
        <w:rPr>
          <w:lang w:val="ru-RU"/>
        </w:rPr>
        <w:tab/>
      </w:r>
      <w:bookmarkStart w:id="568" w:name="F27189726"/>
      <w:r w:rsidRPr="003D505F">
        <w:rPr>
          <w:lang w:val="ru-RU"/>
        </w:rPr>
        <w:t xml:space="preserve">... </w:t>
      </w:r>
      <w:bookmarkEnd w:id="568"/>
    </w:p>
    <w:p w14:paraId="1E00B534" w14:textId="04377666" w:rsidR="007C68D5" w:rsidRPr="003D505F" w:rsidRDefault="00AE36CB" w:rsidP="007C68D5">
      <w:pPr>
        <w:pStyle w:val="IASBSectionTitle3Ind"/>
        <w:rPr>
          <w:lang w:val="ru-RU"/>
        </w:rPr>
      </w:pPr>
      <w:bookmarkStart w:id="569" w:name="F27189728"/>
      <w:r>
        <w:rPr>
          <w:lang w:val="ru-RU"/>
        </w:rPr>
        <w:t>Условия дискреционного участия, предусмотренные финансовыми</w:t>
      </w:r>
      <w:r w:rsidR="007C68D5" w:rsidRPr="003D505F">
        <w:rPr>
          <w:lang w:val="ru-RU"/>
        </w:rPr>
        <w:t xml:space="preserve"> инструмента</w:t>
      </w:r>
      <w:bookmarkEnd w:id="569"/>
      <w:r>
        <w:rPr>
          <w:lang w:val="ru-RU"/>
        </w:rPr>
        <w:t>ми</w:t>
      </w:r>
    </w:p>
    <w:p w14:paraId="2A4F20AE" w14:textId="77777777" w:rsidR="009B424E" w:rsidRPr="00A3386D" w:rsidRDefault="007C68D5" w:rsidP="009B424E">
      <w:pPr>
        <w:pStyle w:val="IASBNormalnparaL1"/>
        <w:rPr>
          <w:lang w:val="ru-RU"/>
        </w:rPr>
      </w:pPr>
      <w:r w:rsidRPr="003D505F">
        <w:rPr>
          <w:lang w:val="ru-RU"/>
        </w:rPr>
        <w:t>35</w:t>
      </w:r>
      <w:r w:rsidRPr="003D505F">
        <w:rPr>
          <w:lang w:val="ru-RU"/>
        </w:rPr>
        <w:tab/>
      </w:r>
      <w:bookmarkStart w:id="570" w:name="F33039885"/>
      <w:r w:rsidR="009B424E" w:rsidRPr="001F6B75">
        <w:rPr>
          <w:lang w:val="ru-RU"/>
        </w:rPr>
        <w:t xml:space="preserve">Требования пункта 34 </w:t>
      </w:r>
      <w:r w:rsidR="009B424E">
        <w:rPr>
          <w:lang w:val="ru-RU"/>
        </w:rPr>
        <w:t xml:space="preserve">также </w:t>
      </w:r>
      <w:r w:rsidR="009B424E" w:rsidRPr="001F6B75">
        <w:rPr>
          <w:lang w:val="ru-RU"/>
        </w:rPr>
        <w:t>применяются к финансовому инструменту, содержащему условие дискреционного участия. Кроме того</w:t>
      </w:r>
      <w:r w:rsidR="009B424E" w:rsidRPr="00A3386D">
        <w:rPr>
          <w:lang w:val="ru-RU"/>
        </w:rPr>
        <w:t>:</w:t>
      </w:r>
      <w:bookmarkEnd w:id="570"/>
    </w:p>
    <w:p w14:paraId="38A57CDE" w14:textId="77777777" w:rsidR="009B424E" w:rsidRPr="00FC7C53" w:rsidRDefault="009B424E" w:rsidP="009B424E">
      <w:pPr>
        <w:pStyle w:val="IASBNormalnparaL2"/>
        <w:rPr>
          <w:lang w:val="ru-RU"/>
        </w:rPr>
      </w:pPr>
      <w:r w:rsidRPr="00A3386D">
        <w:rPr>
          <w:lang w:val="ru-RU"/>
        </w:rPr>
        <w:t>(a)</w:t>
      </w:r>
      <w:r w:rsidRPr="00A3386D">
        <w:rPr>
          <w:lang w:val="ru-RU"/>
        </w:rPr>
        <w:tab/>
      </w:r>
      <w:bookmarkStart w:id="571" w:name="F33039878"/>
      <w:r w:rsidRPr="00A3386D">
        <w:rPr>
          <w:lang w:val="ru-RU"/>
        </w:rPr>
        <w:t xml:space="preserve">если </w:t>
      </w:r>
      <w:r>
        <w:rPr>
          <w:lang w:val="ru-RU"/>
        </w:rPr>
        <w:t>сторона, выпустившая финансовый инструмент,</w:t>
      </w:r>
      <w:r w:rsidRPr="00A3386D">
        <w:rPr>
          <w:lang w:val="ru-RU"/>
        </w:rPr>
        <w:t xml:space="preserve"> классифицирует условие дискреционного участия целиком</w:t>
      </w:r>
      <w:r w:rsidRPr="00FC7C53">
        <w:rPr>
          <w:lang w:val="ru-RU"/>
        </w:rPr>
        <w:t xml:space="preserve"> как обязательство, он</w:t>
      </w:r>
      <w:r>
        <w:rPr>
          <w:lang w:val="ru-RU"/>
        </w:rPr>
        <w:t>а должна</w:t>
      </w:r>
      <w:r w:rsidRPr="00FC7C53">
        <w:rPr>
          <w:lang w:val="ru-RU"/>
        </w:rPr>
        <w:t xml:space="preserve"> провести проверку </w:t>
      </w:r>
      <w:r>
        <w:rPr>
          <w:lang w:val="ru-RU"/>
        </w:rPr>
        <w:t>адекватности</w:t>
      </w:r>
      <w:r w:rsidRPr="00FC7C53">
        <w:rPr>
          <w:lang w:val="ru-RU"/>
        </w:rPr>
        <w:t xml:space="preserve"> обязательств, </w:t>
      </w:r>
      <w:r>
        <w:rPr>
          <w:lang w:val="ru-RU"/>
        </w:rPr>
        <w:t>указанную в пунктах</w:t>
      </w:r>
      <w:r w:rsidRPr="00FC7C53">
        <w:rPr>
          <w:lang w:val="ru-RU"/>
        </w:rPr>
        <w:t xml:space="preserve"> 15–19, </w:t>
      </w:r>
      <w:r>
        <w:rPr>
          <w:lang w:val="ru-RU"/>
        </w:rPr>
        <w:t>в отношении всего договора (т. е. как элемента</w:t>
      </w:r>
      <w:r w:rsidRPr="00FC7C53">
        <w:rPr>
          <w:lang w:val="ru-RU"/>
        </w:rPr>
        <w:t xml:space="preserve"> </w:t>
      </w:r>
      <w:r>
        <w:rPr>
          <w:lang w:val="ru-RU"/>
        </w:rPr>
        <w:t>гарантированных выплат, так и условия дискреционного участия). Данной стороне</w:t>
      </w:r>
      <w:r w:rsidRPr="00FC7C53">
        <w:rPr>
          <w:lang w:val="ru-RU"/>
        </w:rPr>
        <w:t xml:space="preserve"> не </w:t>
      </w:r>
      <w:r>
        <w:rPr>
          <w:lang w:val="ru-RU"/>
        </w:rPr>
        <w:t>нужно</w:t>
      </w:r>
      <w:r w:rsidRPr="00FC7C53">
        <w:rPr>
          <w:lang w:val="ru-RU"/>
        </w:rPr>
        <w:t xml:space="preserve"> определять </w:t>
      </w:r>
      <w:r>
        <w:rPr>
          <w:lang w:val="ru-RU"/>
        </w:rPr>
        <w:t>сумму</w:t>
      </w:r>
      <w:r w:rsidRPr="00FC7C53">
        <w:rPr>
          <w:lang w:val="ru-RU"/>
        </w:rPr>
        <w:t xml:space="preserve">, которая </w:t>
      </w:r>
      <w:r>
        <w:rPr>
          <w:lang w:val="ru-RU"/>
        </w:rPr>
        <w:t>возникла</w:t>
      </w:r>
      <w:r w:rsidRPr="00FC7C53">
        <w:rPr>
          <w:lang w:val="ru-RU"/>
        </w:rPr>
        <w:t xml:space="preserve"> бы в результате применения МСФО (IFRS) 9 к элементу гарантированных выплат</w:t>
      </w:r>
      <w:r>
        <w:rPr>
          <w:lang w:val="ru-RU"/>
        </w:rPr>
        <w:t>;</w:t>
      </w:r>
    </w:p>
    <w:bookmarkEnd w:id="571"/>
    <w:p w14:paraId="3BC39B26" w14:textId="5CEE790E" w:rsidR="007C68D5" w:rsidRPr="003D505F" w:rsidRDefault="009B424E" w:rsidP="009B424E">
      <w:pPr>
        <w:pStyle w:val="IASBNormalnparaL1"/>
        <w:ind w:left="2347"/>
        <w:rPr>
          <w:lang w:val="ru-RU"/>
        </w:rPr>
      </w:pPr>
      <w:r w:rsidRPr="00FC7C53">
        <w:rPr>
          <w:lang w:val="ru-RU"/>
        </w:rPr>
        <w:t>(b)</w:t>
      </w:r>
      <w:r w:rsidRPr="00FC7C53">
        <w:rPr>
          <w:lang w:val="ru-RU"/>
        </w:rPr>
        <w:tab/>
      </w:r>
      <w:r>
        <w:rPr>
          <w:lang w:val="ru-RU"/>
        </w:rPr>
        <w:t xml:space="preserve">если сторона, выпустившая </w:t>
      </w:r>
      <w:proofErr w:type="spellStart"/>
      <w:r>
        <w:rPr>
          <w:lang w:val="ru-RU"/>
        </w:rPr>
        <w:t>фнансовый</w:t>
      </w:r>
      <w:proofErr w:type="spellEnd"/>
      <w:r>
        <w:rPr>
          <w:lang w:val="ru-RU"/>
        </w:rPr>
        <w:t xml:space="preserve"> инструмент,</w:t>
      </w:r>
      <w:r w:rsidRPr="00FC7C53">
        <w:rPr>
          <w:lang w:val="ru-RU"/>
        </w:rPr>
        <w:t xml:space="preserve"> классифицирует указанное условие, частично либо полностью, как отдельны</w:t>
      </w:r>
      <w:r w:rsidRPr="00990584">
        <w:rPr>
          <w:lang w:val="ru-RU"/>
        </w:rPr>
        <w:t>й компонент собственного капитала</w:t>
      </w:r>
      <w:r>
        <w:rPr>
          <w:lang w:val="ru-RU"/>
        </w:rPr>
        <w:t>, то обязательство, признанное</w:t>
      </w:r>
      <w:r w:rsidRPr="00990584">
        <w:rPr>
          <w:lang w:val="ru-RU"/>
        </w:rPr>
        <w:t xml:space="preserve"> в отношении всего договора, </w:t>
      </w:r>
      <w:r>
        <w:rPr>
          <w:lang w:val="ru-RU"/>
        </w:rPr>
        <w:t>не может быть</w:t>
      </w:r>
      <w:r w:rsidRPr="00990584">
        <w:rPr>
          <w:lang w:val="ru-RU"/>
        </w:rPr>
        <w:t xml:space="preserve"> меньше </w:t>
      </w:r>
      <w:r>
        <w:rPr>
          <w:lang w:val="ru-RU"/>
        </w:rPr>
        <w:t>суммы</w:t>
      </w:r>
      <w:r w:rsidRPr="00990584">
        <w:rPr>
          <w:lang w:val="ru-RU"/>
        </w:rPr>
        <w:t xml:space="preserve">, которая </w:t>
      </w:r>
      <w:r>
        <w:rPr>
          <w:lang w:val="ru-RU"/>
        </w:rPr>
        <w:t>возникла</w:t>
      </w:r>
      <w:r w:rsidRPr="00990584">
        <w:rPr>
          <w:lang w:val="ru-RU"/>
        </w:rPr>
        <w:t xml:space="preserve"> бы в результате применения МСФО (IFRS) 9 к элементу гарантированных выплат. Эта </w:t>
      </w:r>
      <w:r>
        <w:rPr>
          <w:lang w:val="ru-RU"/>
        </w:rPr>
        <w:t>сумма</w:t>
      </w:r>
      <w:r w:rsidRPr="00990584">
        <w:rPr>
          <w:lang w:val="ru-RU"/>
        </w:rPr>
        <w:t xml:space="preserve"> должна включать внутреннюю стоимость опциона</w:t>
      </w:r>
      <w:r>
        <w:rPr>
          <w:lang w:val="ru-RU"/>
        </w:rPr>
        <w:t>, представляющего собой право</w:t>
      </w:r>
      <w:r w:rsidRPr="00990584">
        <w:rPr>
          <w:lang w:val="ru-RU"/>
        </w:rPr>
        <w:t xml:space="preserve"> на отказ от договора, но</w:t>
      </w:r>
      <w:r>
        <w:rPr>
          <w:lang w:val="ru-RU"/>
        </w:rPr>
        <w:t xml:space="preserve"> при этом</w:t>
      </w:r>
      <w:r w:rsidRPr="00990584">
        <w:rPr>
          <w:lang w:val="ru-RU"/>
        </w:rPr>
        <w:t xml:space="preserve"> не</w:t>
      </w:r>
      <w:r>
        <w:rPr>
          <w:lang w:val="ru-RU"/>
        </w:rPr>
        <w:t>т</w:t>
      </w:r>
      <w:r w:rsidRPr="00990584">
        <w:rPr>
          <w:lang w:val="ru-RU"/>
        </w:rPr>
        <w:t xml:space="preserve"> </w:t>
      </w:r>
      <w:r>
        <w:rPr>
          <w:lang w:val="ru-RU"/>
        </w:rPr>
        <w:t xml:space="preserve">необходимости включать его </w:t>
      </w:r>
      <w:proofErr w:type="spellStart"/>
      <w:r>
        <w:rPr>
          <w:lang w:val="ru-RU"/>
        </w:rPr>
        <w:t>временнý</w:t>
      </w:r>
      <w:r w:rsidRPr="00990584">
        <w:rPr>
          <w:lang w:val="ru-RU"/>
        </w:rPr>
        <w:t>ю</w:t>
      </w:r>
      <w:proofErr w:type="spellEnd"/>
      <w:r w:rsidRPr="00990584">
        <w:rPr>
          <w:lang w:val="ru-RU"/>
        </w:rPr>
        <w:t xml:space="preserve"> стоимость, если в </w:t>
      </w:r>
      <w:r>
        <w:rPr>
          <w:lang w:val="ru-RU"/>
        </w:rPr>
        <w:t>соответствии с пунктом</w:t>
      </w:r>
      <w:r w:rsidRPr="00990584">
        <w:rPr>
          <w:lang w:val="ru-RU"/>
        </w:rPr>
        <w:t xml:space="preserve"> 9 такой опцион</w:t>
      </w:r>
      <w:r>
        <w:rPr>
          <w:lang w:val="ru-RU"/>
        </w:rPr>
        <w:t xml:space="preserve"> освобожден от требования его оценки</w:t>
      </w:r>
      <w:r w:rsidRPr="00990584">
        <w:rPr>
          <w:lang w:val="ru-RU"/>
        </w:rPr>
        <w:t xml:space="preserve"> </w:t>
      </w:r>
      <w:r>
        <w:rPr>
          <w:lang w:val="ru-RU"/>
        </w:rPr>
        <w:t>по справедливой стоимости. Данной стороне</w:t>
      </w:r>
      <w:r w:rsidRPr="00990584">
        <w:rPr>
          <w:lang w:val="ru-RU"/>
        </w:rPr>
        <w:t xml:space="preserve"> не </w:t>
      </w:r>
      <w:r>
        <w:rPr>
          <w:lang w:val="ru-RU"/>
        </w:rPr>
        <w:t>нужно раскрывать</w:t>
      </w:r>
      <w:r w:rsidRPr="00990584">
        <w:rPr>
          <w:lang w:val="ru-RU"/>
        </w:rPr>
        <w:t xml:space="preserve"> </w:t>
      </w:r>
      <w:r>
        <w:rPr>
          <w:lang w:val="ru-RU"/>
        </w:rPr>
        <w:t>сумму</w:t>
      </w:r>
      <w:r w:rsidRPr="00990584">
        <w:rPr>
          <w:lang w:val="ru-RU"/>
        </w:rPr>
        <w:t xml:space="preserve">, которая </w:t>
      </w:r>
      <w:r>
        <w:rPr>
          <w:lang w:val="ru-RU"/>
        </w:rPr>
        <w:t>возникла</w:t>
      </w:r>
      <w:r w:rsidRPr="00990584">
        <w:rPr>
          <w:lang w:val="ru-RU"/>
        </w:rPr>
        <w:t xml:space="preserve"> бы </w:t>
      </w:r>
      <w:r>
        <w:rPr>
          <w:lang w:val="ru-RU"/>
        </w:rPr>
        <w:t xml:space="preserve">в </w:t>
      </w:r>
      <w:r w:rsidRPr="00713882">
        <w:rPr>
          <w:lang w:val="ru-RU"/>
        </w:rPr>
        <w:t xml:space="preserve">результате применения МСФО (IFRS) 9 к элементу гарантированных выплат, </w:t>
      </w:r>
      <w:r>
        <w:rPr>
          <w:lang w:val="ru-RU"/>
        </w:rPr>
        <w:t>как и не нужно</w:t>
      </w:r>
      <w:r w:rsidRPr="00713882">
        <w:rPr>
          <w:lang w:val="ru-RU"/>
        </w:rPr>
        <w:t xml:space="preserve"> </w:t>
      </w:r>
      <w:r>
        <w:rPr>
          <w:lang w:val="ru-RU"/>
        </w:rPr>
        <w:t>представлять эту</w:t>
      </w:r>
      <w:r w:rsidRPr="00713882">
        <w:rPr>
          <w:lang w:val="ru-RU"/>
        </w:rPr>
        <w:t xml:space="preserve"> </w:t>
      </w:r>
      <w:r>
        <w:rPr>
          <w:lang w:val="ru-RU"/>
        </w:rPr>
        <w:t>сумму отдельно. Более того, данной стороне</w:t>
      </w:r>
      <w:r w:rsidRPr="00713882">
        <w:rPr>
          <w:lang w:val="ru-RU"/>
        </w:rPr>
        <w:t xml:space="preserve"> не </w:t>
      </w:r>
      <w:r>
        <w:rPr>
          <w:lang w:val="ru-RU"/>
        </w:rPr>
        <w:t>нужно определять</w:t>
      </w:r>
      <w:r w:rsidRPr="00713882">
        <w:rPr>
          <w:lang w:val="ru-RU"/>
        </w:rPr>
        <w:t xml:space="preserve"> </w:t>
      </w:r>
      <w:r>
        <w:rPr>
          <w:lang w:val="ru-RU"/>
        </w:rPr>
        <w:t>указанную сумму</w:t>
      </w:r>
      <w:r w:rsidRPr="00713882">
        <w:rPr>
          <w:lang w:val="ru-RU"/>
        </w:rPr>
        <w:t>, если общая величина признанного обязательства явно ее превосходит</w:t>
      </w:r>
      <w:r>
        <w:rPr>
          <w:lang w:val="ru-RU"/>
        </w:rPr>
        <w:t>;</w:t>
      </w:r>
    </w:p>
    <w:p w14:paraId="5A23C750" w14:textId="77777777" w:rsidR="007C68D5" w:rsidRPr="003D505F" w:rsidRDefault="007C68D5" w:rsidP="007C68D5">
      <w:pPr>
        <w:pStyle w:val="IASBNormalnparaL2"/>
        <w:rPr>
          <w:lang w:val="ru-RU"/>
        </w:rPr>
      </w:pPr>
      <w:r w:rsidRPr="003D505F">
        <w:rPr>
          <w:lang w:val="ru-RU"/>
        </w:rPr>
        <w:t>(</w:t>
      </w:r>
      <w:r>
        <w:t>c</w:t>
      </w:r>
      <w:r w:rsidRPr="003D505F">
        <w:rPr>
          <w:lang w:val="ru-RU"/>
        </w:rPr>
        <w:t>)</w:t>
      </w:r>
      <w:r w:rsidRPr="003D505F">
        <w:rPr>
          <w:lang w:val="ru-RU"/>
        </w:rPr>
        <w:tab/>
      </w:r>
      <w:bookmarkStart w:id="572" w:name="F27189748"/>
      <w:r w:rsidRPr="003D505F">
        <w:rPr>
          <w:lang w:val="ru-RU"/>
        </w:rPr>
        <w:t xml:space="preserve">... </w:t>
      </w:r>
      <w:bookmarkEnd w:id="572"/>
    </w:p>
    <w:p w14:paraId="29A21EFB" w14:textId="77777777" w:rsidR="007C68D5" w:rsidRPr="003D505F" w:rsidRDefault="007C68D5" w:rsidP="007C68D5">
      <w:pPr>
        <w:pStyle w:val="IASBNormalnparaL1"/>
        <w:rPr>
          <w:lang w:val="ru-RU"/>
        </w:rPr>
      </w:pPr>
      <w:r w:rsidRPr="003D505F">
        <w:rPr>
          <w:lang w:val="ru-RU"/>
        </w:rPr>
        <w:t>41</w:t>
      </w:r>
      <w:r>
        <w:t>C</w:t>
      </w:r>
      <w:r w:rsidRPr="003D505F">
        <w:rPr>
          <w:lang w:val="ru-RU"/>
        </w:rPr>
        <w:tab/>
      </w:r>
      <w:bookmarkStart w:id="573" w:name="F27189754"/>
      <w:r w:rsidRPr="003D505F">
        <w:rPr>
          <w:lang w:val="ru-RU"/>
        </w:rPr>
        <w:t>[Удален]</w:t>
      </w:r>
      <w:bookmarkEnd w:id="573"/>
    </w:p>
    <w:p w14:paraId="4B8B51A2" w14:textId="77777777" w:rsidR="007C68D5" w:rsidRPr="003D505F" w:rsidRDefault="007C68D5" w:rsidP="007C68D5">
      <w:pPr>
        <w:pStyle w:val="IASBNormalnparaL1"/>
        <w:rPr>
          <w:lang w:val="ru-RU"/>
        </w:rPr>
      </w:pPr>
      <w:r w:rsidRPr="003D505F">
        <w:rPr>
          <w:lang w:val="ru-RU"/>
        </w:rPr>
        <w:t>41</w:t>
      </w:r>
      <w:r>
        <w:t>D</w:t>
      </w:r>
      <w:r w:rsidRPr="003D505F">
        <w:rPr>
          <w:lang w:val="ru-RU"/>
        </w:rPr>
        <w:tab/>
      </w:r>
      <w:bookmarkStart w:id="574" w:name="F27189766"/>
      <w:r w:rsidRPr="003D505F">
        <w:rPr>
          <w:lang w:val="ru-RU"/>
        </w:rPr>
        <w:t>[Удален]</w:t>
      </w:r>
      <w:bookmarkEnd w:id="574"/>
    </w:p>
    <w:p w14:paraId="3AC79482" w14:textId="5D7CF8F9" w:rsidR="007C68D5" w:rsidRPr="003D505F" w:rsidRDefault="007C68D5" w:rsidP="007C68D5">
      <w:pPr>
        <w:pStyle w:val="IASBNormalnparaL1"/>
        <w:rPr>
          <w:lang w:val="ru-RU"/>
        </w:rPr>
      </w:pPr>
      <w:r w:rsidRPr="003D505F">
        <w:rPr>
          <w:lang w:val="ru-RU"/>
        </w:rPr>
        <w:t>41</w:t>
      </w:r>
      <w:r>
        <w:t>F</w:t>
      </w:r>
      <w:r w:rsidRPr="003D505F">
        <w:rPr>
          <w:lang w:val="ru-RU"/>
        </w:rPr>
        <w:tab/>
      </w:r>
      <w:bookmarkStart w:id="575" w:name="F27189768"/>
      <w:r w:rsidRPr="003D505F">
        <w:rPr>
          <w:lang w:val="ru-RU"/>
        </w:rPr>
        <w:t>МСФО (</w:t>
      </w:r>
      <w:r>
        <w:t>IFRS</w:t>
      </w:r>
      <w:r w:rsidRPr="003D505F">
        <w:rPr>
          <w:lang w:val="ru-RU"/>
        </w:rPr>
        <w:t>) 9</w:t>
      </w:r>
      <w:r w:rsidR="009B424E">
        <w:rPr>
          <w:lang w:val="ru-RU"/>
        </w:rPr>
        <w:t>, выпущенным</w:t>
      </w:r>
      <w:r w:rsidR="00740C0C">
        <w:rPr>
          <w:lang w:val="ru-RU"/>
        </w:rPr>
        <w:t xml:space="preserve"> в измененной редакции</w:t>
      </w:r>
      <w:r w:rsidR="00F52081">
        <w:rPr>
          <w:lang w:val="ru-RU"/>
        </w:rPr>
        <w:t xml:space="preserve"> в ноябре 2013 года</w:t>
      </w:r>
      <w:r w:rsidR="00740C0C">
        <w:rPr>
          <w:lang w:val="ru-RU"/>
        </w:rPr>
        <w:t>,</w:t>
      </w:r>
      <w:r w:rsidRPr="003D505F">
        <w:rPr>
          <w:lang w:val="ru-RU"/>
        </w:rPr>
        <w:t xml:space="preserve"> внес</w:t>
      </w:r>
      <w:r w:rsidR="009B424E">
        <w:rPr>
          <w:lang w:val="ru-RU"/>
        </w:rPr>
        <w:t>ены</w:t>
      </w:r>
      <w:r w:rsidRPr="003D505F">
        <w:rPr>
          <w:lang w:val="ru-RU"/>
        </w:rPr>
        <w:t xml:space="preserve"> поправки в пункты 3, 4(</w:t>
      </w:r>
      <w:r>
        <w:t>d</w:t>
      </w:r>
      <w:r w:rsidRPr="003D505F">
        <w:rPr>
          <w:lang w:val="ru-RU"/>
        </w:rPr>
        <w:t>), 7, 8, 12, 34(</w:t>
      </w:r>
      <w:r>
        <w:t>d</w:t>
      </w:r>
      <w:r w:rsidRPr="003D505F">
        <w:rPr>
          <w:lang w:val="ru-RU"/>
        </w:rPr>
        <w:t xml:space="preserve">), 35, 45 и </w:t>
      </w:r>
      <w:r>
        <w:t>B</w:t>
      </w:r>
      <w:r w:rsidRPr="003D505F">
        <w:rPr>
          <w:lang w:val="ru-RU"/>
        </w:rPr>
        <w:t>18–</w:t>
      </w:r>
      <w:r>
        <w:t>B</w:t>
      </w:r>
      <w:r w:rsidR="00740C0C">
        <w:rPr>
          <w:lang w:val="ru-RU"/>
        </w:rPr>
        <w:t>20</w:t>
      </w:r>
      <w:r w:rsidRPr="003D505F">
        <w:rPr>
          <w:lang w:val="ru-RU"/>
        </w:rPr>
        <w:t xml:space="preserve"> и Приложение </w:t>
      </w:r>
      <w:r>
        <w:t>A</w:t>
      </w:r>
      <w:r w:rsidRPr="003D505F">
        <w:rPr>
          <w:lang w:val="ru-RU"/>
        </w:rPr>
        <w:t>, а также удал</w:t>
      </w:r>
      <w:r w:rsidR="009B424E">
        <w:rPr>
          <w:lang w:val="ru-RU"/>
        </w:rPr>
        <w:t>ены</w:t>
      </w:r>
      <w:r w:rsidRPr="003D505F">
        <w:rPr>
          <w:lang w:val="ru-RU"/>
        </w:rPr>
        <w:t xml:space="preserve"> пункты 41</w:t>
      </w:r>
      <w:r>
        <w:t>C</w:t>
      </w:r>
      <w:r w:rsidRPr="003D505F">
        <w:rPr>
          <w:lang w:val="ru-RU"/>
        </w:rPr>
        <w:t xml:space="preserve"> и 41</w:t>
      </w:r>
      <w:r>
        <w:t>D</w:t>
      </w:r>
      <w:r w:rsidRPr="003D505F">
        <w:rPr>
          <w:lang w:val="ru-RU"/>
        </w:rPr>
        <w:t>. Организ</w:t>
      </w:r>
      <w:r w:rsidR="00F52081">
        <w:rPr>
          <w:lang w:val="ru-RU"/>
        </w:rPr>
        <w:t>ация должна примени</w:t>
      </w:r>
      <w:r w:rsidRPr="003D505F">
        <w:rPr>
          <w:lang w:val="ru-RU"/>
        </w:rPr>
        <w:t xml:space="preserve">ть эти поправки </w:t>
      </w:r>
      <w:r w:rsidR="00F52081">
        <w:rPr>
          <w:lang w:val="ru-RU"/>
        </w:rPr>
        <w:t>одновременно с применением</w:t>
      </w:r>
      <w:r w:rsidRPr="003D505F">
        <w:rPr>
          <w:lang w:val="ru-RU"/>
        </w:rPr>
        <w:t xml:space="preserve"> МСФО (</w:t>
      </w:r>
      <w:r>
        <w:t>IFRS</w:t>
      </w:r>
      <w:r w:rsidRPr="003D505F">
        <w:rPr>
          <w:lang w:val="ru-RU"/>
        </w:rPr>
        <w:t xml:space="preserve">) 9 в </w:t>
      </w:r>
      <w:r w:rsidR="00F52081">
        <w:rPr>
          <w:lang w:val="ru-RU"/>
        </w:rPr>
        <w:t xml:space="preserve">измененной </w:t>
      </w:r>
      <w:r w:rsidRPr="003D505F">
        <w:rPr>
          <w:lang w:val="ru-RU"/>
        </w:rPr>
        <w:t>редакции, выпущенной в ноябре 2013 г</w:t>
      </w:r>
      <w:r w:rsidR="00F52081">
        <w:rPr>
          <w:lang w:val="ru-RU"/>
        </w:rPr>
        <w:t>ода</w:t>
      </w:r>
      <w:r w:rsidRPr="003D505F">
        <w:rPr>
          <w:lang w:val="ru-RU"/>
        </w:rPr>
        <w:t>.</w:t>
      </w:r>
      <w:bookmarkEnd w:id="575"/>
    </w:p>
    <w:p w14:paraId="15992535" w14:textId="1688B361" w:rsidR="007C68D5" w:rsidRPr="003D505F" w:rsidRDefault="007C68D5" w:rsidP="007C68D5">
      <w:pPr>
        <w:pStyle w:val="IASBNormalnparaL1"/>
        <w:rPr>
          <w:lang w:val="ru-RU"/>
        </w:rPr>
      </w:pPr>
      <w:r w:rsidRPr="003D505F">
        <w:rPr>
          <w:lang w:val="ru-RU"/>
        </w:rPr>
        <w:t>45</w:t>
      </w:r>
      <w:r w:rsidRPr="003D505F">
        <w:rPr>
          <w:lang w:val="ru-RU"/>
        </w:rPr>
        <w:tab/>
      </w:r>
      <w:bookmarkStart w:id="576" w:name="F27189770"/>
      <w:r w:rsidRPr="003D505F">
        <w:rPr>
          <w:lang w:val="ru-RU"/>
        </w:rPr>
        <w:t xml:space="preserve">Несмотря на </w:t>
      </w:r>
      <w:r w:rsidR="00F52081">
        <w:rPr>
          <w:lang w:val="ru-RU"/>
        </w:rPr>
        <w:t>положения</w:t>
      </w:r>
      <w:r w:rsidRPr="003D505F">
        <w:rPr>
          <w:lang w:val="ru-RU"/>
        </w:rPr>
        <w:t xml:space="preserve"> пункта 4.4.1 МСФО (</w:t>
      </w:r>
      <w:r>
        <w:t>IFRS</w:t>
      </w:r>
      <w:r w:rsidRPr="003D505F">
        <w:rPr>
          <w:lang w:val="ru-RU"/>
        </w:rPr>
        <w:t xml:space="preserve">) 9, </w:t>
      </w:r>
      <w:r w:rsidR="009B424E">
        <w:rPr>
          <w:lang w:val="ru-RU"/>
        </w:rPr>
        <w:t>когда страховщик меняет свою учетную политику</w:t>
      </w:r>
      <w:r w:rsidRPr="003D505F">
        <w:rPr>
          <w:lang w:val="ru-RU"/>
        </w:rPr>
        <w:t xml:space="preserve"> в отношении страховых обязательств</w:t>
      </w:r>
      <w:r w:rsidR="009B424E">
        <w:rPr>
          <w:lang w:val="ru-RU"/>
        </w:rPr>
        <w:t>, ему разрешается</w:t>
      </w:r>
      <w:r w:rsidRPr="003D505F">
        <w:rPr>
          <w:lang w:val="ru-RU"/>
        </w:rPr>
        <w:t>, но</w:t>
      </w:r>
      <w:r w:rsidR="009B424E">
        <w:rPr>
          <w:lang w:val="ru-RU"/>
        </w:rPr>
        <w:t xml:space="preserve"> он</w:t>
      </w:r>
      <w:r w:rsidRPr="003D505F">
        <w:rPr>
          <w:lang w:val="ru-RU"/>
        </w:rPr>
        <w:t xml:space="preserve"> не обяз</w:t>
      </w:r>
      <w:r w:rsidR="00F52081">
        <w:rPr>
          <w:lang w:val="ru-RU"/>
        </w:rPr>
        <w:t xml:space="preserve">ан </w:t>
      </w:r>
      <w:proofErr w:type="spellStart"/>
      <w:r w:rsidR="00F52081">
        <w:rPr>
          <w:lang w:val="ru-RU"/>
        </w:rPr>
        <w:t>реклассиф</w:t>
      </w:r>
      <w:r w:rsidR="009B424E">
        <w:rPr>
          <w:lang w:val="ru-RU"/>
        </w:rPr>
        <w:t>ицировать</w:t>
      </w:r>
      <w:proofErr w:type="spellEnd"/>
      <w:r w:rsidR="009B424E">
        <w:rPr>
          <w:lang w:val="ru-RU"/>
        </w:rPr>
        <w:t xml:space="preserve"> некоторые или все </w:t>
      </w:r>
      <w:r w:rsidRPr="003D505F">
        <w:rPr>
          <w:lang w:val="ru-RU"/>
        </w:rPr>
        <w:t xml:space="preserve">финансовые активы таким образом, чтобы они оценивались по справедливой стоимости. Данная </w:t>
      </w:r>
      <w:proofErr w:type="spellStart"/>
      <w:r w:rsidRPr="003D505F">
        <w:rPr>
          <w:lang w:val="ru-RU"/>
        </w:rPr>
        <w:t>реклассификация</w:t>
      </w:r>
      <w:proofErr w:type="spellEnd"/>
      <w:r w:rsidRPr="003D505F">
        <w:rPr>
          <w:lang w:val="ru-RU"/>
        </w:rPr>
        <w:t xml:space="preserve"> </w:t>
      </w:r>
      <w:r w:rsidR="00F0559B">
        <w:rPr>
          <w:lang w:val="ru-RU"/>
        </w:rPr>
        <w:t>допускается</w:t>
      </w:r>
      <w:r w:rsidR="00F52081">
        <w:rPr>
          <w:lang w:val="ru-RU"/>
        </w:rPr>
        <w:t xml:space="preserve"> в случаях</w:t>
      </w:r>
      <w:r w:rsidRPr="003D505F">
        <w:rPr>
          <w:lang w:val="ru-RU"/>
        </w:rPr>
        <w:t xml:space="preserve">, когда страховщик изменяет свою учетную политику при первом применении настоящего МСФО и когда он </w:t>
      </w:r>
      <w:r w:rsidR="00F52081">
        <w:rPr>
          <w:lang w:val="ru-RU"/>
        </w:rPr>
        <w:t xml:space="preserve">впоследствии </w:t>
      </w:r>
      <w:r w:rsidR="00F0559B">
        <w:rPr>
          <w:lang w:val="ru-RU"/>
        </w:rPr>
        <w:t>вносит</w:t>
      </w:r>
      <w:r w:rsidRPr="003D505F">
        <w:rPr>
          <w:lang w:val="ru-RU"/>
        </w:rPr>
        <w:t xml:space="preserve"> изменение</w:t>
      </w:r>
      <w:r w:rsidR="00F0559B">
        <w:rPr>
          <w:lang w:val="ru-RU"/>
        </w:rPr>
        <w:t xml:space="preserve"> в учетную политику</w:t>
      </w:r>
      <w:r w:rsidRPr="003D505F">
        <w:rPr>
          <w:lang w:val="ru-RU"/>
        </w:rPr>
        <w:t xml:space="preserve">, разрешенное пунктом 22. Данная </w:t>
      </w:r>
      <w:proofErr w:type="spellStart"/>
      <w:r w:rsidRPr="003D505F">
        <w:rPr>
          <w:lang w:val="ru-RU"/>
        </w:rPr>
        <w:t>реклассификация</w:t>
      </w:r>
      <w:proofErr w:type="spellEnd"/>
      <w:r w:rsidRPr="003D505F">
        <w:rPr>
          <w:lang w:val="ru-RU"/>
        </w:rPr>
        <w:t xml:space="preserve"> </w:t>
      </w:r>
      <w:r w:rsidR="00F0559B">
        <w:rPr>
          <w:lang w:val="ru-RU"/>
        </w:rPr>
        <w:t>является</w:t>
      </w:r>
      <w:r w:rsidR="00F52081">
        <w:rPr>
          <w:lang w:val="ru-RU"/>
        </w:rPr>
        <w:t xml:space="preserve"> изменение</w:t>
      </w:r>
      <w:r w:rsidR="00F0559B">
        <w:rPr>
          <w:lang w:val="ru-RU"/>
        </w:rPr>
        <w:t>м</w:t>
      </w:r>
      <w:r w:rsidRPr="003D505F">
        <w:rPr>
          <w:lang w:val="ru-RU"/>
        </w:rPr>
        <w:t xml:space="preserve"> учетной политики и </w:t>
      </w:r>
      <w:r w:rsidR="00F0559B">
        <w:rPr>
          <w:lang w:val="ru-RU"/>
        </w:rPr>
        <w:t>в этом случае</w:t>
      </w:r>
      <w:r w:rsidRPr="003D505F">
        <w:rPr>
          <w:lang w:val="ru-RU"/>
        </w:rPr>
        <w:t xml:space="preserve"> применяется МСФО (</w:t>
      </w:r>
      <w:r>
        <w:t>IAS</w:t>
      </w:r>
      <w:r w:rsidRPr="003D505F">
        <w:rPr>
          <w:lang w:val="ru-RU"/>
        </w:rPr>
        <w:t xml:space="preserve">) 8. </w:t>
      </w:r>
      <w:bookmarkEnd w:id="576"/>
    </w:p>
    <w:p w14:paraId="2F351DE6" w14:textId="56FBA79B" w:rsidR="007C68D5" w:rsidRPr="003D505F" w:rsidRDefault="007C68D5" w:rsidP="007C68D5">
      <w:pPr>
        <w:pStyle w:val="IASBNormalnpara"/>
        <w:rPr>
          <w:lang w:val="ru-RU"/>
        </w:rPr>
      </w:pPr>
      <w:r>
        <w:lastRenderedPageBreak/>
        <w:t>C</w:t>
      </w:r>
      <w:r w:rsidRPr="003D505F">
        <w:rPr>
          <w:lang w:val="ru-RU"/>
        </w:rPr>
        <w:t>8</w:t>
      </w:r>
      <w:r w:rsidRPr="003D505F">
        <w:rPr>
          <w:lang w:val="ru-RU"/>
        </w:rPr>
        <w:tab/>
      </w:r>
      <w:bookmarkStart w:id="577" w:name="F27189771"/>
      <w:r w:rsidRPr="003D505F">
        <w:rPr>
          <w:lang w:val="ru-RU"/>
        </w:rPr>
        <w:t xml:space="preserve">В </w:t>
      </w:r>
      <w:r w:rsidR="00F0559B">
        <w:rPr>
          <w:lang w:val="ru-RU"/>
        </w:rPr>
        <w:t xml:space="preserve">Приложении А внесены изменения в </w:t>
      </w:r>
      <w:r w:rsidRPr="003D505F">
        <w:rPr>
          <w:lang w:val="ru-RU"/>
        </w:rPr>
        <w:t>определение термина «</w:t>
      </w:r>
      <w:r>
        <w:rPr>
          <w:lang w:val="ru-RU"/>
        </w:rPr>
        <w:t>депозитная</w:t>
      </w:r>
      <w:r w:rsidRPr="003D505F">
        <w:rPr>
          <w:lang w:val="ru-RU"/>
        </w:rPr>
        <w:t xml:space="preserve"> </w:t>
      </w:r>
      <w:r>
        <w:rPr>
          <w:lang w:val="ru-RU"/>
        </w:rPr>
        <w:t>составляющая</w:t>
      </w:r>
      <w:r w:rsidRPr="003D505F">
        <w:rPr>
          <w:lang w:val="ru-RU"/>
        </w:rPr>
        <w:t>»</w:t>
      </w:r>
      <w:r w:rsidR="00F0559B">
        <w:rPr>
          <w:lang w:val="ru-RU"/>
        </w:rPr>
        <w:t>,</w:t>
      </w:r>
      <w:r w:rsidRPr="003D505F">
        <w:rPr>
          <w:lang w:val="ru-RU"/>
        </w:rPr>
        <w:t xml:space="preserve"> </w:t>
      </w:r>
      <w:r w:rsidR="00F52081">
        <w:rPr>
          <w:lang w:val="ru-RU"/>
        </w:rPr>
        <w:t>и</w:t>
      </w:r>
      <w:r w:rsidRPr="003D505F">
        <w:rPr>
          <w:lang w:val="ru-RU"/>
        </w:rPr>
        <w:t xml:space="preserve"> он</w:t>
      </w:r>
      <w:r>
        <w:rPr>
          <w:lang w:val="ru-RU"/>
        </w:rPr>
        <w:t>о</w:t>
      </w:r>
      <w:r w:rsidRPr="003D505F">
        <w:rPr>
          <w:lang w:val="ru-RU"/>
        </w:rPr>
        <w:t xml:space="preserve"> излагается в следующей редакции:</w:t>
      </w:r>
      <w:bookmarkEnd w:id="577"/>
    </w:p>
    <w:p w14:paraId="23C8CA83" w14:textId="77777777" w:rsidR="007C68D5" w:rsidRPr="003D505F" w:rsidRDefault="007C68D5" w:rsidP="007C68D5">
      <w:pPr>
        <w:pStyle w:val="IASBNormalnpara"/>
        <w:rPr>
          <w:lang w:val="ru-RU"/>
        </w:rPr>
      </w:pPr>
    </w:p>
    <w:tbl>
      <w:tblPr>
        <w:tblW w:w="0" w:type="auto"/>
        <w:tblInd w:w="964" w:type="dxa"/>
        <w:tblLayout w:type="fixed"/>
        <w:tblLook w:val="0000" w:firstRow="0" w:lastRow="0" w:firstColumn="0" w:lastColumn="0" w:noHBand="0" w:noVBand="0"/>
      </w:tblPr>
      <w:tblGrid>
        <w:gridCol w:w="1271"/>
        <w:gridCol w:w="6973"/>
      </w:tblGrid>
      <w:tr w:rsidR="007C68D5" w:rsidRPr="00370D2C" w14:paraId="75C4FC95" w14:textId="77777777" w:rsidTr="007C68D5">
        <w:trPr>
          <w:cantSplit/>
        </w:trPr>
        <w:tc>
          <w:tcPr>
            <w:tcW w:w="1271" w:type="dxa"/>
          </w:tcPr>
          <w:p w14:paraId="690DC1C7" w14:textId="03D52A23" w:rsidR="007C68D5" w:rsidRPr="00CB74E6" w:rsidRDefault="00F0559B" w:rsidP="007C68D5">
            <w:pPr>
              <w:pStyle w:val="IASBTableTNR"/>
            </w:pPr>
            <w:proofErr w:type="spellStart"/>
            <w:r>
              <w:rPr>
                <w:b/>
              </w:rPr>
              <w:t>Д</w:t>
            </w:r>
            <w:r w:rsidR="007C68D5">
              <w:rPr>
                <w:b/>
              </w:rPr>
              <w:t>епозитн</w:t>
            </w:r>
            <w:r w:rsidR="007C68D5">
              <w:rPr>
                <w:b/>
                <w:lang w:val="ru-RU"/>
              </w:rPr>
              <w:t>ая</w:t>
            </w:r>
            <w:proofErr w:type="spellEnd"/>
            <w:r w:rsidR="007C68D5">
              <w:rPr>
                <w:b/>
              </w:rPr>
              <w:t xml:space="preserve"> </w:t>
            </w:r>
            <w:r w:rsidR="007C68D5">
              <w:rPr>
                <w:b/>
                <w:lang w:val="ru-RU"/>
              </w:rPr>
              <w:t>составляющая</w:t>
            </w:r>
          </w:p>
        </w:tc>
        <w:tc>
          <w:tcPr>
            <w:tcW w:w="6973" w:type="dxa"/>
            <w:tcBorders>
              <w:left w:val="nil"/>
            </w:tcBorders>
          </w:tcPr>
          <w:p w14:paraId="4FCFE65A" w14:textId="2CC3C9BC" w:rsidR="007C68D5" w:rsidRPr="003D505F" w:rsidRDefault="00F52081" w:rsidP="00F0559B">
            <w:pPr>
              <w:pStyle w:val="IASBTableTNR"/>
              <w:jc w:val="both"/>
              <w:rPr>
                <w:lang w:val="ru-RU"/>
              </w:rPr>
            </w:pPr>
            <w:r>
              <w:rPr>
                <w:lang w:val="ru-RU"/>
              </w:rPr>
              <w:t>Компонент</w:t>
            </w:r>
            <w:r w:rsidR="007C68D5">
              <w:rPr>
                <w:lang w:val="ru-RU"/>
              </w:rPr>
              <w:t xml:space="preserve"> договора, </w:t>
            </w:r>
            <w:r>
              <w:rPr>
                <w:lang w:val="ru-RU"/>
              </w:rPr>
              <w:t xml:space="preserve">не учитываемый </w:t>
            </w:r>
            <w:r w:rsidR="00F0559B">
              <w:rPr>
                <w:lang w:val="ru-RU"/>
              </w:rPr>
              <w:t>как производный инструмент</w:t>
            </w:r>
            <w:r w:rsidR="007C68D5" w:rsidRPr="003D505F">
              <w:rPr>
                <w:lang w:val="ru-RU"/>
              </w:rPr>
              <w:t xml:space="preserve"> </w:t>
            </w:r>
            <w:r w:rsidR="00F0559B">
              <w:rPr>
                <w:lang w:val="ru-RU"/>
              </w:rPr>
              <w:t>в соответствии с</w:t>
            </w:r>
            <w:r w:rsidR="007C68D5" w:rsidRPr="003D505F">
              <w:rPr>
                <w:lang w:val="ru-RU"/>
              </w:rPr>
              <w:t xml:space="preserve"> МСФО (</w:t>
            </w:r>
            <w:r w:rsidR="007C68D5">
              <w:t>IFRS</w:t>
            </w:r>
            <w:r w:rsidR="007C68D5">
              <w:rPr>
                <w:lang w:val="ru-RU"/>
              </w:rPr>
              <w:t>) 9</w:t>
            </w:r>
            <w:r>
              <w:rPr>
                <w:lang w:val="ru-RU"/>
              </w:rPr>
              <w:t>, но</w:t>
            </w:r>
            <w:r w:rsidR="007C68D5">
              <w:rPr>
                <w:lang w:val="ru-RU"/>
              </w:rPr>
              <w:t xml:space="preserve"> </w:t>
            </w:r>
            <w:r>
              <w:rPr>
                <w:lang w:val="ru-RU"/>
              </w:rPr>
              <w:t>который</w:t>
            </w:r>
            <w:r w:rsidR="007C68D5">
              <w:rPr>
                <w:lang w:val="ru-RU"/>
              </w:rPr>
              <w:t xml:space="preserve"> </w:t>
            </w:r>
            <w:r w:rsidR="00F0559B">
              <w:rPr>
                <w:lang w:val="ru-RU"/>
              </w:rPr>
              <w:t xml:space="preserve">был бы </w:t>
            </w:r>
            <w:r>
              <w:rPr>
                <w:lang w:val="ru-RU"/>
              </w:rPr>
              <w:t>отн</w:t>
            </w:r>
            <w:r w:rsidR="00F0559B">
              <w:rPr>
                <w:lang w:val="ru-RU"/>
              </w:rPr>
              <w:t>есен</w:t>
            </w:r>
            <w:r w:rsidR="007C68D5" w:rsidRPr="003D505F">
              <w:rPr>
                <w:lang w:val="ru-RU"/>
              </w:rPr>
              <w:t xml:space="preserve"> </w:t>
            </w:r>
            <w:r w:rsidR="00F0559B">
              <w:rPr>
                <w:lang w:val="ru-RU"/>
              </w:rPr>
              <w:t>к</w:t>
            </w:r>
            <w:r w:rsidR="007C68D5" w:rsidRPr="003D505F">
              <w:rPr>
                <w:lang w:val="ru-RU"/>
              </w:rPr>
              <w:t xml:space="preserve"> сфере применения МСФО (</w:t>
            </w:r>
            <w:r w:rsidR="007C68D5">
              <w:t>IFRS</w:t>
            </w:r>
            <w:r w:rsidR="00F0559B">
              <w:rPr>
                <w:lang w:val="ru-RU"/>
              </w:rPr>
              <w:t>) </w:t>
            </w:r>
            <w:r>
              <w:rPr>
                <w:lang w:val="ru-RU"/>
              </w:rPr>
              <w:t>9, если бы являлся</w:t>
            </w:r>
            <w:r w:rsidR="007C68D5" w:rsidRPr="003D505F">
              <w:rPr>
                <w:lang w:val="ru-RU"/>
              </w:rPr>
              <w:t xml:space="preserve"> отдельным инструментом.</w:t>
            </w:r>
          </w:p>
        </w:tc>
      </w:tr>
    </w:tbl>
    <w:p w14:paraId="211AE3EE" w14:textId="77777777" w:rsidR="007C68D5" w:rsidRPr="003D505F" w:rsidRDefault="007C68D5" w:rsidP="007C68D5">
      <w:pPr>
        <w:pStyle w:val="IASBNormalnpara"/>
        <w:rPr>
          <w:lang w:val="ru-RU"/>
        </w:rPr>
      </w:pPr>
    </w:p>
    <w:p w14:paraId="1FA6E86C" w14:textId="30F6B4EA" w:rsidR="007C68D5" w:rsidRPr="003D505F" w:rsidRDefault="007C68D5" w:rsidP="007C68D5">
      <w:pPr>
        <w:pStyle w:val="IASBNormalnpara"/>
        <w:rPr>
          <w:lang w:val="ru-RU"/>
        </w:rPr>
      </w:pPr>
      <w:r>
        <w:t>C</w:t>
      </w:r>
      <w:r w:rsidRPr="003D505F">
        <w:rPr>
          <w:lang w:val="ru-RU"/>
        </w:rPr>
        <w:t>9</w:t>
      </w:r>
      <w:r w:rsidRPr="003D505F">
        <w:rPr>
          <w:lang w:val="ru-RU"/>
        </w:rPr>
        <w:tab/>
      </w:r>
      <w:bookmarkStart w:id="578" w:name="F27189787"/>
      <w:r w:rsidRPr="003D505F">
        <w:rPr>
          <w:lang w:val="ru-RU"/>
        </w:rPr>
        <w:t xml:space="preserve">В </w:t>
      </w:r>
      <w:r w:rsidR="00B9305B">
        <w:rPr>
          <w:lang w:val="ru-RU"/>
        </w:rPr>
        <w:t xml:space="preserve">Приложении В внесены изменения в </w:t>
      </w:r>
      <w:r w:rsidRPr="003D505F">
        <w:rPr>
          <w:lang w:val="ru-RU"/>
        </w:rPr>
        <w:t xml:space="preserve">пункты </w:t>
      </w:r>
      <w:r>
        <w:t>B</w:t>
      </w:r>
      <w:r w:rsidRPr="003D505F">
        <w:rPr>
          <w:lang w:val="ru-RU"/>
        </w:rPr>
        <w:t>18–</w:t>
      </w:r>
      <w:r>
        <w:t>B</w:t>
      </w:r>
      <w:r w:rsidRPr="003D505F">
        <w:rPr>
          <w:lang w:val="ru-RU"/>
        </w:rPr>
        <w:t xml:space="preserve">20 </w:t>
      </w:r>
      <w:r w:rsidR="00B9305B">
        <w:rPr>
          <w:lang w:val="ru-RU"/>
        </w:rPr>
        <w:t>и они</w:t>
      </w:r>
      <w:r>
        <w:rPr>
          <w:lang w:val="ru-RU"/>
        </w:rPr>
        <w:t xml:space="preserve"> </w:t>
      </w:r>
      <w:r w:rsidRPr="003D505F">
        <w:rPr>
          <w:lang w:val="ru-RU"/>
        </w:rPr>
        <w:t>излагаются в следующей редакции:</w:t>
      </w:r>
      <w:bookmarkEnd w:id="578"/>
    </w:p>
    <w:p w14:paraId="5D4631C5" w14:textId="77777777" w:rsidR="00B9305B" w:rsidRPr="001E6CDA" w:rsidRDefault="007C68D5" w:rsidP="00B9305B">
      <w:pPr>
        <w:pStyle w:val="IASBNormalnparaL1"/>
        <w:rPr>
          <w:lang w:val="ru-RU"/>
        </w:rPr>
      </w:pPr>
      <w:r>
        <w:t>B</w:t>
      </w:r>
      <w:r w:rsidRPr="003D505F">
        <w:rPr>
          <w:lang w:val="ru-RU"/>
        </w:rPr>
        <w:t>18</w:t>
      </w:r>
      <w:r w:rsidRPr="003D505F">
        <w:rPr>
          <w:lang w:val="ru-RU"/>
        </w:rPr>
        <w:tab/>
      </w:r>
      <w:bookmarkStart w:id="579" w:name="F33039904"/>
      <w:bookmarkStart w:id="580" w:name="F27189810"/>
      <w:r w:rsidR="00B9305B" w:rsidRPr="00D454C6">
        <w:rPr>
          <w:lang w:val="ru-RU"/>
        </w:rPr>
        <w:t xml:space="preserve">Ниже приведены примеры договоров, </w:t>
      </w:r>
      <w:r w:rsidR="00B9305B">
        <w:rPr>
          <w:lang w:val="ru-RU"/>
        </w:rPr>
        <w:t>которые представляют собой договоры</w:t>
      </w:r>
      <w:r w:rsidR="00B9305B" w:rsidRPr="00D454C6">
        <w:rPr>
          <w:lang w:val="ru-RU"/>
        </w:rPr>
        <w:t xml:space="preserve"> страхования при условии, что передаваемый страховой риск значителен</w:t>
      </w:r>
      <w:r w:rsidR="00B9305B" w:rsidRPr="001E6CDA">
        <w:rPr>
          <w:lang w:val="ru-RU"/>
        </w:rPr>
        <w:t>:</w:t>
      </w:r>
      <w:bookmarkEnd w:id="579"/>
    </w:p>
    <w:p w14:paraId="68F02D01" w14:textId="77777777" w:rsidR="00B9305B" w:rsidRPr="005B7E4B" w:rsidRDefault="00B9305B" w:rsidP="00B9305B">
      <w:pPr>
        <w:pStyle w:val="IASBNormalnparaL2"/>
        <w:rPr>
          <w:lang w:val="ru-RU"/>
        </w:rPr>
      </w:pPr>
      <w:r w:rsidRPr="001E6CDA">
        <w:rPr>
          <w:lang w:val="ru-RU"/>
        </w:rPr>
        <w:t>(a)</w:t>
      </w:r>
      <w:r w:rsidRPr="001E6CDA">
        <w:rPr>
          <w:lang w:val="ru-RU"/>
        </w:rPr>
        <w:tab/>
      </w:r>
      <w:bookmarkStart w:id="581" w:name="F33039907"/>
      <w:r w:rsidRPr="001E6CDA">
        <w:rPr>
          <w:lang w:val="ru-RU"/>
        </w:rPr>
        <w:t>...</w:t>
      </w:r>
      <w:r w:rsidRPr="005B7E4B">
        <w:rPr>
          <w:rFonts w:ascii="Cambria Math" w:hAnsi="Cambria Math" w:cs="Cambria Math"/>
          <w:lang w:val="ru-RU"/>
        </w:rPr>
        <w:t> </w:t>
      </w:r>
      <w:bookmarkEnd w:id="581"/>
    </w:p>
    <w:p w14:paraId="60FB626B" w14:textId="476E1A2D" w:rsidR="00B9305B" w:rsidRPr="009A1279" w:rsidRDefault="00B9305B" w:rsidP="00B9305B">
      <w:pPr>
        <w:pStyle w:val="IASBNormalnparaL2"/>
        <w:rPr>
          <w:lang w:val="ru-RU"/>
        </w:rPr>
      </w:pPr>
      <w:r w:rsidRPr="009B6519">
        <w:rPr>
          <w:lang w:val="ru-RU"/>
        </w:rPr>
        <w:t>(g)</w:t>
      </w:r>
      <w:r w:rsidRPr="009B6519">
        <w:rPr>
          <w:lang w:val="ru-RU"/>
        </w:rPr>
        <w:tab/>
      </w:r>
      <w:bookmarkStart w:id="582" w:name="F27189795"/>
      <w:bookmarkStart w:id="583" w:name="F33039909"/>
      <w:r w:rsidR="00F0559B" w:rsidRPr="00F14617">
        <w:rPr>
          <w:lang w:val="ru-RU"/>
        </w:rPr>
        <w:t xml:space="preserve">кредитное страхование, предусматривающее </w:t>
      </w:r>
      <w:r w:rsidR="00F0559B">
        <w:rPr>
          <w:lang w:val="ru-RU"/>
        </w:rPr>
        <w:t xml:space="preserve">осуществление </w:t>
      </w:r>
      <w:r w:rsidR="00F0559B" w:rsidRPr="00F14617">
        <w:rPr>
          <w:lang w:val="ru-RU"/>
        </w:rPr>
        <w:t>определенны</w:t>
      </w:r>
      <w:r w:rsidR="00F0559B">
        <w:rPr>
          <w:lang w:val="ru-RU"/>
        </w:rPr>
        <w:t>х выплат</w:t>
      </w:r>
      <w:r w:rsidR="00F0559B" w:rsidRPr="00F14617">
        <w:rPr>
          <w:lang w:val="ru-RU"/>
        </w:rPr>
        <w:t xml:space="preserve"> </w:t>
      </w:r>
      <w:r w:rsidR="00F0559B">
        <w:rPr>
          <w:lang w:val="ru-RU"/>
        </w:rPr>
        <w:t xml:space="preserve">держателю договора, с целью </w:t>
      </w:r>
      <w:r w:rsidR="00F0559B" w:rsidRPr="00F14617">
        <w:rPr>
          <w:lang w:val="ru-RU"/>
        </w:rPr>
        <w:t xml:space="preserve">возмещения убытка, понесенного </w:t>
      </w:r>
      <w:r w:rsidR="00F0559B">
        <w:rPr>
          <w:lang w:val="ru-RU"/>
        </w:rPr>
        <w:t xml:space="preserve">им </w:t>
      </w:r>
      <w:r w:rsidR="00F0559B" w:rsidRPr="00F14617">
        <w:rPr>
          <w:lang w:val="ru-RU"/>
        </w:rPr>
        <w:t xml:space="preserve">в </w:t>
      </w:r>
      <w:r w:rsidR="00F0559B">
        <w:rPr>
          <w:lang w:val="ru-RU"/>
        </w:rPr>
        <w:t>результате того,</w:t>
      </w:r>
      <w:r w:rsidR="00F0559B" w:rsidRPr="00F14617">
        <w:rPr>
          <w:lang w:val="ru-RU"/>
        </w:rPr>
        <w:t xml:space="preserve"> что определенный должник не </w:t>
      </w:r>
      <w:r w:rsidR="00F0559B">
        <w:rPr>
          <w:lang w:val="ru-RU"/>
        </w:rPr>
        <w:t xml:space="preserve">смог совершить </w:t>
      </w:r>
      <w:r w:rsidR="00F0559B" w:rsidRPr="00F14617">
        <w:rPr>
          <w:lang w:val="ru-RU"/>
        </w:rPr>
        <w:t>платеж</w:t>
      </w:r>
      <w:r w:rsidR="00F0559B">
        <w:rPr>
          <w:lang w:val="ru-RU"/>
        </w:rPr>
        <w:t xml:space="preserve"> в сроки, установленные</w:t>
      </w:r>
      <w:r w:rsidR="00F0559B" w:rsidRPr="00F14617">
        <w:rPr>
          <w:lang w:val="ru-RU"/>
        </w:rPr>
        <w:t xml:space="preserve"> первоначальны</w:t>
      </w:r>
      <w:r w:rsidR="00F0559B">
        <w:rPr>
          <w:lang w:val="ru-RU"/>
        </w:rPr>
        <w:t>ми</w:t>
      </w:r>
      <w:r w:rsidR="00F0559B" w:rsidRPr="00F14617">
        <w:rPr>
          <w:lang w:val="ru-RU"/>
        </w:rPr>
        <w:t xml:space="preserve"> или </w:t>
      </w:r>
      <w:r w:rsidR="00F0559B">
        <w:rPr>
          <w:lang w:val="ru-RU"/>
        </w:rPr>
        <w:t>пересмотренными условиями</w:t>
      </w:r>
      <w:r w:rsidR="00F0559B" w:rsidRPr="00F14617">
        <w:rPr>
          <w:lang w:val="ru-RU"/>
        </w:rPr>
        <w:t xml:space="preserve"> долгового инструмента. Эти договоры могут иметь разн</w:t>
      </w:r>
      <w:r w:rsidR="00F0559B">
        <w:rPr>
          <w:lang w:val="ru-RU"/>
        </w:rPr>
        <w:t>ую</w:t>
      </w:r>
      <w:r w:rsidR="00F0559B" w:rsidRPr="00F14617">
        <w:rPr>
          <w:lang w:val="ru-RU"/>
        </w:rPr>
        <w:t xml:space="preserve"> юридическ</w:t>
      </w:r>
      <w:r w:rsidR="00F0559B">
        <w:rPr>
          <w:lang w:val="ru-RU"/>
        </w:rPr>
        <w:t>ую</w:t>
      </w:r>
      <w:r w:rsidR="00F0559B" w:rsidRPr="00F14617">
        <w:rPr>
          <w:lang w:val="ru-RU"/>
        </w:rPr>
        <w:t xml:space="preserve"> форм</w:t>
      </w:r>
      <w:r w:rsidR="00F0559B">
        <w:rPr>
          <w:lang w:val="ru-RU"/>
        </w:rPr>
        <w:t>у</w:t>
      </w:r>
      <w:r w:rsidR="00F0559B" w:rsidRPr="00F14617">
        <w:rPr>
          <w:lang w:val="ru-RU"/>
        </w:rPr>
        <w:t>, так</w:t>
      </w:r>
      <w:r w:rsidR="00F0559B">
        <w:rPr>
          <w:lang w:val="ru-RU"/>
        </w:rPr>
        <w:t>ую</w:t>
      </w:r>
      <w:r w:rsidR="00F0559B" w:rsidRPr="00F14617">
        <w:rPr>
          <w:lang w:val="ru-RU"/>
        </w:rPr>
        <w:t xml:space="preserve"> как гарантия, некоторые виды аккредитивов, производный инструмент в отношении </w:t>
      </w:r>
      <w:r w:rsidR="00F0559B">
        <w:rPr>
          <w:lang w:val="ru-RU"/>
        </w:rPr>
        <w:t>дефолта</w:t>
      </w:r>
      <w:r w:rsidR="00F0559B" w:rsidRPr="00F14617">
        <w:rPr>
          <w:lang w:val="ru-RU"/>
        </w:rPr>
        <w:t xml:space="preserve"> по кредит</w:t>
      </w:r>
      <w:r w:rsidR="00F0559B">
        <w:rPr>
          <w:lang w:val="ru-RU"/>
        </w:rPr>
        <w:t>у</w:t>
      </w:r>
      <w:r w:rsidR="00F0559B" w:rsidRPr="00F14617">
        <w:rPr>
          <w:lang w:val="ru-RU"/>
        </w:rPr>
        <w:t xml:space="preserve"> или договор страхования</w:t>
      </w:r>
      <w:r w:rsidR="00F0559B" w:rsidRPr="0093337D">
        <w:rPr>
          <w:lang w:val="ru-RU"/>
        </w:rPr>
        <w:t xml:space="preserve">. </w:t>
      </w:r>
      <w:r w:rsidR="00F0559B" w:rsidRPr="00F14617">
        <w:rPr>
          <w:lang w:val="ru-RU"/>
        </w:rPr>
        <w:t>Однако, несмотря на то что такие договоры соответствуют определению договора страхования, они также соответствуют определению договора финансовой гарантии, предусмотренному</w:t>
      </w:r>
      <w:r w:rsidR="00F0559B" w:rsidRPr="009F6FE3">
        <w:rPr>
          <w:lang w:val="ru-RU"/>
        </w:rPr>
        <w:t xml:space="preserve"> МСФО (IFRS) 9</w:t>
      </w:r>
      <w:r w:rsidR="00F0559B">
        <w:rPr>
          <w:lang w:val="ru-RU"/>
        </w:rPr>
        <w:t>,</w:t>
      </w:r>
      <w:r w:rsidR="00F0559B" w:rsidRPr="009F6FE3">
        <w:rPr>
          <w:lang w:val="ru-RU"/>
        </w:rPr>
        <w:t xml:space="preserve"> </w:t>
      </w:r>
      <w:r w:rsidR="00F0559B" w:rsidRPr="00F14617">
        <w:rPr>
          <w:lang w:val="ru-RU"/>
        </w:rPr>
        <w:t xml:space="preserve">и </w:t>
      </w:r>
      <w:r w:rsidR="00F0559B">
        <w:rPr>
          <w:lang w:val="ru-RU"/>
        </w:rPr>
        <w:t>относятся к сфере применения</w:t>
      </w:r>
      <w:r w:rsidR="00F0559B" w:rsidRPr="009F6FE3">
        <w:rPr>
          <w:lang w:val="ru-RU"/>
        </w:rPr>
        <w:t xml:space="preserve"> МСФО (IAS) 32 [сноска опущена] и МСФО (IFRS) 9, </w:t>
      </w:r>
      <w:r w:rsidR="00F0559B" w:rsidRPr="00F14617">
        <w:rPr>
          <w:lang w:val="ru-RU"/>
        </w:rPr>
        <w:t>а не настоящ</w:t>
      </w:r>
      <w:r w:rsidR="00F0559B">
        <w:rPr>
          <w:lang w:val="ru-RU"/>
        </w:rPr>
        <w:t>его</w:t>
      </w:r>
      <w:r w:rsidR="00F0559B" w:rsidRPr="00F14617">
        <w:rPr>
          <w:lang w:val="ru-RU"/>
        </w:rPr>
        <w:t xml:space="preserve"> стандарт</w:t>
      </w:r>
      <w:r w:rsidR="00F0559B">
        <w:rPr>
          <w:lang w:val="ru-RU"/>
        </w:rPr>
        <w:t>а</w:t>
      </w:r>
      <w:r w:rsidR="00F0559B" w:rsidRPr="00F14617">
        <w:rPr>
          <w:lang w:val="ru-RU"/>
        </w:rPr>
        <w:t xml:space="preserve"> (см. пункт 4(d))</w:t>
      </w:r>
      <w:r w:rsidR="00F0559B">
        <w:rPr>
          <w:lang w:val="ru-RU"/>
        </w:rPr>
        <w:t>. Тем не менее,</w:t>
      </w:r>
      <w:r w:rsidR="00F0559B" w:rsidRPr="00F14617">
        <w:rPr>
          <w:lang w:val="ru-RU"/>
        </w:rPr>
        <w:t xml:space="preserve"> если </w:t>
      </w:r>
      <w:r w:rsidR="00F0559B">
        <w:rPr>
          <w:lang w:val="ru-RU"/>
        </w:rPr>
        <w:t>сторона-гарант</w:t>
      </w:r>
      <w:r w:rsidR="00F0559B" w:rsidRPr="00F14617">
        <w:rPr>
          <w:lang w:val="ru-RU"/>
        </w:rPr>
        <w:t xml:space="preserve"> ранее </w:t>
      </w:r>
      <w:r w:rsidR="00F0559B">
        <w:rPr>
          <w:lang w:val="ru-RU"/>
        </w:rPr>
        <w:t xml:space="preserve">в </w:t>
      </w:r>
      <w:r w:rsidR="00F0559B" w:rsidRPr="00F14617">
        <w:rPr>
          <w:lang w:val="ru-RU"/>
        </w:rPr>
        <w:t>явн</w:t>
      </w:r>
      <w:r w:rsidR="00F0559B">
        <w:rPr>
          <w:lang w:val="ru-RU"/>
        </w:rPr>
        <w:t xml:space="preserve">ой форме заявляла, что рассматривает </w:t>
      </w:r>
      <w:r w:rsidR="00F0559B" w:rsidRPr="00F14617">
        <w:rPr>
          <w:lang w:val="ru-RU"/>
        </w:rPr>
        <w:t>таки</w:t>
      </w:r>
      <w:r w:rsidR="00F0559B">
        <w:rPr>
          <w:lang w:val="ru-RU"/>
        </w:rPr>
        <w:t>е</w:t>
      </w:r>
      <w:r w:rsidR="00F0559B" w:rsidRPr="00F14617">
        <w:rPr>
          <w:lang w:val="ru-RU"/>
        </w:rPr>
        <w:t xml:space="preserve"> договор</w:t>
      </w:r>
      <w:r w:rsidR="00F0559B">
        <w:rPr>
          <w:lang w:val="ru-RU"/>
        </w:rPr>
        <w:t>ы как</w:t>
      </w:r>
      <w:r w:rsidR="00F0559B" w:rsidRPr="00F14617">
        <w:rPr>
          <w:lang w:val="ru-RU"/>
        </w:rPr>
        <w:t xml:space="preserve"> договор</w:t>
      </w:r>
      <w:r w:rsidR="00F0559B">
        <w:rPr>
          <w:lang w:val="ru-RU"/>
        </w:rPr>
        <w:t>ы</w:t>
      </w:r>
      <w:r w:rsidR="00F0559B" w:rsidRPr="00F14617">
        <w:rPr>
          <w:lang w:val="ru-RU"/>
        </w:rPr>
        <w:t xml:space="preserve"> страхования</w:t>
      </w:r>
      <w:r w:rsidR="00F0559B">
        <w:rPr>
          <w:lang w:val="ru-RU"/>
        </w:rPr>
        <w:t>,</w:t>
      </w:r>
      <w:r w:rsidR="00F0559B" w:rsidRPr="00F14617">
        <w:rPr>
          <w:lang w:val="ru-RU"/>
        </w:rPr>
        <w:t xml:space="preserve"> и </w:t>
      </w:r>
      <w:r w:rsidR="00F0559B">
        <w:rPr>
          <w:lang w:val="ru-RU"/>
        </w:rPr>
        <w:t xml:space="preserve">учитывала их в </w:t>
      </w:r>
      <w:r w:rsidR="00F0559B" w:rsidRPr="00F14617">
        <w:rPr>
          <w:lang w:val="ru-RU"/>
        </w:rPr>
        <w:t>поряд</w:t>
      </w:r>
      <w:r w:rsidR="00F0559B">
        <w:rPr>
          <w:lang w:val="ru-RU"/>
        </w:rPr>
        <w:t>ке,</w:t>
      </w:r>
      <w:r w:rsidR="00F0559B" w:rsidRPr="00F14617">
        <w:rPr>
          <w:lang w:val="ru-RU"/>
        </w:rPr>
        <w:t xml:space="preserve"> применим</w:t>
      </w:r>
      <w:r w:rsidR="00F0559B">
        <w:rPr>
          <w:lang w:val="ru-RU"/>
        </w:rPr>
        <w:t>ом</w:t>
      </w:r>
      <w:r w:rsidR="00F0559B" w:rsidRPr="00F14617">
        <w:rPr>
          <w:lang w:val="ru-RU"/>
        </w:rPr>
        <w:t xml:space="preserve"> к договорам страхования, </w:t>
      </w:r>
      <w:r w:rsidR="00F0559B">
        <w:rPr>
          <w:lang w:val="ru-RU"/>
        </w:rPr>
        <w:t xml:space="preserve">эта сторона </w:t>
      </w:r>
      <w:r w:rsidR="00F0559B" w:rsidRPr="00F14617">
        <w:rPr>
          <w:lang w:val="ru-RU"/>
        </w:rPr>
        <w:t>может по своему усмотрению применять к таким договорам финансовой гарантии либо</w:t>
      </w:r>
      <w:r w:rsidR="00F0559B" w:rsidRPr="009A1279">
        <w:rPr>
          <w:lang w:val="ru-RU"/>
        </w:rPr>
        <w:t xml:space="preserve"> МСФО (IAS) 32 [сноска опущена] и МСФО (IFRS) 9</w:t>
      </w:r>
      <w:r w:rsidR="00F0559B">
        <w:rPr>
          <w:lang w:val="ru-RU"/>
        </w:rPr>
        <w:t>,</w:t>
      </w:r>
      <w:r w:rsidR="00F0559B" w:rsidRPr="009A1279">
        <w:rPr>
          <w:lang w:val="ru-RU"/>
        </w:rPr>
        <w:t xml:space="preserve"> либо настоящий МСФО</w:t>
      </w:r>
      <w:bookmarkEnd w:id="582"/>
      <w:r w:rsidR="00F0559B">
        <w:rPr>
          <w:lang w:val="ru-RU"/>
        </w:rPr>
        <w:t>;</w:t>
      </w:r>
    </w:p>
    <w:bookmarkEnd w:id="583"/>
    <w:p w14:paraId="26FB81A8" w14:textId="77777777" w:rsidR="00B9305B" w:rsidRPr="009A1279" w:rsidRDefault="00B9305B" w:rsidP="00B9305B">
      <w:pPr>
        <w:pStyle w:val="IASBNormalnparaL2"/>
        <w:rPr>
          <w:lang w:val="ru-RU"/>
        </w:rPr>
      </w:pPr>
      <w:r w:rsidRPr="009A1279">
        <w:rPr>
          <w:lang w:val="ru-RU"/>
        </w:rPr>
        <w:t>(h)</w:t>
      </w:r>
      <w:r w:rsidRPr="009A1279">
        <w:rPr>
          <w:lang w:val="ru-RU"/>
        </w:rPr>
        <w:tab/>
      </w:r>
      <w:bookmarkStart w:id="584" w:name="F33039911"/>
      <w:r w:rsidRPr="009A1279">
        <w:rPr>
          <w:lang w:val="ru-RU"/>
        </w:rPr>
        <w:t>...</w:t>
      </w:r>
      <w:r w:rsidRPr="009A1279">
        <w:rPr>
          <w:rFonts w:ascii="Cambria Math" w:hAnsi="Cambria Math" w:cs="Cambria Math"/>
          <w:lang w:val="ru-RU"/>
        </w:rPr>
        <w:t> </w:t>
      </w:r>
      <w:bookmarkEnd w:id="584"/>
    </w:p>
    <w:p w14:paraId="19A9DB42" w14:textId="77777777" w:rsidR="00B9305B" w:rsidRPr="0093337D" w:rsidRDefault="00B9305B" w:rsidP="00B9305B">
      <w:pPr>
        <w:pStyle w:val="IASBNormalnparaL1"/>
        <w:rPr>
          <w:lang w:val="ru-RU"/>
        </w:rPr>
      </w:pPr>
      <w:r w:rsidRPr="00EB773F">
        <w:rPr>
          <w:lang w:val="ru-RU"/>
        </w:rPr>
        <w:t>B19</w:t>
      </w:r>
      <w:r w:rsidRPr="00EB773F">
        <w:rPr>
          <w:lang w:val="ru-RU"/>
        </w:rPr>
        <w:tab/>
      </w:r>
      <w:bookmarkStart w:id="585" w:name="F33039913"/>
      <w:r w:rsidRPr="00655093">
        <w:rPr>
          <w:lang w:val="ru-RU"/>
        </w:rPr>
        <w:t xml:space="preserve">Ниже приведены примеры </w:t>
      </w:r>
      <w:r>
        <w:rPr>
          <w:lang w:val="ru-RU"/>
        </w:rPr>
        <w:t>статей</w:t>
      </w:r>
      <w:r w:rsidRPr="0093337D">
        <w:rPr>
          <w:lang w:val="ru-RU"/>
        </w:rPr>
        <w:t>, не являющихся договорами страхования:</w:t>
      </w:r>
      <w:bookmarkEnd w:id="585"/>
    </w:p>
    <w:p w14:paraId="244D228F" w14:textId="77777777" w:rsidR="00B9305B" w:rsidRPr="002300CB" w:rsidRDefault="00B9305B" w:rsidP="00B9305B">
      <w:pPr>
        <w:pStyle w:val="IASBNormalnparaL2"/>
        <w:rPr>
          <w:lang w:val="ru-RU"/>
        </w:rPr>
      </w:pPr>
      <w:r w:rsidRPr="009F6FE3">
        <w:rPr>
          <w:lang w:val="ru-RU"/>
        </w:rPr>
        <w:t>(a)</w:t>
      </w:r>
      <w:r w:rsidRPr="009F6FE3">
        <w:rPr>
          <w:lang w:val="ru-RU"/>
        </w:rPr>
        <w:tab/>
      </w:r>
      <w:bookmarkStart w:id="586" w:name="F33039917"/>
      <w:r w:rsidRPr="009F6FE3">
        <w:rPr>
          <w:lang w:val="ru-RU"/>
        </w:rPr>
        <w:t>...</w:t>
      </w:r>
      <w:r w:rsidRPr="002300CB">
        <w:rPr>
          <w:rFonts w:ascii="Cambria Math" w:hAnsi="Cambria Math" w:cs="Cambria Math"/>
          <w:lang w:val="ru-RU"/>
        </w:rPr>
        <w:t> </w:t>
      </w:r>
      <w:bookmarkEnd w:id="586"/>
    </w:p>
    <w:p w14:paraId="00E5F323" w14:textId="77777777" w:rsidR="00F0559B" w:rsidRPr="009F6FE3" w:rsidRDefault="00B9305B" w:rsidP="00F0559B">
      <w:pPr>
        <w:pStyle w:val="IASBNormalnparaL2"/>
        <w:rPr>
          <w:lang w:val="ru-RU"/>
        </w:rPr>
      </w:pPr>
      <w:r w:rsidRPr="009A1279">
        <w:rPr>
          <w:lang w:val="ru-RU"/>
        </w:rPr>
        <w:t>(e)</w:t>
      </w:r>
      <w:r w:rsidRPr="009A1279">
        <w:rPr>
          <w:lang w:val="ru-RU"/>
        </w:rPr>
        <w:tab/>
      </w:r>
      <w:bookmarkStart w:id="587" w:name="F33039919"/>
      <w:r w:rsidR="00F0559B" w:rsidRPr="00F14617">
        <w:rPr>
          <w:lang w:val="ru-RU"/>
        </w:rPr>
        <w:t>производные инструменты, которые подвергают одну из сторон финансовому риску, но не страховому</w:t>
      </w:r>
      <w:r w:rsidR="00F0559B">
        <w:rPr>
          <w:lang w:val="ru-RU"/>
        </w:rPr>
        <w:t xml:space="preserve"> риску</w:t>
      </w:r>
      <w:r w:rsidR="00F0559B" w:rsidRPr="00F14617">
        <w:rPr>
          <w:lang w:val="ru-RU"/>
        </w:rPr>
        <w:t>, так как требу</w:t>
      </w:r>
      <w:r w:rsidR="00F0559B">
        <w:rPr>
          <w:lang w:val="ru-RU"/>
        </w:rPr>
        <w:t>ют</w:t>
      </w:r>
      <w:r w:rsidR="00F0559B" w:rsidRPr="00F14617">
        <w:rPr>
          <w:lang w:val="ru-RU"/>
        </w:rPr>
        <w:t xml:space="preserve">, чтобы </w:t>
      </w:r>
      <w:r w:rsidR="00F0559B">
        <w:rPr>
          <w:lang w:val="ru-RU"/>
        </w:rPr>
        <w:t xml:space="preserve">указанная </w:t>
      </w:r>
      <w:r w:rsidR="00F0559B" w:rsidRPr="00F14617">
        <w:rPr>
          <w:lang w:val="ru-RU"/>
        </w:rPr>
        <w:t>сторон</w:t>
      </w:r>
      <w:r w:rsidR="00F0559B">
        <w:rPr>
          <w:lang w:val="ru-RU"/>
        </w:rPr>
        <w:t>а</w:t>
      </w:r>
      <w:r w:rsidR="00F0559B" w:rsidRPr="00F14617">
        <w:rPr>
          <w:lang w:val="ru-RU"/>
        </w:rPr>
        <w:t xml:space="preserve"> осуществляла платежи, </w:t>
      </w:r>
      <w:r w:rsidR="00F0559B">
        <w:rPr>
          <w:lang w:val="ru-RU"/>
        </w:rPr>
        <w:t xml:space="preserve">которые </w:t>
      </w:r>
      <w:r w:rsidR="00F0559B" w:rsidRPr="00F14617">
        <w:rPr>
          <w:lang w:val="ru-RU"/>
        </w:rPr>
        <w:t>основ</w:t>
      </w:r>
      <w:r w:rsidR="00F0559B">
        <w:rPr>
          <w:lang w:val="ru-RU"/>
        </w:rPr>
        <w:t xml:space="preserve">аны исключительно </w:t>
      </w:r>
      <w:r w:rsidR="00F0559B" w:rsidRPr="00F14617">
        <w:rPr>
          <w:lang w:val="ru-RU"/>
        </w:rPr>
        <w:t>на изменениях одной или нескольких переменных</w:t>
      </w:r>
      <w:r w:rsidR="00F0559B">
        <w:rPr>
          <w:lang w:val="ru-RU"/>
        </w:rPr>
        <w:t>, указанных в договоре</w:t>
      </w:r>
      <w:r w:rsidR="00F0559B" w:rsidRPr="00F14617">
        <w:rPr>
          <w:lang w:val="ru-RU"/>
        </w:rPr>
        <w:t xml:space="preserve">: процентной ставки, цены финансового инструмента, </w:t>
      </w:r>
      <w:r w:rsidR="00F0559B">
        <w:rPr>
          <w:lang w:val="ru-RU"/>
        </w:rPr>
        <w:t>цены</w:t>
      </w:r>
      <w:r w:rsidR="00F0559B" w:rsidRPr="00F14617">
        <w:rPr>
          <w:lang w:val="ru-RU"/>
        </w:rPr>
        <w:t xml:space="preserve"> товара, валютного курса, индекса цен или ставок, кредитного рейтинга или кредитного индекса </w:t>
      </w:r>
      <w:r w:rsidR="00F0559B">
        <w:rPr>
          <w:lang w:val="ru-RU"/>
        </w:rPr>
        <w:t xml:space="preserve">или другой переменной, – </w:t>
      </w:r>
      <w:r w:rsidR="00F0559B" w:rsidRPr="00F14617">
        <w:rPr>
          <w:lang w:val="ru-RU"/>
        </w:rPr>
        <w:t>при условии</w:t>
      </w:r>
      <w:r w:rsidR="00F0559B">
        <w:rPr>
          <w:lang w:val="ru-RU"/>
        </w:rPr>
        <w:t xml:space="preserve"> (</w:t>
      </w:r>
      <w:r w:rsidR="00F0559B" w:rsidRPr="0000113F">
        <w:rPr>
          <w:lang w:val="ru-RU"/>
        </w:rPr>
        <w:t>п</w:t>
      </w:r>
      <w:r w:rsidR="00F0559B">
        <w:rPr>
          <w:lang w:val="ru-RU"/>
        </w:rPr>
        <w:t>рименительно к</w:t>
      </w:r>
      <w:r w:rsidR="00F0559B" w:rsidRPr="00F14617">
        <w:rPr>
          <w:lang w:val="ru-RU"/>
        </w:rPr>
        <w:t xml:space="preserve"> случа</w:t>
      </w:r>
      <w:r w:rsidR="00F0559B">
        <w:rPr>
          <w:lang w:val="ru-RU"/>
        </w:rPr>
        <w:t>ю</w:t>
      </w:r>
      <w:r w:rsidR="00F0559B" w:rsidRPr="00F14617">
        <w:rPr>
          <w:lang w:val="ru-RU"/>
        </w:rPr>
        <w:t xml:space="preserve"> нефинансовой переменной</w:t>
      </w:r>
      <w:r w:rsidR="00F0559B">
        <w:rPr>
          <w:lang w:val="ru-RU"/>
        </w:rPr>
        <w:t xml:space="preserve">), что эта переменная </w:t>
      </w:r>
      <w:r w:rsidR="00F0559B" w:rsidRPr="00F14617">
        <w:rPr>
          <w:lang w:val="ru-RU"/>
        </w:rPr>
        <w:t xml:space="preserve">не </w:t>
      </w:r>
      <w:r w:rsidR="00F0559B">
        <w:rPr>
          <w:lang w:val="ru-RU"/>
        </w:rPr>
        <w:t xml:space="preserve">является </w:t>
      </w:r>
      <w:r w:rsidR="00F0559B" w:rsidRPr="00F14617">
        <w:rPr>
          <w:lang w:val="ru-RU"/>
        </w:rPr>
        <w:t>специфичн</w:t>
      </w:r>
      <w:r w:rsidR="00F0559B">
        <w:rPr>
          <w:lang w:val="ru-RU"/>
        </w:rPr>
        <w:t>ой</w:t>
      </w:r>
      <w:r w:rsidR="00F0559B" w:rsidRPr="00F14617">
        <w:rPr>
          <w:lang w:val="ru-RU"/>
        </w:rPr>
        <w:t xml:space="preserve"> для </w:t>
      </w:r>
      <w:r w:rsidR="00F0559B">
        <w:rPr>
          <w:lang w:val="ru-RU"/>
        </w:rPr>
        <w:t>одной из</w:t>
      </w:r>
      <w:r w:rsidR="00F0559B" w:rsidRPr="00F14617">
        <w:rPr>
          <w:lang w:val="ru-RU"/>
        </w:rPr>
        <w:t xml:space="preserve"> сторон </w:t>
      </w:r>
      <w:r w:rsidR="00F0559B">
        <w:rPr>
          <w:lang w:val="ru-RU"/>
        </w:rPr>
        <w:t>по договору (см. МСФО (IFRS) 9);</w:t>
      </w:r>
    </w:p>
    <w:bookmarkEnd w:id="587"/>
    <w:p w14:paraId="5A09DFA3" w14:textId="10AD46E8" w:rsidR="00B9305B" w:rsidRPr="009A1279" w:rsidRDefault="00F0559B" w:rsidP="00F0559B">
      <w:pPr>
        <w:pStyle w:val="IASBNormalnparaL2"/>
        <w:rPr>
          <w:lang w:val="ru-RU"/>
        </w:rPr>
      </w:pPr>
      <w:r w:rsidRPr="009F6FE3">
        <w:rPr>
          <w:lang w:val="ru-RU"/>
        </w:rPr>
        <w:t>(f)</w:t>
      </w:r>
      <w:r w:rsidRPr="009F6FE3">
        <w:rPr>
          <w:lang w:val="ru-RU"/>
        </w:rPr>
        <w:tab/>
      </w:r>
      <w:r w:rsidRPr="00F14617">
        <w:rPr>
          <w:lang w:val="ru-RU"/>
        </w:rPr>
        <w:t>гаранти</w:t>
      </w:r>
      <w:r>
        <w:rPr>
          <w:lang w:val="ru-RU"/>
        </w:rPr>
        <w:t>я</w:t>
      </w:r>
      <w:r w:rsidRPr="00F14617">
        <w:rPr>
          <w:lang w:val="ru-RU"/>
        </w:rPr>
        <w:t>, связанн</w:t>
      </w:r>
      <w:r>
        <w:rPr>
          <w:lang w:val="ru-RU"/>
        </w:rPr>
        <w:t>ая</w:t>
      </w:r>
      <w:r w:rsidRPr="00F14617">
        <w:rPr>
          <w:lang w:val="ru-RU"/>
        </w:rPr>
        <w:t xml:space="preserve"> с </w:t>
      </w:r>
      <w:r>
        <w:rPr>
          <w:lang w:val="ru-RU"/>
        </w:rPr>
        <w:t>кредитом</w:t>
      </w:r>
      <w:r w:rsidRPr="00F14617">
        <w:rPr>
          <w:lang w:val="ru-RU"/>
        </w:rPr>
        <w:t xml:space="preserve"> (или аккредитив, производный инструмент в отношении </w:t>
      </w:r>
      <w:r>
        <w:rPr>
          <w:lang w:val="ru-RU"/>
        </w:rPr>
        <w:t>дефолта</w:t>
      </w:r>
      <w:r w:rsidRPr="00F14617">
        <w:rPr>
          <w:lang w:val="ru-RU"/>
        </w:rPr>
        <w:t xml:space="preserve"> по кредит</w:t>
      </w:r>
      <w:r>
        <w:rPr>
          <w:lang w:val="ru-RU"/>
        </w:rPr>
        <w:t>у</w:t>
      </w:r>
      <w:r w:rsidRPr="00F14617">
        <w:rPr>
          <w:lang w:val="ru-RU"/>
        </w:rPr>
        <w:t xml:space="preserve"> или договор страхования кредитных рисков), котор</w:t>
      </w:r>
      <w:r>
        <w:rPr>
          <w:lang w:val="ru-RU"/>
        </w:rPr>
        <w:t>ая (который)</w:t>
      </w:r>
      <w:r w:rsidRPr="00F14617">
        <w:rPr>
          <w:lang w:val="ru-RU"/>
        </w:rPr>
        <w:t xml:space="preserve"> требует</w:t>
      </w:r>
      <w:r>
        <w:rPr>
          <w:lang w:val="ru-RU"/>
        </w:rPr>
        <w:t xml:space="preserve"> осуществления</w:t>
      </w:r>
      <w:r w:rsidRPr="00F14617">
        <w:rPr>
          <w:lang w:val="ru-RU"/>
        </w:rPr>
        <w:t xml:space="preserve"> выплат, даже если держатель не понес </w:t>
      </w:r>
      <w:r>
        <w:rPr>
          <w:lang w:val="ru-RU"/>
        </w:rPr>
        <w:t>убытка</w:t>
      </w:r>
      <w:r w:rsidRPr="00F14617">
        <w:rPr>
          <w:lang w:val="ru-RU"/>
        </w:rPr>
        <w:t xml:space="preserve"> вследствие неспособности должника осуществить платежи</w:t>
      </w:r>
      <w:r>
        <w:rPr>
          <w:lang w:val="ru-RU"/>
        </w:rPr>
        <w:t xml:space="preserve"> в срок (см. МСФО (IFRS) 9);</w:t>
      </w:r>
    </w:p>
    <w:p w14:paraId="47D55152" w14:textId="77777777" w:rsidR="00B9305B" w:rsidRPr="009A1279" w:rsidRDefault="00B9305B" w:rsidP="00B9305B">
      <w:pPr>
        <w:pStyle w:val="IASBNormalnparaL2"/>
        <w:rPr>
          <w:lang w:val="ru-RU"/>
        </w:rPr>
      </w:pPr>
      <w:r w:rsidRPr="009A1279">
        <w:rPr>
          <w:lang w:val="ru-RU"/>
        </w:rPr>
        <w:t>(g)</w:t>
      </w:r>
      <w:r w:rsidRPr="009A1279">
        <w:rPr>
          <w:lang w:val="ru-RU"/>
        </w:rPr>
        <w:tab/>
      </w:r>
      <w:bookmarkStart w:id="588" w:name="F33039923"/>
      <w:r w:rsidRPr="009A1279">
        <w:rPr>
          <w:lang w:val="ru-RU"/>
        </w:rPr>
        <w:t>...</w:t>
      </w:r>
      <w:r w:rsidRPr="009A1279">
        <w:rPr>
          <w:rFonts w:ascii="Cambria Math" w:hAnsi="Cambria Math" w:cs="Cambria Math"/>
          <w:lang w:val="ru-RU"/>
        </w:rPr>
        <w:t> </w:t>
      </w:r>
      <w:bookmarkEnd w:id="588"/>
    </w:p>
    <w:p w14:paraId="02D6D706" w14:textId="2293B983" w:rsidR="007C68D5" w:rsidRPr="003D505F" w:rsidRDefault="00B9305B" w:rsidP="00B9305B">
      <w:pPr>
        <w:pStyle w:val="IASBNormalnparaL1"/>
        <w:rPr>
          <w:lang w:val="ru-RU"/>
        </w:rPr>
      </w:pPr>
      <w:r w:rsidRPr="00EB773F">
        <w:rPr>
          <w:lang w:val="ru-RU"/>
        </w:rPr>
        <w:t>B20</w:t>
      </w:r>
      <w:r w:rsidRPr="00EB773F">
        <w:rPr>
          <w:lang w:val="ru-RU"/>
        </w:rPr>
        <w:tab/>
      </w:r>
      <w:r w:rsidR="00F0559B" w:rsidRPr="00F14617">
        <w:rPr>
          <w:lang w:val="ru-RU"/>
        </w:rPr>
        <w:t xml:space="preserve">Если договоры, </w:t>
      </w:r>
      <w:r w:rsidR="00F0559B">
        <w:rPr>
          <w:lang w:val="ru-RU"/>
        </w:rPr>
        <w:t>указанные</w:t>
      </w:r>
      <w:r w:rsidR="00F0559B" w:rsidRPr="00F14617">
        <w:rPr>
          <w:lang w:val="ru-RU"/>
        </w:rPr>
        <w:t xml:space="preserve"> в пункте B19, создают финансовые активы или финансовые обязательства, то они </w:t>
      </w:r>
      <w:r w:rsidR="00F0559B">
        <w:rPr>
          <w:lang w:val="ru-RU"/>
        </w:rPr>
        <w:t>относятся к</w:t>
      </w:r>
      <w:r w:rsidR="00F0559B" w:rsidRPr="00F14617">
        <w:rPr>
          <w:lang w:val="ru-RU"/>
        </w:rPr>
        <w:t xml:space="preserve"> сфер</w:t>
      </w:r>
      <w:r w:rsidR="00F0559B">
        <w:rPr>
          <w:lang w:val="ru-RU"/>
        </w:rPr>
        <w:t>е</w:t>
      </w:r>
      <w:r w:rsidR="00F0559B" w:rsidRPr="00F14617">
        <w:rPr>
          <w:lang w:val="ru-RU"/>
        </w:rPr>
        <w:t xml:space="preserve"> применения </w:t>
      </w:r>
      <w:r w:rsidR="00F0559B" w:rsidRPr="00DC4095">
        <w:rPr>
          <w:lang w:val="ru-RU"/>
        </w:rPr>
        <w:t xml:space="preserve">МСФО (IFRS) 9. </w:t>
      </w:r>
      <w:r w:rsidR="00F0559B" w:rsidRPr="00F14617">
        <w:rPr>
          <w:lang w:val="ru-RU"/>
        </w:rPr>
        <w:t>Помимо прочего</w:t>
      </w:r>
      <w:r w:rsidR="00F0559B">
        <w:rPr>
          <w:lang w:val="ru-RU"/>
        </w:rPr>
        <w:t>,</w:t>
      </w:r>
      <w:r w:rsidR="00F0559B" w:rsidRPr="00F14617">
        <w:rPr>
          <w:lang w:val="ru-RU"/>
        </w:rPr>
        <w:t xml:space="preserve"> это означает, что стороны договор</w:t>
      </w:r>
      <w:r w:rsidR="00F0559B">
        <w:rPr>
          <w:lang w:val="ru-RU"/>
        </w:rPr>
        <w:t>а</w:t>
      </w:r>
      <w:r w:rsidR="00F0559B" w:rsidRPr="00F14617">
        <w:rPr>
          <w:lang w:val="ru-RU"/>
        </w:rPr>
        <w:t xml:space="preserve"> используют учет, иногда называемый депозитным учетом, при котором</w:t>
      </w:r>
      <w:r w:rsidR="007C68D5" w:rsidRPr="0016367F">
        <w:rPr>
          <w:lang w:val="ru-RU"/>
        </w:rPr>
        <w:t>:</w:t>
      </w:r>
      <w:bookmarkEnd w:id="580"/>
    </w:p>
    <w:p w14:paraId="0703C046"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89" w:name="F28475890"/>
      <w:r w:rsidRPr="003D505F">
        <w:rPr>
          <w:lang w:val="ru-RU"/>
        </w:rPr>
        <w:t xml:space="preserve">... </w:t>
      </w:r>
      <w:bookmarkEnd w:id="589"/>
    </w:p>
    <w:p w14:paraId="35F3EEA9" w14:textId="77777777" w:rsidR="007C68D5" w:rsidRPr="003D505F" w:rsidRDefault="007C68D5" w:rsidP="007C68D5">
      <w:pPr>
        <w:pStyle w:val="IASBSectionTitle1NonInd"/>
        <w:rPr>
          <w:lang w:val="ru-RU"/>
        </w:rPr>
      </w:pPr>
      <w:bookmarkStart w:id="590" w:name="F27189812"/>
      <w:r w:rsidRPr="003D505F">
        <w:rPr>
          <w:lang w:val="ru-RU"/>
        </w:rPr>
        <w:t>МСФО (</w:t>
      </w:r>
      <w:r>
        <w:t>IFRS</w:t>
      </w:r>
      <w:r w:rsidRPr="003D505F">
        <w:rPr>
          <w:lang w:val="ru-RU"/>
        </w:rPr>
        <w:t xml:space="preserve">) 5 </w:t>
      </w:r>
      <w:r w:rsidRPr="003D505F">
        <w:rPr>
          <w:i/>
          <w:lang w:val="ru-RU"/>
        </w:rPr>
        <w:t>«Внеоборотные активы, предназначенные для продажи, и прекращенная деятельность»</w:t>
      </w:r>
      <w:bookmarkEnd w:id="590"/>
    </w:p>
    <w:p w14:paraId="6A17A0D3" w14:textId="47D7DE08" w:rsidR="007C68D5" w:rsidRPr="003D505F" w:rsidRDefault="007C68D5" w:rsidP="007C68D5">
      <w:pPr>
        <w:pStyle w:val="IASBNormalnpara"/>
        <w:rPr>
          <w:lang w:val="ru-RU"/>
        </w:rPr>
      </w:pPr>
      <w:r>
        <w:t>C</w:t>
      </w:r>
      <w:r w:rsidRPr="003D505F">
        <w:rPr>
          <w:lang w:val="ru-RU"/>
        </w:rPr>
        <w:t>10</w:t>
      </w:r>
      <w:r w:rsidRPr="003D505F">
        <w:rPr>
          <w:lang w:val="ru-RU"/>
        </w:rPr>
        <w:tab/>
      </w:r>
      <w:bookmarkStart w:id="591" w:name="F27189814"/>
      <w:r w:rsidR="00D03CBE">
        <w:rPr>
          <w:lang w:val="ru-RU"/>
        </w:rPr>
        <w:t>В пункт 5 внесены изменения и</w:t>
      </w:r>
      <w:r w:rsidRPr="003D505F">
        <w:rPr>
          <w:lang w:val="ru-RU"/>
        </w:rPr>
        <w:t xml:space="preserve"> он </w:t>
      </w:r>
      <w:r w:rsidR="00D03CBE">
        <w:rPr>
          <w:lang w:val="ru-RU"/>
        </w:rPr>
        <w:t>излагается в следующей редакции,</w:t>
      </w:r>
      <w:r w:rsidRPr="003D505F">
        <w:rPr>
          <w:lang w:val="ru-RU"/>
        </w:rPr>
        <w:t xml:space="preserve"> пункт 44</w:t>
      </w:r>
      <w:r>
        <w:t>F</w:t>
      </w:r>
      <w:r w:rsidR="00D03CBE">
        <w:rPr>
          <w:lang w:val="ru-RU"/>
        </w:rPr>
        <w:t xml:space="preserve"> удален, </w:t>
      </w:r>
      <w:r w:rsidRPr="003D505F">
        <w:rPr>
          <w:lang w:val="ru-RU"/>
        </w:rPr>
        <w:t>пункт 44</w:t>
      </w:r>
      <w:r>
        <w:t>J</w:t>
      </w:r>
      <w:r w:rsidRPr="003D505F">
        <w:rPr>
          <w:lang w:val="ru-RU"/>
        </w:rPr>
        <w:t xml:space="preserve"> добавлен:</w:t>
      </w:r>
      <w:bookmarkEnd w:id="591"/>
    </w:p>
    <w:p w14:paraId="2781AE99" w14:textId="4404CA66" w:rsidR="007C68D5" w:rsidRPr="003D505F" w:rsidRDefault="007C68D5" w:rsidP="007C68D5">
      <w:pPr>
        <w:pStyle w:val="IASBNormalnparaL1"/>
        <w:rPr>
          <w:lang w:val="ru-RU"/>
        </w:rPr>
      </w:pPr>
      <w:r w:rsidRPr="003D505F">
        <w:rPr>
          <w:lang w:val="ru-RU"/>
        </w:rPr>
        <w:lastRenderedPageBreak/>
        <w:t>5</w:t>
      </w:r>
      <w:r w:rsidRPr="003D505F">
        <w:rPr>
          <w:lang w:val="ru-RU"/>
        </w:rPr>
        <w:tab/>
      </w:r>
      <w:bookmarkStart w:id="592" w:name="F27189827"/>
      <w:r w:rsidRPr="003D505F">
        <w:rPr>
          <w:lang w:val="ru-RU"/>
        </w:rPr>
        <w:t>Положения настоящего МСФО</w:t>
      </w:r>
      <w:r w:rsidR="00F0559B">
        <w:rPr>
          <w:lang w:val="ru-RU"/>
        </w:rPr>
        <w:t xml:space="preserve"> по</w:t>
      </w:r>
      <w:r w:rsidRPr="003D505F">
        <w:rPr>
          <w:lang w:val="ru-RU"/>
        </w:rPr>
        <w:t xml:space="preserve"> </w:t>
      </w:r>
      <w:r w:rsidR="00F0559B">
        <w:rPr>
          <w:lang w:val="ru-RU"/>
        </w:rPr>
        <w:t>оценке</w:t>
      </w:r>
      <w:r w:rsidRPr="003D505F">
        <w:rPr>
          <w:lang w:val="ru-RU"/>
        </w:rPr>
        <w:t xml:space="preserve"> [сноска опущена] не применяются к следующим активам, которые регулируются перечисленными стандартами, </w:t>
      </w:r>
      <w:r w:rsidR="00F0559B">
        <w:rPr>
          <w:lang w:val="ru-RU"/>
        </w:rPr>
        <w:t>ни как к</w:t>
      </w:r>
      <w:r w:rsidRPr="003D505F">
        <w:rPr>
          <w:lang w:val="ru-RU"/>
        </w:rPr>
        <w:t xml:space="preserve"> </w:t>
      </w:r>
      <w:r w:rsidR="00F0559B">
        <w:rPr>
          <w:lang w:val="ru-RU"/>
        </w:rPr>
        <w:t>отдельным</w:t>
      </w:r>
      <w:r w:rsidRPr="003D505F">
        <w:rPr>
          <w:lang w:val="ru-RU"/>
        </w:rPr>
        <w:t xml:space="preserve"> актив</w:t>
      </w:r>
      <w:r w:rsidR="00F0559B">
        <w:rPr>
          <w:lang w:val="ru-RU"/>
        </w:rPr>
        <w:t>ам, на как к части</w:t>
      </w:r>
      <w:r w:rsidRPr="003D505F">
        <w:rPr>
          <w:lang w:val="ru-RU"/>
        </w:rPr>
        <w:t xml:space="preserve"> выбывающей группы:</w:t>
      </w:r>
      <w:bookmarkEnd w:id="592"/>
    </w:p>
    <w:p w14:paraId="3513E54C"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593" w:name="F27189830"/>
      <w:r w:rsidRPr="003D505F">
        <w:rPr>
          <w:lang w:val="ru-RU"/>
        </w:rPr>
        <w:t xml:space="preserve">... </w:t>
      </w:r>
      <w:bookmarkEnd w:id="593"/>
    </w:p>
    <w:p w14:paraId="5750538C" w14:textId="57514BFD" w:rsidR="007C68D5" w:rsidRPr="003D505F" w:rsidRDefault="007C68D5" w:rsidP="007C68D5">
      <w:pPr>
        <w:pStyle w:val="IASBNormalnparaL2"/>
        <w:rPr>
          <w:lang w:val="ru-RU"/>
        </w:rPr>
      </w:pPr>
      <w:r w:rsidRPr="003D505F">
        <w:rPr>
          <w:lang w:val="ru-RU"/>
        </w:rPr>
        <w:t>(</w:t>
      </w:r>
      <w:r>
        <w:t>c</w:t>
      </w:r>
      <w:r w:rsidRPr="003D505F">
        <w:rPr>
          <w:lang w:val="ru-RU"/>
        </w:rPr>
        <w:t>)</w:t>
      </w:r>
      <w:r w:rsidRPr="003D505F">
        <w:rPr>
          <w:lang w:val="ru-RU"/>
        </w:rPr>
        <w:tab/>
      </w:r>
      <w:bookmarkStart w:id="594" w:name="F27189832"/>
      <w:r w:rsidRPr="003D505F">
        <w:rPr>
          <w:lang w:val="ru-RU"/>
        </w:rPr>
        <w:t xml:space="preserve">финансовые активы, </w:t>
      </w:r>
      <w:r w:rsidR="00F0559B">
        <w:rPr>
          <w:lang w:val="ru-RU"/>
        </w:rPr>
        <w:t>включаемые в сферу</w:t>
      </w:r>
      <w:r w:rsidRPr="003D505F">
        <w:rPr>
          <w:lang w:val="ru-RU"/>
        </w:rPr>
        <w:t xml:space="preserve"> применения МСФО (</w:t>
      </w:r>
      <w:r>
        <w:t>IFRS</w:t>
      </w:r>
      <w:r w:rsidRPr="003D505F">
        <w:rPr>
          <w:lang w:val="ru-RU"/>
        </w:rPr>
        <w:t xml:space="preserve">) 9 </w:t>
      </w:r>
      <w:r w:rsidRPr="003D505F">
        <w:rPr>
          <w:i/>
          <w:lang w:val="ru-RU"/>
        </w:rPr>
        <w:t>«Финансовые инструменты»</w:t>
      </w:r>
      <w:r w:rsidRPr="003D505F">
        <w:rPr>
          <w:lang w:val="ru-RU"/>
        </w:rPr>
        <w:t>;</w:t>
      </w:r>
      <w:bookmarkEnd w:id="594"/>
    </w:p>
    <w:p w14:paraId="3FA211E1" w14:textId="77777777"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595" w:name="F27189835"/>
      <w:r w:rsidRPr="003D505F">
        <w:rPr>
          <w:lang w:val="ru-RU"/>
        </w:rPr>
        <w:t xml:space="preserve">... </w:t>
      </w:r>
      <w:bookmarkEnd w:id="595"/>
    </w:p>
    <w:p w14:paraId="4794AD6B" w14:textId="77777777" w:rsidR="007C68D5" w:rsidRPr="003D505F" w:rsidRDefault="007C68D5" w:rsidP="007C68D5">
      <w:pPr>
        <w:pStyle w:val="IASBNormalnparaL1"/>
        <w:rPr>
          <w:lang w:val="ru-RU"/>
        </w:rPr>
      </w:pPr>
      <w:r w:rsidRPr="003D505F">
        <w:rPr>
          <w:lang w:val="ru-RU"/>
        </w:rPr>
        <w:t>44</w:t>
      </w:r>
      <w:r>
        <w:t>F</w:t>
      </w:r>
      <w:r w:rsidRPr="003D505F">
        <w:rPr>
          <w:lang w:val="ru-RU"/>
        </w:rPr>
        <w:tab/>
      </w:r>
      <w:bookmarkStart w:id="596" w:name="F27189847"/>
      <w:r w:rsidRPr="003D505F">
        <w:rPr>
          <w:lang w:val="ru-RU"/>
        </w:rPr>
        <w:t>[Удален]</w:t>
      </w:r>
      <w:bookmarkEnd w:id="596"/>
    </w:p>
    <w:p w14:paraId="2DCDC30E" w14:textId="2FD9D223" w:rsidR="007C68D5" w:rsidRPr="003D505F" w:rsidRDefault="007C68D5" w:rsidP="007C68D5">
      <w:pPr>
        <w:pStyle w:val="IASBNormalnparaL1"/>
        <w:rPr>
          <w:lang w:val="ru-RU"/>
        </w:rPr>
      </w:pPr>
      <w:r w:rsidRPr="003D505F">
        <w:rPr>
          <w:lang w:val="ru-RU"/>
        </w:rPr>
        <w:t>44</w:t>
      </w:r>
      <w:r>
        <w:t>J</w:t>
      </w:r>
      <w:r w:rsidRPr="003D505F">
        <w:rPr>
          <w:lang w:val="ru-RU"/>
        </w:rPr>
        <w:tab/>
      </w:r>
      <w:bookmarkStart w:id="597" w:name="F27189849"/>
      <w:r w:rsidRPr="003D505F">
        <w:rPr>
          <w:lang w:val="ru-RU"/>
        </w:rPr>
        <w:t>МСФО (</w:t>
      </w:r>
      <w:r>
        <w:t>IFRS</w:t>
      </w:r>
      <w:r w:rsidRPr="003D505F">
        <w:rPr>
          <w:lang w:val="ru-RU"/>
        </w:rPr>
        <w:t>) 9</w:t>
      </w:r>
      <w:r w:rsidR="00F0559B">
        <w:rPr>
          <w:lang w:val="ru-RU"/>
        </w:rPr>
        <w:t>, выпущенным</w:t>
      </w:r>
      <w:r w:rsidR="00740C0C">
        <w:rPr>
          <w:lang w:val="ru-RU"/>
        </w:rPr>
        <w:t xml:space="preserve"> в измененной редакции</w:t>
      </w:r>
      <w:r w:rsidR="00D03CBE">
        <w:rPr>
          <w:lang w:val="ru-RU"/>
        </w:rPr>
        <w:t xml:space="preserve"> в ноябре 2013 года</w:t>
      </w:r>
      <w:r w:rsidR="00740C0C">
        <w:rPr>
          <w:lang w:val="ru-RU"/>
        </w:rPr>
        <w:t>,</w:t>
      </w:r>
      <w:r w:rsidRPr="003D505F">
        <w:rPr>
          <w:lang w:val="ru-RU"/>
        </w:rPr>
        <w:t xml:space="preserve"> внес</w:t>
      </w:r>
      <w:r w:rsidR="00F0559B">
        <w:rPr>
          <w:lang w:val="ru-RU"/>
        </w:rPr>
        <w:t>ена поправка</w:t>
      </w:r>
      <w:r w:rsidRPr="003D505F">
        <w:rPr>
          <w:lang w:val="ru-RU"/>
        </w:rPr>
        <w:t xml:space="preserve"> в пункт 5 и удал</w:t>
      </w:r>
      <w:r w:rsidR="00F0559B">
        <w:rPr>
          <w:lang w:val="ru-RU"/>
        </w:rPr>
        <w:t>ен</w:t>
      </w:r>
      <w:r w:rsidRPr="003D505F">
        <w:rPr>
          <w:lang w:val="ru-RU"/>
        </w:rPr>
        <w:t xml:space="preserve"> пункт 44</w:t>
      </w:r>
      <w:r>
        <w:t>F</w:t>
      </w:r>
      <w:r w:rsidR="00D03CBE">
        <w:rPr>
          <w:lang w:val="ru-RU"/>
        </w:rPr>
        <w:t>. Организация должна примени</w:t>
      </w:r>
      <w:r w:rsidRPr="003D505F">
        <w:rPr>
          <w:lang w:val="ru-RU"/>
        </w:rPr>
        <w:t xml:space="preserve">ть эту поправку </w:t>
      </w:r>
      <w:r w:rsidR="00D03CBE">
        <w:rPr>
          <w:lang w:val="ru-RU"/>
        </w:rPr>
        <w:t>одновременно с применением</w:t>
      </w:r>
      <w:r w:rsidRPr="003D505F">
        <w:rPr>
          <w:lang w:val="ru-RU"/>
        </w:rPr>
        <w:t xml:space="preserve"> МСФО (</w:t>
      </w:r>
      <w:r>
        <w:t>IFRS</w:t>
      </w:r>
      <w:r w:rsidRPr="003D505F">
        <w:rPr>
          <w:lang w:val="ru-RU"/>
        </w:rPr>
        <w:t>) 9 в</w:t>
      </w:r>
      <w:r w:rsidR="00D03CBE">
        <w:rPr>
          <w:lang w:val="ru-RU"/>
        </w:rPr>
        <w:t xml:space="preserve"> измененной</w:t>
      </w:r>
      <w:r w:rsidRPr="003D505F">
        <w:rPr>
          <w:lang w:val="ru-RU"/>
        </w:rPr>
        <w:t xml:space="preserve"> редакции, выпущенной в ноябре 2013 г</w:t>
      </w:r>
      <w:r w:rsidR="00D03CBE">
        <w:rPr>
          <w:lang w:val="ru-RU"/>
        </w:rPr>
        <w:t>ода</w:t>
      </w:r>
      <w:r w:rsidRPr="003D505F">
        <w:rPr>
          <w:lang w:val="ru-RU"/>
        </w:rPr>
        <w:t>.</w:t>
      </w:r>
      <w:bookmarkEnd w:id="597"/>
    </w:p>
    <w:p w14:paraId="49C0BA1D" w14:textId="77777777" w:rsidR="007C68D5" w:rsidRPr="003D505F" w:rsidRDefault="007C68D5" w:rsidP="007C68D5">
      <w:pPr>
        <w:pStyle w:val="IASBSectionTitle1NonInd"/>
        <w:rPr>
          <w:lang w:val="ru-RU"/>
        </w:rPr>
      </w:pPr>
      <w:bookmarkStart w:id="598" w:name="F27189851"/>
      <w:r w:rsidRPr="003D505F">
        <w:rPr>
          <w:lang w:val="ru-RU"/>
        </w:rPr>
        <w:t>МСФО (</w:t>
      </w:r>
      <w:r>
        <w:t>IFRS</w:t>
      </w:r>
      <w:r w:rsidRPr="003D505F">
        <w:rPr>
          <w:lang w:val="ru-RU"/>
        </w:rPr>
        <w:t xml:space="preserve">) 7 </w:t>
      </w:r>
      <w:r w:rsidRPr="003D505F">
        <w:rPr>
          <w:i/>
          <w:lang w:val="ru-RU"/>
        </w:rPr>
        <w:t>«Финансовые инструменты: раскрытие информации»</w:t>
      </w:r>
      <w:bookmarkEnd w:id="598"/>
    </w:p>
    <w:p w14:paraId="01B0D610" w14:textId="77D1D90C" w:rsidR="007C68D5" w:rsidRPr="003D505F" w:rsidRDefault="007C68D5" w:rsidP="007C68D5">
      <w:pPr>
        <w:pStyle w:val="IASBNormalnpara"/>
        <w:rPr>
          <w:lang w:val="ru-RU"/>
        </w:rPr>
      </w:pPr>
      <w:r>
        <w:t>C</w:t>
      </w:r>
      <w:r w:rsidRPr="003D505F">
        <w:rPr>
          <w:lang w:val="ru-RU"/>
        </w:rPr>
        <w:t>11</w:t>
      </w:r>
      <w:r w:rsidRPr="003D505F">
        <w:rPr>
          <w:lang w:val="ru-RU"/>
        </w:rPr>
        <w:tab/>
      </w:r>
      <w:bookmarkStart w:id="599" w:name="F27189853"/>
      <w:r w:rsidRPr="003D505F">
        <w:rPr>
          <w:lang w:val="ru-RU"/>
        </w:rPr>
        <w:t>В пункты 2–5, 8–10, 11, 14</w:t>
      </w:r>
      <w:r w:rsidR="003149BE">
        <w:rPr>
          <w:lang w:val="ru-RU"/>
        </w:rPr>
        <w:t>, 20, 28 и 30 внесены изменения</w:t>
      </w:r>
      <w:r w:rsidRPr="003D505F">
        <w:rPr>
          <w:lang w:val="ru-RU"/>
        </w:rPr>
        <w:t xml:space="preserve"> и они излагаются в следующей редакции, пункты 12, 12</w:t>
      </w:r>
      <w:r>
        <w:t>A</w:t>
      </w:r>
      <w:r w:rsidRPr="003D505F">
        <w:rPr>
          <w:lang w:val="ru-RU"/>
        </w:rPr>
        <w:t>, 22–24, 29(</w:t>
      </w:r>
      <w:r>
        <w:t>b</w:t>
      </w:r>
      <w:r w:rsidRPr="003D505F">
        <w:rPr>
          <w:lang w:val="ru-RU"/>
        </w:rPr>
        <w:t>), 44</w:t>
      </w:r>
      <w:r>
        <w:t>E</w:t>
      </w:r>
      <w:r w:rsidRPr="003D505F">
        <w:rPr>
          <w:lang w:val="ru-RU"/>
        </w:rPr>
        <w:t>, 44</w:t>
      </w:r>
      <w:r>
        <w:t>F</w:t>
      </w:r>
      <w:r w:rsidRPr="003D505F">
        <w:rPr>
          <w:lang w:val="ru-RU"/>
        </w:rPr>
        <w:t>, 44</w:t>
      </w:r>
      <w:r>
        <w:t>H</w:t>
      </w:r>
      <w:r w:rsidRPr="003D505F">
        <w:rPr>
          <w:lang w:val="ru-RU"/>
        </w:rPr>
        <w:t xml:space="preserve"> и 44</w:t>
      </w:r>
      <w:r>
        <w:t>N</w:t>
      </w:r>
      <w:r w:rsidR="00D4390A">
        <w:rPr>
          <w:lang w:val="ru-RU"/>
        </w:rPr>
        <w:t xml:space="preserve"> удалены, </w:t>
      </w:r>
      <w:r w:rsidRPr="003D505F">
        <w:rPr>
          <w:lang w:val="ru-RU"/>
        </w:rPr>
        <w:t>несколько заголовков и пункты 10</w:t>
      </w:r>
      <w:r>
        <w:t>A</w:t>
      </w:r>
      <w:r w:rsidRPr="003D505F">
        <w:rPr>
          <w:lang w:val="ru-RU"/>
        </w:rPr>
        <w:t>, 11</w:t>
      </w:r>
      <w:r>
        <w:t>A</w:t>
      </w:r>
      <w:r w:rsidRPr="003D505F">
        <w:rPr>
          <w:lang w:val="ru-RU"/>
        </w:rPr>
        <w:t>, 11</w:t>
      </w:r>
      <w:r>
        <w:t>B</w:t>
      </w:r>
      <w:r w:rsidRPr="003D505F">
        <w:rPr>
          <w:lang w:val="ru-RU"/>
        </w:rPr>
        <w:t>, 12</w:t>
      </w:r>
      <w:r>
        <w:t>B</w:t>
      </w:r>
      <w:r w:rsidRPr="003D505F">
        <w:rPr>
          <w:lang w:val="ru-RU"/>
        </w:rPr>
        <w:t>–12</w:t>
      </w:r>
      <w:r>
        <w:t>D</w:t>
      </w:r>
      <w:r w:rsidRPr="003D505F">
        <w:rPr>
          <w:lang w:val="ru-RU"/>
        </w:rPr>
        <w:t>, 20</w:t>
      </w:r>
      <w:r>
        <w:t>A</w:t>
      </w:r>
      <w:r w:rsidRPr="003D505F">
        <w:rPr>
          <w:lang w:val="ru-RU"/>
        </w:rPr>
        <w:t>, 21</w:t>
      </w:r>
      <w:r>
        <w:t>A</w:t>
      </w:r>
      <w:r w:rsidRPr="003D505F">
        <w:rPr>
          <w:lang w:val="ru-RU"/>
        </w:rPr>
        <w:t>–21</w:t>
      </w:r>
      <w:r>
        <w:t>D</w:t>
      </w:r>
      <w:r w:rsidRPr="003D505F">
        <w:rPr>
          <w:lang w:val="ru-RU"/>
        </w:rPr>
        <w:t>, 22</w:t>
      </w:r>
      <w:r>
        <w:t>A</w:t>
      </w:r>
      <w:r w:rsidRPr="003D505F">
        <w:rPr>
          <w:lang w:val="ru-RU"/>
        </w:rPr>
        <w:t>–22</w:t>
      </w:r>
      <w:r>
        <w:t>C</w:t>
      </w:r>
      <w:r w:rsidRPr="003D505F">
        <w:rPr>
          <w:lang w:val="ru-RU"/>
        </w:rPr>
        <w:t>, 23</w:t>
      </w:r>
      <w:r>
        <w:t>A</w:t>
      </w:r>
      <w:r w:rsidRPr="003D505F">
        <w:rPr>
          <w:lang w:val="ru-RU"/>
        </w:rPr>
        <w:t>–23</w:t>
      </w:r>
      <w:r>
        <w:t>F</w:t>
      </w:r>
      <w:r w:rsidRPr="003D505F">
        <w:rPr>
          <w:lang w:val="ru-RU"/>
        </w:rPr>
        <w:t>, 24</w:t>
      </w:r>
      <w:r>
        <w:t>A</w:t>
      </w:r>
      <w:r w:rsidRPr="003D505F">
        <w:rPr>
          <w:lang w:val="ru-RU"/>
        </w:rPr>
        <w:t>–24</w:t>
      </w:r>
      <w:r>
        <w:t>G</w:t>
      </w:r>
      <w:r w:rsidRPr="003D505F">
        <w:rPr>
          <w:lang w:val="ru-RU"/>
        </w:rPr>
        <w:t>, 44</w:t>
      </w:r>
      <w:r>
        <w:t>I</w:t>
      </w:r>
      <w:r w:rsidRPr="003D505F">
        <w:rPr>
          <w:lang w:val="ru-RU"/>
        </w:rPr>
        <w:t>, 44</w:t>
      </w:r>
      <w:r>
        <w:t>J</w:t>
      </w:r>
      <w:r w:rsidRPr="003D505F">
        <w:rPr>
          <w:lang w:val="ru-RU"/>
        </w:rPr>
        <w:t xml:space="preserve"> и 44</w:t>
      </w:r>
      <w:r>
        <w:t>Y</w:t>
      </w:r>
      <w:r w:rsidRPr="003D505F">
        <w:rPr>
          <w:lang w:val="ru-RU"/>
        </w:rPr>
        <w:t xml:space="preserve"> добавлены:</w:t>
      </w:r>
      <w:bookmarkEnd w:id="599"/>
    </w:p>
    <w:p w14:paraId="7810CA06" w14:textId="68207EC4" w:rsidR="007C68D5" w:rsidRPr="003D505F" w:rsidRDefault="007C68D5" w:rsidP="007C68D5">
      <w:pPr>
        <w:pStyle w:val="IASBNormalnparaL1"/>
        <w:rPr>
          <w:lang w:val="ru-RU"/>
        </w:rPr>
      </w:pPr>
      <w:r w:rsidRPr="003D505F">
        <w:rPr>
          <w:lang w:val="ru-RU"/>
        </w:rPr>
        <w:t>2</w:t>
      </w:r>
      <w:r w:rsidRPr="003D505F">
        <w:rPr>
          <w:lang w:val="ru-RU"/>
        </w:rPr>
        <w:tab/>
      </w:r>
      <w:bookmarkStart w:id="600" w:name="F27189866"/>
      <w:r w:rsidRPr="003D505F">
        <w:rPr>
          <w:lang w:val="ru-RU"/>
        </w:rPr>
        <w:t>Принципы, изложенные в настоящем МСФО, дополняют принципы признания, оценки и представления финансовых активов и финансовы</w:t>
      </w:r>
      <w:r w:rsidR="00F0559B">
        <w:rPr>
          <w:lang w:val="ru-RU"/>
        </w:rPr>
        <w:t xml:space="preserve">х обязательств, установленные </w:t>
      </w:r>
      <w:r w:rsidRPr="003D505F">
        <w:rPr>
          <w:lang w:val="ru-RU"/>
        </w:rPr>
        <w:t>МСФО</w:t>
      </w:r>
      <w:r w:rsidR="00F0559B">
        <w:rPr>
          <w:lang w:val="ru-RU"/>
        </w:rPr>
        <w:t> </w:t>
      </w:r>
      <w:r w:rsidRPr="003D505F">
        <w:rPr>
          <w:lang w:val="ru-RU"/>
        </w:rPr>
        <w:t>(</w:t>
      </w:r>
      <w:r>
        <w:t>IAS</w:t>
      </w:r>
      <w:r w:rsidRPr="003D505F">
        <w:rPr>
          <w:lang w:val="ru-RU"/>
        </w:rPr>
        <w:t xml:space="preserve">) 32 </w:t>
      </w:r>
      <w:r w:rsidRPr="003D505F">
        <w:rPr>
          <w:i/>
          <w:lang w:val="ru-RU"/>
        </w:rPr>
        <w:t>«Финансовые инструменты: представление»</w:t>
      </w:r>
      <w:r w:rsidRPr="003D505F">
        <w:rPr>
          <w:lang w:val="ru-RU"/>
        </w:rPr>
        <w:t xml:space="preserve"> и МСФО (</w:t>
      </w:r>
      <w:r>
        <w:t>IFRS</w:t>
      </w:r>
      <w:r w:rsidRPr="003D505F">
        <w:rPr>
          <w:lang w:val="ru-RU"/>
        </w:rPr>
        <w:t xml:space="preserve">) 9 </w:t>
      </w:r>
      <w:r w:rsidRPr="003D505F">
        <w:rPr>
          <w:i/>
          <w:lang w:val="ru-RU"/>
        </w:rPr>
        <w:t>«Финансовые инструменты».</w:t>
      </w:r>
      <w:bookmarkEnd w:id="600"/>
    </w:p>
    <w:p w14:paraId="37233A73" w14:textId="77777777" w:rsidR="007C68D5" w:rsidRPr="003D505F" w:rsidRDefault="007C68D5" w:rsidP="007C68D5">
      <w:pPr>
        <w:pStyle w:val="IASBSectionTitle1Ind"/>
        <w:rPr>
          <w:lang w:val="ru-RU"/>
        </w:rPr>
      </w:pPr>
      <w:bookmarkStart w:id="601" w:name="F27189871"/>
      <w:r w:rsidRPr="003D505F">
        <w:rPr>
          <w:lang w:val="ru-RU"/>
        </w:rPr>
        <w:t>Сфера применения</w:t>
      </w:r>
      <w:bookmarkEnd w:id="601"/>
    </w:p>
    <w:p w14:paraId="34249F37" w14:textId="77777777" w:rsidR="00D4390A" w:rsidRPr="009A1279" w:rsidRDefault="007C68D5" w:rsidP="00D4390A">
      <w:pPr>
        <w:pStyle w:val="IASBNormalnparaL1"/>
        <w:rPr>
          <w:lang w:val="ru-RU"/>
        </w:rPr>
      </w:pPr>
      <w:r w:rsidRPr="003D505F">
        <w:rPr>
          <w:lang w:val="ru-RU"/>
        </w:rPr>
        <w:t>3</w:t>
      </w:r>
      <w:r w:rsidRPr="003D505F">
        <w:rPr>
          <w:lang w:val="ru-RU"/>
        </w:rPr>
        <w:tab/>
      </w:r>
      <w:bookmarkStart w:id="602" w:name="F33039978"/>
      <w:bookmarkStart w:id="603" w:name="F27189895"/>
      <w:r w:rsidR="00D4390A" w:rsidRPr="009A1279">
        <w:rPr>
          <w:lang w:val="ru-RU"/>
        </w:rPr>
        <w:t>Настоящий МСФО должен применяться всеми организациями ко всем типам финансовых инструментов, за исключением:</w:t>
      </w:r>
      <w:bookmarkEnd w:id="602"/>
    </w:p>
    <w:p w14:paraId="7BFCDB0A" w14:textId="3EC5041B" w:rsidR="00D4390A" w:rsidRPr="00D454C6" w:rsidRDefault="00D4390A" w:rsidP="00D4390A">
      <w:pPr>
        <w:pStyle w:val="IASBNormalnparaL2"/>
        <w:rPr>
          <w:lang w:val="ru-RU"/>
        </w:rPr>
      </w:pPr>
      <w:r w:rsidRPr="009A1279">
        <w:rPr>
          <w:lang w:val="ru-RU"/>
        </w:rPr>
        <w:t>(a)</w:t>
      </w:r>
      <w:r w:rsidRPr="009A1279">
        <w:rPr>
          <w:lang w:val="ru-RU"/>
        </w:rPr>
        <w:tab/>
      </w:r>
      <w:bookmarkStart w:id="604" w:name="F27189888"/>
      <w:bookmarkStart w:id="605" w:name="F33039964"/>
      <w:r w:rsidR="00F0559B" w:rsidRPr="00B741B7">
        <w:rPr>
          <w:lang w:val="ru-RU"/>
        </w:rPr>
        <w:t>тех долей участия в дочерних</w:t>
      </w:r>
      <w:r w:rsidR="00F0559B">
        <w:rPr>
          <w:lang w:val="ru-RU"/>
        </w:rPr>
        <w:t xml:space="preserve"> организациях</w:t>
      </w:r>
      <w:r w:rsidR="00F0559B" w:rsidRPr="00B741B7">
        <w:rPr>
          <w:lang w:val="ru-RU"/>
        </w:rPr>
        <w:t xml:space="preserve">, ассоциированных организациях или совместных предприятиях, которые учитываются в соответствии с МСФО (IFRS) 10 </w:t>
      </w:r>
      <w:r w:rsidR="00F0559B" w:rsidRPr="00B741B7">
        <w:rPr>
          <w:i/>
          <w:lang w:val="ru-RU"/>
        </w:rPr>
        <w:t>«Консолидированная финансовая отчетность»</w:t>
      </w:r>
      <w:r w:rsidR="00F0559B" w:rsidRPr="00B741B7">
        <w:rPr>
          <w:lang w:val="ru-RU"/>
        </w:rPr>
        <w:t xml:space="preserve">, МСФО (IAS) 27 </w:t>
      </w:r>
      <w:r w:rsidR="00F0559B" w:rsidRPr="00B741B7">
        <w:rPr>
          <w:i/>
          <w:lang w:val="ru-RU"/>
        </w:rPr>
        <w:t>«Отдельная финансовая отчетность»</w:t>
      </w:r>
      <w:r w:rsidR="00F0559B" w:rsidRPr="00B741B7">
        <w:rPr>
          <w:lang w:val="ru-RU"/>
        </w:rPr>
        <w:t xml:space="preserve"> или МСФО (IAS) 28 </w:t>
      </w:r>
      <w:r w:rsidR="00F0559B" w:rsidRPr="00B741B7">
        <w:rPr>
          <w:i/>
          <w:lang w:val="ru-RU"/>
        </w:rPr>
        <w:t>«Инвестиции в ассоциированные организации и совместные предприятия»</w:t>
      </w:r>
      <w:r w:rsidR="00F0559B" w:rsidRPr="00B741B7">
        <w:rPr>
          <w:lang w:val="ru-RU"/>
        </w:rPr>
        <w:t>. Однако в некоторых случаях МСФО (IFRS)</w:t>
      </w:r>
      <w:r w:rsidR="00F0559B" w:rsidRPr="00B741B7">
        <w:t> </w:t>
      </w:r>
      <w:r w:rsidR="00F0559B" w:rsidRPr="00B741B7">
        <w:rPr>
          <w:lang w:val="ru-RU"/>
        </w:rPr>
        <w:t xml:space="preserve">10, МСФО (IAS) 27 или МСФО (IAS) 28 требуют от организации или разрешают ей </w:t>
      </w:r>
      <w:r w:rsidR="00F0559B">
        <w:rPr>
          <w:lang w:val="ru-RU"/>
        </w:rPr>
        <w:t>о</w:t>
      </w:r>
      <w:r w:rsidR="00F0559B" w:rsidRPr="00850AEF">
        <w:rPr>
          <w:lang w:val="ru-RU"/>
        </w:rPr>
        <w:t>с</w:t>
      </w:r>
      <w:r w:rsidR="00F0559B">
        <w:rPr>
          <w:lang w:val="ru-RU"/>
        </w:rPr>
        <w:t>уществлять</w:t>
      </w:r>
      <w:r w:rsidR="00F0559B" w:rsidRPr="00EC52E1">
        <w:rPr>
          <w:lang w:val="ru-RU"/>
        </w:rPr>
        <w:t xml:space="preserve"> </w:t>
      </w:r>
      <w:r w:rsidR="00F0559B">
        <w:rPr>
          <w:lang w:val="ru-RU"/>
        </w:rPr>
        <w:t>учет</w:t>
      </w:r>
      <w:r w:rsidR="00F0559B" w:rsidRPr="00EC52E1">
        <w:rPr>
          <w:lang w:val="ru-RU"/>
        </w:rPr>
        <w:t xml:space="preserve"> дол</w:t>
      </w:r>
      <w:r w:rsidR="00F0559B">
        <w:rPr>
          <w:lang w:val="ru-RU"/>
        </w:rPr>
        <w:t>и</w:t>
      </w:r>
      <w:r w:rsidR="00F0559B" w:rsidRPr="00EC52E1">
        <w:rPr>
          <w:lang w:val="ru-RU"/>
        </w:rPr>
        <w:t xml:space="preserve"> участия в дочерней</w:t>
      </w:r>
      <w:r w:rsidR="00F0559B">
        <w:rPr>
          <w:lang w:val="ru-RU"/>
        </w:rPr>
        <w:t xml:space="preserve"> </w:t>
      </w:r>
      <w:r w:rsidR="00F0559B" w:rsidRPr="00850AEF">
        <w:rPr>
          <w:lang w:val="ru-RU"/>
        </w:rPr>
        <w:t>о</w:t>
      </w:r>
      <w:r w:rsidR="00F0559B">
        <w:rPr>
          <w:lang w:val="ru-RU"/>
        </w:rPr>
        <w:t>рганизации,</w:t>
      </w:r>
      <w:r w:rsidR="00F0559B" w:rsidRPr="00EC52E1">
        <w:rPr>
          <w:lang w:val="ru-RU"/>
        </w:rPr>
        <w:t xml:space="preserve"> ассоциированной организации или в совместном предприятии с использованием </w:t>
      </w:r>
      <w:r w:rsidR="00F0559B" w:rsidRPr="00924150">
        <w:rPr>
          <w:lang w:val="ru-RU"/>
        </w:rPr>
        <w:t>МСФО (IFRS) 9.</w:t>
      </w:r>
      <w:r w:rsidR="00F0559B" w:rsidRPr="00D454C6">
        <w:rPr>
          <w:lang w:val="ru-RU"/>
        </w:rPr>
        <w:t xml:space="preserve"> В таких случаях организации должны применять требования настоящего МСФО. </w:t>
      </w:r>
      <w:r w:rsidR="00F0559B" w:rsidRPr="00EC52E1">
        <w:rPr>
          <w:lang w:val="ru-RU"/>
        </w:rPr>
        <w:t xml:space="preserve">Организации также должны применять настоящий МСФО ко всем производным инструментам, связанным с долями участия в дочерних, </w:t>
      </w:r>
      <w:r w:rsidR="00F0559B">
        <w:rPr>
          <w:lang w:val="ru-RU"/>
        </w:rPr>
        <w:t>а</w:t>
      </w:r>
      <w:r w:rsidR="00F0559B" w:rsidRPr="00850AEF">
        <w:rPr>
          <w:lang w:val="ru-RU"/>
        </w:rPr>
        <w:t>с</w:t>
      </w:r>
      <w:r w:rsidR="00F0559B">
        <w:rPr>
          <w:lang w:val="ru-RU"/>
        </w:rPr>
        <w:t>социированных</w:t>
      </w:r>
      <w:r w:rsidR="00F0559B" w:rsidRPr="00EC52E1">
        <w:rPr>
          <w:lang w:val="ru-RU"/>
        </w:rPr>
        <w:t xml:space="preserve"> организациях или совместных предприятиях, кроме случаев, когда такой производный инструмент соответствует определению долевого инструмента, приведенному</w:t>
      </w:r>
      <w:r w:rsidR="00F0559B">
        <w:rPr>
          <w:lang w:val="ru-RU"/>
        </w:rPr>
        <w:t xml:space="preserve"> в МСФО (IAS) 32</w:t>
      </w:r>
      <w:bookmarkEnd w:id="604"/>
      <w:r w:rsidR="00F0559B">
        <w:rPr>
          <w:lang w:val="ru-RU"/>
        </w:rPr>
        <w:t>;</w:t>
      </w:r>
    </w:p>
    <w:bookmarkEnd w:id="605"/>
    <w:p w14:paraId="2E6C1B93" w14:textId="77777777" w:rsidR="00D4390A" w:rsidRPr="005B7E4B" w:rsidRDefault="00D4390A" w:rsidP="00D4390A">
      <w:pPr>
        <w:pStyle w:val="IASBNormalnparaL2"/>
        <w:rPr>
          <w:lang w:val="ru-RU"/>
        </w:rPr>
      </w:pPr>
      <w:r w:rsidRPr="001E6CDA">
        <w:rPr>
          <w:lang w:val="ru-RU"/>
        </w:rPr>
        <w:t>(b)</w:t>
      </w:r>
      <w:r w:rsidRPr="001E6CDA">
        <w:rPr>
          <w:lang w:val="ru-RU"/>
        </w:rPr>
        <w:tab/>
      </w:r>
      <w:bookmarkStart w:id="606" w:name="F33039969"/>
      <w:r w:rsidRPr="001E6CDA">
        <w:rPr>
          <w:lang w:val="ru-RU"/>
        </w:rPr>
        <w:t>...</w:t>
      </w:r>
      <w:r w:rsidRPr="005B7E4B">
        <w:rPr>
          <w:rFonts w:ascii="Cambria Math" w:hAnsi="Cambria Math" w:cs="Cambria Math"/>
          <w:lang w:val="ru-RU"/>
        </w:rPr>
        <w:t> </w:t>
      </w:r>
      <w:bookmarkEnd w:id="606"/>
    </w:p>
    <w:p w14:paraId="67298865" w14:textId="401F5F80" w:rsidR="007C68D5" w:rsidRPr="003D505F" w:rsidRDefault="00D4390A" w:rsidP="00D4390A">
      <w:pPr>
        <w:pStyle w:val="IASBNormalnparaL1"/>
        <w:ind w:left="2347"/>
        <w:rPr>
          <w:lang w:val="ru-RU"/>
        </w:rPr>
      </w:pPr>
      <w:r w:rsidRPr="009B6519">
        <w:rPr>
          <w:lang w:val="ru-RU"/>
        </w:rPr>
        <w:t>(d)</w:t>
      </w:r>
      <w:r w:rsidRPr="009B6519">
        <w:rPr>
          <w:lang w:val="ru-RU"/>
        </w:rPr>
        <w:tab/>
      </w:r>
      <w:bookmarkEnd w:id="603"/>
      <w:r w:rsidR="00F0559B" w:rsidRPr="006A002A">
        <w:rPr>
          <w:lang w:val="ru-RU"/>
        </w:rPr>
        <w:t xml:space="preserve">договоров страхования </w:t>
      </w:r>
      <w:r w:rsidR="00F0559B">
        <w:rPr>
          <w:lang w:val="ru-RU"/>
        </w:rPr>
        <w:t xml:space="preserve">в значении, </w:t>
      </w:r>
      <w:r w:rsidR="00F0559B" w:rsidRPr="006A002A">
        <w:rPr>
          <w:lang w:val="ru-RU"/>
        </w:rPr>
        <w:t>определ</w:t>
      </w:r>
      <w:r w:rsidR="00F0559B">
        <w:rPr>
          <w:lang w:val="ru-RU"/>
        </w:rPr>
        <w:t>енном</w:t>
      </w:r>
      <w:r w:rsidR="00F0559B" w:rsidRPr="006A002A">
        <w:rPr>
          <w:lang w:val="ru-RU"/>
        </w:rPr>
        <w:t xml:space="preserve"> в МСФО (IFRS) 4 </w:t>
      </w:r>
      <w:r w:rsidR="00F0559B" w:rsidRPr="006A002A">
        <w:rPr>
          <w:i/>
          <w:lang w:val="ru-RU"/>
        </w:rPr>
        <w:t>«Договоры страхования»</w:t>
      </w:r>
      <w:r w:rsidR="00F0559B" w:rsidRPr="006A002A">
        <w:rPr>
          <w:lang w:val="ru-RU"/>
        </w:rPr>
        <w:t>. Однако настоящий МСФО применяется к производным инструментам, встроенным в договоры страхования, если</w:t>
      </w:r>
      <w:r w:rsidR="00F0559B" w:rsidRPr="004F644D">
        <w:rPr>
          <w:lang w:val="ru-RU"/>
        </w:rPr>
        <w:t xml:space="preserve"> МСФО (IFRS) 9 </w:t>
      </w:r>
      <w:r w:rsidR="00F0559B" w:rsidRPr="006A002A">
        <w:rPr>
          <w:lang w:val="ru-RU"/>
        </w:rPr>
        <w:t>требует</w:t>
      </w:r>
      <w:r w:rsidR="00F0559B">
        <w:rPr>
          <w:lang w:val="ru-RU"/>
        </w:rPr>
        <w:t>, чтобы организация учитывала</w:t>
      </w:r>
      <w:r w:rsidR="00F0559B" w:rsidRPr="006A002A">
        <w:rPr>
          <w:lang w:val="ru-RU"/>
        </w:rPr>
        <w:t xml:space="preserve"> их отдельно</w:t>
      </w:r>
      <w:r w:rsidR="00F0559B">
        <w:rPr>
          <w:lang w:val="ru-RU"/>
        </w:rPr>
        <w:t>.</w:t>
      </w:r>
      <w:r w:rsidR="00F0559B" w:rsidRPr="006A002A">
        <w:rPr>
          <w:lang w:val="ru-RU"/>
        </w:rPr>
        <w:t xml:space="preserve"> Кроме того, </w:t>
      </w:r>
      <w:r w:rsidR="00F0559B">
        <w:rPr>
          <w:lang w:val="ru-RU"/>
        </w:rPr>
        <w:t xml:space="preserve">сторона, выпустившая </w:t>
      </w:r>
      <w:r w:rsidR="00F0559B" w:rsidRPr="006A002A">
        <w:rPr>
          <w:i/>
          <w:lang w:val="ru-RU"/>
        </w:rPr>
        <w:t>договор</w:t>
      </w:r>
      <w:r w:rsidR="00F0559B">
        <w:rPr>
          <w:i/>
          <w:lang w:val="ru-RU"/>
        </w:rPr>
        <w:t>ы</w:t>
      </w:r>
      <w:r w:rsidR="00F0559B" w:rsidRPr="006A002A">
        <w:rPr>
          <w:i/>
          <w:lang w:val="ru-RU"/>
        </w:rPr>
        <w:t xml:space="preserve"> финансовых гарантий</w:t>
      </w:r>
      <w:r w:rsidR="00F0559B" w:rsidRPr="006A002A">
        <w:rPr>
          <w:lang w:val="ru-RU"/>
        </w:rPr>
        <w:t>, долж</w:t>
      </w:r>
      <w:r w:rsidR="00F0559B">
        <w:rPr>
          <w:lang w:val="ru-RU"/>
        </w:rPr>
        <w:t>на</w:t>
      </w:r>
      <w:r w:rsidR="00F0559B" w:rsidRPr="006A002A">
        <w:rPr>
          <w:lang w:val="ru-RU"/>
        </w:rPr>
        <w:t xml:space="preserve"> применять </w:t>
      </w:r>
      <w:r w:rsidR="00F0559B">
        <w:rPr>
          <w:lang w:val="ru-RU"/>
        </w:rPr>
        <w:t xml:space="preserve">к этим договорам </w:t>
      </w:r>
      <w:r w:rsidR="00F0559B" w:rsidRPr="006A002A">
        <w:rPr>
          <w:lang w:val="ru-RU"/>
        </w:rPr>
        <w:t>настоящий МСФО</w:t>
      </w:r>
      <w:r w:rsidR="00F0559B">
        <w:rPr>
          <w:lang w:val="ru-RU"/>
        </w:rPr>
        <w:t>,</w:t>
      </w:r>
      <w:r w:rsidR="00F0559B" w:rsidRPr="006A002A">
        <w:rPr>
          <w:lang w:val="ru-RU"/>
        </w:rPr>
        <w:t xml:space="preserve"> если </w:t>
      </w:r>
      <w:r w:rsidR="00F0559B">
        <w:rPr>
          <w:lang w:val="ru-RU"/>
        </w:rPr>
        <w:t>она</w:t>
      </w:r>
      <w:r w:rsidR="00F0559B" w:rsidRPr="006A002A">
        <w:rPr>
          <w:lang w:val="ru-RU"/>
        </w:rPr>
        <w:t xml:space="preserve"> применяет</w:t>
      </w:r>
      <w:r w:rsidR="00F0559B" w:rsidRPr="00370E6E">
        <w:rPr>
          <w:lang w:val="ru-RU"/>
        </w:rPr>
        <w:t xml:space="preserve"> МСФО (IFRS) 9 </w:t>
      </w:r>
      <w:r w:rsidR="00F0559B" w:rsidRPr="006A002A">
        <w:rPr>
          <w:lang w:val="ru-RU"/>
        </w:rPr>
        <w:t>для признания и оценки</w:t>
      </w:r>
      <w:r w:rsidR="00F0559B">
        <w:rPr>
          <w:lang w:val="ru-RU"/>
        </w:rPr>
        <w:t xml:space="preserve"> таких договоров, но</w:t>
      </w:r>
      <w:r w:rsidR="00F0559B" w:rsidRPr="006A002A">
        <w:rPr>
          <w:lang w:val="ru-RU"/>
        </w:rPr>
        <w:t xml:space="preserve"> </w:t>
      </w:r>
      <w:r w:rsidR="00F0559B">
        <w:rPr>
          <w:lang w:val="ru-RU"/>
        </w:rPr>
        <w:t>данная сторона</w:t>
      </w:r>
      <w:r w:rsidR="00F0559B" w:rsidRPr="006A002A">
        <w:rPr>
          <w:lang w:val="ru-RU"/>
        </w:rPr>
        <w:t xml:space="preserve"> </w:t>
      </w:r>
      <w:r w:rsidR="00F0559B">
        <w:rPr>
          <w:lang w:val="ru-RU"/>
        </w:rPr>
        <w:t xml:space="preserve">должна применять </w:t>
      </w:r>
      <w:r w:rsidR="00F0559B" w:rsidRPr="006A002A">
        <w:rPr>
          <w:lang w:val="ru-RU"/>
        </w:rPr>
        <w:t>МСФО (IFRS) 4</w:t>
      </w:r>
      <w:r w:rsidR="00F0559B">
        <w:rPr>
          <w:lang w:val="ru-RU"/>
        </w:rPr>
        <w:t xml:space="preserve">, если она принимает решение, </w:t>
      </w:r>
      <w:r w:rsidR="00F0559B" w:rsidRPr="006A002A">
        <w:rPr>
          <w:lang w:val="ru-RU"/>
        </w:rPr>
        <w:t xml:space="preserve">в соответствии с пунктом 4(d) МСФО (IFRS) 4, </w:t>
      </w:r>
      <w:r w:rsidR="00F0559B">
        <w:rPr>
          <w:lang w:val="ru-RU"/>
        </w:rPr>
        <w:t xml:space="preserve">признавать и оценивать их согласно </w:t>
      </w:r>
      <w:r w:rsidR="00F0559B" w:rsidRPr="00220E6A">
        <w:rPr>
          <w:lang w:val="ru-RU"/>
        </w:rPr>
        <w:t>МСФО (IFRS) 4</w:t>
      </w:r>
      <w:r w:rsidR="00F0559B">
        <w:rPr>
          <w:lang w:val="ru-RU"/>
        </w:rPr>
        <w:t>;</w:t>
      </w:r>
    </w:p>
    <w:p w14:paraId="3F627949" w14:textId="77777777" w:rsidR="007C68D5" w:rsidRPr="003D505F" w:rsidRDefault="007C68D5" w:rsidP="007C68D5">
      <w:pPr>
        <w:pStyle w:val="IASBNormalnparaL2"/>
        <w:rPr>
          <w:lang w:val="ru-RU"/>
        </w:rPr>
      </w:pPr>
      <w:r w:rsidRPr="003D505F">
        <w:rPr>
          <w:lang w:val="ru-RU"/>
        </w:rPr>
        <w:t>(</w:t>
      </w:r>
      <w:r>
        <w:t>e</w:t>
      </w:r>
      <w:r w:rsidRPr="003D505F">
        <w:rPr>
          <w:lang w:val="ru-RU"/>
        </w:rPr>
        <w:t>)</w:t>
      </w:r>
      <w:r w:rsidRPr="003D505F">
        <w:rPr>
          <w:lang w:val="ru-RU"/>
        </w:rPr>
        <w:tab/>
      </w:r>
      <w:bookmarkStart w:id="607" w:name="F27189899"/>
      <w:r w:rsidRPr="003D505F">
        <w:rPr>
          <w:lang w:val="ru-RU"/>
        </w:rPr>
        <w:t xml:space="preserve">... </w:t>
      </w:r>
      <w:bookmarkEnd w:id="607"/>
    </w:p>
    <w:p w14:paraId="3B9C265A" w14:textId="77777777" w:rsidR="00F0559B" w:rsidRPr="00FC7C53" w:rsidRDefault="007C68D5" w:rsidP="00F0559B">
      <w:pPr>
        <w:pStyle w:val="IASBNormalnparaL1"/>
        <w:rPr>
          <w:lang w:val="ru-RU"/>
        </w:rPr>
      </w:pPr>
      <w:r w:rsidRPr="003D505F">
        <w:rPr>
          <w:lang w:val="ru-RU"/>
        </w:rPr>
        <w:t>4</w:t>
      </w:r>
      <w:r w:rsidRPr="003D505F">
        <w:rPr>
          <w:lang w:val="ru-RU"/>
        </w:rPr>
        <w:tab/>
      </w:r>
      <w:bookmarkStart w:id="608" w:name="F27189901"/>
      <w:bookmarkStart w:id="609" w:name="F33039980"/>
      <w:bookmarkStart w:id="610" w:name="F27189903"/>
      <w:r w:rsidR="00F0559B" w:rsidRPr="006A002A">
        <w:rPr>
          <w:lang w:val="ru-RU"/>
        </w:rPr>
        <w:t>Настоящий стандарт применяется к</w:t>
      </w:r>
      <w:r w:rsidR="00F0559B">
        <w:rPr>
          <w:lang w:val="ru-RU"/>
        </w:rPr>
        <w:t>ак к признанным,</w:t>
      </w:r>
      <w:r w:rsidR="00F0559B" w:rsidRPr="006A002A">
        <w:rPr>
          <w:lang w:val="ru-RU"/>
        </w:rPr>
        <w:t xml:space="preserve"> так</w:t>
      </w:r>
      <w:r w:rsidR="00F0559B">
        <w:rPr>
          <w:lang w:val="ru-RU"/>
        </w:rPr>
        <w:t xml:space="preserve"> и к </w:t>
      </w:r>
      <w:r w:rsidR="00F0559B" w:rsidRPr="006A002A">
        <w:rPr>
          <w:lang w:val="ru-RU"/>
        </w:rPr>
        <w:t>непризнанным финансовым инструментам. Признанные финансовые инструменты включают финансовые активы и финансовые обязательства, входящие в сферу применения</w:t>
      </w:r>
      <w:r w:rsidR="00F0559B" w:rsidRPr="00FC7C53">
        <w:rPr>
          <w:lang w:val="ru-RU"/>
        </w:rPr>
        <w:t xml:space="preserve"> МСФО (IFRS) 9. </w:t>
      </w:r>
      <w:r w:rsidR="00F0559B">
        <w:rPr>
          <w:lang w:val="ru-RU"/>
        </w:rPr>
        <w:t>Непризнанные ф</w:t>
      </w:r>
      <w:r w:rsidR="00F0559B" w:rsidRPr="006A002A">
        <w:rPr>
          <w:lang w:val="ru-RU"/>
        </w:rPr>
        <w:t xml:space="preserve">инансовые инструменты включают некоторые финансовые инструменты, которые хотя и </w:t>
      </w:r>
      <w:r w:rsidR="00F0559B" w:rsidRPr="006A002A">
        <w:rPr>
          <w:lang w:val="ru-RU"/>
        </w:rPr>
        <w:lastRenderedPageBreak/>
        <w:t>не входят в сферу применения</w:t>
      </w:r>
      <w:r w:rsidR="00F0559B" w:rsidRPr="00FC7C53">
        <w:rPr>
          <w:lang w:val="ru-RU"/>
        </w:rPr>
        <w:t xml:space="preserve"> МСФО (IFRS) 9, </w:t>
      </w:r>
      <w:r w:rsidR="00F0559B">
        <w:rPr>
          <w:lang w:val="ru-RU"/>
        </w:rPr>
        <w:t>но находятся в сфере</w:t>
      </w:r>
      <w:r w:rsidR="00F0559B" w:rsidRPr="00FC7C53">
        <w:rPr>
          <w:lang w:val="ru-RU"/>
        </w:rPr>
        <w:t xml:space="preserve"> применения настоящего МСФО.</w:t>
      </w:r>
      <w:bookmarkEnd w:id="608"/>
      <w:r w:rsidR="00F0559B">
        <w:rPr>
          <w:lang w:val="ru-RU"/>
        </w:rPr>
        <w:t>4</w:t>
      </w:r>
    </w:p>
    <w:bookmarkEnd w:id="609"/>
    <w:p w14:paraId="39F6775F" w14:textId="70781073" w:rsidR="007C68D5" w:rsidRPr="003D505F" w:rsidRDefault="00F0559B" w:rsidP="00F0559B">
      <w:pPr>
        <w:pStyle w:val="IASBNormalnparaL1"/>
        <w:rPr>
          <w:lang w:val="ru-RU"/>
        </w:rPr>
      </w:pPr>
      <w:r w:rsidRPr="00FC7C53">
        <w:rPr>
          <w:lang w:val="ru-RU"/>
        </w:rPr>
        <w:t>5</w:t>
      </w:r>
      <w:r w:rsidRPr="00FC7C53">
        <w:rPr>
          <w:lang w:val="ru-RU"/>
        </w:rPr>
        <w:tab/>
      </w:r>
      <w:r w:rsidRPr="00C3497A">
        <w:rPr>
          <w:lang w:val="ru-RU"/>
        </w:rPr>
        <w:t>Настоящий МСФО применяется к договорам</w:t>
      </w:r>
      <w:r>
        <w:rPr>
          <w:lang w:val="ru-RU"/>
        </w:rPr>
        <w:t xml:space="preserve"> покупки или продажи</w:t>
      </w:r>
      <w:r w:rsidRPr="00C3497A">
        <w:rPr>
          <w:lang w:val="ru-RU"/>
        </w:rPr>
        <w:t xml:space="preserve"> нефинансов</w:t>
      </w:r>
      <w:r>
        <w:rPr>
          <w:lang w:val="ru-RU"/>
        </w:rPr>
        <w:t>ого</w:t>
      </w:r>
      <w:r w:rsidRPr="00990584">
        <w:rPr>
          <w:lang w:val="ru-RU"/>
        </w:rPr>
        <w:t xml:space="preserve"> </w:t>
      </w:r>
      <w:r>
        <w:rPr>
          <w:lang w:val="ru-RU"/>
        </w:rPr>
        <w:t>объекта</w:t>
      </w:r>
      <w:r w:rsidRPr="00990584">
        <w:rPr>
          <w:lang w:val="ru-RU"/>
        </w:rPr>
        <w:t xml:space="preserve">, </w:t>
      </w:r>
      <w:r>
        <w:rPr>
          <w:lang w:val="ru-RU"/>
        </w:rPr>
        <w:t>находящимся в</w:t>
      </w:r>
      <w:r w:rsidRPr="00990584">
        <w:rPr>
          <w:lang w:val="ru-RU"/>
        </w:rPr>
        <w:t xml:space="preserve"> сфер</w:t>
      </w:r>
      <w:r>
        <w:rPr>
          <w:lang w:val="ru-RU"/>
        </w:rPr>
        <w:t>е</w:t>
      </w:r>
      <w:r w:rsidRPr="00990584">
        <w:rPr>
          <w:lang w:val="ru-RU"/>
        </w:rPr>
        <w:t xml:space="preserve"> применения МСФО (IFRS) 9</w:t>
      </w:r>
      <w:r w:rsidR="007C68D5" w:rsidRPr="003D505F">
        <w:rPr>
          <w:lang w:val="ru-RU"/>
        </w:rPr>
        <w:t>.</w:t>
      </w:r>
      <w:bookmarkEnd w:id="610"/>
    </w:p>
    <w:p w14:paraId="7AC2A55F" w14:textId="77777777" w:rsidR="00F0559B" w:rsidRPr="008C0D68" w:rsidRDefault="007C68D5" w:rsidP="00F0559B">
      <w:pPr>
        <w:pStyle w:val="IASBNormalnparaL1"/>
        <w:rPr>
          <w:lang w:val="ru-RU"/>
        </w:rPr>
      </w:pPr>
      <w:r w:rsidRPr="003D505F">
        <w:rPr>
          <w:lang w:val="ru-RU"/>
        </w:rPr>
        <w:t>8</w:t>
      </w:r>
      <w:r w:rsidRPr="003D505F">
        <w:rPr>
          <w:lang w:val="ru-RU"/>
        </w:rPr>
        <w:tab/>
      </w:r>
      <w:bookmarkStart w:id="611" w:name="F33039987"/>
      <w:bookmarkStart w:id="612" w:name="F27189910"/>
      <w:r w:rsidR="00F0559B" w:rsidRPr="00D03585">
        <w:rPr>
          <w:lang w:val="ru-RU"/>
        </w:rPr>
        <w:t xml:space="preserve">Балансовая стоимость каждой из следующих категорий, </w:t>
      </w:r>
      <w:r w:rsidR="00F0559B">
        <w:rPr>
          <w:lang w:val="ru-RU"/>
        </w:rPr>
        <w:t>указанных</w:t>
      </w:r>
      <w:r w:rsidR="00F0559B" w:rsidRPr="00D03585">
        <w:rPr>
          <w:lang w:val="ru-RU"/>
        </w:rPr>
        <w:t xml:space="preserve"> в МСФО (IFRS) 9, должна раскрываться либо в отчете о финансовом пол</w:t>
      </w:r>
      <w:r w:rsidR="00F0559B" w:rsidRPr="008C0D68">
        <w:rPr>
          <w:lang w:val="ru-RU"/>
        </w:rPr>
        <w:t>ожении, либо в примечаниях:</w:t>
      </w:r>
      <w:bookmarkEnd w:id="611"/>
    </w:p>
    <w:p w14:paraId="372422F1" w14:textId="39476BD6" w:rsidR="007C68D5" w:rsidRPr="003D505F" w:rsidRDefault="00F0559B" w:rsidP="00F0559B">
      <w:pPr>
        <w:pStyle w:val="IASBNormalnparaL1"/>
        <w:ind w:left="2347"/>
        <w:rPr>
          <w:lang w:val="ru-RU"/>
        </w:rPr>
      </w:pPr>
      <w:r w:rsidRPr="008C0D68">
        <w:rPr>
          <w:lang w:val="ru-RU"/>
        </w:rPr>
        <w:t>(a)</w:t>
      </w:r>
      <w:r w:rsidRPr="008C0D68">
        <w:rPr>
          <w:lang w:val="ru-RU"/>
        </w:rPr>
        <w:tab/>
      </w:r>
      <w:r>
        <w:rPr>
          <w:lang w:val="ru-RU"/>
        </w:rPr>
        <w:t>финансовых активов, оцениваемых</w:t>
      </w:r>
      <w:r w:rsidRPr="00C11C7C">
        <w:rPr>
          <w:lang w:val="ru-RU"/>
        </w:rPr>
        <w:t xml:space="preserve"> по справедливой стоимости через прибыль или убыток, </w:t>
      </w:r>
      <w:r>
        <w:rPr>
          <w:lang w:val="ru-RU"/>
        </w:rPr>
        <w:t>с подразделением их на:</w:t>
      </w:r>
      <w:r w:rsidRPr="00C11C7C">
        <w:rPr>
          <w:lang w:val="ru-RU"/>
        </w:rPr>
        <w:t xml:space="preserve"> (i) активы, </w:t>
      </w:r>
      <w:r>
        <w:rPr>
          <w:lang w:val="ru-RU"/>
        </w:rPr>
        <w:t xml:space="preserve">классифицированные как таковые по усмотрению организации </w:t>
      </w:r>
      <w:r w:rsidRPr="00C11C7C">
        <w:rPr>
          <w:lang w:val="ru-RU"/>
        </w:rPr>
        <w:t>при их первоначал</w:t>
      </w:r>
      <w:r w:rsidRPr="00445AFC">
        <w:rPr>
          <w:lang w:val="ru-RU"/>
        </w:rPr>
        <w:t>ьном признании либо впоследствии в соответствии с пунктом 6.7.1 МСФО (IFRS) 9, и (</w:t>
      </w:r>
      <w:proofErr w:type="spellStart"/>
      <w:r w:rsidRPr="00445AFC">
        <w:rPr>
          <w:lang w:val="ru-RU"/>
        </w:rPr>
        <w:t>ii</w:t>
      </w:r>
      <w:proofErr w:type="spellEnd"/>
      <w:r w:rsidRPr="00445AFC">
        <w:rPr>
          <w:lang w:val="ru-RU"/>
        </w:rPr>
        <w:t>) активы, в обязательном порядке оцениваемые по справедливой стоимости</w:t>
      </w:r>
      <w:r w:rsidRPr="0093337D">
        <w:rPr>
          <w:lang w:val="ru-RU"/>
        </w:rPr>
        <w:t xml:space="preserve"> в соответствии с МСФО (IFRS) 9</w:t>
      </w:r>
      <w:bookmarkEnd w:id="612"/>
      <w:r>
        <w:rPr>
          <w:lang w:val="ru-RU"/>
        </w:rPr>
        <w:t>;</w:t>
      </w:r>
    </w:p>
    <w:p w14:paraId="005D4C00" w14:textId="77777777" w:rsidR="007C68D5" w:rsidRPr="003D505F" w:rsidRDefault="007C68D5" w:rsidP="007C68D5">
      <w:pPr>
        <w:pStyle w:val="IASBNormalnparaL2"/>
        <w:rPr>
          <w:lang w:val="ru-RU"/>
        </w:rPr>
      </w:pPr>
      <w:r w:rsidRPr="003D505F">
        <w:rPr>
          <w:lang w:val="ru-RU"/>
        </w:rPr>
        <w:t>(</w:t>
      </w:r>
      <w:r>
        <w:t>b</w:t>
      </w:r>
      <w:r w:rsidRPr="003D505F">
        <w:rPr>
          <w:lang w:val="ru-RU"/>
        </w:rPr>
        <w:t>)–(</w:t>
      </w:r>
      <w:r>
        <w:t>d</w:t>
      </w:r>
      <w:r w:rsidRPr="003D505F">
        <w:rPr>
          <w:lang w:val="ru-RU"/>
        </w:rPr>
        <w:t>)</w:t>
      </w:r>
      <w:r w:rsidRPr="003D505F">
        <w:rPr>
          <w:lang w:val="ru-RU"/>
        </w:rPr>
        <w:tab/>
      </w:r>
      <w:bookmarkStart w:id="613" w:name="F27189912"/>
      <w:r w:rsidRPr="003D505F">
        <w:rPr>
          <w:lang w:val="ru-RU"/>
        </w:rPr>
        <w:t>[удалены]</w:t>
      </w:r>
      <w:bookmarkEnd w:id="613"/>
    </w:p>
    <w:p w14:paraId="20F85749" w14:textId="77777777" w:rsidR="00F0559B" w:rsidRPr="00DC4095" w:rsidRDefault="007C68D5" w:rsidP="00F0559B">
      <w:pPr>
        <w:pStyle w:val="IASBNormalnparaL2"/>
        <w:rPr>
          <w:lang w:val="ru-RU"/>
        </w:rPr>
      </w:pPr>
      <w:r w:rsidRPr="003D505F">
        <w:rPr>
          <w:lang w:val="ru-RU"/>
        </w:rPr>
        <w:t>(</w:t>
      </w:r>
      <w:r>
        <w:t>e</w:t>
      </w:r>
      <w:r w:rsidRPr="003D505F">
        <w:rPr>
          <w:lang w:val="ru-RU"/>
        </w:rPr>
        <w:t>)</w:t>
      </w:r>
      <w:r w:rsidRPr="003D505F">
        <w:rPr>
          <w:lang w:val="ru-RU"/>
        </w:rPr>
        <w:tab/>
      </w:r>
      <w:bookmarkStart w:id="614" w:name="F33039994"/>
      <w:bookmarkStart w:id="615" w:name="F27189918"/>
      <w:r w:rsidR="00F0559B">
        <w:rPr>
          <w:lang w:val="ru-RU"/>
        </w:rPr>
        <w:t>финансовых обязательств, оцениваемых</w:t>
      </w:r>
      <w:r w:rsidR="00F0559B" w:rsidRPr="0082732D">
        <w:rPr>
          <w:lang w:val="ru-RU"/>
        </w:rPr>
        <w:t xml:space="preserve"> по справедливой стоимости через прибыль или убыток, </w:t>
      </w:r>
      <w:r w:rsidR="00F0559B">
        <w:rPr>
          <w:lang w:val="ru-RU"/>
        </w:rPr>
        <w:t>с подразделением их на:</w:t>
      </w:r>
      <w:r w:rsidR="00F0559B" w:rsidRPr="0082732D">
        <w:rPr>
          <w:lang w:val="ru-RU"/>
        </w:rPr>
        <w:t xml:space="preserve"> (i) обязательства, </w:t>
      </w:r>
      <w:r w:rsidR="00F0559B">
        <w:rPr>
          <w:lang w:val="ru-RU"/>
        </w:rPr>
        <w:t xml:space="preserve">классифицированные как таковые по усмотрению организации </w:t>
      </w:r>
      <w:r w:rsidR="00F0559B" w:rsidRPr="0082732D">
        <w:rPr>
          <w:lang w:val="ru-RU"/>
        </w:rPr>
        <w:t>при первоначальном признании либо впоследствии в соответствии с пунктом 6.7.1 МСФО (IFRS) 9, и (</w:t>
      </w:r>
      <w:proofErr w:type="spellStart"/>
      <w:r w:rsidR="00F0559B" w:rsidRPr="0082732D">
        <w:rPr>
          <w:lang w:val="ru-RU"/>
        </w:rPr>
        <w:t>ii</w:t>
      </w:r>
      <w:proofErr w:type="spellEnd"/>
      <w:r w:rsidR="00F0559B" w:rsidRPr="0082732D">
        <w:rPr>
          <w:lang w:val="ru-RU"/>
        </w:rPr>
        <w:t xml:space="preserve">) обязательства, </w:t>
      </w:r>
      <w:r w:rsidR="00F0559B">
        <w:rPr>
          <w:lang w:val="ru-RU"/>
        </w:rPr>
        <w:t>удовлетворяющие</w:t>
      </w:r>
      <w:r w:rsidR="00F0559B" w:rsidRPr="0082732D">
        <w:rPr>
          <w:lang w:val="ru-RU"/>
        </w:rPr>
        <w:t xml:space="preserve"> определению предназначенных для торговли в соответствии с МСФО (IFRS) 9</w:t>
      </w:r>
      <w:r w:rsidR="00F0559B">
        <w:rPr>
          <w:lang w:val="ru-RU"/>
        </w:rPr>
        <w:t>;</w:t>
      </w:r>
      <w:r w:rsidR="00F0559B" w:rsidRPr="00DC4095">
        <w:rPr>
          <w:lang w:val="ru-RU"/>
        </w:rPr>
        <w:t xml:space="preserve"> </w:t>
      </w:r>
    </w:p>
    <w:bookmarkEnd w:id="614"/>
    <w:p w14:paraId="723946DC" w14:textId="77777777" w:rsidR="00F0559B" w:rsidRPr="004363D9" w:rsidRDefault="00F0559B" w:rsidP="00F0559B">
      <w:pPr>
        <w:pStyle w:val="IASBNormalnparaL2"/>
        <w:rPr>
          <w:lang w:val="ru-RU"/>
        </w:rPr>
      </w:pPr>
      <w:r w:rsidRPr="005970C2">
        <w:rPr>
          <w:lang w:val="ru-RU"/>
        </w:rPr>
        <w:t>(f)</w:t>
      </w:r>
      <w:r w:rsidRPr="005970C2">
        <w:rPr>
          <w:lang w:val="ru-RU"/>
        </w:rPr>
        <w:tab/>
      </w:r>
      <w:bookmarkStart w:id="616" w:name="F33039996"/>
      <w:r>
        <w:rPr>
          <w:lang w:val="ru-RU"/>
        </w:rPr>
        <w:t>финансовых активов, оцениваемых</w:t>
      </w:r>
      <w:r w:rsidRPr="001108EF">
        <w:rPr>
          <w:lang w:val="ru-RU"/>
        </w:rPr>
        <w:t xml:space="preserve"> по амортизированной стоимости</w:t>
      </w:r>
      <w:bookmarkEnd w:id="616"/>
      <w:r>
        <w:rPr>
          <w:lang w:val="ru-RU"/>
        </w:rPr>
        <w:t>;</w:t>
      </w:r>
    </w:p>
    <w:p w14:paraId="178B7253" w14:textId="04FF73BF" w:rsidR="007C68D5" w:rsidRPr="003D505F" w:rsidRDefault="00F0559B" w:rsidP="00F0559B">
      <w:pPr>
        <w:pStyle w:val="IASBNormalnparaL2"/>
        <w:rPr>
          <w:lang w:val="ru-RU"/>
        </w:rPr>
      </w:pPr>
      <w:r w:rsidRPr="00D454C6">
        <w:rPr>
          <w:lang w:val="ru-RU"/>
        </w:rPr>
        <w:t>(g)</w:t>
      </w:r>
      <w:r w:rsidRPr="00D454C6">
        <w:rPr>
          <w:lang w:val="ru-RU"/>
        </w:rPr>
        <w:tab/>
      </w:r>
      <w:bookmarkStart w:id="617" w:name="F33039998"/>
      <w:r>
        <w:rPr>
          <w:lang w:val="ru-RU"/>
        </w:rPr>
        <w:t>финансовых обязательств, оцениваемых</w:t>
      </w:r>
      <w:r w:rsidRPr="00D454C6">
        <w:rPr>
          <w:lang w:val="ru-RU"/>
        </w:rPr>
        <w:t xml:space="preserve"> по амортизированной стоимости</w:t>
      </w:r>
      <w:bookmarkEnd w:id="617"/>
      <w:bookmarkEnd w:id="615"/>
      <w:r>
        <w:rPr>
          <w:lang w:val="ru-RU"/>
        </w:rPr>
        <w:t>;</w:t>
      </w:r>
    </w:p>
    <w:p w14:paraId="5BAD99FD" w14:textId="732A06AA" w:rsidR="007C68D5" w:rsidRPr="003D505F" w:rsidRDefault="007C68D5" w:rsidP="007C68D5">
      <w:pPr>
        <w:pStyle w:val="IASBNormalnparaL2"/>
        <w:rPr>
          <w:lang w:val="ru-RU"/>
        </w:rPr>
      </w:pPr>
      <w:r w:rsidRPr="003D505F">
        <w:rPr>
          <w:lang w:val="ru-RU"/>
        </w:rPr>
        <w:t>(</w:t>
      </w:r>
      <w:r>
        <w:t>h</w:t>
      </w:r>
      <w:r w:rsidRPr="003D505F">
        <w:rPr>
          <w:lang w:val="ru-RU"/>
        </w:rPr>
        <w:t>)</w:t>
      </w:r>
      <w:r w:rsidRPr="003D505F">
        <w:rPr>
          <w:lang w:val="ru-RU"/>
        </w:rPr>
        <w:tab/>
      </w:r>
      <w:bookmarkStart w:id="618" w:name="F27189920"/>
      <w:r w:rsidRPr="003D505F">
        <w:rPr>
          <w:lang w:val="ru-RU"/>
        </w:rPr>
        <w:t>финансовы</w:t>
      </w:r>
      <w:r w:rsidR="00DF2CB3">
        <w:rPr>
          <w:lang w:val="ru-RU"/>
        </w:rPr>
        <w:t>х активов, оцениваемых</w:t>
      </w:r>
      <w:r w:rsidRPr="003D505F">
        <w:rPr>
          <w:lang w:val="ru-RU"/>
        </w:rPr>
        <w:t xml:space="preserve"> по справедливой стоимости через прочий совокупный доход.</w:t>
      </w:r>
      <w:bookmarkEnd w:id="618"/>
    </w:p>
    <w:p w14:paraId="2DF975D3" w14:textId="2E4EA4F7" w:rsidR="007C68D5" w:rsidRPr="003D505F" w:rsidRDefault="007C68D5" w:rsidP="007C68D5">
      <w:pPr>
        <w:pStyle w:val="IASBSectionTitle3Ind"/>
        <w:rPr>
          <w:lang w:val="ru-RU"/>
        </w:rPr>
      </w:pPr>
      <w:bookmarkStart w:id="619" w:name="F27189922"/>
      <w:r w:rsidRPr="003D505F">
        <w:rPr>
          <w:lang w:val="ru-RU"/>
        </w:rPr>
        <w:t>Финансовые активы или финансовые обязательства</w:t>
      </w:r>
      <w:r w:rsidR="00DF2CB3">
        <w:rPr>
          <w:lang w:val="ru-RU"/>
        </w:rPr>
        <w:t>, оцениваемые</w:t>
      </w:r>
      <w:r w:rsidRPr="003D505F">
        <w:rPr>
          <w:lang w:val="ru-RU"/>
        </w:rPr>
        <w:t xml:space="preserve"> </w:t>
      </w:r>
      <w:r w:rsidRPr="0016367F">
        <w:rPr>
          <w:lang w:val="ru-RU"/>
        </w:rPr>
        <w:t>по справедливой стоимости через прибыль или убыток</w:t>
      </w:r>
      <w:bookmarkEnd w:id="619"/>
    </w:p>
    <w:p w14:paraId="5629DD3E" w14:textId="23C4DA85" w:rsidR="007C68D5" w:rsidRPr="003D505F" w:rsidRDefault="007C68D5" w:rsidP="007C68D5">
      <w:pPr>
        <w:pStyle w:val="IASBNormalnparaL1"/>
        <w:rPr>
          <w:lang w:val="ru-RU"/>
        </w:rPr>
      </w:pPr>
      <w:r w:rsidRPr="003D505F">
        <w:rPr>
          <w:lang w:val="ru-RU"/>
        </w:rPr>
        <w:t>9</w:t>
      </w:r>
      <w:r w:rsidRPr="003D505F">
        <w:rPr>
          <w:lang w:val="ru-RU"/>
        </w:rPr>
        <w:tab/>
      </w:r>
      <w:bookmarkStart w:id="620" w:name="F27189926"/>
      <w:r w:rsidRPr="003D505F">
        <w:rPr>
          <w:lang w:val="ru-RU"/>
        </w:rPr>
        <w:t xml:space="preserve">Если организация </w:t>
      </w:r>
      <w:r>
        <w:rPr>
          <w:lang w:val="ru-RU"/>
        </w:rPr>
        <w:t>по своему усмотрению классифицировала</w:t>
      </w:r>
      <w:r w:rsidRPr="003D505F">
        <w:rPr>
          <w:lang w:val="ru-RU"/>
        </w:rPr>
        <w:t xml:space="preserve"> финансовый актив (или группу финансовых активов) </w:t>
      </w:r>
      <w:r w:rsidR="000A1809">
        <w:rPr>
          <w:lang w:val="ru-RU"/>
        </w:rPr>
        <w:t>в категорию оцениваемых</w:t>
      </w:r>
      <w:r w:rsidRPr="003D505F">
        <w:rPr>
          <w:lang w:val="ru-RU"/>
        </w:rPr>
        <w:t xml:space="preserve"> по справедливой стоимости, который в ином случае</w:t>
      </w:r>
      <w:r w:rsidR="000A1809">
        <w:rPr>
          <w:lang w:val="ru-RU"/>
        </w:rPr>
        <w:t xml:space="preserve"> следовало бы</w:t>
      </w:r>
      <w:r w:rsidRPr="003D505F">
        <w:rPr>
          <w:lang w:val="ru-RU"/>
        </w:rPr>
        <w:t xml:space="preserve"> оценива</w:t>
      </w:r>
      <w:r w:rsidR="000A1809">
        <w:rPr>
          <w:lang w:val="ru-RU"/>
        </w:rPr>
        <w:t>ть</w:t>
      </w:r>
      <w:r w:rsidRPr="003D505F">
        <w:rPr>
          <w:lang w:val="ru-RU"/>
        </w:rPr>
        <w:t xml:space="preserve"> по</w:t>
      </w:r>
      <w:r w:rsidR="00F0559B">
        <w:rPr>
          <w:lang w:val="ru-RU"/>
        </w:rPr>
        <w:t xml:space="preserve"> амортизированной стоимости, организация</w:t>
      </w:r>
      <w:r w:rsidRPr="003D505F">
        <w:rPr>
          <w:lang w:val="ru-RU"/>
        </w:rPr>
        <w:t xml:space="preserve"> должна раскрыть следующую информацию:</w:t>
      </w:r>
      <w:bookmarkEnd w:id="620"/>
    </w:p>
    <w:p w14:paraId="1F197934" w14:textId="7D834352"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621" w:name="F27189929"/>
      <w:r w:rsidR="00F0559B">
        <w:rPr>
          <w:lang w:val="ru-RU"/>
        </w:rPr>
        <w:t>максимальную подверженность</w:t>
      </w:r>
      <w:r w:rsidRPr="003D505F">
        <w:rPr>
          <w:lang w:val="ru-RU"/>
        </w:rPr>
        <w:t xml:space="preserve"> </w:t>
      </w:r>
      <w:r w:rsidRPr="003D505F">
        <w:rPr>
          <w:i/>
          <w:lang w:val="ru-RU"/>
        </w:rPr>
        <w:t>кредитному риску</w:t>
      </w:r>
      <w:r w:rsidRPr="003D505F">
        <w:rPr>
          <w:lang w:val="ru-RU"/>
        </w:rPr>
        <w:t xml:space="preserve"> (см. пункт 36(</w:t>
      </w:r>
      <w:r>
        <w:t>a</w:t>
      </w:r>
      <w:r w:rsidRPr="003D505F">
        <w:rPr>
          <w:lang w:val="ru-RU"/>
        </w:rPr>
        <w:t xml:space="preserve">)) по финансовому активу (или по группе финансовых активов) на </w:t>
      </w:r>
      <w:r w:rsidR="000A1809">
        <w:rPr>
          <w:lang w:val="ru-RU"/>
        </w:rPr>
        <w:t>дату окончания</w:t>
      </w:r>
      <w:r w:rsidRPr="003D505F">
        <w:rPr>
          <w:lang w:val="ru-RU"/>
        </w:rPr>
        <w:t xml:space="preserve"> отчетного периода</w:t>
      </w:r>
      <w:bookmarkEnd w:id="621"/>
      <w:r w:rsidR="00F0559B">
        <w:rPr>
          <w:lang w:val="ru-RU"/>
        </w:rPr>
        <w:t>;</w:t>
      </w:r>
    </w:p>
    <w:p w14:paraId="2F4B8606" w14:textId="7FFEF980"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622" w:name="F27189932"/>
      <w:r w:rsidRPr="003D505F">
        <w:rPr>
          <w:lang w:val="ru-RU"/>
        </w:rPr>
        <w:t xml:space="preserve">сумму, на которую связанные с </w:t>
      </w:r>
      <w:r w:rsidR="000A1809">
        <w:rPr>
          <w:lang w:val="ru-RU"/>
        </w:rPr>
        <w:t xml:space="preserve">данным </w:t>
      </w:r>
      <w:r w:rsidRPr="003D505F">
        <w:rPr>
          <w:lang w:val="ru-RU"/>
        </w:rPr>
        <w:t>финансовым активом</w:t>
      </w:r>
      <w:r>
        <w:rPr>
          <w:lang w:val="ru-RU"/>
        </w:rPr>
        <w:t xml:space="preserve"> (или </w:t>
      </w:r>
      <w:r w:rsidR="000A1809">
        <w:rPr>
          <w:lang w:val="ru-RU"/>
        </w:rPr>
        <w:t xml:space="preserve">данной </w:t>
      </w:r>
      <w:r>
        <w:rPr>
          <w:lang w:val="ru-RU"/>
        </w:rPr>
        <w:t>группой финансовых активов)</w:t>
      </w:r>
      <w:r w:rsidRPr="003D505F">
        <w:rPr>
          <w:lang w:val="ru-RU"/>
        </w:rPr>
        <w:t xml:space="preserve"> </w:t>
      </w:r>
      <w:r w:rsidR="000A1809">
        <w:rPr>
          <w:lang w:val="ru-RU"/>
        </w:rPr>
        <w:t xml:space="preserve">кредитные </w:t>
      </w:r>
      <w:r w:rsidRPr="003D505F">
        <w:rPr>
          <w:lang w:val="ru-RU"/>
        </w:rPr>
        <w:t xml:space="preserve">производные инструменты или аналогичные инструменты уменьшают максимальную </w:t>
      </w:r>
      <w:r w:rsidR="00F0559B">
        <w:rPr>
          <w:lang w:val="ru-RU"/>
        </w:rPr>
        <w:t>подверженность кредитному риску</w:t>
      </w:r>
      <w:bookmarkEnd w:id="622"/>
      <w:r w:rsidR="00F0559B">
        <w:rPr>
          <w:lang w:val="ru-RU"/>
        </w:rPr>
        <w:t>;</w:t>
      </w:r>
    </w:p>
    <w:p w14:paraId="7F616E9D" w14:textId="3E20DDFF" w:rsidR="007C68D5" w:rsidRPr="003D505F" w:rsidRDefault="007C68D5" w:rsidP="007C68D5">
      <w:pPr>
        <w:pStyle w:val="IASBNormalnparaL3"/>
        <w:ind w:left="2347"/>
        <w:rPr>
          <w:lang w:val="ru-RU"/>
        </w:rPr>
      </w:pPr>
      <w:bookmarkStart w:id="623" w:name="F27189934"/>
      <w:r w:rsidRPr="003D505F">
        <w:rPr>
          <w:lang w:val="ru-RU"/>
        </w:rPr>
        <w:t>(</w:t>
      </w:r>
      <w:r>
        <w:t>c</w:t>
      </w:r>
      <w:r>
        <w:rPr>
          <w:lang w:val="ru-RU"/>
        </w:rPr>
        <w:t>)</w:t>
      </w:r>
      <w:r>
        <w:rPr>
          <w:lang w:val="ru-RU"/>
        </w:rPr>
        <w:tab/>
      </w:r>
      <w:r w:rsidR="000A1809">
        <w:rPr>
          <w:lang w:val="ru-RU"/>
        </w:rPr>
        <w:t>величину</w:t>
      </w:r>
      <w:r>
        <w:rPr>
          <w:lang w:val="ru-RU"/>
        </w:rPr>
        <w:t xml:space="preserve"> изменения, </w:t>
      </w:r>
      <w:r w:rsidRPr="003D505F">
        <w:rPr>
          <w:lang w:val="ru-RU"/>
        </w:rPr>
        <w:t>за период и нарастающим итогом</w:t>
      </w:r>
      <w:r>
        <w:rPr>
          <w:lang w:val="ru-RU"/>
        </w:rPr>
        <w:t>,</w:t>
      </w:r>
      <w:r w:rsidRPr="003D505F">
        <w:rPr>
          <w:lang w:val="ru-RU"/>
        </w:rPr>
        <w:t xml:space="preserve"> справедливой стоимости </w:t>
      </w:r>
      <w:r w:rsidR="000A1809">
        <w:rPr>
          <w:lang w:val="ru-RU"/>
        </w:rPr>
        <w:t xml:space="preserve">данного </w:t>
      </w:r>
      <w:r w:rsidRPr="003D505F">
        <w:rPr>
          <w:lang w:val="ru-RU"/>
        </w:rPr>
        <w:t xml:space="preserve">финансового актива (или </w:t>
      </w:r>
      <w:r w:rsidR="000A1809">
        <w:rPr>
          <w:lang w:val="ru-RU"/>
        </w:rPr>
        <w:t xml:space="preserve">данной </w:t>
      </w:r>
      <w:r w:rsidRPr="003D505F">
        <w:rPr>
          <w:lang w:val="ru-RU"/>
        </w:rPr>
        <w:t xml:space="preserve">группы финансовых активов), </w:t>
      </w:r>
      <w:r w:rsidR="00F0559B">
        <w:rPr>
          <w:lang w:val="ru-RU"/>
        </w:rPr>
        <w:t>вызванного изменения</w:t>
      </w:r>
      <w:r w:rsidRPr="003D505F">
        <w:rPr>
          <w:lang w:val="ru-RU"/>
        </w:rPr>
        <w:t>м</w:t>
      </w:r>
      <w:r w:rsidR="00F0559B">
        <w:rPr>
          <w:lang w:val="ru-RU"/>
        </w:rPr>
        <w:t>и</w:t>
      </w:r>
      <w:r w:rsidRPr="003D505F">
        <w:rPr>
          <w:lang w:val="ru-RU"/>
        </w:rPr>
        <w:t xml:space="preserve"> уровня кредитного риска по </w:t>
      </w:r>
      <w:r w:rsidR="00F0559B">
        <w:rPr>
          <w:lang w:val="ru-RU"/>
        </w:rPr>
        <w:t>данному</w:t>
      </w:r>
      <w:r w:rsidR="000A1809">
        <w:rPr>
          <w:lang w:val="ru-RU"/>
        </w:rPr>
        <w:t xml:space="preserve"> </w:t>
      </w:r>
      <w:r w:rsidRPr="003D505F">
        <w:rPr>
          <w:lang w:val="ru-RU"/>
        </w:rPr>
        <w:t>финансов</w:t>
      </w:r>
      <w:r w:rsidR="00F0559B">
        <w:rPr>
          <w:lang w:val="ru-RU"/>
        </w:rPr>
        <w:t>ому активу, рассчитанную</w:t>
      </w:r>
      <w:r w:rsidRPr="003D505F">
        <w:rPr>
          <w:lang w:val="ru-RU"/>
        </w:rPr>
        <w:t>:</w:t>
      </w:r>
    </w:p>
    <w:p w14:paraId="57DD8674" w14:textId="77777777" w:rsidR="007C68D5" w:rsidRPr="003D505F" w:rsidRDefault="007C68D5" w:rsidP="007C68D5">
      <w:pPr>
        <w:pStyle w:val="IASBNormalnparaL3"/>
        <w:rPr>
          <w:lang w:val="ru-RU"/>
        </w:rPr>
      </w:pPr>
      <w:r w:rsidRPr="003D505F">
        <w:rPr>
          <w:lang w:val="ru-RU"/>
        </w:rPr>
        <w:t>(</w:t>
      </w:r>
      <w:r>
        <w:t>i</w:t>
      </w:r>
      <w:r w:rsidRPr="003D505F">
        <w:rPr>
          <w:lang w:val="ru-RU"/>
        </w:rPr>
        <w:t>)</w:t>
      </w:r>
      <w:r w:rsidRPr="003D505F">
        <w:rPr>
          <w:lang w:val="ru-RU"/>
        </w:rPr>
        <w:tab/>
      </w:r>
      <w:bookmarkStart w:id="624" w:name="F27189937"/>
      <w:r w:rsidRPr="003D505F">
        <w:rPr>
          <w:lang w:val="ru-RU"/>
        </w:rPr>
        <w:t xml:space="preserve">... </w:t>
      </w:r>
      <w:bookmarkEnd w:id="624"/>
    </w:p>
    <w:bookmarkEnd w:id="623"/>
    <w:p w14:paraId="687BEF13" w14:textId="77777777" w:rsidR="007C68D5" w:rsidRPr="003D505F" w:rsidRDefault="007C68D5" w:rsidP="007C68D5">
      <w:pPr>
        <w:widowControl w:val="0"/>
        <w:autoSpaceDE w:val="0"/>
        <w:autoSpaceDN w:val="0"/>
        <w:adjustRightInd w:val="0"/>
        <w:rPr>
          <w:lang w:val="ru-RU"/>
        </w:rPr>
      </w:pPr>
    </w:p>
    <w:p w14:paraId="758F8B0F" w14:textId="5A0AD669"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625" w:name="F27189939"/>
      <w:r w:rsidR="00F0559B">
        <w:rPr>
          <w:lang w:val="ru-RU"/>
        </w:rPr>
        <w:t>величину</w:t>
      </w:r>
      <w:r w:rsidR="00F0559B" w:rsidRPr="00A3386D">
        <w:rPr>
          <w:lang w:val="ru-RU"/>
        </w:rPr>
        <w:t xml:space="preserve"> изменения справедливой стоимости связанных с </w:t>
      </w:r>
      <w:r w:rsidR="00F0559B">
        <w:rPr>
          <w:lang w:val="ru-RU"/>
        </w:rPr>
        <w:t xml:space="preserve">данным </w:t>
      </w:r>
      <w:r w:rsidR="00F0559B" w:rsidRPr="00A3386D">
        <w:rPr>
          <w:lang w:val="ru-RU"/>
        </w:rPr>
        <w:t>финансовым активом</w:t>
      </w:r>
      <w:r w:rsidR="00F0559B">
        <w:rPr>
          <w:lang w:val="ru-RU"/>
        </w:rPr>
        <w:t xml:space="preserve"> кредитных</w:t>
      </w:r>
      <w:r w:rsidR="00F0559B" w:rsidRPr="00FC7C53">
        <w:rPr>
          <w:lang w:val="ru-RU"/>
        </w:rPr>
        <w:t xml:space="preserve"> производных инструментов или аналогичных инструментов</w:t>
      </w:r>
      <w:r w:rsidR="00F0559B">
        <w:rPr>
          <w:lang w:val="ru-RU"/>
        </w:rPr>
        <w:t>, возникшего в течение период и нарастающим итогом</w:t>
      </w:r>
      <w:r w:rsidR="00F0559B" w:rsidRPr="00FC7C53">
        <w:rPr>
          <w:lang w:val="ru-RU"/>
        </w:rPr>
        <w:t xml:space="preserve"> с момента </w:t>
      </w:r>
      <w:r w:rsidR="00F0559B">
        <w:rPr>
          <w:lang w:val="ru-RU"/>
        </w:rPr>
        <w:t>такой классификации</w:t>
      </w:r>
      <w:r w:rsidR="00F0559B" w:rsidRPr="00FC7C53">
        <w:rPr>
          <w:lang w:val="ru-RU"/>
        </w:rPr>
        <w:t xml:space="preserve"> финансового актива</w:t>
      </w:r>
      <w:r w:rsidR="00F0559B">
        <w:rPr>
          <w:lang w:val="ru-RU"/>
        </w:rPr>
        <w:t xml:space="preserve"> по усмотрению организации</w:t>
      </w:r>
      <w:r w:rsidRPr="003D505F">
        <w:rPr>
          <w:lang w:val="ru-RU"/>
        </w:rPr>
        <w:t>.</w:t>
      </w:r>
      <w:bookmarkEnd w:id="625"/>
    </w:p>
    <w:p w14:paraId="423F8DB5" w14:textId="77777777" w:rsidR="00F0559B" w:rsidRPr="00A3386D" w:rsidRDefault="007C68D5" w:rsidP="00F0559B">
      <w:pPr>
        <w:pStyle w:val="IASBNormalnparaL1"/>
        <w:rPr>
          <w:lang w:val="ru-RU"/>
        </w:rPr>
      </w:pPr>
      <w:r w:rsidRPr="003D505F">
        <w:rPr>
          <w:lang w:val="ru-RU"/>
        </w:rPr>
        <w:t>10</w:t>
      </w:r>
      <w:r w:rsidRPr="003D505F">
        <w:rPr>
          <w:lang w:val="ru-RU"/>
        </w:rPr>
        <w:tab/>
      </w:r>
      <w:bookmarkStart w:id="626" w:name="F33040021"/>
      <w:bookmarkStart w:id="627" w:name="F27189950"/>
      <w:bookmarkStart w:id="628" w:name="F27189970"/>
      <w:r w:rsidR="00F0559B" w:rsidRPr="00990584">
        <w:rPr>
          <w:lang w:val="ru-RU"/>
        </w:rPr>
        <w:t>Если в соответствии с пунктом 4.2.2 МСФО (IFRS) 9</w:t>
      </w:r>
      <w:r w:rsidR="00F0559B">
        <w:rPr>
          <w:lang w:val="ru-RU"/>
        </w:rPr>
        <w:t xml:space="preserve"> </w:t>
      </w:r>
      <w:r w:rsidR="00F0559B" w:rsidRPr="00990584">
        <w:rPr>
          <w:lang w:val="ru-RU"/>
        </w:rPr>
        <w:t xml:space="preserve">организация </w:t>
      </w:r>
      <w:r w:rsidR="00F0559B">
        <w:rPr>
          <w:lang w:val="ru-RU"/>
        </w:rPr>
        <w:t>по собственному усмотрению классифицировала</w:t>
      </w:r>
      <w:r w:rsidR="00F0559B" w:rsidRPr="00990584">
        <w:rPr>
          <w:lang w:val="ru-RU"/>
        </w:rPr>
        <w:t xml:space="preserve"> финансовое обязательство как </w:t>
      </w:r>
      <w:r w:rsidR="00F0559B">
        <w:rPr>
          <w:lang w:val="ru-RU"/>
        </w:rPr>
        <w:t>оцениваемое</w:t>
      </w:r>
      <w:r w:rsidR="00F0559B" w:rsidRPr="00990584">
        <w:rPr>
          <w:lang w:val="ru-RU"/>
        </w:rPr>
        <w:t xml:space="preserve"> по справедливой стоимости через приб</w:t>
      </w:r>
      <w:r w:rsidR="00F0559B">
        <w:rPr>
          <w:lang w:val="ru-RU"/>
        </w:rPr>
        <w:t>ыль или убыток</w:t>
      </w:r>
      <w:r w:rsidR="00F0559B" w:rsidRPr="00713882">
        <w:rPr>
          <w:lang w:val="ru-RU"/>
        </w:rPr>
        <w:t xml:space="preserve"> и должна представ</w:t>
      </w:r>
      <w:r w:rsidR="00F0559B">
        <w:rPr>
          <w:lang w:val="ru-RU"/>
        </w:rPr>
        <w:t>и</w:t>
      </w:r>
      <w:r w:rsidR="00F0559B" w:rsidRPr="00713882">
        <w:rPr>
          <w:lang w:val="ru-RU"/>
        </w:rPr>
        <w:t xml:space="preserve">ть </w:t>
      </w:r>
      <w:r w:rsidR="00F0559B">
        <w:rPr>
          <w:lang w:val="ru-RU"/>
        </w:rPr>
        <w:t>эффект от</w:t>
      </w:r>
      <w:r w:rsidR="00F0559B" w:rsidRPr="00713882">
        <w:rPr>
          <w:lang w:val="ru-RU"/>
        </w:rPr>
        <w:t xml:space="preserve"> изменений кредитного риска по данному обязательству в составе прочего совокупного дохода (см. пункт 5.7.7 МСФО (IFRS) 9), </w:t>
      </w:r>
      <w:r w:rsidR="00F0559B">
        <w:rPr>
          <w:lang w:val="ru-RU"/>
        </w:rPr>
        <w:t xml:space="preserve">то </w:t>
      </w:r>
      <w:r w:rsidR="00F0559B" w:rsidRPr="00713882">
        <w:rPr>
          <w:lang w:val="ru-RU"/>
        </w:rPr>
        <w:t>она должна раскрыть следующую информацию</w:t>
      </w:r>
      <w:r w:rsidR="00F0559B" w:rsidRPr="001F6B75">
        <w:rPr>
          <w:lang w:val="ru-RU"/>
        </w:rPr>
        <w:t>:</w:t>
      </w:r>
      <w:bookmarkEnd w:id="626"/>
      <w:r w:rsidR="00F0559B">
        <w:rPr>
          <w:lang w:val="ru-RU"/>
        </w:rPr>
        <w:t xml:space="preserve"> </w:t>
      </w:r>
    </w:p>
    <w:p w14:paraId="1B2C240F" w14:textId="77777777" w:rsidR="00F0559B" w:rsidRPr="00990584" w:rsidRDefault="00F0559B" w:rsidP="00F0559B">
      <w:pPr>
        <w:pStyle w:val="IASBNormalnparaL2"/>
        <w:rPr>
          <w:lang w:val="ru-RU"/>
        </w:rPr>
      </w:pPr>
      <w:r w:rsidRPr="00A3386D">
        <w:rPr>
          <w:lang w:val="ru-RU"/>
        </w:rPr>
        <w:t>(a)</w:t>
      </w:r>
      <w:r w:rsidRPr="00A3386D">
        <w:rPr>
          <w:lang w:val="ru-RU"/>
        </w:rPr>
        <w:tab/>
      </w:r>
      <w:bookmarkStart w:id="629" w:name="F27189944"/>
      <w:r>
        <w:rPr>
          <w:lang w:val="ru-RU"/>
        </w:rPr>
        <w:t>величину изменения, нарастающим итогом,</w:t>
      </w:r>
      <w:r w:rsidRPr="00FC7C53">
        <w:rPr>
          <w:lang w:val="ru-RU"/>
        </w:rPr>
        <w:t xml:space="preserve"> справедливой стоимости </w:t>
      </w:r>
      <w:r>
        <w:rPr>
          <w:lang w:val="ru-RU"/>
        </w:rPr>
        <w:t xml:space="preserve">данного </w:t>
      </w:r>
      <w:r w:rsidRPr="00FC7C53">
        <w:rPr>
          <w:lang w:val="ru-RU"/>
        </w:rPr>
        <w:t>финансового обязател</w:t>
      </w:r>
      <w:r>
        <w:rPr>
          <w:lang w:val="ru-RU"/>
        </w:rPr>
        <w:t>ьства, вызванного изменениями уровня</w:t>
      </w:r>
      <w:r w:rsidRPr="00FC7C53">
        <w:rPr>
          <w:lang w:val="ru-RU"/>
        </w:rPr>
        <w:t xml:space="preserve"> кредитного риска по </w:t>
      </w:r>
      <w:r>
        <w:rPr>
          <w:lang w:val="ru-RU"/>
        </w:rPr>
        <w:t>указанному</w:t>
      </w:r>
      <w:r w:rsidRPr="00FC7C53">
        <w:rPr>
          <w:lang w:val="ru-RU"/>
        </w:rPr>
        <w:t xml:space="preserve"> обязательству (см. пункты B5.7.13–B5.7.20 МСФО (IFRS) 9, </w:t>
      </w:r>
      <w:r w:rsidRPr="00FC7C53">
        <w:rPr>
          <w:lang w:val="ru-RU"/>
        </w:rPr>
        <w:lastRenderedPageBreak/>
        <w:t>содержащие</w:t>
      </w:r>
      <w:r>
        <w:rPr>
          <w:lang w:val="ru-RU"/>
        </w:rPr>
        <w:t xml:space="preserve"> указания по определению эффекта от</w:t>
      </w:r>
      <w:r w:rsidRPr="00FC7C53">
        <w:rPr>
          <w:lang w:val="ru-RU"/>
        </w:rPr>
        <w:t xml:space="preserve"> изменений кредитного риска по обязательству)</w:t>
      </w:r>
      <w:bookmarkEnd w:id="629"/>
      <w:r>
        <w:rPr>
          <w:lang w:val="ru-RU"/>
        </w:rPr>
        <w:t>;</w:t>
      </w:r>
    </w:p>
    <w:p w14:paraId="07701BFC" w14:textId="77777777" w:rsidR="00F0559B" w:rsidRPr="00A3386D" w:rsidRDefault="00F0559B" w:rsidP="00F0559B">
      <w:pPr>
        <w:pStyle w:val="IASBNormalnparaL2"/>
        <w:rPr>
          <w:lang w:val="ru-RU"/>
        </w:rPr>
      </w:pPr>
      <w:r w:rsidRPr="00713882">
        <w:rPr>
          <w:lang w:val="ru-RU"/>
        </w:rPr>
        <w:t>(b)</w:t>
      </w:r>
      <w:r w:rsidRPr="00713882">
        <w:rPr>
          <w:lang w:val="ru-RU"/>
        </w:rPr>
        <w:tab/>
      </w:r>
      <w:bookmarkStart w:id="630" w:name="F27189946"/>
      <w:r w:rsidRPr="001F6B75">
        <w:rPr>
          <w:lang w:val="ru-RU"/>
        </w:rPr>
        <w:t>разн</w:t>
      </w:r>
      <w:r w:rsidRPr="00A3386D">
        <w:rPr>
          <w:lang w:val="ru-RU"/>
        </w:rPr>
        <w:t xml:space="preserve">ицу между балансовой стоимостью </w:t>
      </w:r>
      <w:r>
        <w:rPr>
          <w:lang w:val="ru-RU"/>
        </w:rPr>
        <w:t xml:space="preserve">данного </w:t>
      </w:r>
      <w:r w:rsidRPr="00A3386D">
        <w:rPr>
          <w:lang w:val="ru-RU"/>
        </w:rPr>
        <w:t>финансового обязательства и суммой, которую</w:t>
      </w:r>
      <w:r>
        <w:rPr>
          <w:lang w:val="ru-RU"/>
        </w:rPr>
        <w:t xml:space="preserve"> в соответствии с договором</w:t>
      </w:r>
      <w:r w:rsidRPr="00A3386D">
        <w:rPr>
          <w:lang w:val="ru-RU"/>
        </w:rPr>
        <w:t xml:space="preserve"> организация должна</w:t>
      </w:r>
      <w:r>
        <w:rPr>
          <w:lang w:val="ru-RU"/>
        </w:rPr>
        <w:t xml:space="preserve"> была бы</w:t>
      </w:r>
      <w:r w:rsidRPr="00A3386D">
        <w:rPr>
          <w:lang w:val="ru-RU"/>
        </w:rPr>
        <w:t xml:space="preserve"> заплатить</w:t>
      </w:r>
      <w:r>
        <w:rPr>
          <w:lang w:val="ru-RU"/>
        </w:rPr>
        <w:t xml:space="preserve"> кредитору по</w:t>
      </w:r>
      <w:r w:rsidRPr="00A3386D">
        <w:rPr>
          <w:lang w:val="ru-RU"/>
        </w:rPr>
        <w:t xml:space="preserve"> </w:t>
      </w:r>
      <w:r>
        <w:rPr>
          <w:lang w:val="ru-RU"/>
        </w:rPr>
        <w:t>этому обязательству при наступлении срока его погашения</w:t>
      </w:r>
      <w:bookmarkEnd w:id="630"/>
      <w:r>
        <w:rPr>
          <w:lang w:val="ru-RU"/>
        </w:rPr>
        <w:t>;</w:t>
      </w:r>
    </w:p>
    <w:p w14:paraId="72EE3F6D" w14:textId="77777777" w:rsidR="00F0559B" w:rsidRPr="00B909A6" w:rsidRDefault="00F0559B" w:rsidP="00F0559B">
      <w:pPr>
        <w:pStyle w:val="IASBNormalnparaL2"/>
        <w:rPr>
          <w:lang w:val="ru-RU"/>
        </w:rPr>
      </w:pPr>
      <w:r w:rsidRPr="00FC5F60">
        <w:rPr>
          <w:lang w:val="ru-RU"/>
        </w:rPr>
        <w:t>(c)</w:t>
      </w:r>
      <w:r w:rsidRPr="00FC5F60">
        <w:rPr>
          <w:lang w:val="ru-RU"/>
        </w:rPr>
        <w:tab/>
      </w:r>
      <w:bookmarkStart w:id="631" w:name="F27189948"/>
      <w:r>
        <w:rPr>
          <w:lang w:val="ru-RU"/>
        </w:rPr>
        <w:t>переводы накопленной величины</w:t>
      </w:r>
      <w:r w:rsidRPr="00CF000E">
        <w:rPr>
          <w:lang w:val="ru-RU"/>
        </w:rPr>
        <w:t xml:space="preserve"> прибыли или убытка в </w:t>
      </w:r>
      <w:r>
        <w:rPr>
          <w:lang w:val="ru-RU"/>
        </w:rPr>
        <w:t>пределах</w:t>
      </w:r>
      <w:r w:rsidRPr="00CF000E">
        <w:rPr>
          <w:lang w:val="ru-RU"/>
        </w:rPr>
        <w:t xml:space="preserve"> собственного капитала в течени</w:t>
      </w:r>
      <w:r w:rsidRPr="00B909A6">
        <w:rPr>
          <w:lang w:val="ru-RU"/>
        </w:rPr>
        <w:t>е периода, включая причины таких переводов</w:t>
      </w:r>
      <w:bookmarkEnd w:id="631"/>
      <w:r>
        <w:rPr>
          <w:lang w:val="ru-RU"/>
        </w:rPr>
        <w:t>;</w:t>
      </w:r>
    </w:p>
    <w:p w14:paraId="563E87BF" w14:textId="3904313C" w:rsidR="0063327B" w:rsidRPr="00D03585" w:rsidRDefault="00F0559B" w:rsidP="00F0559B">
      <w:pPr>
        <w:pStyle w:val="IASBNormalnparaL1"/>
        <w:ind w:left="2347"/>
        <w:rPr>
          <w:lang w:val="ru-RU"/>
        </w:rPr>
      </w:pPr>
      <w:r w:rsidRPr="00656FC3">
        <w:rPr>
          <w:lang w:val="ru-RU"/>
        </w:rPr>
        <w:t>(d)</w:t>
      </w:r>
      <w:r w:rsidRPr="00656FC3">
        <w:rPr>
          <w:lang w:val="ru-RU"/>
        </w:rPr>
        <w:tab/>
        <w:t xml:space="preserve">если в течение периода признание обязательства прекращается </w:t>
      </w:r>
      <w:r w:rsidRPr="001F6B75">
        <w:rPr>
          <w:lang w:val="ru-RU"/>
        </w:rPr>
        <w:t>–</w:t>
      </w:r>
      <w:r w:rsidRPr="00656FC3">
        <w:rPr>
          <w:lang w:val="ru-RU"/>
        </w:rPr>
        <w:t xml:space="preserve"> сумму (при наличии таковой), представленную в составе прочего совокупного дохода, которая была реализована при прекращении признания</w:t>
      </w:r>
      <w:r w:rsidR="0063327B" w:rsidRPr="00656FC3">
        <w:rPr>
          <w:lang w:val="ru-RU"/>
        </w:rPr>
        <w:t>.</w:t>
      </w:r>
      <w:bookmarkEnd w:id="627"/>
    </w:p>
    <w:p w14:paraId="778DBF74" w14:textId="77777777" w:rsidR="00F0559B" w:rsidRPr="00C11C7C" w:rsidRDefault="0063327B" w:rsidP="00F0559B">
      <w:pPr>
        <w:pStyle w:val="IASBNormalnparaL1"/>
        <w:rPr>
          <w:lang w:val="ru-RU"/>
        </w:rPr>
      </w:pPr>
      <w:r w:rsidRPr="00D03585">
        <w:rPr>
          <w:lang w:val="ru-RU"/>
        </w:rPr>
        <w:t>10A</w:t>
      </w:r>
      <w:r w:rsidRPr="00D03585">
        <w:rPr>
          <w:lang w:val="ru-RU"/>
        </w:rPr>
        <w:tab/>
      </w:r>
      <w:bookmarkStart w:id="632" w:name="F27189958"/>
      <w:r w:rsidR="00F0559B" w:rsidRPr="00D03585">
        <w:rPr>
          <w:lang w:val="ru-RU"/>
        </w:rPr>
        <w:t xml:space="preserve">Если </w:t>
      </w:r>
      <w:r w:rsidR="00F0559B" w:rsidRPr="008C0D68">
        <w:rPr>
          <w:lang w:val="ru-RU"/>
        </w:rPr>
        <w:t>в соответствии с пунктом 4.2.2 МСФО (IFRS) 9</w:t>
      </w:r>
      <w:r w:rsidR="00F0559B">
        <w:rPr>
          <w:lang w:val="ru-RU"/>
        </w:rPr>
        <w:t xml:space="preserve"> организация</w:t>
      </w:r>
      <w:r w:rsidR="00F0559B" w:rsidRPr="008C0D68">
        <w:rPr>
          <w:lang w:val="ru-RU"/>
        </w:rPr>
        <w:t xml:space="preserve"> </w:t>
      </w:r>
      <w:r w:rsidR="00F0559B">
        <w:rPr>
          <w:lang w:val="ru-RU"/>
        </w:rPr>
        <w:t>по собственному усмотрению классифицировала</w:t>
      </w:r>
      <w:r w:rsidR="00F0559B" w:rsidRPr="008C0D68">
        <w:rPr>
          <w:lang w:val="ru-RU"/>
        </w:rPr>
        <w:t xml:space="preserve"> финансовое обязательство как </w:t>
      </w:r>
      <w:r w:rsidR="00F0559B">
        <w:rPr>
          <w:lang w:val="ru-RU"/>
        </w:rPr>
        <w:t>оцениваемое</w:t>
      </w:r>
      <w:r w:rsidR="00F0559B" w:rsidRPr="008C0D68">
        <w:rPr>
          <w:lang w:val="ru-RU"/>
        </w:rPr>
        <w:t xml:space="preserve"> по справедливой стоимости через прибыль</w:t>
      </w:r>
      <w:r w:rsidR="00F0559B">
        <w:rPr>
          <w:lang w:val="ru-RU"/>
        </w:rPr>
        <w:t xml:space="preserve"> или убыток и должна представи</w:t>
      </w:r>
      <w:r w:rsidR="00F0559B" w:rsidRPr="008C0D68">
        <w:rPr>
          <w:lang w:val="ru-RU"/>
        </w:rPr>
        <w:t>ть все изменения справедливой стоимости</w:t>
      </w:r>
      <w:r w:rsidR="00F0559B">
        <w:rPr>
          <w:lang w:val="ru-RU"/>
        </w:rPr>
        <w:t xml:space="preserve"> данного обязательства (включая эффект от</w:t>
      </w:r>
      <w:r w:rsidR="00F0559B" w:rsidRPr="008C0D68">
        <w:rPr>
          <w:lang w:val="ru-RU"/>
        </w:rPr>
        <w:t xml:space="preserve"> изменений кредитного риска по данному обязательству) в составе прибыли или убытка (см. пункты 5.7.7 и 5.7.8 МСФО (IFRS) 9), </w:t>
      </w:r>
      <w:r w:rsidR="00F0559B">
        <w:rPr>
          <w:lang w:val="ru-RU"/>
        </w:rPr>
        <w:t xml:space="preserve">то </w:t>
      </w:r>
      <w:r w:rsidR="00F0559B" w:rsidRPr="008C0D68">
        <w:rPr>
          <w:lang w:val="ru-RU"/>
        </w:rPr>
        <w:t xml:space="preserve">она должна раскрыть следующую информацию: </w:t>
      </w:r>
    </w:p>
    <w:p w14:paraId="13F6C160" w14:textId="77777777" w:rsidR="00F0559B" w:rsidRPr="00990584" w:rsidRDefault="00F0559B" w:rsidP="00F0559B">
      <w:pPr>
        <w:pStyle w:val="IASBNormalnparaL2"/>
        <w:rPr>
          <w:lang w:val="ru-RU"/>
        </w:rPr>
      </w:pPr>
      <w:r w:rsidRPr="00445AFC">
        <w:rPr>
          <w:lang w:val="ru-RU"/>
        </w:rPr>
        <w:t>(a)</w:t>
      </w:r>
      <w:r w:rsidRPr="00445AFC">
        <w:rPr>
          <w:lang w:val="ru-RU"/>
        </w:rPr>
        <w:tab/>
      </w:r>
      <w:bookmarkStart w:id="633" w:name="F27189956"/>
      <w:r>
        <w:rPr>
          <w:lang w:val="ru-RU"/>
        </w:rPr>
        <w:t>величину</w:t>
      </w:r>
      <w:r w:rsidRPr="0093337D">
        <w:rPr>
          <w:lang w:val="ru-RU"/>
        </w:rPr>
        <w:t xml:space="preserve"> изменения</w:t>
      </w:r>
      <w:r>
        <w:rPr>
          <w:lang w:val="ru-RU"/>
        </w:rPr>
        <w:t>, за период и нарастающим итогом</w:t>
      </w:r>
      <w:r w:rsidRPr="00FC7C53">
        <w:rPr>
          <w:lang w:val="ru-RU"/>
        </w:rPr>
        <w:t>, справедливой стоимости финансового обязательства, обусловленного изменениями</w:t>
      </w:r>
      <w:r>
        <w:rPr>
          <w:lang w:val="ru-RU"/>
        </w:rPr>
        <w:t xml:space="preserve"> уровня </w:t>
      </w:r>
      <w:r w:rsidRPr="00FC7C53">
        <w:rPr>
          <w:lang w:val="ru-RU"/>
        </w:rPr>
        <w:t xml:space="preserve">кредитного риска по </w:t>
      </w:r>
      <w:r>
        <w:rPr>
          <w:lang w:val="ru-RU"/>
        </w:rPr>
        <w:t>указанному</w:t>
      </w:r>
      <w:r w:rsidRPr="00FC7C53">
        <w:rPr>
          <w:lang w:val="ru-RU"/>
        </w:rPr>
        <w:t xml:space="preserve"> обязательству (см. пункты B5.7.13–B5.7.20 МСФО (IFRS) 9, содержащие</w:t>
      </w:r>
      <w:r>
        <w:rPr>
          <w:lang w:val="ru-RU"/>
        </w:rPr>
        <w:t xml:space="preserve"> указания по определению эффекта от</w:t>
      </w:r>
      <w:r w:rsidRPr="00FC7C53">
        <w:rPr>
          <w:lang w:val="ru-RU"/>
        </w:rPr>
        <w:t xml:space="preserve"> изменений кредитного риска по обязательству); и</w:t>
      </w:r>
      <w:bookmarkEnd w:id="633"/>
      <w:r w:rsidRPr="00990584">
        <w:rPr>
          <w:lang w:val="ru-RU"/>
        </w:rPr>
        <w:t xml:space="preserve"> </w:t>
      </w:r>
    </w:p>
    <w:p w14:paraId="09F7921D" w14:textId="7C6539A4" w:rsidR="0063327B" w:rsidRPr="00A3386D" w:rsidRDefault="00F0559B" w:rsidP="00F0559B">
      <w:pPr>
        <w:pStyle w:val="IASBNormalnparaL1"/>
        <w:ind w:left="2347"/>
        <w:rPr>
          <w:lang w:val="ru-RU"/>
        </w:rPr>
      </w:pPr>
      <w:r w:rsidRPr="00713882">
        <w:rPr>
          <w:lang w:val="ru-RU"/>
        </w:rPr>
        <w:t>(b)</w:t>
      </w:r>
      <w:r w:rsidRPr="00713882">
        <w:rPr>
          <w:lang w:val="ru-RU"/>
        </w:rPr>
        <w:tab/>
      </w:r>
      <w:r w:rsidRPr="001F6B75">
        <w:rPr>
          <w:lang w:val="ru-RU"/>
        </w:rPr>
        <w:t>разницу между баланс</w:t>
      </w:r>
      <w:r w:rsidRPr="00A3386D">
        <w:rPr>
          <w:lang w:val="ru-RU"/>
        </w:rPr>
        <w:t xml:space="preserve">овой стоимостью </w:t>
      </w:r>
      <w:r>
        <w:rPr>
          <w:lang w:val="ru-RU"/>
        </w:rPr>
        <w:t xml:space="preserve">данного </w:t>
      </w:r>
      <w:r w:rsidRPr="00A3386D">
        <w:rPr>
          <w:lang w:val="ru-RU"/>
        </w:rPr>
        <w:t xml:space="preserve">финансового обязательства и суммой, которую </w:t>
      </w:r>
      <w:r>
        <w:rPr>
          <w:lang w:val="ru-RU"/>
        </w:rPr>
        <w:t xml:space="preserve">в соответствии с договором </w:t>
      </w:r>
      <w:r w:rsidRPr="00A3386D">
        <w:rPr>
          <w:lang w:val="ru-RU"/>
        </w:rPr>
        <w:t>организация должна</w:t>
      </w:r>
      <w:r>
        <w:rPr>
          <w:lang w:val="ru-RU"/>
        </w:rPr>
        <w:t xml:space="preserve"> была бы</w:t>
      </w:r>
      <w:r w:rsidRPr="00A3386D">
        <w:rPr>
          <w:lang w:val="ru-RU"/>
        </w:rPr>
        <w:t xml:space="preserve"> заплатить</w:t>
      </w:r>
      <w:r>
        <w:rPr>
          <w:lang w:val="ru-RU"/>
        </w:rPr>
        <w:t xml:space="preserve"> кредитору по этому обязательству</w:t>
      </w:r>
      <w:r w:rsidRPr="00A3386D">
        <w:rPr>
          <w:lang w:val="ru-RU"/>
        </w:rPr>
        <w:t xml:space="preserve"> </w:t>
      </w:r>
      <w:r>
        <w:rPr>
          <w:lang w:val="ru-RU"/>
        </w:rPr>
        <w:t>при наступлении срока</w:t>
      </w:r>
      <w:r w:rsidRPr="00A3386D">
        <w:rPr>
          <w:lang w:val="ru-RU"/>
        </w:rPr>
        <w:t xml:space="preserve"> </w:t>
      </w:r>
      <w:r>
        <w:rPr>
          <w:lang w:val="ru-RU"/>
        </w:rPr>
        <w:t>его по</w:t>
      </w:r>
      <w:r w:rsidRPr="00A3386D">
        <w:rPr>
          <w:lang w:val="ru-RU"/>
        </w:rPr>
        <w:t>гашения</w:t>
      </w:r>
      <w:r w:rsidR="0063327B" w:rsidRPr="00A3386D">
        <w:rPr>
          <w:lang w:val="ru-RU"/>
        </w:rPr>
        <w:t>.</w:t>
      </w:r>
      <w:bookmarkEnd w:id="632"/>
    </w:p>
    <w:p w14:paraId="7262124C" w14:textId="77777777" w:rsidR="00F0559B" w:rsidRPr="00B909A6" w:rsidRDefault="0063327B" w:rsidP="00F0559B">
      <w:pPr>
        <w:pStyle w:val="IASBNormalnparaL1"/>
        <w:rPr>
          <w:lang w:val="ru-RU"/>
        </w:rPr>
      </w:pPr>
      <w:r w:rsidRPr="00FC5F60">
        <w:rPr>
          <w:lang w:val="ru-RU"/>
        </w:rPr>
        <w:t>11</w:t>
      </w:r>
      <w:r w:rsidRPr="00FC5F60">
        <w:rPr>
          <w:lang w:val="ru-RU"/>
        </w:rPr>
        <w:tab/>
      </w:r>
      <w:bookmarkStart w:id="634" w:name="F33040039"/>
      <w:r w:rsidR="00F0559B" w:rsidRPr="00CF000E">
        <w:rPr>
          <w:lang w:val="ru-RU"/>
        </w:rPr>
        <w:t>Организация также долж</w:t>
      </w:r>
      <w:r w:rsidR="00F0559B">
        <w:rPr>
          <w:lang w:val="ru-RU"/>
        </w:rPr>
        <w:t>на раскрыть</w:t>
      </w:r>
      <w:r w:rsidR="00F0559B" w:rsidRPr="00B909A6">
        <w:rPr>
          <w:lang w:val="ru-RU"/>
        </w:rPr>
        <w:t>:</w:t>
      </w:r>
      <w:bookmarkEnd w:id="634"/>
    </w:p>
    <w:p w14:paraId="3764D6F6" w14:textId="77777777" w:rsidR="00F0559B" w:rsidRPr="00D03585" w:rsidRDefault="00F0559B" w:rsidP="00F0559B">
      <w:pPr>
        <w:pStyle w:val="IASBNormalnparaL2"/>
        <w:rPr>
          <w:lang w:val="ru-RU"/>
        </w:rPr>
      </w:pPr>
      <w:r w:rsidRPr="00B909A6">
        <w:rPr>
          <w:lang w:val="ru-RU"/>
        </w:rPr>
        <w:t>(a)</w:t>
      </w:r>
      <w:r w:rsidRPr="00B909A6">
        <w:rPr>
          <w:lang w:val="ru-RU"/>
        </w:rPr>
        <w:tab/>
      </w:r>
      <w:bookmarkStart w:id="635" w:name="F33040042"/>
      <w:r w:rsidRPr="00656FC3">
        <w:rPr>
          <w:lang w:val="ru-RU"/>
        </w:rPr>
        <w:t>подробное опис</w:t>
      </w:r>
      <w:r>
        <w:rPr>
          <w:lang w:val="ru-RU"/>
        </w:rPr>
        <w:t>ание методов, использованных при выполнении</w:t>
      </w:r>
      <w:r w:rsidRPr="00656FC3">
        <w:rPr>
          <w:lang w:val="ru-RU"/>
        </w:rPr>
        <w:t xml:space="preserve"> требований пунктов 9(c), 10(a) и 10A(a) и пункта 5.7.7(a) МСФО (IFRS) 9, включая обосновани</w:t>
      </w:r>
      <w:r>
        <w:rPr>
          <w:lang w:val="ru-RU"/>
        </w:rPr>
        <w:t>е уместности</w:t>
      </w:r>
      <w:r w:rsidRPr="00656FC3">
        <w:rPr>
          <w:lang w:val="ru-RU"/>
        </w:rPr>
        <w:t xml:space="preserve"> использованного метода</w:t>
      </w:r>
      <w:bookmarkEnd w:id="635"/>
      <w:r>
        <w:rPr>
          <w:lang w:val="ru-RU"/>
        </w:rPr>
        <w:t>;</w:t>
      </w:r>
    </w:p>
    <w:p w14:paraId="32975DD4" w14:textId="77777777" w:rsidR="00F0559B" w:rsidRPr="00445AFC" w:rsidRDefault="00F0559B" w:rsidP="00F0559B">
      <w:pPr>
        <w:pStyle w:val="IASBNormalnparaL2"/>
        <w:rPr>
          <w:lang w:val="ru-RU"/>
        </w:rPr>
      </w:pPr>
      <w:r w:rsidRPr="00D03585">
        <w:rPr>
          <w:lang w:val="ru-RU"/>
        </w:rPr>
        <w:t>(b)</w:t>
      </w:r>
      <w:r w:rsidRPr="00D03585">
        <w:rPr>
          <w:lang w:val="ru-RU"/>
        </w:rPr>
        <w:tab/>
      </w:r>
      <w:bookmarkStart w:id="636" w:name="F33040044"/>
      <w:r w:rsidRPr="00D03585">
        <w:rPr>
          <w:lang w:val="ru-RU"/>
        </w:rPr>
        <w:t xml:space="preserve">если организация полагает, что информация, раскрытая ею в отчете о финансовом положении или в примечаниях </w:t>
      </w:r>
      <w:r w:rsidRPr="008C0D68">
        <w:rPr>
          <w:lang w:val="ru-RU"/>
        </w:rPr>
        <w:t>в соответствии с пунк</w:t>
      </w:r>
      <w:r>
        <w:rPr>
          <w:lang w:val="ru-RU"/>
        </w:rPr>
        <w:t>тами 9(c), 10(a) или 10A(a) либо</w:t>
      </w:r>
      <w:r w:rsidRPr="008C0D68">
        <w:rPr>
          <w:lang w:val="ru-RU"/>
        </w:rPr>
        <w:t xml:space="preserve"> пунктом 5.7.7(a) МСФО (IFRS) 9, не </w:t>
      </w:r>
      <w:r>
        <w:rPr>
          <w:lang w:val="ru-RU"/>
        </w:rPr>
        <w:t>позволяет правдиво представить изменение</w:t>
      </w:r>
      <w:r w:rsidRPr="008C0D68">
        <w:rPr>
          <w:lang w:val="ru-RU"/>
        </w:rPr>
        <w:t xml:space="preserve"> справедливой стоимости финансового актива или финансового обязательства, обусловленного изменениями его кредитного риска, </w:t>
      </w:r>
      <w:r>
        <w:rPr>
          <w:lang w:val="ru-RU"/>
        </w:rPr>
        <w:t>то она раскрывает</w:t>
      </w:r>
      <w:r w:rsidRPr="008C0D68">
        <w:rPr>
          <w:lang w:val="ru-RU"/>
        </w:rPr>
        <w:t xml:space="preserve"> причины, по которым был сделан такой вывод, и факторы, которые, по мнению организации, являются уместными в данной ситуации</w:t>
      </w:r>
      <w:bookmarkEnd w:id="636"/>
      <w:r>
        <w:rPr>
          <w:lang w:val="ru-RU"/>
        </w:rPr>
        <w:t>;</w:t>
      </w:r>
      <w:r w:rsidRPr="00C11C7C">
        <w:rPr>
          <w:lang w:val="ru-RU"/>
        </w:rPr>
        <w:t xml:space="preserve"> </w:t>
      </w:r>
    </w:p>
    <w:p w14:paraId="75DBBA18" w14:textId="73F76C46" w:rsidR="007C68D5" w:rsidRPr="003D505F" w:rsidRDefault="00F0559B" w:rsidP="00F0559B">
      <w:pPr>
        <w:pStyle w:val="IASBNormalnparaL1"/>
        <w:ind w:left="2347"/>
        <w:rPr>
          <w:lang w:val="ru-RU"/>
        </w:rPr>
      </w:pPr>
      <w:r w:rsidRPr="0093337D">
        <w:rPr>
          <w:lang w:val="ru-RU"/>
        </w:rPr>
        <w:t>(c)</w:t>
      </w:r>
      <w:r w:rsidRPr="0093337D">
        <w:rPr>
          <w:lang w:val="ru-RU"/>
        </w:rPr>
        <w:tab/>
        <w:t xml:space="preserve">подробное описание методологии или методологий, использованных для определения того, не приведет ли </w:t>
      </w:r>
      <w:r>
        <w:rPr>
          <w:lang w:val="ru-RU"/>
        </w:rPr>
        <w:t>к возникновению или увеличению влияния на прибыль или убыток последствий учетного несоответствия тот факт, что эффект от</w:t>
      </w:r>
      <w:r w:rsidRPr="0093337D">
        <w:rPr>
          <w:lang w:val="ru-RU"/>
        </w:rPr>
        <w:t xml:space="preserve"> изменений</w:t>
      </w:r>
      <w:r>
        <w:rPr>
          <w:lang w:val="ru-RU"/>
        </w:rPr>
        <w:t xml:space="preserve"> уровня</w:t>
      </w:r>
      <w:r w:rsidRPr="0093337D">
        <w:rPr>
          <w:lang w:val="ru-RU"/>
        </w:rPr>
        <w:t xml:space="preserve"> кредитного риска по обязательству</w:t>
      </w:r>
      <w:r>
        <w:rPr>
          <w:lang w:val="ru-RU"/>
        </w:rPr>
        <w:t xml:space="preserve"> представляется</w:t>
      </w:r>
      <w:r w:rsidRPr="0093337D">
        <w:rPr>
          <w:lang w:val="ru-RU"/>
        </w:rPr>
        <w:t xml:space="preserve"> в составе прочего совокупного дохода (см. пункты 5.7.7 и 5.7.8 МСФО (IFRS) 9). Если организация обязана представлят</w:t>
      </w:r>
      <w:r>
        <w:rPr>
          <w:lang w:val="ru-RU"/>
        </w:rPr>
        <w:t>ь эффект от</w:t>
      </w:r>
      <w:r w:rsidRPr="0093337D">
        <w:rPr>
          <w:lang w:val="ru-RU"/>
        </w:rPr>
        <w:t xml:space="preserve"> изменений</w:t>
      </w:r>
      <w:r>
        <w:rPr>
          <w:lang w:val="ru-RU"/>
        </w:rPr>
        <w:t xml:space="preserve"> уровня</w:t>
      </w:r>
      <w:r w:rsidRPr="0093337D">
        <w:rPr>
          <w:lang w:val="ru-RU"/>
        </w:rPr>
        <w:t xml:space="preserve"> кредитного риска по обязательству в составе прибыли или убытка (см. пункт 5.7.8 МСФО (IFRS) 9),</w:t>
      </w:r>
      <w:r>
        <w:rPr>
          <w:lang w:val="ru-RU"/>
        </w:rPr>
        <w:t xml:space="preserve"> то раскрываемая информация должна</w:t>
      </w:r>
      <w:r w:rsidRPr="0093337D">
        <w:rPr>
          <w:lang w:val="ru-RU"/>
        </w:rPr>
        <w:t xml:space="preserve"> включать подробн</w:t>
      </w:r>
      <w:r>
        <w:rPr>
          <w:lang w:val="ru-RU"/>
        </w:rPr>
        <w:t>ое описание экономической взаимосвязи, описанной</w:t>
      </w:r>
      <w:r w:rsidRPr="002300CB">
        <w:rPr>
          <w:lang w:val="ru-RU"/>
        </w:rPr>
        <w:t xml:space="preserve"> в пункте B5.7.6 МСФО (IFRS) 9</w:t>
      </w:r>
      <w:r w:rsidR="007C68D5" w:rsidRPr="003D505F">
        <w:rPr>
          <w:lang w:val="ru-RU"/>
        </w:rPr>
        <w:t>.</w:t>
      </w:r>
      <w:bookmarkEnd w:id="628"/>
    </w:p>
    <w:p w14:paraId="097F3245" w14:textId="77777777" w:rsidR="007C68D5" w:rsidRPr="003D505F" w:rsidRDefault="007C68D5" w:rsidP="007C68D5">
      <w:pPr>
        <w:pStyle w:val="IASBSectionTitle3Ind"/>
        <w:rPr>
          <w:lang w:val="ru-RU"/>
        </w:rPr>
      </w:pPr>
      <w:bookmarkStart w:id="637" w:name="F27189972"/>
      <w:r w:rsidRPr="003D505F">
        <w:rPr>
          <w:lang w:val="ru-RU"/>
        </w:rPr>
        <w:t>Финансовые активы, оцениваемые по справедливой стоимости через прочий совокупный доход</w:t>
      </w:r>
      <w:bookmarkEnd w:id="637"/>
    </w:p>
    <w:p w14:paraId="0CDB1C04" w14:textId="77777777" w:rsidR="00F0559B" w:rsidRPr="00655093" w:rsidRDefault="007C68D5" w:rsidP="00F0559B">
      <w:pPr>
        <w:pStyle w:val="IASBNormalnparaL1"/>
        <w:rPr>
          <w:lang w:val="ru-RU"/>
        </w:rPr>
      </w:pPr>
      <w:r w:rsidRPr="003D505F">
        <w:rPr>
          <w:lang w:val="ru-RU"/>
        </w:rPr>
        <w:t>11</w:t>
      </w:r>
      <w:r>
        <w:t>A</w:t>
      </w:r>
      <w:r w:rsidRPr="003D505F">
        <w:rPr>
          <w:lang w:val="ru-RU"/>
        </w:rPr>
        <w:tab/>
      </w:r>
      <w:bookmarkStart w:id="638" w:name="F33040054"/>
      <w:bookmarkStart w:id="639" w:name="F27189996"/>
      <w:r w:rsidR="00F0559B" w:rsidRPr="009A1279">
        <w:rPr>
          <w:lang w:val="ru-RU"/>
        </w:rPr>
        <w:t xml:space="preserve">Если организация </w:t>
      </w:r>
      <w:r w:rsidR="00F0559B">
        <w:rPr>
          <w:lang w:val="ru-RU"/>
        </w:rPr>
        <w:t>по собственному усмотрению классифицировала</w:t>
      </w:r>
      <w:r w:rsidR="00F0559B" w:rsidRPr="009A1279">
        <w:rPr>
          <w:lang w:val="ru-RU"/>
        </w:rPr>
        <w:t xml:space="preserve"> инвестиции в долевые инструменты как оцениваемые по справед</w:t>
      </w:r>
      <w:r w:rsidR="00F0559B" w:rsidRPr="00EB773F">
        <w:rPr>
          <w:lang w:val="ru-RU"/>
        </w:rPr>
        <w:t>ливой стоимости через прочий совокупный доход, как это допускается пунктом 5.7.5 МСФО (IFRS) 9, она должна раскрыть следующую информацию</w:t>
      </w:r>
      <w:r w:rsidR="00F0559B" w:rsidRPr="00655093">
        <w:rPr>
          <w:lang w:val="ru-RU"/>
        </w:rPr>
        <w:t>:</w:t>
      </w:r>
      <w:bookmarkEnd w:id="638"/>
    </w:p>
    <w:p w14:paraId="4CCE86B7" w14:textId="77777777" w:rsidR="00F0559B" w:rsidRPr="005970C2" w:rsidRDefault="00F0559B" w:rsidP="00F0559B">
      <w:pPr>
        <w:pStyle w:val="IASBNormalnparaL2"/>
        <w:rPr>
          <w:lang w:val="ru-RU"/>
        </w:rPr>
      </w:pPr>
      <w:r w:rsidRPr="00655093">
        <w:rPr>
          <w:lang w:val="ru-RU"/>
        </w:rPr>
        <w:t>(a)</w:t>
      </w:r>
      <w:r w:rsidRPr="00655093">
        <w:rPr>
          <w:lang w:val="ru-RU"/>
        </w:rPr>
        <w:tab/>
      </w:r>
      <w:bookmarkStart w:id="640" w:name="F33040057"/>
      <w:r w:rsidRPr="00655093">
        <w:rPr>
          <w:lang w:val="ru-RU"/>
        </w:rPr>
        <w:t xml:space="preserve">какие инвестиции в долевые инструменты были </w:t>
      </w:r>
      <w:r>
        <w:rPr>
          <w:lang w:val="ru-RU"/>
        </w:rPr>
        <w:t>классифицированы</w:t>
      </w:r>
      <w:r w:rsidRPr="00655093">
        <w:rPr>
          <w:lang w:val="ru-RU"/>
        </w:rPr>
        <w:t xml:space="preserve"> как оцениваемые по справедливой стоимости через прочий сово</w:t>
      </w:r>
      <w:r w:rsidRPr="00DC4095">
        <w:rPr>
          <w:lang w:val="ru-RU"/>
        </w:rPr>
        <w:t>купный доход</w:t>
      </w:r>
      <w:bookmarkEnd w:id="640"/>
      <w:r>
        <w:rPr>
          <w:lang w:val="ru-RU"/>
        </w:rPr>
        <w:t>;</w:t>
      </w:r>
    </w:p>
    <w:p w14:paraId="2A12FC57" w14:textId="77777777" w:rsidR="00F0559B" w:rsidRPr="004363D9" w:rsidRDefault="00F0559B" w:rsidP="00F0559B">
      <w:pPr>
        <w:pStyle w:val="IASBNormalnparaL2"/>
        <w:rPr>
          <w:lang w:val="ru-RU"/>
        </w:rPr>
      </w:pPr>
      <w:r w:rsidRPr="001108EF">
        <w:rPr>
          <w:lang w:val="ru-RU"/>
        </w:rPr>
        <w:t>(b)</w:t>
      </w:r>
      <w:r w:rsidRPr="001108EF">
        <w:rPr>
          <w:lang w:val="ru-RU"/>
        </w:rPr>
        <w:tab/>
      </w:r>
      <w:bookmarkStart w:id="641" w:name="F33040059"/>
      <w:r w:rsidRPr="00AA7965">
        <w:rPr>
          <w:lang w:val="ru-RU"/>
        </w:rPr>
        <w:t>причины для использования такого варианта представления</w:t>
      </w:r>
      <w:bookmarkEnd w:id="641"/>
      <w:r>
        <w:rPr>
          <w:lang w:val="ru-RU"/>
        </w:rPr>
        <w:t>;</w:t>
      </w:r>
    </w:p>
    <w:p w14:paraId="356751A0" w14:textId="77777777" w:rsidR="00F0559B" w:rsidRPr="001E6CDA" w:rsidRDefault="00F0559B" w:rsidP="00F0559B">
      <w:pPr>
        <w:pStyle w:val="IASBNormalnparaL2"/>
        <w:rPr>
          <w:lang w:val="ru-RU"/>
        </w:rPr>
      </w:pPr>
      <w:r w:rsidRPr="00D454C6">
        <w:rPr>
          <w:lang w:val="ru-RU"/>
        </w:rPr>
        <w:lastRenderedPageBreak/>
        <w:t>(c)</w:t>
      </w:r>
      <w:r w:rsidRPr="00D454C6">
        <w:rPr>
          <w:lang w:val="ru-RU"/>
        </w:rPr>
        <w:tab/>
      </w:r>
      <w:bookmarkStart w:id="642" w:name="F33040061"/>
      <w:r w:rsidRPr="00D454C6">
        <w:rPr>
          <w:lang w:val="ru-RU"/>
        </w:rPr>
        <w:t xml:space="preserve">справедливую стоимость каждой такой инвестиции на </w:t>
      </w:r>
      <w:r>
        <w:rPr>
          <w:lang w:val="ru-RU"/>
        </w:rPr>
        <w:t>дату окончания</w:t>
      </w:r>
      <w:r w:rsidRPr="00D454C6">
        <w:rPr>
          <w:lang w:val="ru-RU"/>
        </w:rPr>
        <w:t xml:space="preserve"> отчетного периода</w:t>
      </w:r>
      <w:bookmarkEnd w:id="642"/>
      <w:r>
        <w:rPr>
          <w:lang w:val="ru-RU"/>
        </w:rPr>
        <w:t>;</w:t>
      </w:r>
    </w:p>
    <w:p w14:paraId="57B32D8E" w14:textId="77777777" w:rsidR="00F0559B" w:rsidRPr="00E2782C" w:rsidRDefault="00F0559B" w:rsidP="00F0559B">
      <w:pPr>
        <w:pStyle w:val="IASBNormalnparaL2"/>
        <w:rPr>
          <w:lang w:val="ru-RU"/>
        </w:rPr>
      </w:pPr>
      <w:r w:rsidRPr="001E6CDA">
        <w:rPr>
          <w:lang w:val="ru-RU"/>
        </w:rPr>
        <w:t>(d)</w:t>
      </w:r>
      <w:r w:rsidRPr="001E6CDA">
        <w:rPr>
          <w:lang w:val="ru-RU"/>
        </w:rPr>
        <w:tab/>
      </w:r>
      <w:bookmarkStart w:id="643" w:name="F33040063"/>
      <w:r w:rsidRPr="005B7E4B">
        <w:rPr>
          <w:lang w:val="ru-RU"/>
        </w:rPr>
        <w:t xml:space="preserve">дивиденды, признанные в течение периода, </w:t>
      </w:r>
      <w:r>
        <w:rPr>
          <w:lang w:val="ru-RU"/>
        </w:rPr>
        <w:t>с подразделением их на:</w:t>
      </w:r>
      <w:r w:rsidRPr="005B7E4B">
        <w:rPr>
          <w:lang w:val="ru-RU"/>
        </w:rPr>
        <w:t xml:space="preserve"> дивиденды, относящиеся к </w:t>
      </w:r>
      <w:r w:rsidRPr="009B6519">
        <w:rPr>
          <w:lang w:val="ru-RU"/>
        </w:rPr>
        <w:t xml:space="preserve">инвестициям, признание которых было прекращено в течение отчетного периода, и дивиденды, относящиеся к инвестициям, удерживаемым на </w:t>
      </w:r>
      <w:r>
        <w:rPr>
          <w:lang w:val="ru-RU"/>
        </w:rPr>
        <w:t>дату окончания</w:t>
      </w:r>
      <w:r w:rsidRPr="009B6519">
        <w:rPr>
          <w:lang w:val="ru-RU"/>
        </w:rPr>
        <w:t xml:space="preserve"> отчетного периода</w:t>
      </w:r>
      <w:bookmarkEnd w:id="643"/>
      <w:r>
        <w:rPr>
          <w:lang w:val="ru-RU"/>
        </w:rPr>
        <w:t>;</w:t>
      </w:r>
    </w:p>
    <w:p w14:paraId="0FE796E7" w14:textId="77777777" w:rsidR="00F0559B" w:rsidRPr="004476FF" w:rsidRDefault="00F0559B" w:rsidP="00F0559B">
      <w:pPr>
        <w:pStyle w:val="IASBNormalnparaL2"/>
        <w:rPr>
          <w:lang w:val="ru-RU"/>
        </w:rPr>
      </w:pPr>
      <w:r w:rsidRPr="004F644D">
        <w:rPr>
          <w:lang w:val="ru-RU"/>
        </w:rPr>
        <w:t>(e)</w:t>
      </w:r>
      <w:r w:rsidRPr="004F644D">
        <w:rPr>
          <w:lang w:val="ru-RU"/>
        </w:rPr>
        <w:tab/>
      </w:r>
      <w:bookmarkStart w:id="644" w:name="F33040065"/>
      <w:r>
        <w:rPr>
          <w:lang w:val="ru-RU"/>
        </w:rPr>
        <w:t>переводы накопленной величины</w:t>
      </w:r>
      <w:r w:rsidRPr="004F644D">
        <w:rPr>
          <w:lang w:val="ru-RU"/>
        </w:rPr>
        <w:t xml:space="preserve"> прибыли или убытка в </w:t>
      </w:r>
      <w:r>
        <w:rPr>
          <w:lang w:val="ru-RU"/>
        </w:rPr>
        <w:t>пределах</w:t>
      </w:r>
      <w:r w:rsidRPr="004F644D">
        <w:rPr>
          <w:lang w:val="ru-RU"/>
        </w:rPr>
        <w:t xml:space="preserve"> собственного капитала в течение периода, включая причины таких переводов</w:t>
      </w:r>
      <w:r w:rsidRPr="004476FF">
        <w:rPr>
          <w:lang w:val="ru-RU"/>
        </w:rPr>
        <w:t>.</w:t>
      </w:r>
      <w:bookmarkEnd w:id="644"/>
    </w:p>
    <w:p w14:paraId="4294C820" w14:textId="77777777" w:rsidR="00F0559B" w:rsidRPr="008816DA" w:rsidRDefault="00F0559B" w:rsidP="00F0559B">
      <w:pPr>
        <w:pStyle w:val="IASBNormalnparaL1"/>
        <w:rPr>
          <w:lang w:val="ru-RU"/>
        </w:rPr>
      </w:pPr>
      <w:r w:rsidRPr="005F20E4">
        <w:rPr>
          <w:lang w:val="ru-RU"/>
        </w:rPr>
        <w:t>11B</w:t>
      </w:r>
      <w:r w:rsidRPr="005F20E4">
        <w:rPr>
          <w:lang w:val="ru-RU"/>
        </w:rPr>
        <w:tab/>
      </w:r>
      <w:bookmarkStart w:id="645" w:name="F33040067"/>
      <w:r w:rsidRPr="00370E6E">
        <w:rPr>
          <w:lang w:val="ru-RU"/>
        </w:rPr>
        <w:t>Если</w:t>
      </w:r>
      <w:r>
        <w:rPr>
          <w:lang w:val="ru-RU"/>
        </w:rPr>
        <w:t xml:space="preserve"> в течение отчетного периода</w:t>
      </w:r>
      <w:r w:rsidRPr="00370E6E">
        <w:rPr>
          <w:lang w:val="ru-RU"/>
        </w:rPr>
        <w:t xml:space="preserve"> организация прекратила признание инвестиций в долевые инструменты,</w:t>
      </w:r>
      <w:r>
        <w:rPr>
          <w:lang w:val="ru-RU"/>
        </w:rPr>
        <w:t xml:space="preserve"> оцениваемых</w:t>
      </w:r>
      <w:r w:rsidRPr="00370E6E">
        <w:rPr>
          <w:lang w:val="ru-RU"/>
        </w:rPr>
        <w:t xml:space="preserve"> по справедливой стоимости через прочий совокупный доход, </w:t>
      </w:r>
      <w:r>
        <w:rPr>
          <w:lang w:val="ru-RU"/>
        </w:rPr>
        <w:t xml:space="preserve">то </w:t>
      </w:r>
      <w:r w:rsidRPr="00370E6E">
        <w:rPr>
          <w:lang w:val="ru-RU"/>
        </w:rPr>
        <w:t>она должна раскрыть следующую информацию</w:t>
      </w:r>
      <w:r w:rsidRPr="008816DA">
        <w:rPr>
          <w:lang w:val="ru-RU"/>
        </w:rPr>
        <w:t>:</w:t>
      </w:r>
      <w:bookmarkEnd w:id="645"/>
    </w:p>
    <w:p w14:paraId="60CE53E8" w14:textId="77777777" w:rsidR="00F0559B" w:rsidRPr="008816DA" w:rsidRDefault="00F0559B" w:rsidP="00F0559B">
      <w:pPr>
        <w:pStyle w:val="IASBNormalnparaL2"/>
        <w:rPr>
          <w:lang w:val="ru-RU"/>
        </w:rPr>
      </w:pPr>
      <w:r w:rsidRPr="008816DA">
        <w:rPr>
          <w:lang w:val="ru-RU"/>
        </w:rPr>
        <w:t>(a)</w:t>
      </w:r>
      <w:r w:rsidRPr="008816DA">
        <w:rPr>
          <w:lang w:val="ru-RU"/>
        </w:rPr>
        <w:tab/>
      </w:r>
      <w:bookmarkStart w:id="646" w:name="F33040070"/>
      <w:r w:rsidRPr="008816DA">
        <w:rPr>
          <w:lang w:val="ru-RU"/>
        </w:rPr>
        <w:t>причины выбытия инвестиций</w:t>
      </w:r>
      <w:bookmarkEnd w:id="646"/>
      <w:r>
        <w:rPr>
          <w:lang w:val="ru-RU"/>
        </w:rPr>
        <w:t>;</w:t>
      </w:r>
    </w:p>
    <w:p w14:paraId="6675D4C7" w14:textId="77777777" w:rsidR="00F0559B" w:rsidRPr="00BC3508" w:rsidRDefault="00F0559B" w:rsidP="00F0559B">
      <w:pPr>
        <w:pStyle w:val="IASBNormalnparaL2"/>
        <w:rPr>
          <w:lang w:val="ru-RU"/>
        </w:rPr>
      </w:pPr>
      <w:r w:rsidRPr="00A00336">
        <w:rPr>
          <w:lang w:val="ru-RU"/>
        </w:rPr>
        <w:t>(b)</w:t>
      </w:r>
      <w:r w:rsidRPr="00A00336">
        <w:rPr>
          <w:lang w:val="ru-RU"/>
        </w:rPr>
        <w:tab/>
      </w:r>
      <w:bookmarkStart w:id="647" w:name="F33040072"/>
      <w:r w:rsidRPr="00140861">
        <w:rPr>
          <w:lang w:val="ru-RU"/>
        </w:rPr>
        <w:t xml:space="preserve">справедливую стоимость </w:t>
      </w:r>
      <w:r>
        <w:rPr>
          <w:lang w:val="ru-RU"/>
        </w:rPr>
        <w:t xml:space="preserve">этих </w:t>
      </w:r>
      <w:r w:rsidRPr="00140861">
        <w:rPr>
          <w:lang w:val="ru-RU"/>
        </w:rPr>
        <w:t>инвестиций на дату прекращения признания</w:t>
      </w:r>
      <w:bookmarkEnd w:id="647"/>
      <w:r>
        <w:rPr>
          <w:lang w:val="ru-RU"/>
        </w:rPr>
        <w:t>;</w:t>
      </w:r>
    </w:p>
    <w:p w14:paraId="04F8C3C1" w14:textId="5170CCE7" w:rsidR="007C68D5" w:rsidRPr="003D505F" w:rsidRDefault="00F0559B" w:rsidP="00F0559B">
      <w:pPr>
        <w:pStyle w:val="IASBNormalnparaL1"/>
        <w:ind w:left="2347"/>
        <w:rPr>
          <w:lang w:val="ru-RU"/>
        </w:rPr>
      </w:pPr>
      <w:r w:rsidRPr="00D72B6C">
        <w:rPr>
          <w:lang w:val="ru-RU"/>
        </w:rPr>
        <w:t>(c)</w:t>
      </w:r>
      <w:r w:rsidRPr="00D72B6C">
        <w:rPr>
          <w:lang w:val="ru-RU"/>
        </w:rPr>
        <w:tab/>
      </w:r>
      <w:r w:rsidRPr="002B4FC9">
        <w:rPr>
          <w:lang w:val="ru-RU"/>
        </w:rPr>
        <w:t>накопленн</w:t>
      </w:r>
      <w:r>
        <w:rPr>
          <w:lang w:val="ru-RU"/>
        </w:rPr>
        <w:t>ую величину прибыли или убытка</w:t>
      </w:r>
      <w:r w:rsidRPr="00905D98">
        <w:rPr>
          <w:lang w:val="ru-RU"/>
        </w:rPr>
        <w:t xml:space="preserve"> при выбытии</w:t>
      </w:r>
      <w:r w:rsidR="007C68D5" w:rsidRPr="003D505F">
        <w:rPr>
          <w:lang w:val="ru-RU"/>
        </w:rPr>
        <w:t>.</w:t>
      </w:r>
      <w:bookmarkEnd w:id="639"/>
    </w:p>
    <w:p w14:paraId="38888494" w14:textId="77777777" w:rsidR="00F0559B" w:rsidRPr="00905D98" w:rsidRDefault="007C68D5" w:rsidP="00F0559B">
      <w:pPr>
        <w:pStyle w:val="IASBNormalnparaL1"/>
        <w:rPr>
          <w:lang w:val="ru-RU"/>
        </w:rPr>
      </w:pPr>
      <w:r w:rsidRPr="003D505F">
        <w:rPr>
          <w:lang w:val="ru-RU"/>
        </w:rPr>
        <w:t>12</w:t>
      </w:r>
      <w:r>
        <w:t>B</w:t>
      </w:r>
      <w:r w:rsidRPr="003D505F">
        <w:rPr>
          <w:lang w:val="ru-RU"/>
        </w:rPr>
        <w:tab/>
      </w:r>
      <w:bookmarkStart w:id="648" w:name="F33040078"/>
      <w:bookmarkStart w:id="649" w:name="F27190005"/>
      <w:r w:rsidR="00F0559B" w:rsidRPr="00905D98">
        <w:rPr>
          <w:lang w:val="ru-RU"/>
        </w:rPr>
        <w:t xml:space="preserve">Организация должна раскрыть соответствующую информацию, если в текущем или предыдущих отчетных периодах она </w:t>
      </w:r>
      <w:proofErr w:type="spellStart"/>
      <w:r w:rsidR="00F0559B" w:rsidRPr="00905D98">
        <w:rPr>
          <w:lang w:val="ru-RU"/>
        </w:rPr>
        <w:t>реклассифицировала</w:t>
      </w:r>
      <w:proofErr w:type="spellEnd"/>
      <w:r w:rsidR="00F0559B" w:rsidRPr="00905D98">
        <w:rPr>
          <w:lang w:val="ru-RU"/>
        </w:rPr>
        <w:t xml:space="preserve"> какие-либо финансовые активы в соответствии с пунктом 4.4.1 МСФО (IFRS) 9. Для каждого такого случая организация должна раскрыть:</w:t>
      </w:r>
      <w:bookmarkEnd w:id="648"/>
    </w:p>
    <w:p w14:paraId="6852FB01" w14:textId="77777777" w:rsidR="00F0559B" w:rsidRPr="00905D98" w:rsidRDefault="00F0559B" w:rsidP="00F0559B">
      <w:pPr>
        <w:pStyle w:val="IASBNormalnparaL2"/>
        <w:rPr>
          <w:lang w:val="ru-RU"/>
        </w:rPr>
      </w:pPr>
      <w:r w:rsidRPr="00905D98">
        <w:rPr>
          <w:lang w:val="ru-RU"/>
        </w:rPr>
        <w:t>(a)</w:t>
      </w:r>
      <w:r w:rsidRPr="00905D98">
        <w:rPr>
          <w:lang w:val="ru-RU"/>
        </w:rPr>
        <w:tab/>
      </w:r>
      <w:bookmarkStart w:id="650" w:name="F33040081"/>
      <w:r w:rsidRPr="00905D98">
        <w:rPr>
          <w:lang w:val="ru-RU"/>
        </w:rPr>
        <w:t xml:space="preserve">дату </w:t>
      </w:r>
      <w:proofErr w:type="spellStart"/>
      <w:r w:rsidRPr="00905D98">
        <w:rPr>
          <w:lang w:val="ru-RU"/>
        </w:rPr>
        <w:t>реклассификации</w:t>
      </w:r>
      <w:bookmarkEnd w:id="650"/>
      <w:proofErr w:type="spellEnd"/>
      <w:r>
        <w:rPr>
          <w:lang w:val="ru-RU"/>
        </w:rPr>
        <w:t>;</w:t>
      </w:r>
    </w:p>
    <w:p w14:paraId="52743C04" w14:textId="77777777" w:rsidR="00F0559B" w:rsidRPr="00905D98" w:rsidRDefault="00F0559B" w:rsidP="00F0559B">
      <w:pPr>
        <w:pStyle w:val="IASBNormalnparaL2"/>
        <w:rPr>
          <w:lang w:val="ru-RU"/>
        </w:rPr>
      </w:pPr>
      <w:r w:rsidRPr="00905D98">
        <w:rPr>
          <w:lang w:val="ru-RU"/>
        </w:rPr>
        <w:t>(b)</w:t>
      </w:r>
      <w:r w:rsidRPr="00905D98">
        <w:rPr>
          <w:lang w:val="ru-RU"/>
        </w:rPr>
        <w:tab/>
      </w:r>
      <w:bookmarkStart w:id="651" w:name="F33040083"/>
      <w:r w:rsidRPr="00905D98">
        <w:rPr>
          <w:lang w:val="ru-RU"/>
        </w:rPr>
        <w:t>подробное объяснение изменения бизнес-модели и описание качественных аспектов его влияния на финансовую отчетность организации</w:t>
      </w:r>
      <w:bookmarkEnd w:id="651"/>
      <w:r>
        <w:rPr>
          <w:lang w:val="ru-RU"/>
        </w:rPr>
        <w:t>;</w:t>
      </w:r>
    </w:p>
    <w:p w14:paraId="44567867" w14:textId="502F3972" w:rsidR="007C68D5" w:rsidRPr="003D505F" w:rsidRDefault="00F0559B" w:rsidP="00F0559B">
      <w:pPr>
        <w:pStyle w:val="IASBNormalnparaL1"/>
        <w:ind w:left="2347"/>
        <w:rPr>
          <w:lang w:val="ru-RU"/>
        </w:rPr>
      </w:pPr>
      <w:r w:rsidRPr="00905D98">
        <w:rPr>
          <w:lang w:val="ru-RU"/>
        </w:rPr>
        <w:t>(c)</w:t>
      </w:r>
      <w:r w:rsidRPr="00905D98">
        <w:rPr>
          <w:lang w:val="ru-RU"/>
        </w:rPr>
        <w:tab/>
        <w:t xml:space="preserve">сумму, </w:t>
      </w:r>
      <w:proofErr w:type="spellStart"/>
      <w:r w:rsidRPr="00905D98">
        <w:rPr>
          <w:lang w:val="ru-RU"/>
        </w:rPr>
        <w:t>реклассифицированную</w:t>
      </w:r>
      <w:proofErr w:type="spellEnd"/>
      <w:r w:rsidRPr="00905D98">
        <w:rPr>
          <w:lang w:val="ru-RU"/>
        </w:rPr>
        <w:t xml:space="preserve"> в каждую </w:t>
      </w:r>
      <w:r>
        <w:rPr>
          <w:lang w:val="ru-RU"/>
        </w:rPr>
        <w:t>такую категорию и</w:t>
      </w:r>
      <w:r w:rsidRPr="00905D98">
        <w:rPr>
          <w:lang w:val="ru-RU"/>
        </w:rPr>
        <w:t xml:space="preserve"> из </w:t>
      </w:r>
      <w:r>
        <w:rPr>
          <w:lang w:val="ru-RU"/>
        </w:rPr>
        <w:t>нее</w:t>
      </w:r>
      <w:r w:rsidR="007C68D5" w:rsidRPr="003D505F">
        <w:rPr>
          <w:lang w:val="ru-RU"/>
        </w:rPr>
        <w:t>.</w:t>
      </w:r>
      <w:bookmarkEnd w:id="649"/>
    </w:p>
    <w:p w14:paraId="4455DCFC" w14:textId="21619607" w:rsidR="007C68D5" w:rsidRPr="003D505F" w:rsidRDefault="007C68D5" w:rsidP="007C68D5">
      <w:pPr>
        <w:pStyle w:val="IASBNormalnparaL1"/>
        <w:rPr>
          <w:lang w:val="ru-RU"/>
        </w:rPr>
      </w:pPr>
      <w:r w:rsidRPr="003D505F">
        <w:rPr>
          <w:lang w:val="ru-RU"/>
        </w:rPr>
        <w:t>12</w:t>
      </w:r>
      <w:r>
        <w:t>C</w:t>
      </w:r>
      <w:r w:rsidRPr="003D505F">
        <w:rPr>
          <w:lang w:val="ru-RU"/>
        </w:rPr>
        <w:tab/>
      </w:r>
      <w:bookmarkStart w:id="652" w:name="F27190007"/>
      <w:r w:rsidRPr="003D505F">
        <w:rPr>
          <w:lang w:val="ru-RU"/>
        </w:rPr>
        <w:t xml:space="preserve">Для каждого отчетного периода, следующего за </w:t>
      </w:r>
      <w:r w:rsidR="00181B59">
        <w:rPr>
          <w:lang w:val="ru-RU"/>
        </w:rPr>
        <w:t xml:space="preserve">датой </w:t>
      </w:r>
      <w:proofErr w:type="spellStart"/>
      <w:r w:rsidR="00181B59">
        <w:rPr>
          <w:lang w:val="ru-RU"/>
        </w:rPr>
        <w:t>реклассификации</w:t>
      </w:r>
      <w:proofErr w:type="spellEnd"/>
      <w:r w:rsidR="00F0559B">
        <w:rPr>
          <w:lang w:val="ru-RU"/>
        </w:rPr>
        <w:t>, до прекращения признания</w:t>
      </w:r>
      <w:r w:rsidRPr="003D505F">
        <w:rPr>
          <w:lang w:val="ru-RU"/>
        </w:rPr>
        <w:t xml:space="preserve"> организация должна раскрывать следующую информацию по активам, оцениваемым по амортизированной стоимости после реклассификации, выполненной в соответствии с пунктом 4.4.1 МСФО (</w:t>
      </w:r>
      <w:r>
        <w:t>IFRS</w:t>
      </w:r>
      <w:r w:rsidRPr="003D505F">
        <w:rPr>
          <w:lang w:val="ru-RU"/>
        </w:rPr>
        <w:t>) 9:</w:t>
      </w:r>
      <w:bookmarkEnd w:id="652"/>
    </w:p>
    <w:p w14:paraId="2D0B9A05"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653" w:name="F27190010"/>
      <w:r w:rsidRPr="003D505F">
        <w:rPr>
          <w:lang w:val="ru-RU"/>
        </w:rPr>
        <w:t>эффективную процентную ставку, определенную на дату реклассификации; и</w:t>
      </w:r>
      <w:bookmarkEnd w:id="653"/>
    </w:p>
    <w:p w14:paraId="31208FED" w14:textId="7777777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654" w:name="F27190012"/>
      <w:r w:rsidRPr="003D505F">
        <w:rPr>
          <w:lang w:val="ru-RU"/>
        </w:rPr>
        <w:t>признанный процентный доход или расход.</w:t>
      </w:r>
      <w:bookmarkEnd w:id="654"/>
    </w:p>
    <w:p w14:paraId="493E5655" w14:textId="26C5248A" w:rsidR="007C68D5" w:rsidRPr="003D505F" w:rsidRDefault="007C68D5" w:rsidP="007C68D5">
      <w:pPr>
        <w:pStyle w:val="IASBNormalnparaL1"/>
        <w:rPr>
          <w:lang w:val="ru-RU"/>
        </w:rPr>
      </w:pPr>
      <w:r w:rsidRPr="003D505F">
        <w:rPr>
          <w:lang w:val="ru-RU"/>
        </w:rPr>
        <w:t>12</w:t>
      </w:r>
      <w:r>
        <w:t>D</w:t>
      </w:r>
      <w:r w:rsidRPr="003D505F">
        <w:rPr>
          <w:lang w:val="ru-RU"/>
        </w:rPr>
        <w:tab/>
      </w:r>
      <w:bookmarkStart w:id="655" w:name="F27190014"/>
      <w:r w:rsidRPr="003D505F">
        <w:rPr>
          <w:lang w:val="ru-RU"/>
        </w:rPr>
        <w:t>Если организация реклассифицировала финансовые активы таким образом, что они оцениваются по амортизированной стоимости с даты последней годовой отчетности, она должна раскрыть:</w:t>
      </w:r>
      <w:bookmarkEnd w:id="655"/>
    </w:p>
    <w:p w14:paraId="7782CF8B" w14:textId="37C55399"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656" w:name="F27190019"/>
      <w:r w:rsidRPr="003D505F">
        <w:rPr>
          <w:lang w:val="ru-RU"/>
        </w:rPr>
        <w:t>справедливую стоимость</w:t>
      </w:r>
      <w:r w:rsidR="00F0559B">
        <w:rPr>
          <w:lang w:val="ru-RU"/>
        </w:rPr>
        <w:t xml:space="preserve"> этих</w:t>
      </w:r>
      <w:r w:rsidRPr="003D505F">
        <w:rPr>
          <w:lang w:val="ru-RU"/>
        </w:rPr>
        <w:t xml:space="preserve"> финансовых активов </w:t>
      </w:r>
      <w:r w:rsidR="00181B59">
        <w:rPr>
          <w:lang w:val="ru-RU"/>
        </w:rPr>
        <w:t>по состоянию на</w:t>
      </w:r>
      <w:r w:rsidRPr="003D505F">
        <w:rPr>
          <w:lang w:val="ru-RU"/>
        </w:rPr>
        <w:t xml:space="preserve"> </w:t>
      </w:r>
      <w:r w:rsidR="00181B59">
        <w:rPr>
          <w:lang w:val="ru-RU"/>
        </w:rPr>
        <w:t>дату окончания</w:t>
      </w:r>
      <w:r w:rsidRPr="003D505F">
        <w:rPr>
          <w:lang w:val="ru-RU"/>
        </w:rPr>
        <w:t xml:space="preserve"> отчетного периода; и</w:t>
      </w:r>
      <w:bookmarkEnd w:id="656"/>
    </w:p>
    <w:p w14:paraId="70611170" w14:textId="27DB6AFD"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657" w:name="F27190021"/>
      <w:r w:rsidRPr="00712621">
        <w:rPr>
          <w:lang w:val="ru-RU"/>
        </w:rPr>
        <w:t>пр</w:t>
      </w:r>
      <w:r w:rsidR="00181B59">
        <w:rPr>
          <w:lang w:val="ru-RU"/>
        </w:rPr>
        <w:t>ибыль или убыток от их переоценки до</w:t>
      </w:r>
      <w:r w:rsidRPr="00712621">
        <w:rPr>
          <w:lang w:val="ru-RU"/>
        </w:rPr>
        <w:t xml:space="preserve"> справедливой стоимости, которые были бы признаны в составе прибыли или убытка </w:t>
      </w:r>
      <w:r>
        <w:rPr>
          <w:lang w:val="ru-RU"/>
        </w:rPr>
        <w:t>за отчетный период</w:t>
      </w:r>
      <w:r w:rsidRPr="003D505F">
        <w:rPr>
          <w:lang w:val="ru-RU"/>
        </w:rPr>
        <w:t xml:space="preserve">, если бы </w:t>
      </w:r>
      <w:r w:rsidR="00181B59">
        <w:rPr>
          <w:lang w:val="ru-RU"/>
        </w:rPr>
        <w:t xml:space="preserve">эти </w:t>
      </w:r>
      <w:r w:rsidRPr="003D505F">
        <w:rPr>
          <w:lang w:val="ru-RU"/>
        </w:rPr>
        <w:t>финансовые активы не были реклассифицированы.</w:t>
      </w:r>
      <w:bookmarkEnd w:id="657"/>
    </w:p>
    <w:p w14:paraId="0C6B5339" w14:textId="77777777" w:rsidR="00F0559B" w:rsidRPr="005F20E4" w:rsidRDefault="007C68D5" w:rsidP="00F0559B">
      <w:pPr>
        <w:pStyle w:val="IASBNormalnparaL1"/>
        <w:rPr>
          <w:lang w:val="ru-RU"/>
        </w:rPr>
      </w:pPr>
      <w:r w:rsidRPr="003D505F">
        <w:rPr>
          <w:lang w:val="ru-RU"/>
        </w:rPr>
        <w:t>14</w:t>
      </w:r>
      <w:r w:rsidRPr="003D505F">
        <w:rPr>
          <w:lang w:val="ru-RU"/>
        </w:rPr>
        <w:tab/>
      </w:r>
      <w:bookmarkStart w:id="658" w:name="F33040109"/>
      <w:bookmarkStart w:id="659" w:name="F27190028"/>
      <w:r w:rsidR="00F0559B">
        <w:rPr>
          <w:lang w:val="ru-RU"/>
        </w:rPr>
        <w:t>Организация должна раскрыват</w:t>
      </w:r>
      <w:r w:rsidR="00F0559B" w:rsidRPr="004476FF">
        <w:rPr>
          <w:lang w:val="ru-RU"/>
        </w:rPr>
        <w:t>ь</w:t>
      </w:r>
      <w:r w:rsidR="00F0559B" w:rsidRPr="005F20E4">
        <w:rPr>
          <w:lang w:val="ru-RU"/>
        </w:rPr>
        <w:t>:</w:t>
      </w:r>
      <w:bookmarkEnd w:id="658"/>
    </w:p>
    <w:p w14:paraId="0C6458AC" w14:textId="77777777" w:rsidR="00F0559B" w:rsidRPr="008816DA" w:rsidRDefault="00F0559B" w:rsidP="00F0559B">
      <w:pPr>
        <w:pStyle w:val="IASBNormalnparaL2"/>
        <w:rPr>
          <w:lang w:val="ru-RU"/>
        </w:rPr>
      </w:pPr>
      <w:r w:rsidRPr="00370E6E">
        <w:rPr>
          <w:lang w:val="ru-RU"/>
        </w:rPr>
        <w:t>(a)</w:t>
      </w:r>
      <w:r w:rsidRPr="00370E6E">
        <w:rPr>
          <w:lang w:val="ru-RU"/>
        </w:rPr>
        <w:tab/>
      </w:r>
      <w:bookmarkStart w:id="660" w:name="F27190026"/>
      <w:r w:rsidRPr="008816DA">
        <w:rPr>
          <w:lang w:val="ru-RU"/>
        </w:rPr>
        <w:t xml:space="preserve">балансовую стоимость финансовых активов, которые она </w:t>
      </w:r>
      <w:r>
        <w:rPr>
          <w:lang w:val="ru-RU"/>
        </w:rPr>
        <w:t>передала</w:t>
      </w:r>
      <w:r w:rsidRPr="008816DA">
        <w:rPr>
          <w:lang w:val="ru-RU"/>
        </w:rPr>
        <w:t xml:space="preserve"> в качестве обеспечения обязательств или условных обязательств, включая суммы, которые были </w:t>
      </w:r>
      <w:proofErr w:type="spellStart"/>
      <w:r w:rsidRPr="008816DA">
        <w:rPr>
          <w:lang w:val="ru-RU"/>
        </w:rPr>
        <w:t>реклассифицированы</w:t>
      </w:r>
      <w:proofErr w:type="spellEnd"/>
      <w:r w:rsidRPr="008816DA">
        <w:rPr>
          <w:lang w:val="ru-RU"/>
        </w:rPr>
        <w:t xml:space="preserve"> в соответствии с пунктом 3.2.23(а) МСФО (IFRS) 9; и</w:t>
      </w:r>
      <w:bookmarkEnd w:id="660"/>
    </w:p>
    <w:p w14:paraId="2DA93E38" w14:textId="00AA8359" w:rsidR="007C68D5" w:rsidRPr="003D505F" w:rsidRDefault="00F0559B" w:rsidP="00F0559B">
      <w:pPr>
        <w:pStyle w:val="IASBNormalnparaL1"/>
        <w:ind w:left="2347"/>
        <w:rPr>
          <w:lang w:val="ru-RU"/>
        </w:rPr>
      </w:pPr>
      <w:r w:rsidRPr="008816DA">
        <w:rPr>
          <w:lang w:val="ru-RU"/>
        </w:rPr>
        <w:t>(b)</w:t>
      </w:r>
      <w:r w:rsidRPr="008816DA">
        <w:rPr>
          <w:lang w:val="ru-RU"/>
        </w:rPr>
        <w:tab/>
        <w:t xml:space="preserve">сроки и условия такого </w:t>
      </w:r>
      <w:r>
        <w:rPr>
          <w:lang w:val="ru-RU"/>
        </w:rPr>
        <w:t>обеспечения</w:t>
      </w:r>
      <w:r w:rsidR="007C68D5" w:rsidRPr="003D505F">
        <w:rPr>
          <w:lang w:val="ru-RU"/>
        </w:rPr>
        <w:t>.</w:t>
      </w:r>
      <w:bookmarkEnd w:id="659"/>
    </w:p>
    <w:p w14:paraId="27708293" w14:textId="77777777" w:rsidR="00F0559B" w:rsidRPr="00905D98" w:rsidRDefault="007C68D5" w:rsidP="00F0559B">
      <w:pPr>
        <w:pStyle w:val="IASBNormalnparaL1"/>
        <w:rPr>
          <w:lang w:val="ru-RU"/>
        </w:rPr>
      </w:pPr>
      <w:r w:rsidRPr="003D505F">
        <w:rPr>
          <w:lang w:val="ru-RU"/>
        </w:rPr>
        <w:t>20</w:t>
      </w:r>
      <w:r w:rsidRPr="003D505F">
        <w:rPr>
          <w:lang w:val="ru-RU"/>
        </w:rPr>
        <w:tab/>
      </w:r>
      <w:bookmarkStart w:id="661" w:name="F33040120"/>
      <w:bookmarkStart w:id="662" w:name="F27190033"/>
      <w:r w:rsidR="00F0559B">
        <w:rPr>
          <w:lang w:val="ru-RU"/>
        </w:rPr>
        <w:t>В</w:t>
      </w:r>
      <w:r w:rsidR="00F0559B" w:rsidRPr="006A002A">
        <w:rPr>
          <w:lang w:val="ru-RU"/>
        </w:rPr>
        <w:t xml:space="preserve"> отчете о совокупном доходе ли</w:t>
      </w:r>
      <w:r w:rsidR="00F0559B">
        <w:rPr>
          <w:lang w:val="ru-RU"/>
        </w:rPr>
        <w:t>бо</w:t>
      </w:r>
      <w:r w:rsidR="00F0559B" w:rsidRPr="006A002A">
        <w:rPr>
          <w:lang w:val="ru-RU"/>
        </w:rPr>
        <w:t xml:space="preserve"> в примечаниях</w:t>
      </w:r>
      <w:r w:rsidR="00F0559B">
        <w:rPr>
          <w:lang w:val="ru-RU"/>
        </w:rPr>
        <w:t xml:space="preserve"> организация должна раскрыть с</w:t>
      </w:r>
      <w:r w:rsidR="00F0559B" w:rsidRPr="006A002A">
        <w:rPr>
          <w:lang w:val="ru-RU"/>
        </w:rPr>
        <w:t>ледующи</w:t>
      </w:r>
      <w:r w:rsidR="00F0559B">
        <w:rPr>
          <w:lang w:val="ru-RU"/>
        </w:rPr>
        <w:t>е</w:t>
      </w:r>
      <w:r w:rsidR="00F0559B" w:rsidRPr="006A002A">
        <w:rPr>
          <w:lang w:val="ru-RU"/>
        </w:rPr>
        <w:t xml:space="preserve"> стать</w:t>
      </w:r>
      <w:r w:rsidR="00F0559B">
        <w:rPr>
          <w:lang w:val="ru-RU"/>
        </w:rPr>
        <w:t>и</w:t>
      </w:r>
      <w:r w:rsidR="00F0559B" w:rsidRPr="006A002A">
        <w:rPr>
          <w:lang w:val="ru-RU"/>
        </w:rPr>
        <w:t xml:space="preserve"> доходов, расходов, прибылей или убытков</w:t>
      </w:r>
      <w:r w:rsidR="00F0559B" w:rsidRPr="00905D98">
        <w:rPr>
          <w:lang w:val="ru-RU"/>
        </w:rPr>
        <w:t>:</w:t>
      </w:r>
      <w:bookmarkEnd w:id="661"/>
    </w:p>
    <w:p w14:paraId="224DF75A" w14:textId="77777777" w:rsidR="00F0559B" w:rsidRPr="00905D98" w:rsidRDefault="00F0559B" w:rsidP="00F0559B">
      <w:pPr>
        <w:pStyle w:val="IASBNormalnparaL1"/>
        <w:ind w:hanging="4"/>
        <w:rPr>
          <w:lang w:val="ru-RU"/>
        </w:rPr>
      </w:pPr>
      <w:r w:rsidRPr="00905D98">
        <w:rPr>
          <w:lang w:val="ru-RU"/>
        </w:rPr>
        <w:t>(a)</w:t>
      </w:r>
      <w:r w:rsidRPr="00905D98">
        <w:rPr>
          <w:lang w:val="ru-RU"/>
        </w:rPr>
        <w:tab/>
      </w:r>
      <w:r>
        <w:rPr>
          <w:lang w:val="ru-RU"/>
        </w:rPr>
        <w:t>чистые прибыли или чистые убытки</w:t>
      </w:r>
      <w:r w:rsidRPr="00905D98">
        <w:rPr>
          <w:lang w:val="ru-RU"/>
        </w:rPr>
        <w:t xml:space="preserve"> от:</w:t>
      </w:r>
    </w:p>
    <w:p w14:paraId="24170925" w14:textId="77777777" w:rsidR="00F0559B" w:rsidRPr="00B909A6" w:rsidRDefault="00F0559B" w:rsidP="00F0559B">
      <w:pPr>
        <w:pStyle w:val="IASBNormalnparaL1"/>
        <w:ind w:left="3119" w:hanging="959"/>
        <w:rPr>
          <w:lang w:val="ru-RU"/>
        </w:rPr>
      </w:pPr>
      <w:r w:rsidRPr="00905D98">
        <w:rPr>
          <w:lang w:val="ru-RU"/>
        </w:rPr>
        <w:t>(i)</w:t>
      </w:r>
      <w:r w:rsidRPr="00905D98">
        <w:rPr>
          <w:lang w:val="ru-RU"/>
        </w:rPr>
        <w:tab/>
      </w:r>
      <w:bookmarkStart w:id="663" w:name="F33040126"/>
      <w:r w:rsidRPr="00905D98">
        <w:rPr>
          <w:lang w:val="ru-RU"/>
        </w:rPr>
        <w:t xml:space="preserve">финансовых активов или финансовых обязательств, оцениваемых по справедливой стоимости через прибыль или убыток, </w:t>
      </w:r>
      <w:r>
        <w:rPr>
          <w:lang w:val="ru-RU"/>
        </w:rPr>
        <w:t>с подразделением их на:</w:t>
      </w:r>
      <w:r w:rsidRPr="00905D98">
        <w:rPr>
          <w:lang w:val="ru-RU"/>
        </w:rPr>
        <w:t xml:space="preserve"> чистые прибыли или чистые убытки </w:t>
      </w:r>
      <w:r>
        <w:rPr>
          <w:lang w:val="ru-RU"/>
        </w:rPr>
        <w:t>от</w:t>
      </w:r>
      <w:r w:rsidRPr="00FA5015">
        <w:rPr>
          <w:lang w:val="ru-RU"/>
        </w:rPr>
        <w:t xml:space="preserve"> финансовы</w:t>
      </w:r>
      <w:r>
        <w:rPr>
          <w:lang w:val="ru-RU"/>
        </w:rPr>
        <w:t>х</w:t>
      </w:r>
      <w:r w:rsidRPr="00FA5015">
        <w:rPr>
          <w:lang w:val="ru-RU"/>
        </w:rPr>
        <w:t xml:space="preserve"> актив</w:t>
      </w:r>
      <w:r>
        <w:rPr>
          <w:lang w:val="ru-RU"/>
        </w:rPr>
        <w:t>ов</w:t>
      </w:r>
      <w:r w:rsidRPr="00FA5015">
        <w:rPr>
          <w:lang w:val="ru-RU"/>
        </w:rPr>
        <w:t xml:space="preserve"> или финансовы</w:t>
      </w:r>
      <w:r>
        <w:rPr>
          <w:lang w:val="ru-RU"/>
        </w:rPr>
        <w:t>х</w:t>
      </w:r>
      <w:r w:rsidRPr="00FA5015">
        <w:rPr>
          <w:lang w:val="ru-RU"/>
        </w:rPr>
        <w:t xml:space="preserve"> обязательств, </w:t>
      </w:r>
      <w:r>
        <w:rPr>
          <w:lang w:val="ru-RU"/>
        </w:rPr>
        <w:t>классифицированных по усмотрению организации в эту категорию</w:t>
      </w:r>
      <w:r w:rsidRPr="00FC7C53">
        <w:rPr>
          <w:lang w:val="ru-RU"/>
        </w:rPr>
        <w:t xml:space="preserve"> при первоначальном признании или впоследствии в соответствии с пунктом 6.7.1 МСФО (IFRS) 9, и</w:t>
      </w:r>
      <w:r>
        <w:rPr>
          <w:lang w:val="ru-RU"/>
        </w:rPr>
        <w:t xml:space="preserve"> чистые прибыли или чистые убытки от </w:t>
      </w:r>
      <w:r w:rsidRPr="00FC7C53">
        <w:rPr>
          <w:lang w:val="ru-RU"/>
        </w:rPr>
        <w:t>финансовы</w:t>
      </w:r>
      <w:r>
        <w:rPr>
          <w:lang w:val="ru-RU"/>
        </w:rPr>
        <w:t>х</w:t>
      </w:r>
      <w:r w:rsidRPr="00FC7C53">
        <w:rPr>
          <w:lang w:val="ru-RU"/>
        </w:rPr>
        <w:t xml:space="preserve"> актив</w:t>
      </w:r>
      <w:r>
        <w:rPr>
          <w:lang w:val="ru-RU"/>
        </w:rPr>
        <w:t>ов</w:t>
      </w:r>
      <w:r w:rsidRPr="00FC7C53">
        <w:rPr>
          <w:lang w:val="ru-RU"/>
        </w:rPr>
        <w:t xml:space="preserve"> или финансовы</w:t>
      </w:r>
      <w:r>
        <w:rPr>
          <w:lang w:val="ru-RU"/>
        </w:rPr>
        <w:t>х</w:t>
      </w:r>
      <w:r w:rsidRPr="00FC7C53">
        <w:rPr>
          <w:lang w:val="ru-RU"/>
        </w:rPr>
        <w:t xml:space="preserve"> обяза</w:t>
      </w:r>
      <w:r w:rsidRPr="00990584">
        <w:rPr>
          <w:lang w:val="ru-RU"/>
        </w:rPr>
        <w:t>тельств, оцениваемы</w:t>
      </w:r>
      <w:r>
        <w:rPr>
          <w:lang w:val="ru-RU"/>
        </w:rPr>
        <w:t>х</w:t>
      </w:r>
      <w:r w:rsidRPr="00713882">
        <w:rPr>
          <w:lang w:val="ru-RU"/>
        </w:rPr>
        <w:t xml:space="preserve"> по справедливой стоимости </w:t>
      </w:r>
      <w:r w:rsidRPr="001F6B75">
        <w:rPr>
          <w:lang w:val="ru-RU"/>
        </w:rPr>
        <w:t xml:space="preserve">через прибыль или убыток </w:t>
      </w:r>
      <w:r w:rsidRPr="00A3386D">
        <w:rPr>
          <w:lang w:val="ru-RU"/>
        </w:rPr>
        <w:t xml:space="preserve">в обязательном порядке в соответствии с МСФО (IFRS) 9 </w:t>
      </w:r>
      <w:r w:rsidRPr="00A3386D">
        <w:rPr>
          <w:lang w:val="ru-RU"/>
        </w:rPr>
        <w:lastRenderedPageBreak/>
        <w:t xml:space="preserve">(например, финансовые обязательства, </w:t>
      </w:r>
      <w:r>
        <w:rPr>
          <w:lang w:val="ru-RU"/>
        </w:rPr>
        <w:t>которые отвечают</w:t>
      </w:r>
      <w:r w:rsidRPr="00A3386D">
        <w:rPr>
          <w:lang w:val="ru-RU"/>
        </w:rPr>
        <w:t xml:space="preserve"> определени</w:t>
      </w:r>
      <w:r>
        <w:rPr>
          <w:lang w:val="ru-RU"/>
        </w:rPr>
        <w:t>ю предназначенных для торговли в соответствии с</w:t>
      </w:r>
      <w:r w:rsidRPr="00A3386D">
        <w:rPr>
          <w:lang w:val="ru-RU"/>
        </w:rPr>
        <w:t xml:space="preserve"> МСФО (IFRS) 9). </w:t>
      </w:r>
      <w:r>
        <w:rPr>
          <w:lang w:val="ru-RU"/>
        </w:rPr>
        <w:t>Применительно к</w:t>
      </w:r>
      <w:r w:rsidRPr="00A3386D">
        <w:rPr>
          <w:lang w:val="ru-RU"/>
        </w:rPr>
        <w:t xml:space="preserve"> финансовы</w:t>
      </w:r>
      <w:r>
        <w:rPr>
          <w:lang w:val="ru-RU"/>
        </w:rPr>
        <w:t>м</w:t>
      </w:r>
      <w:r w:rsidRPr="00FC5F60">
        <w:rPr>
          <w:lang w:val="ru-RU"/>
        </w:rPr>
        <w:t xml:space="preserve"> обязательств</w:t>
      </w:r>
      <w:r>
        <w:rPr>
          <w:lang w:val="ru-RU"/>
        </w:rPr>
        <w:t>ам</w:t>
      </w:r>
      <w:r w:rsidRPr="00FC5F60">
        <w:rPr>
          <w:lang w:val="ru-RU"/>
        </w:rPr>
        <w:t xml:space="preserve">, </w:t>
      </w:r>
      <w:r>
        <w:rPr>
          <w:lang w:val="ru-RU"/>
        </w:rPr>
        <w:t>классифицированным по усмотрению организации</w:t>
      </w:r>
      <w:r w:rsidRPr="00FC5F60">
        <w:rPr>
          <w:lang w:val="ru-RU"/>
        </w:rPr>
        <w:t xml:space="preserve"> </w:t>
      </w:r>
      <w:r>
        <w:rPr>
          <w:lang w:val="ru-RU"/>
        </w:rPr>
        <w:t>в категорию оцениваемых</w:t>
      </w:r>
      <w:r w:rsidRPr="00FC5F60">
        <w:rPr>
          <w:lang w:val="ru-RU"/>
        </w:rPr>
        <w:t xml:space="preserve"> по справедливой стоимости через прибыль или убыток, организация должна</w:t>
      </w:r>
      <w:r>
        <w:rPr>
          <w:lang w:val="ru-RU"/>
        </w:rPr>
        <w:t xml:space="preserve"> показать раздельно</w:t>
      </w:r>
      <w:r w:rsidRPr="00FC5F60">
        <w:rPr>
          <w:lang w:val="ru-RU"/>
        </w:rPr>
        <w:t xml:space="preserve"> сумму прибыли или убытка, признанную в составе прочего совокупного дохода, и сумму, признанную в составе пр</w:t>
      </w:r>
      <w:r w:rsidRPr="00CF000E">
        <w:rPr>
          <w:lang w:val="ru-RU"/>
        </w:rPr>
        <w:t>ибыли или убытка</w:t>
      </w:r>
      <w:r>
        <w:rPr>
          <w:lang w:val="ru-RU"/>
        </w:rPr>
        <w:t xml:space="preserve"> за период;</w:t>
      </w:r>
    </w:p>
    <w:bookmarkEnd w:id="663"/>
    <w:p w14:paraId="22C694EE" w14:textId="77777777" w:rsidR="00F0559B" w:rsidRPr="00B96756" w:rsidRDefault="00F0559B" w:rsidP="00F0559B">
      <w:pPr>
        <w:pStyle w:val="IASBNormalnparaL3"/>
        <w:rPr>
          <w:lang w:val="ru-RU"/>
        </w:rPr>
      </w:pPr>
      <w:r w:rsidRPr="00656FC3">
        <w:rPr>
          <w:lang w:val="ru-RU"/>
        </w:rPr>
        <w:t>(</w:t>
      </w:r>
      <w:proofErr w:type="spellStart"/>
      <w:r w:rsidRPr="00656FC3">
        <w:rPr>
          <w:lang w:val="ru-RU"/>
        </w:rPr>
        <w:t>ii</w:t>
      </w:r>
      <w:proofErr w:type="spellEnd"/>
      <w:r w:rsidRPr="00656FC3">
        <w:rPr>
          <w:lang w:val="ru-RU"/>
        </w:rPr>
        <w:t>)–(</w:t>
      </w:r>
      <w:proofErr w:type="spellStart"/>
      <w:r w:rsidRPr="00656FC3">
        <w:rPr>
          <w:lang w:val="ru-RU"/>
        </w:rPr>
        <w:t>iv</w:t>
      </w:r>
      <w:proofErr w:type="spellEnd"/>
      <w:r w:rsidRPr="00656FC3">
        <w:rPr>
          <w:lang w:val="ru-RU"/>
        </w:rPr>
        <w:t>)</w:t>
      </w:r>
      <w:r w:rsidRPr="00656FC3">
        <w:rPr>
          <w:lang w:val="ru-RU"/>
        </w:rPr>
        <w:tab/>
      </w:r>
      <w:bookmarkStart w:id="664" w:name="F33040128"/>
      <w:r w:rsidRPr="00656FC3">
        <w:rPr>
          <w:lang w:val="ru-RU"/>
        </w:rPr>
        <w:t>[удалены</w:t>
      </w:r>
      <w:r w:rsidRPr="00B96756">
        <w:rPr>
          <w:lang w:val="ru-RU"/>
        </w:rPr>
        <w:t>]</w:t>
      </w:r>
      <w:bookmarkEnd w:id="664"/>
    </w:p>
    <w:p w14:paraId="374C22B0" w14:textId="77777777" w:rsidR="00F0559B" w:rsidRPr="00D03585" w:rsidRDefault="00F0559B" w:rsidP="00F0559B">
      <w:pPr>
        <w:pStyle w:val="IASBNormalnparaL3"/>
        <w:rPr>
          <w:lang w:val="ru-RU"/>
        </w:rPr>
      </w:pPr>
      <w:r w:rsidRPr="00D03585">
        <w:rPr>
          <w:lang w:val="ru-RU"/>
        </w:rPr>
        <w:t>(v)</w:t>
      </w:r>
      <w:r w:rsidRPr="00D03585">
        <w:rPr>
          <w:lang w:val="ru-RU"/>
        </w:rPr>
        <w:tab/>
      </w:r>
      <w:bookmarkStart w:id="665" w:name="F33040130"/>
      <w:r w:rsidRPr="00D03585">
        <w:rPr>
          <w:lang w:val="ru-RU"/>
        </w:rPr>
        <w:t>финансовых обязательств, оцениваемых по амортизированной стоимости</w:t>
      </w:r>
      <w:bookmarkEnd w:id="665"/>
      <w:r>
        <w:rPr>
          <w:lang w:val="ru-RU"/>
        </w:rPr>
        <w:t>;</w:t>
      </w:r>
    </w:p>
    <w:p w14:paraId="390CC79A" w14:textId="3EF88764" w:rsidR="007C68D5" w:rsidRPr="003D505F" w:rsidRDefault="00F0559B" w:rsidP="00F0559B">
      <w:pPr>
        <w:pStyle w:val="IASBNormalnparaL1"/>
        <w:ind w:left="3129"/>
        <w:rPr>
          <w:lang w:val="ru-RU"/>
        </w:rPr>
      </w:pPr>
      <w:r w:rsidRPr="008C0D68">
        <w:rPr>
          <w:lang w:val="ru-RU"/>
        </w:rPr>
        <w:t>(</w:t>
      </w:r>
      <w:proofErr w:type="spellStart"/>
      <w:r w:rsidRPr="008C0D68">
        <w:rPr>
          <w:lang w:val="ru-RU"/>
        </w:rPr>
        <w:t>vi</w:t>
      </w:r>
      <w:proofErr w:type="spellEnd"/>
      <w:r w:rsidRPr="008C0D68">
        <w:rPr>
          <w:lang w:val="ru-RU"/>
        </w:rPr>
        <w:t>)</w:t>
      </w:r>
      <w:r w:rsidRPr="008C0D68">
        <w:rPr>
          <w:lang w:val="ru-RU"/>
        </w:rPr>
        <w:tab/>
      </w:r>
      <w:bookmarkStart w:id="666" w:name="F33040132"/>
      <w:r w:rsidRPr="008C0D68">
        <w:rPr>
          <w:lang w:val="ru-RU"/>
        </w:rPr>
        <w:t>финансовых активов, оцениваемых по амортизированной стоимости</w:t>
      </w:r>
      <w:bookmarkEnd w:id="666"/>
      <w:r>
        <w:rPr>
          <w:lang w:val="ru-RU"/>
        </w:rPr>
        <w:t>;</w:t>
      </w:r>
    </w:p>
    <w:p w14:paraId="3A52417A" w14:textId="239D108A" w:rsidR="007C68D5" w:rsidRPr="003D505F" w:rsidRDefault="007C68D5" w:rsidP="007C68D5">
      <w:pPr>
        <w:pStyle w:val="IASBNormalnparaL3"/>
        <w:rPr>
          <w:lang w:val="ru-RU"/>
        </w:rPr>
      </w:pPr>
      <w:r w:rsidRPr="003D505F">
        <w:rPr>
          <w:lang w:val="ru-RU"/>
        </w:rPr>
        <w:t>(</w:t>
      </w:r>
      <w:r>
        <w:t>vii</w:t>
      </w:r>
      <w:r w:rsidRPr="003D505F">
        <w:rPr>
          <w:lang w:val="ru-RU"/>
        </w:rPr>
        <w:t>)</w:t>
      </w:r>
      <w:r w:rsidRPr="003D505F">
        <w:rPr>
          <w:lang w:val="ru-RU"/>
        </w:rPr>
        <w:tab/>
      </w:r>
      <w:bookmarkStart w:id="667" w:name="F27190044"/>
      <w:r w:rsidRPr="003D505F">
        <w:rPr>
          <w:lang w:val="ru-RU"/>
        </w:rPr>
        <w:t>финансовых активов, оцениваемых по справедливой стоимости через прочий совокупный доход</w:t>
      </w:r>
      <w:bookmarkEnd w:id="667"/>
      <w:r w:rsidR="00F0559B">
        <w:rPr>
          <w:lang w:val="ru-RU"/>
        </w:rPr>
        <w:t>;</w:t>
      </w:r>
    </w:p>
    <w:bookmarkEnd w:id="662"/>
    <w:p w14:paraId="172E8303" w14:textId="47950AC8" w:rsidR="007C68D5" w:rsidRPr="00712621"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668" w:name="F27190046"/>
      <w:r w:rsidR="00F0559B">
        <w:rPr>
          <w:lang w:val="ru-RU"/>
        </w:rPr>
        <w:t>общую сумму процентных доходов и общую сумму</w:t>
      </w:r>
      <w:r w:rsidRPr="003D505F">
        <w:rPr>
          <w:lang w:val="ru-RU"/>
        </w:rPr>
        <w:t xml:space="preserve"> процентных расходов (рассчитанных с использованием метода эффективной процентной ставки) </w:t>
      </w:r>
      <w:r w:rsidR="00181B59">
        <w:rPr>
          <w:lang w:val="ru-RU"/>
        </w:rPr>
        <w:t>применительно к</w:t>
      </w:r>
      <w:r w:rsidRPr="003D505F">
        <w:rPr>
          <w:lang w:val="ru-RU"/>
        </w:rPr>
        <w:t xml:space="preserve"> финансовым активам, оцениваемым по амортизированной стоимости, или </w:t>
      </w:r>
      <w:r w:rsidR="00181B59">
        <w:rPr>
          <w:lang w:val="ru-RU"/>
        </w:rPr>
        <w:t>к</w:t>
      </w:r>
      <w:r>
        <w:rPr>
          <w:lang w:val="ru-RU"/>
        </w:rPr>
        <w:t xml:space="preserve"> </w:t>
      </w:r>
      <w:r w:rsidRPr="003D505F">
        <w:rPr>
          <w:lang w:val="ru-RU"/>
        </w:rPr>
        <w:t xml:space="preserve">финансовым </w:t>
      </w:r>
      <w:r w:rsidR="00181B59">
        <w:rPr>
          <w:lang w:val="ru-RU"/>
        </w:rPr>
        <w:t xml:space="preserve">обязательствам, </w:t>
      </w:r>
      <w:r w:rsidR="00F0559B">
        <w:rPr>
          <w:lang w:val="ru-RU"/>
        </w:rPr>
        <w:t xml:space="preserve">не </w:t>
      </w:r>
      <w:r w:rsidRPr="00712621">
        <w:rPr>
          <w:lang w:val="ru-RU"/>
        </w:rPr>
        <w:t>оцениваемым</w:t>
      </w:r>
      <w:r w:rsidR="00181B59">
        <w:rPr>
          <w:lang w:val="ru-RU"/>
        </w:rPr>
        <w:t xml:space="preserve"> </w:t>
      </w:r>
      <w:r w:rsidRPr="00712621">
        <w:rPr>
          <w:lang w:val="ru-RU"/>
        </w:rPr>
        <w:t>по справедливой стоимости через прибыль или убыток</w:t>
      </w:r>
      <w:bookmarkEnd w:id="668"/>
      <w:r w:rsidR="00F0559B">
        <w:rPr>
          <w:lang w:val="ru-RU"/>
        </w:rPr>
        <w:t>;</w:t>
      </w:r>
    </w:p>
    <w:p w14:paraId="6E64B70C" w14:textId="2C27C451" w:rsidR="007C68D5" w:rsidRPr="003D505F" w:rsidRDefault="007C68D5" w:rsidP="007C68D5">
      <w:pPr>
        <w:pStyle w:val="IASBNormalnparaL3"/>
        <w:ind w:left="2347"/>
        <w:rPr>
          <w:lang w:val="ru-RU"/>
        </w:rPr>
      </w:pPr>
      <w:bookmarkStart w:id="669" w:name="F27190048"/>
      <w:r w:rsidRPr="00712621">
        <w:rPr>
          <w:lang w:val="ru-RU"/>
        </w:rPr>
        <w:t>(</w:t>
      </w:r>
      <w:r w:rsidRPr="00712621">
        <w:t>c</w:t>
      </w:r>
      <w:r w:rsidR="00F0559B">
        <w:rPr>
          <w:lang w:val="ru-RU"/>
        </w:rPr>
        <w:t>)</w:t>
      </w:r>
      <w:r w:rsidR="00F0559B">
        <w:rPr>
          <w:lang w:val="ru-RU"/>
        </w:rPr>
        <w:tab/>
        <w:t>комиссионные доходы и расходы</w:t>
      </w:r>
      <w:r w:rsidRPr="003D505F">
        <w:rPr>
          <w:lang w:val="ru-RU"/>
        </w:rPr>
        <w:t xml:space="preserve"> (за исключением сумм, включенных в </w:t>
      </w:r>
      <w:r w:rsidR="008D711A">
        <w:rPr>
          <w:lang w:val="ru-RU"/>
        </w:rPr>
        <w:t>расчет</w:t>
      </w:r>
      <w:r w:rsidRPr="003D505F">
        <w:rPr>
          <w:lang w:val="ru-RU"/>
        </w:rPr>
        <w:t xml:space="preserve"> эффективн</w:t>
      </w:r>
      <w:r w:rsidR="00F0559B">
        <w:rPr>
          <w:lang w:val="ru-RU"/>
        </w:rPr>
        <w:t>ой процентной ставки), связанные</w:t>
      </w:r>
      <w:r w:rsidRPr="003D505F">
        <w:rPr>
          <w:lang w:val="ru-RU"/>
        </w:rPr>
        <w:t xml:space="preserve"> с:</w:t>
      </w:r>
    </w:p>
    <w:p w14:paraId="28CF2C1A" w14:textId="7F8AB17F" w:rsidR="007C68D5" w:rsidRPr="003D505F" w:rsidRDefault="007C68D5" w:rsidP="007C68D5">
      <w:pPr>
        <w:pStyle w:val="IASBNormalnparaL3"/>
        <w:ind w:left="2880" w:hanging="533"/>
        <w:rPr>
          <w:lang w:val="ru-RU"/>
        </w:rPr>
      </w:pPr>
      <w:r w:rsidRPr="003D505F">
        <w:rPr>
          <w:lang w:val="ru-RU"/>
        </w:rPr>
        <w:t>(</w:t>
      </w:r>
      <w:r>
        <w:t>i</w:t>
      </w:r>
      <w:r w:rsidRPr="003D505F">
        <w:rPr>
          <w:lang w:val="ru-RU"/>
        </w:rPr>
        <w:t>)</w:t>
      </w:r>
      <w:r w:rsidRPr="003D505F">
        <w:rPr>
          <w:lang w:val="ru-RU"/>
        </w:rPr>
        <w:tab/>
      </w:r>
      <w:bookmarkStart w:id="670" w:name="F27190051"/>
      <w:r w:rsidRPr="003D505F">
        <w:rPr>
          <w:lang w:val="ru-RU"/>
        </w:rPr>
        <w:t xml:space="preserve">финансовыми активами, оцениваемыми по амортизированной стоимости, или финансовыми обязательствами, </w:t>
      </w:r>
      <w:r w:rsidRPr="00712621">
        <w:rPr>
          <w:lang w:val="ru-RU"/>
        </w:rPr>
        <w:t>оцениваемым</w:t>
      </w:r>
      <w:r w:rsidR="008D711A">
        <w:rPr>
          <w:lang w:val="ru-RU"/>
        </w:rPr>
        <w:t xml:space="preserve"> не</w:t>
      </w:r>
      <w:r w:rsidRPr="00712621">
        <w:rPr>
          <w:lang w:val="ru-RU"/>
        </w:rPr>
        <w:t xml:space="preserve"> по справедливой стоимости через прибыль или убыток; и</w:t>
      </w:r>
      <w:bookmarkEnd w:id="670"/>
    </w:p>
    <w:p w14:paraId="2EDBB07F" w14:textId="7B7FEC99" w:rsidR="007C68D5" w:rsidRPr="003D505F" w:rsidRDefault="007C68D5" w:rsidP="008D711A">
      <w:pPr>
        <w:pStyle w:val="IASBNormalnparaL3"/>
        <w:ind w:left="2880" w:hanging="533"/>
        <w:rPr>
          <w:lang w:val="ru-RU"/>
        </w:rPr>
      </w:pPr>
      <w:r w:rsidRPr="003D505F">
        <w:rPr>
          <w:lang w:val="ru-RU"/>
        </w:rPr>
        <w:t>(</w:t>
      </w:r>
      <w:r>
        <w:t>ii</w:t>
      </w:r>
      <w:r w:rsidRPr="003D505F">
        <w:rPr>
          <w:lang w:val="ru-RU"/>
        </w:rPr>
        <w:t>)</w:t>
      </w:r>
      <w:r w:rsidRPr="003D505F">
        <w:rPr>
          <w:lang w:val="ru-RU"/>
        </w:rPr>
        <w:tab/>
      </w:r>
      <w:bookmarkStart w:id="671" w:name="F27190053"/>
      <w:r w:rsidRPr="003D505F">
        <w:rPr>
          <w:lang w:val="ru-RU"/>
        </w:rPr>
        <w:t xml:space="preserve">доверительными и другими фидуциарными операциями, </w:t>
      </w:r>
      <w:r w:rsidR="00F0559B">
        <w:rPr>
          <w:lang w:val="ru-RU"/>
        </w:rPr>
        <w:t>результатом</w:t>
      </w:r>
      <w:r w:rsidRPr="003D505F">
        <w:rPr>
          <w:lang w:val="ru-RU"/>
        </w:rPr>
        <w:t xml:space="preserve"> которых </w:t>
      </w:r>
      <w:r w:rsidR="008D711A">
        <w:rPr>
          <w:lang w:val="ru-RU"/>
        </w:rPr>
        <w:t>активы удерживаются</w:t>
      </w:r>
      <w:r w:rsidRPr="003D505F">
        <w:rPr>
          <w:lang w:val="ru-RU"/>
        </w:rPr>
        <w:t xml:space="preserve"> или инвестир</w:t>
      </w:r>
      <w:r w:rsidR="008D711A">
        <w:rPr>
          <w:lang w:val="ru-RU"/>
        </w:rPr>
        <w:t>уются</w:t>
      </w:r>
      <w:r w:rsidRPr="003D505F">
        <w:rPr>
          <w:lang w:val="ru-RU"/>
        </w:rPr>
        <w:t xml:space="preserve"> от имени </w:t>
      </w:r>
      <w:r w:rsidR="008D711A">
        <w:rPr>
          <w:lang w:val="ru-RU"/>
        </w:rPr>
        <w:t>физических</w:t>
      </w:r>
      <w:r w:rsidRPr="003D505F">
        <w:rPr>
          <w:lang w:val="ru-RU"/>
        </w:rPr>
        <w:t xml:space="preserve"> лиц, </w:t>
      </w:r>
      <w:r w:rsidR="008D711A">
        <w:rPr>
          <w:lang w:val="ru-RU"/>
        </w:rPr>
        <w:t>доверительных фондов</w:t>
      </w:r>
      <w:r w:rsidRPr="003D505F">
        <w:rPr>
          <w:lang w:val="ru-RU"/>
        </w:rPr>
        <w:t xml:space="preserve">, пенсионных </w:t>
      </w:r>
      <w:r w:rsidR="008D711A">
        <w:rPr>
          <w:lang w:val="ru-RU"/>
        </w:rPr>
        <w:t>фондов</w:t>
      </w:r>
      <w:r w:rsidRPr="003D505F">
        <w:rPr>
          <w:lang w:val="ru-RU"/>
        </w:rPr>
        <w:t xml:space="preserve"> и других </w:t>
      </w:r>
      <w:bookmarkEnd w:id="671"/>
      <w:r w:rsidR="008D711A">
        <w:rPr>
          <w:lang w:val="ru-RU"/>
        </w:rPr>
        <w:t>институтов</w:t>
      </w:r>
      <w:r w:rsidR="00F0559B">
        <w:rPr>
          <w:lang w:val="ru-RU"/>
        </w:rPr>
        <w:t>;</w:t>
      </w:r>
    </w:p>
    <w:bookmarkEnd w:id="669"/>
    <w:p w14:paraId="7A7AEDEE" w14:textId="1096727C"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672" w:name="F27190055"/>
      <w:r w:rsidR="00F0559B">
        <w:rPr>
          <w:lang w:val="ru-RU"/>
        </w:rPr>
        <w:t>процентные</w:t>
      </w:r>
      <w:r w:rsidRPr="003D505F">
        <w:rPr>
          <w:lang w:val="ru-RU"/>
        </w:rPr>
        <w:t xml:space="preserve"> доход</w:t>
      </w:r>
      <w:r w:rsidR="00F0559B">
        <w:rPr>
          <w:lang w:val="ru-RU"/>
        </w:rPr>
        <w:t>ы</w:t>
      </w:r>
      <w:r w:rsidRPr="003D505F">
        <w:rPr>
          <w:lang w:val="ru-RU"/>
        </w:rPr>
        <w:t xml:space="preserve"> по обесцененным финансовым активам, н</w:t>
      </w:r>
      <w:r w:rsidR="00F0559B">
        <w:rPr>
          <w:lang w:val="ru-RU"/>
        </w:rPr>
        <w:t>ачисленные</w:t>
      </w:r>
      <w:r w:rsidRPr="003D505F">
        <w:rPr>
          <w:lang w:val="ru-RU"/>
        </w:rPr>
        <w:t xml:space="preserve"> в соответствии с пунктом </w:t>
      </w:r>
      <w:r>
        <w:t>AG</w:t>
      </w:r>
      <w:r w:rsidRPr="003D505F">
        <w:rPr>
          <w:lang w:val="ru-RU"/>
        </w:rPr>
        <w:t>93 МСФО (</w:t>
      </w:r>
      <w:r>
        <w:t>IAS</w:t>
      </w:r>
      <w:r w:rsidRPr="003D505F">
        <w:rPr>
          <w:lang w:val="ru-RU"/>
        </w:rPr>
        <w:t xml:space="preserve">) 39 </w:t>
      </w:r>
      <w:r w:rsidRPr="003D505F">
        <w:rPr>
          <w:i/>
          <w:lang w:val="ru-RU"/>
        </w:rPr>
        <w:t>«Финансовые инструменты: признание и оценка»</w:t>
      </w:r>
      <w:bookmarkEnd w:id="672"/>
      <w:r w:rsidR="00F0559B">
        <w:rPr>
          <w:i/>
          <w:lang w:val="ru-RU"/>
        </w:rPr>
        <w:t>;</w:t>
      </w:r>
    </w:p>
    <w:p w14:paraId="5906CED4" w14:textId="77777777" w:rsidR="007C68D5" w:rsidRPr="003D505F" w:rsidRDefault="007C68D5" w:rsidP="007C68D5">
      <w:pPr>
        <w:pStyle w:val="IASBNormalnparaL2"/>
        <w:rPr>
          <w:lang w:val="ru-RU"/>
        </w:rPr>
      </w:pPr>
      <w:r w:rsidRPr="003D505F">
        <w:rPr>
          <w:lang w:val="ru-RU"/>
        </w:rPr>
        <w:t>(</w:t>
      </w:r>
      <w:r>
        <w:t>e</w:t>
      </w:r>
      <w:r w:rsidRPr="003D505F">
        <w:rPr>
          <w:lang w:val="ru-RU"/>
        </w:rPr>
        <w:t>)</w:t>
      </w:r>
      <w:r w:rsidRPr="003D505F">
        <w:rPr>
          <w:lang w:val="ru-RU"/>
        </w:rPr>
        <w:tab/>
      </w:r>
      <w:bookmarkStart w:id="673" w:name="F27190058"/>
      <w:r w:rsidRPr="003D505F">
        <w:rPr>
          <w:lang w:val="ru-RU"/>
        </w:rPr>
        <w:t xml:space="preserve">... </w:t>
      </w:r>
      <w:bookmarkEnd w:id="673"/>
    </w:p>
    <w:p w14:paraId="75396F28" w14:textId="64FD833D" w:rsidR="007C68D5" w:rsidRPr="003D505F" w:rsidRDefault="007C68D5" w:rsidP="007C68D5">
      <w:pPr>
        <w:pStyle w:val="IASBNormalnparaL1"/>
        <w:rPr>
          <w:lang w:val="ru-RU"/>
        </w:rPr>
      </w:pPr>
      <w:r w:rsidRPr="003D505F">
        <w:rPr>
          <w:lang w:val="ru-RU"/>
        </w:rPr>
        <w:t>20</w:t>
      </w:r>
      <w:r>
        <w:t>A</w:t>
      </w:r>
      <w:r w:rsidRPr="003D505F">
        <w:rPr>
          <w:lang w:val="ru-RU"/>
        </w:rPr>
        <w:tab/>
      </w:r>
      <w:bookmarkStart w:id="674" w:name="F27190060"/>
      <w:r w:rsidR="00F0559B" w:rsidRPr="00FC5F60">
        <w:rPr>
          <w:lang w:val="ru-RU"/>
        </w:rPr>
        <w:t>Организация должна раскрыть анализ прибыли или убытка, признанных в отчете о совокупном д</w:t>
      </w:r>
      <w:r w:rsidR="00F0559B" w:rsidRPr="00CF000E">
        <w:rPr>
          <w:lang w:val="ru-RU"/>
        </w:rPr>
        <w:t>оходе, которые возникли в результате прекращения признания финансовых активов, оцениваемых по аморт</w:t>
      </w:r>
      <w:r w:rsidR="00F0559B">
        <w:rPr>
          <w:lang w:val="ru-RU"/>
        </w:rPr>
        <w:t>изированной стоимости, показав</w:t>
      </w:r>
      <w:r w:rsidR="00F0559B" w:rsidRPr="00CF000E">
        <w:rPr>
          <w:lang w:val="ru-RU"/>
        </w:rPr>
        <w:t xml:space="preserve"> </w:t>
      </w:r>
      <w:r w:rsidR="00F0559B">
        <w:rPr>
          <w:lang w:val="ru-RU"/>
        </w:rPr>
        <w:t>раз</w:t>
      </w:r>
      <w:r w:rsidR="00F0559B" w:rsidRPr="00CF000E">
        <w:rPr>
          <w:lang w:val="ru-RU"/>
        </w:rPr>
        <w:t>дельно прибыли и убытки, возникшие в результате прекращения признания этих фина</w:t>
      </w:r>
      <w:r w:rsidR="00F0559B">
        <w:rPr>
          <w:lang w:val="ru-RU"/>
        </w:rPr>
        <w:t>нсовых активов. Раскрываемая</w:t>
      </w:r>
      <w:r w:rsidR="00F0559B" w:rsidRPr="00CF000E">
        <w:rPr>
          <w:lang w:val="ru-RU"/>
        </w:rPr>
        <w:t xml:space="preserve"> </w:t>
      </w:r>
      <w:r w:rsidR="00F0559B">
        <w:rPr>
          <w:lang w:val="ru-RU"/>
        </w:rPr>
        <w:t xml:space="preserve">информация </w:t>
      </w:r>
      <w:r w:rsidR="00F0559B" w:rsidRPr="00CF000E">
        <w:rPr>
          <w:lang w:val="ru-RU"/>
        </w:rPr>
        <w:t>д</w:t>
      </w:r>
      <w:r w:rsidR="00F0559B">
        <w:rPr>
          <w:lang w:val="ru-RU"/>
        </w:rPr>
        <w:t>олжна</w:t>
      </w:r>
      <w:r w:rsidR="00F0559B" w:rsidRPr="00B909A6">
        <w:rPr>
          <w:lang w:val="ru-RU"/>
        </w:rPr>
        <w:t xml:space="preserve"> включать причины прекращения признания указанных финансовых активов</w:t>
      </w:r>
      <w:r w:rsidRPr="003D505F">
        <w:rPr>
          <w:lang w:val="ru-RU"/>
        </w:rPr>
        <w:t>.</w:t>
      </w:r>
      <w:bookmarkEnd w:id="674"/>
    </w:p>
    <w:p w14:paraId="376A510F" w14:textId="77777777" w:rsidR="007C68D5" w:rsidRPr="003D505F" w:rsidRDefault="007C68D5" w:rsidP="007C68D5">
      <w:pPr>
        <w:pStyle w:val="IASBSectionTitle3Ind"/>
        <w:rPr>
          <w:lang w:val="ru-RU"/>
        </w:rPr>
      </w:pPr>
      <w:bookmarkStart w:id="675" w:name="F27190062"/>
      <w:r w:rsidRPr="003D505F">
        <w:rPr>
          <w:lang w:val="ru-RU"/>
        </w:rPr>
        <w:t>Учет хеджирования</w:t>
      </w:r>
      <w:bookmarkEnd w:id="675"/>
    </w:p>
    <w:p w14:paraId="0C69D96A" w14:textId="77777777" w:rsidR="00F0559B" w:rsidRPr="00D03585" w:rsidRDefault="007C68D5" w:rsidP="00F0559B">
      <w:pPr>
        <w:pStyle w:val="IASBNormalnparaL1"/>
        <w:rPr>
          <w:lang w:val="ru-RU"/>
        </w:rPr>
      </w:pPr>
      <w:r w:rsidRPr="003D505F">
        <w:rPr>
          <w:lang w:val="ru-RU"/>
        </w:rPr>
        <w:t>21</w:t>
      </w:r>
      <w:r>
        <w:t>A</w:t>
      </w:r>
      <w:r w:rsidRPr="003D505F">
        <w:rPr>
          <w:lang w:val="ru-RU"/>
        </w:rPr>
        <w:tab/>
      </w:r>
      <w:bookmarkStart w:id="676" w:name="F33040158"/>
      <w:bookmarkStart w:id="677" w:name="F27190099"/>
      <w:r w:rsidR="00F0559B" w:rsidRPr="00B96756">
        <w:rPr>
          <w:lang w:val="ru-RU"/>
        </w:rPr>
        <w:t>Организац</w:t>
      </w:r>
      <w:r w:rsidR="00F0559B">
        <w:rPr>
          <w:lang w:val="ru-RU"/>
        </w:rPr>
        <w:t>ия должна применять требования о раскрытии</w:t>
      </w:r>
      <w:r w:rsidR="00F0559B" w:rsidRPr="00B96756">
        <w:rPr>
          <w:lang w:val="ru-RU"/>
        </w:rPr>
        <w:t xml:space="preserve"> информации</w:t>
      </w:r>
      <w:r w:rsidR="00F0559B">
        <w:rPr>
          <w:lang w:val="ru-RU"/>
        </w:rPr>
        <w:t>, предусмотренные</w:t>
      </w:r>
      <w:r w:rsidR="00F0559B" w:rsidRPr="00B96756">
        <w:rPr>
          <w:lang w:val="ru-RU"/>
        </w:rPr>
        <w:t xml:space="preserve"> </w:t>
      </w:r>
      <w:r w:rsidR="00F0559B">
        <w:rPr>
          <w:lang w:val="ru-RU"/>
        </w:rPr>
        <w:t>пунктами</w:t>
      </w:r>
      <w:r w:rsidR="00F0559B" w:rsidRPr="00B96756">
        <w:rPr>
          <w:lang w:val="ru-RU"/>
        </w:rPr>
        <w:t xml:space="preserve"> 21B–24F</w:t>
      </w:r>
      <w:r w:rsidR="00F0559B">
        <w:rPr>
          <w:lang w:val="ru-RU"/>
        </w:rPr>
        <w:t>,</w:t>
      </w:r>
      <w:r w:rsidR="00F0559B" w:rsidRPr="00B96756">
        <w:rPr>
          <w:lang w:val="ru-RU"/>
        </w:rPr>
        <w:t xml:space="preserve"> к </w:t>
      </w:r>
      <w:r w:rsidR="00F0559B">
        <w:rPr>
          <w:lang w:val="ru-RU"/>
        </w:rPr>
        <w:t>тем позициям по</w:t>
      </w:r>
      <w:r w:rsidR="00F0559B" w:rsidRPr="00B96756">
        <w:rPr>
          <w:lang w:val="ru-RU"/>
        </w:rPr>
        <w:t xml:space="preserve"> риску, кот</w:t>
      </w:r>
      <w:r w:rsidR="00F0559B">
        <w:rPr>
          <w:lang w:val="ru-RU"/>
        </w:rPr>
        <w:t>орые организация хеджирует и к которым</w:t>
      </w:r>
      <w:r w:rsidR="00F0559B" w:rsidRPr="00B96756">
        <w:rPr>
          <w:lang w:val="ru-RU"/>
        </w:rPr>
        <w:t xml:space="preserve"> она решает </w:t>
      </w:r>
      <w:r w:rsidR="00F0559B" w:rsidRPr="00D03585">
        <w:rPr>
          <w:lang w:val="ru-RU"/>
        </w:rPr>
        <w:t xml:space="preserve">применять учет хеджирования. </w:t>
      </w:r>
      <w:r w:rsidR="00F0559B">
        <w:rPr>
          <w:lang w:val="ru-RU"/>
        </w:rPr>
        <w:t>Касательно учета хеджирования должна</w:t>
      </w:r>
      <w:r w:rsidR="00F0559B" w:rsidRPr="00D03585">
        <w:rPr>
          <w:lang w:val="ru-RU"/>
        </w:rPr>
        <w:t xml:space="preserve"> </w:t>
      </w:r>
      <w:r w:rsidR="00F0559B">
        <w:rPr>
          <w:lang w:val="ru-RU"/>
        </w:rPr>
        <w:t>раскрываться следующая информация</w:t>
      </w:r>
      <w:r w:rsidR="00F0559B" w:rsidRPr="00D03585">
        <w:rPr>
          <w:lang w:val="ru-RU"/>
        </w:rPr>
        <w:t>:</w:t>
      </w:r>
      <w:bookmarkEnd w:id="676"/>
    </w:p>
    <w:p w14:paraId="53C6691C" w14:textId="77777777" w:rsidR="00F0559B" w:rsidRPr="008C0D68" w:rsidRDefault="00F0559B" w:rsidP="00F0559B">
      <w:pPr>
        <w:pStyle w:val="IASBNormalnparaL2"/>
        <w:rPr>
          <w:lang w:val="ru-RU"/>
        </w:rPr>
      </w:pPr>
      <w:r w:rsidRPr="008C0D68">
        <w:rPr>
          <w:lang w:val="ru-RU"/>
        </w:rPr>
        <w:t>(a)</w:t>
      </w:r>
      <w:r w:rsidRPr="008C0D68">
        <w:rPr>
          <w:lang w:val="ru-RU"/>
        </w:rPr>
        <w:tab/>
      </w:r>
      <w:bookmarkStart w:id="678" w:name="F33040161"/>
      <w:r w:rsidRPr="008C0D68">
        <w:rPr>
          <w:lang w:val="ru-RU"/>
        </w:rPr>
        <w:t xml:space="preserve">стратегия организации </w:t>
      </w:r>
      <w:r>
        <w:rPr>
          <w:lang w:val="ru-RU"/>
        </w:rPr>
        <w:t>по</w:t>
      </w:r>
      <w:r w:rsidRPr="008C0D68">
        <w:rPr>
          <w:lang w:val="ru-RU"/>
        </w:rPr>
        <w:t xml:space="preserve"> у</w:t>
      </w:r>
      <w:r>
        <w:rPr>
          <w:lang w:val="ru-RU"/>
        </w:rPr>
        <w:t>правлению</w:t>
      </w:r>
      <w:r w:rsidRPr="008C0D68">
        <w:rPr>
          <w:lang w:val="ru-RU"/>
        </w:rPr>
        <w:t xml:space="preserve"> рисками и </w:t>
      </w:r>
      <w:r>
        <w:rPr>
          <w:lang w:val="ru-RU"/>
        </w:rPr>
        <w:t>как организация ее применяет</w:t>
      </w:r>
      <w:r w:rsidRPr="008C0D68">
        <w:rPr>
          <w:lang w:val="ru-RU"/>
        </w:rPr>
        <w:t xml:space="preserve"> для управления рисками;</w:t>
      </w:r>
      <w:bookmarkEnd w:id="678"/>
    </w:p>
    <w:p w14:paraId="7DBB3A73" w14:textId="77777777" w:rsidR="00F0559B" w:rsidRPr="0093337D" w:rsidRDefault="00F0559B" w:rsidP="00F0559B">
      <w:pPr>
        <w:pStyle w:val="IASBNormalnparaL2"/>
        <w:rPr>
          <w:lang w:val="ru-RU"/>
        </w:rPr>
      </w:pPr>
      <w:r w:rsidRPr="00C11C7C">
        <w:rPr>
          <w:lang w:val="ru-RU"/>
        </w:rPr>
        <w:t>(b)</w:t>
      </w:r>
      <w:r w:rsidRPr="00C11C7C">
        <w:rPr>
          <w:lang w:val="ru-RU"/>
        </w:rPr>
        <w:tab/>
      </w:r>
      <w:bookmarkStart w:id="679" w:name="F27190081"/>
      <w:r w:rsidRPr="00445AFC">
        <w:rPr>
          <w:lang w:val="ru-RU"/>
        </w:rPr>
        <w:t>каким образом деяте</w:t>
      </w:r>
      <w:r w:rsidRPr="0093337D">
        <w:rPr>
          <w:lang w:val="ru-RU"/>
        </w:rPr>
        <w:t>льность организации по хеджированию может повлиять на сумму, сроки и неопределенность</w:t>
      </w:r>
      <w:r>
        <w:rPr>
          <w:lang w:val="ru-RU"/>
        </w:rPr>
        <w:t xml:space="preserve"> возникновения</w:t>
      </w:r>
      <w:r w:rsidRPr="0093337D">
        <w:rPr>
          <w:lang w:val="ru-RU"/>
        </w:rPr>
        <w:t xml:space="preserve"> ее будущих денежных потоков; и</w:t>
      </w:r>
      <w:bookmarkEnd w:id="679"/>
    </w:p>
    <w:p w14:paraId="12BE4178" w14:textId="77777777" w:rsidR="00F0559B" w:rsidRPr="009A1279" w:rsidRDefault="00F0559B" w:rsidP="00F0559B">
      <w:pPr>
        <w:pStyle w:val="IASBNormalnparaL2"/>
        <w:rPr>
          <w:lang w:val="ru-RU"/>
        </w:rPr>
      </w:pPr>
      <w:r w:rsidRPr="0093337D">
        <w:rPr>
          <w:lang w:val="ru-RU"/>
        </w:rPr>
        <w:t>(c)</w:t>
      </w:r>
      <w:r w:rsidRPr="0093337D">
        <w:rPr>
          <w:lang w:val="ru-RU"/>
        </w:rPr>
        <w:tab/>
      </w:r>
      <w:bookmarkStart w:id="680" w:name="F33040165"/>
      <w:r w:rsidRPr="002300CB">
        <w:rPr>
          <w:lang w:val="ru-RU"/>
        </w:rPr>
        <w:t>влияние, которое оказал учет хеджирования на отчеты организации о финансовом положении, о совокупном доход</w:t>
      </w:r>
      <w:r>
        <w:rPr>
          <w:lang w:val="ru-RU"/>
        </w:rPr>
        <w:t>е и об изменениях в собственном капитале</w:t>
      </w:r>
      <w:r w:rsidRPr="009A1279">
        <w:rPr>
          <w:lang w:val="ru-RU"/>
        </w:rPr>
        <w:t>.</w:t>
      </w:r>
      <w:bookmarkEnd w:id="680"/>
    </w:p>
    <w:p w14:paraId="27E25D74" w14:textId="77777777" w:rsidR="00F0559B" w:rsidRPr="00FA5015" w:rsidRDefault="00F0559B" w:rsidP="00F0559B">
      <w:pPr>
        <w:pStyle w:val="IASBNormalnparaL1"/>
        <w:rPr>
          <w:lang w:val="ru-RU"/>
        </w:rPr>
      </w:pPr>
      <w:r w:rsidRPr="009A1279">
        <w:rPr>
          <w:lang w:val="ru-RU"/>
        </w:rPr>
        <w:t>21B</w:t>
      </w:r>
      <w:r w:rsidRPr="009A1279">
        <w:rPr>
          <w:lang w:val="ru-RU"/>
        </w:rPr>
        <w:tab/>
      </w:r>
      <w:bookmarkStart w:id="681" w:name="F33040167"/>
      <w:r w:rsidRPr="009A1279">
        <w:rPr>
          <w:lang w:val="ru-RU"/>
        </w:rPr>
        <w:t xml:space="preserve">Организация должна </w:t>
      </w:r>
      <w:r>
        <w:rPr>
          <w:lang w:val="ru-RU"/>
        </w:rPr>
        <w:t>раскрывать требуемую информацию</w:t>
      </w:r>
      <w:r w:rsidRPr="009A1279">
        <w:rPr>
          <w:lang w:val="ru-RU"/>
        </w:rPr>
        <w:t xml:space="preserve"> в отдельном примечании или</w:t>
      </w:r>
      <w:r>
        <w:rPr>
          <w:lang w:val="ru-RU"/>
        </w:rPr>
        <w:t xml:space="preserve"> в</w:t>
      </w:r>
      <w:r w:rsidRPr="009A1279">
        <w:rPr>
          <w:lang w:val="ru-RU"/>
        </w:rPr>
        <w:t xml:space="preserve"> отдельном разделе</w:t>
      </w:r>
      <w:r>
        <w:rPr>
          <w:lang w:val="ru-RU"/>
        </w:rPr>
        <w:t xml:space="preserve"> своей</w:t>
      </w:r>
      <w:r w:rsidRPr="009A1279">
        <w:rPr>
          <w:lang w:val="ru-RU"/>
        </w:rPr>
        <w:t xml:space="preserve"> финансовой отчетности. Однако организация не должна дублировать информацию, которая уже представлена где-либо еще, при условии, что такая информация </w:t>
      </w:r>
      <w:r>
        <w:rPr>
          <w:lang w:val="ru-RU"/>
        </w:rPr>
        <w:t xml:space="preserve">включена посредством </w:t>
      </w:r>
      <w:r w:rsidRPr="009A1279">
        <w:rPr>
          <w:lang w:val="ru-RU"/>
        </w:rPr>
        <w:t>перекрестной ссылки</w:t>
      </w:r>
      <w:r>
        <w:rPr>
          <w:lang w:val="ru-RU"/>
        </w:rPr>
        <w:t xml:space="preserve"> из финансовой отчетности</w:t>
      </w:r>
      <w:r w:rsidRPr="009A1279">
        <w:rPr>
          <w:lang w:val="ru-RU"/>
        </w:rPr>
        <w:t xml:space="preserve"> на </w:t>
      </w:r>
      <w:r>
        <w:rPr>
          <w:lang w:val="ru-RU"/>
        </w:rPr>
        <w:t>иной</w:t>
      </w:r>
      <w:r w:rsidRPr="009A1279">
        <w:rPr>
          <w:lang w:val="ru-RU"/>
        </w:rPr>
        <w:t xml:space="preserve"> отчет, такой как </w:t>
      </w:r>
      <w:r>
        <w:rPr>
          <w:lang w:val="ru-RU"/>
        </w:rPr>
        <w:t>комментарии</w:t>
      </w:r>
      <w:r w:rsidRPr="009A1279">
        <w:rPr>
          <w:lang w:val="ru-RU"/>
        </w:rPr>
        <w:t xml:space="preserve"> руководства или отчет о рисках, который доступен </w:t>
      </w:r>
      <w:r w:rsidRPr="009A1279">
        <w:rPr>
          <w:lang w:val="ru-RU"/>
        </w:rPr>
        <w:lastRenderedPageBreak/>
        <w:t>пользователям</w:t>
      </w:r>
      <w:r w:rsidRPr="003F62AF">
        <w:rPr>
          <w:lang w:val="ru-RU"/>
        </w:rPr>
        <w:t xml:space="preserve"> </w:t>
      </w:r>
      <w:r>
        <w:rPr>
          <w:lang w:val="ru-RU"/>
        </w:rPr>
        <w:t>данной</w:t>
      </w:r>
      <w:r w:rsidRPr="009A1279">
        <w:rPr>
          <w:lang w:val="ru-RU"/>
        </w:rPr>
        <w:t xml:space="preserve"> финансовой отчетности на тех же условиях и в то же время, чт</w:t>
      </w:r>
      <w:r w:rsidRPr="00EB773F">
        <w:rPr>
          <w:lang w:val="ru-RU"/>
        </w:rPr>
        <w:t xml:space="preserve">о и сама финансовая отчетность. Без такой информации, </w:t>
      </w:r>
      <w:r>
        <w:rPr>
          <w:lang w:val="ru-RU"/>
        </w:rPr>
        <w:t>включенной посредством перекрестной ссылки</w:t>
      </w:r>
      <w:r w:rsidRPr="00EB773F">
        <w:rPr>
          <w:lang w:val="ru-RU"/>
        </w:rPr>
        <w:t>, финансовая отчетность является неполной</w:t>
      </w:r>
      <w:r w:rsidRPr="00655093">
        <w:rPr>
          <w:lang w:val="ru-RU"/>
        </w:rPr>
        <w:t>.</w:t>
      </w:r>
    </w:p>
    <w:bookmarkEnd w:id="681"/>
    <w:p w14:paraId="32280235" w14:textId="77777777" w:rsidR="00F0559B" w:rsidRPr="001108EF" w:rsidRDefault="00F0559B" w:rsidP="00F0559B">
      <w:pPr>
        <w:pStyle w:val="IASBNormalnparaL1"/>
        <w:rPr>
          <w:lang w:val="ru-RU"/>
        </w:rPr>
      </w:pPr>
      <w:r w:rsidRPr="00FA5015">
        <w:rPr>
          <w:lang w:val="ru-RU"/>
        </w:rPr>
        <w:t>21C</w:t>
      </w:r>
      <w:r w:rsidRPr="00FA5015">
        <w:rPr>
          <w:lang w:val="ru-RU"/>
        </w:rPr>
        <w:tab/>
      </w:r>
      <w:bookmarkStart w:id="682" w:name="F33040169"/>
      <w:r>
        <w:rPr>
          <w:lang w:val="ru-RU"/>
        </w:rPr>
        <w:t>В случаях, когда</w:t>
      </w:r>
      <w:r w:rsidRPr="00FA5015">
        <w:rPr>
          <w:lang w:val="ru-RU"/>
        </w:rPr>
        <w:t xml:space="preserve"> пункты 22A–24F требуют</w:t>
      </w:r>
      <w:r>
        <w:rPr>
          <w:lang w:val="ru-RU"/>
        </w:rPr>
        <w:t>, чтобы</w:t>
      </w:r>
      <w:r w:rsidRPr="00FA5015">
        <w:rPr>
          <w:lang w:val="ru-RU"/>
        </w:rPr>
        <w:t xml:space="preserve"> ор</w:t>
      </w:r>
      <w:r>
        <w:rPr>
          <w:lang w:val="ru-RU"/>
        </w:rPr>
        <w:t>ганизация</w:t>
      </w:r>
      <w:r w:rsidRPr="00FA5015">
        <w:rPr>
          <w:lang w:val="ru-RU"/>
        </w:rPr>
        <w:t xml:space="preserve"> </w:t>
      </w:r>
      <w:r>
        <w:rPr>
          <w:lang w:val="ru-RU"/>
        </w:rPr>
        <w:t>раскрывала данную информацию отдельно по каждой</w:t>
      </w:r>
      <w:r w:rsidRPr="00FA5015">
        <w:rPr>
          <w:lang w:val="ru-RU"/>
        </w:rPr>
        <w:t xml:space="preserve"> </w:t>
      </w:r>
      <w:r>
        <w:rPr>
          <w:lang w:val="ru-RU"/>
        </w:rPr>
        <w:t>категории</w:t>
      </w:r>
      <w:r w:rsidRPr="00FA5015">
        <w:rPr>
          <w:lang w:val="ru-RU"/>
        </w:rPr>
        <w:t xml:space="preserve"> риска, организ</w:t>
      </w:r>
      <w:r w:rsidRPr="00DC4095">
        <w:rPr>
          <w:lang w:val="ru-RU"/>
        </w:rPr>
        <w:t xml:space="preserve">ация должна определить каждую категорию риска на основе </w:t>
      </w:r>
      <w:r>
        <w:rPr>
          <w:lang w:val="ru-RU"/>
        </w:rPr>
        <w:t>тех позиций по риску, которые</w:t>
      </w:r>
      <w:r w:rsidRPr="00DC4095">
        <w:rPr>
          <w:lang w:val="ru-RU"/>
        </w:rPr>
        <w:t xml:space="preserve"> </w:t>
      </w:r>
      <w:r>
        <w:rPr>
          <w:lang w:val="ru-RU"/>
        </w:rPr>
        <w:t>она решает хеджировать, и к которым</w:t>
      </w:r>
      <w:r w:rsidRPr="00DC4095">
        <w:rPr>
          <w:lang w:val="ru-RU"/>
        </w:rPr>
        <w:t xml:space="preserve"> применяется учет хеджирования. </w:t>
      </w:r>
      <w:r>
        <w:rPr>
          <w:lang w:val="ru-RU"/>
        </w:rPr>
        <w:t>Организация должна быть последовательной в том, как она определяет к</w:t>
      </w:r>
      <w:r w:rsidRPr="00DC4095">
        <w:rPr>
          <w:lang w:val="ru-RU"/>
        </w:rPr>
        <w:t>атегории риска</w:t>
      </w:r>
      <w:r>
        <w:rPr>
          <w:lang w:val="ru-RU"/>
        </w:rPr>
        <w:t>, применительно ко всей раскрываемой</w:t>
      </w:r>
      <w:r w:rsidRPr="00DC4095">
        <w:rPr>
          <w:lang w:val="ru-RU"/>
        </w:rPr>
        <w:t xml:space="preserve"> информации о</w:t>
      </w:r>
      <w:r w:rsidRPr="005970C2">
        <w:rPr>
          <w:lang w:val="ru-RU"/>
        </w:rPr>
        <w:t>б учете хеджирования</w:t>
      </w:r>
      <w:r w:rsidRPr="001108EF">
        <w:rPr>
          <w:lang w:val="ru-RU"/>
        </w:rPr>
        <w:t>.</w:t>
      </w:r>
      <w:bookmarkEnd w:id="682"/>
    </w:p>
    <w:p w14:paraId="017E51D5" w14:textId="43E987A4" w:rsidR="007C68D5" w:rsidRPr="003D505F" w:rsidRDefault="00F0559B" w:rsidP="00F0559B">
      <w:pPr>
        <w:pStyle w:val="IASBNormalnparaL1"/>
        <w:rPr>
          <w:lang w:val="ru-RU"/>
        </w:rPr>
      </w:pPr>
      <w:r w:rsidRPr="001108EF">
        <w:rPr>
          <w:lang w:val="ru-RU"/>
        </w:rPr>
        <w:t>21D</w:t>
      </w:r>
      <w:r w:rsidRPr="001108EF">
        <w:rPr>
          <w:lang w:val="ru-RU"/>
        </w:rPr>
        <w:tab/>
      </w:r>
      <w:r w:rsidRPr="00AA7965">
        <w:rPr>
          <w:lang w:val="ru-RU"/>
        </w:rPr>
        <w:t>Д</w:t>
      </w:r>
      <w:r w:rsidRPr="004363D9">
        <w:rPr>
          <w:lang w:val="ru-RU"/>
        </w:rPr>
        <w:t>ля достижения целей</w:t>
      </w:r>
      <w:r>
        <w:rPr>
          <w:lang w:val="ru-RU"/>
        </w:rPr>
        <w:t>, предусмотренных</w:t>
      </w:r>
      <w:r w:rsidRPr="004363D9">
        <w:rPr>
          <w:lang w:val="ru-RU"/>
        </w:rPr>
        <w:t xml:space="preserve"> </w:t>
      </w:r>
      <w:r>
        <w:rPr>
          <w:lang w:val="ru-RU"/>
        </w:rPr>
        <w:t>пунктом</w:t>
      </w:r>
      <w:r w:rsidRPr="004363D9">
        <w:rPr>
          <w:lang w:val="ru-RU"/>
        </w:rPr>
        <w:t xml:space="preserve"> 21</w:t>
      </w:r>
      <w:r w:rsidRPr="00924150">
        <w:rPr>
          <w:lang w:val="ru-RU"/>
        </w:rPr>
        <w:t>А</w:t>
      </w:r>
      <w:r>
        <w:rPr>
          <w:lang w:val="ru-RU"/>
        </w:rPr>
        <w:t>,</w:t>
      </w:r>
      <w:r w:rsidRPr="00924150">
        <w:rPr>
          <w:lang w:val="ru-RU"/>
        </w:rPr>
        <w:t xml:space="preserve"> организация должна (за исключением указанных ниже случаев)</w:t>
      </w:r>
      <w:r>
        <w:rPr>
          <w:lang w:val="ru-RU"/>
        </w:rPr>
        <w:t xml:space="preserve"> определить, насколько подробно следует</w:t>
      </w:r>
      <w:r w:rsidRPr="00924150">
        <w:rPr>
          <w:lang w:val="ru-RU"/>
        </w:rPr>
        <w:t xml:space="preserve"> раскр</w:t>
      </w:r>
      <w:r>
        <w:rPr>
          <w:lang w:val="ru-RU"/>
        </w:rPr>
        <w:t>ывать информацию</w:t>
      </w:r>
      <w:r w:rsidRPr="00924150">
        <w:rPr>
          <w:lang w:val="ru-RU"/>
        </w:rPr>
        <w:t xml:space="preserve">, </w:t>
      </w:r>
      <w:r>
        <w:rPr>
          <w:lang w:val="ru-RU"/>
        </w:rPr>
        <w:t>какое внимание</w:t>
      </w:r>
      <w:r w:rsidRPr="00924150">
        <w:rPr>
          <w:lang w:val="ru-RU"/>
        </w:rPr>
        <w:t xml:space="preserve"> необходимо уделить различным аспектам требований </w:t>
      </w:r>
      <w:r>
        <w:rPr>
          <w:lang w:val="ru-RU"/>
        </w:rPr>
        <w:t>к раскрытию</w:t>
      </w:r>
      <w:r w:rsidRPr="00924150">
        <w:rPr>
          <w:lang w:val="ru-RU"/>
        </w:rPr>
        <w:t xml:space="preserve"> информации, </w:t>
      </w:r>
      <w:r>
        <w:rPr>
          <w:lang w:val="ru-RU"/>
        </w:rPr>
        <w:t>адекватный</w:t>
      </w:r>
      <w:r w:rsidRPr="00924150">
        <w:rPr>
          <w:lang w:val="ru-RU"/>
        </w:rPr>
        <w:t xml:space="preserve"> уровень агрегирования или детализации, а также</w:t>
      </w:r>
      <w:r>
        <w:rPr>
          <w:lang w:val="ru-RU"/>
        </w:rPr>
        <w:t xml:space="preserve"> решить, нуждаются ли</w:t>
      </w:r>
      <w:r w:rsidRPr="00924150">
        <w:rPr>
          <w:lang w:val="ru-RU"/>
        </w:rPr>
        <w:t xml:space="preserve"> п</w:t>
      </w:r>
      <w:r>
        <w:rPr>
          <w:lang w:val="ru-RU"/>
        </w:rPr>
        <w:t>ользователи</w:t>
      </w:r>
      <w:r w:rsidRPr="00D454C6">
        <w:rPr>
          <w:lang w:val="ru-RU"/>
        </w:rPr>
        <w:t xml:space="preserve"> финансовой отчетности</w:t>
      </w:r>
      <w:r>
        <w:rPr>
          <w:lang w:val="ru-RU"/>
        </w:rPr>
        <w:t xml:space="preserve"> в дополнительных пояснениях</w:t>
      </w:r>
      <w:r w:rsidRPr="00D454C6">
        <w:rPr>
          <w:lang w:val="ru-RU"/>
        </w:rPr>
        <w:t xml:space="preserve"> для оценки раскры</w:t>
      </w:r>
      <w:r>
        <w:rPr>
          <w:lang w:val="ru-RU"/>
        </w:rPr>
        <w:t>той</w:t>
      </w:r>
      <w:r w:rsidRPr="00D454C6">
        <w:rPr>
          <w:lang w:val="ru-RU"/>
        </w:rPr>
        <w:t xml:space="preserve"> количественной информации. Однако организация должна использовать тот же уровень агрегирования или детализации, который она использует для раскрытия соответствующей информации </w:t>
      </w:r>
      <w:r>
        <w:rPr>
          <w:lang w:val="ru-RU"/>
        </w:rPr>
        <w:t>согласно</w:t>
      </w:r>
      <w:r w:rsidRPr="00D454C6">
        <w:rPr>
          <w:lang w:val="ru-RU"/>
        </w:rPr>
        <w:t xml:space="preserve"> настоящем</w:t>
      </w:r>
      <w:r>
        <w:rPr>
          <w:lang w:val="ru-RU"/>
        </w:rPr>
        <w:t>у</w:t>
      </w:r>
      <w:r w:rsidRPr="00D454C6">
        <w:rPr>
          <w:lang w:val="ru-RU"/>
        </w:rPr>
        <w:t xml:space="preserve"> МСФО и МСФО (IFRS) 13 </w:t>
      </w:r>
      <w:r w:rsidRPr="001E6CDA">
        <w:rPr>
          <w:i/>
          <w:lang w:val="ru-RU"/>
        </w:rPr>
        <w:t xml:space="preserve">«Оценка </w:t>
      </w:r>
      <w:r w:rsidRPr="005B7E4B">
        <w:rPr>
          <w:i/>
          <w:lang w:val="ru-RU"/>
        </w:rPr>
        <w:t>справедливой стоимости»</w:t>
      </w:r>
      <w:r w:rsidR="007C68D5" w:rsidRPr="003D505F">
        <w:rPr>
          <w:lang w:val="ru-RU"/>
        </w:rPr>
        <w:t>.</w:t>
      </w:r>
      <w:bookmarkEnd w:id="677"/>
    </w:p>
    <w:p w14:paraId="66161166" w14:textId="77777777" w:rsidR="007C68D5" w:rsidRPr="003D505F" w:rsidRDefault="007C68D5" w:rsidP="007C68D5">
      <w:pPr>
        <w:pStyle w:val="IASBSectionTitle4Ind"/>
        <w:rPr>
          <w:lang w:val="ru-RU"/>
        </w:rPr>
      </w:pPr>
      <w:bookmarkStart w:id="683" w:name="F27190102"/>
      <w:r w:rsidRPr="003D505F">
        <w:rPr>
          <w:lang w:val="ru-RU"/>
        </w:rPr>
        <w:t>Стратегия управления рисками</w:t>
      </w:r>
      <w:bookmarkEnd w:id="683"/>
    </w:p>
    <w:p w14:paraId="2D8A5E84" w14:textId="77777777" w:rsidR="008D711A" w:rsidRPr="006F2D1A" w:rsidRDefault="007C68D5" w:rsidP="008D711A">
      <w:pPr>
        <w:pStyle w:val="IASBNormalnparaL1"/>
        <w:rPr>
          <w:lang w:val="ru-RU"/>
        </w:rPr>
      </w:pPr>
      <w:r w:rsidRPr="003D505F">
        <w:rPr>
          <w:lang w:val="ru-RU"/>
        </w:rPr>
        <w:t>22</w:t>
      </w:r>
      <w:r w:rsidRPr="003D505F">
        <w:rPr>
          <w:lang w:val="ru-RU"/>
        </w:rPr>
        <w:tab/>
      </w:r>
      <w:bookmarkStart w:id="684" w:name="F33040178"/>
      <w:bookmarkStart w:id="685" w:name="F27190216"/>
      <w:r w:rsidR="008D711A" w:rsidRPr="00E2782C">
        <w:rPr>
          <w:lang w:val="ru-RU"/>
        </w:rPr>
        <w:t>[</w:t>
      </w:r>
      <w:r w:rsidR="008D711A" w:rsidRPr="006F2D1A">
        <w:rPr>
          <w:lang w:val="ru-RU"/>
        </w:rPr>
        <w:t>Удален]</w:t>
      </w:r>
      <w:bookmarkEnd w:id="684"/>
    </w:p>
    <w:p w14:paraId="41A1382F" w14:textId="77777777" w:rsidR="00F0559B" w:rsidRPr="005F20E4" w:rsidRDefault="008D711A" w:rsidP="00F0559B">
      <w:pPr>
        <w:pStyle w:val="IASBNormalnparaL1"/>
        <w:rPr>
          <w:lang w:val="ru-RU"/>
        </w:rPr>
      </w:pPr>
      <w:r w:rsidRPr="004F644D">
        <w:rPr>
          <w:lang w:val="ru-RU"/>
        </w:rPr>
        <w:t>22A</w:t>
      </w:r>
      <w:r w:rsidRPr="004F644D">
        <w:rPr>
          <w:lang w:val="ru-RU"/>
        </w:rPr>
        <w:tab/>
      </w:r>
      <w:r w:rsidR="00F0559B" w:rsidRPr="004F644D">
        <w:rPr>
          <w:lang w:val="ru-RU"/>
        </w:rPr>
        <w:t xml:space="preserve">Организация должна </w:t>
      </w:r>
      <w:r w:rsidR="00F0559B">
        <w:rPr>
          <w:lang w:val="ru-RU"/>
        </w:rPr>
        <w:t>по</w:t>
      </w:r>
      <w:r w:rsidR="00F0559B" w:rsidRPr="004F644D">
        <w:rPr>
          <w:lang w:val="ru-RU"/>
        </w:rPr>
        <w:t>яснить свою стратегию управления рисками</w:t>
      </w:r>
      <w:r w:rsidR="00F0559B">
        <w:rPr>
          <w:lang w:val="ru-RU"/>
        </w:rPr>
        <w:t xml:space="preserve"> применительно к</w:t>
      </w:r>
      <w:r w:rsidR="00F0559B" w:rsidRPr="004F644D">
        <w:rPr>
          <w:lang w:val="ru-RU"/>
        </w:rPr>
        <w:t xml:space="preserve"> каждой категории</w:t>
      </w:r>
      <w:r w:rsidR="00F0559B">
        <w:rPr>
          <w:lang w:val="ru-RU"/>
        </w:rPr>
        <w:t xml:space="preserve"> рисков, которым подвержены</w:t>
      </w:r>
      <w:r w:rsidR="00F0559B" w:rsidRPr="004F644D">
        <w:rPr>
          <w:lang w:val="ru-RU"/>
        </w:rPr>
        <w:t xml:space="preserve"> </w:t>
      </w:r>
      <w:r w:rsidR="00F0559B">
        <w:rPr>
          <w:lang w:val="ru-RU"/>
        </w:rPr>
        <w:t>позиции</w:t>
      </w:r>
      <w:r w:rsidR="00F0559B" w:rsidRPr="004F644D">
        <w:rPr>
          <w:lang w:val="ru-RU"/>
        </w:rPr>
        <w:t xml:space="preserve">, </w:t>
      </w:r>
      <w:r w:rsidR="00F0559B">
        <w:rPr>
          <w:lang w:val="ru-RU"/>
        </w:rPr>
        <w:t>которые</w:t>
      </w:r>
      <w:r w:rsidR="00F0559B" w:rsidRPr="004F644D">
        <w:rPr>
          <w:lang w:val="ru-RU"/>
        </w:rPr>
        <w:t xml:space="preserve"> она решает хеджировать</w:t>
      </w:r>
      <w:r w:rsidR="00F0559B">
        <w:rPr>
          <w:lang w:val="ru-RU"/>
        </w:rPr>
        <w:t>,</w:t>
      </w:r>
      <w:r w:rsidR="00F0559B" w:rsidRPr="004F644D">
        <w:rPr>
          <w:lang w:val="ru-RU"/>
        </w:rPr>
        <w:t xml:space="preserve"> и </w:t>
      </w:r>
      <w:r w:rsidR="00F0559B">
        <w:rPr>
          <w:lang w:val="ru-RU"/>
        </w:rPr>
        <w:t>к которым</w:t>
      </w:r>
      <w:r w:rsidR="00F0559B" w:rsidRPr="004F644D">
        <w:rPr>
          <w:lang w:val="ru-RU"/>
        </w:rPr>
        <w:t xml:space="preserve"> применяется учет хеджирования. Такое объяснение должно помочь пользователям финансов</w:t>
      </w:r>
      <w:r w:rsidR="00F0559B">
        <w:rPr>
          <w:lang w:val="ru-RU"/>
        </w:rPr>
        <w:t>ой отчетности оценить (например</w:t>
      </w:r>
      <w:r w:rsidR="00F0559B" w:rsidRPr="004F644D">
        <w:rPr>
          <w:lang w:val="ru-RU"/>
        </w:rPr>
        <w:t>):</w:t>
      </w:r>
    </w:p>
    <w:p w14:paraId="60F5471A" w14:textId="77777777" w:rsidR="00F0559B" w:rsidRPr="008816DA" w:rsidRDefault="00F0559B" w:rsidP="00F0559B">
      <w:pPr>
        <w:pStyle w:val="IASBNormalnparaL2"/>
        <w:rPr>
          <w:lang w:val="ru-RU"/>
        </w:rPr>
      </w:pPr>
      <w:r w:rsidRPr="00370E6E">
        <w:rPr>
          <w:lang w:val="ru-RU"/>
        </w:rPr>
        <w:t>(a)</w:t>
      </w:r>
      <w:r w:rsidRPr="00370E6E">
        <w:rPr>
          <w:lang w:val="ru-RU"/>
        </w:rPr>
        <w:tab/>
      </w:r>
      <w:r w:rsidRPr="008816DA">
        <w:rPr>
          <w:lang w:val="ru-RU"/>
        </w:rPr>
        <w:t>каким образом воз</w:t>
      </w:r>
      <w:r>
        <w:rPr>
          <w:lang w:val="ru-RU"/>
        </w:rPr>
        <w:t>никает каждый риск;</w:t>
      </w:r>
    </w:p>
    <w:p w14:paraId="3CB59D18" w14:textId="77777777" w:rsidR="00F0559B" w:rsidRPr="00A00336" w:rsidRDefault="00F0559B" w:rsidP="00F0559B">
      <w:pPr>
        <w:pStyle w:val="IASBNormalnparaL2"/>
        <w:rPr>
          <w:lang w:val="ru-RU"/>
        </w:rPr>
      </w:pPr>
      <w:r w:rsidRPr="008816DA">
        <w:rPr>
          <w:lang w:val="ru-RU"/>
        </w:rPr>
        <w:t>(b)</w:t>
      </w:r>
      <w:r w:rsidRPr="008816DA">
        <w:rPr>
          <w:lang w:val="ru-RU"/>
        </w:rPr>
        <w:tab/>
        <w:t xml:space="preserve">каким образом организация осуществляет управление каждым риском; </w:t>
      </w:r>
      <w:r>
        <w:rPr>
          <w:lang w:val="ru-RU"/>
        </w:rPr>
        <w:t>сюда</w:t>
      </w:r>
      <w:r w:rsidRPr="008816DA">
        <w:rPr>
          <w:lang w:val="ru-RU"/>
        </w:rPr>
        <w:t xml:space="preserve"> включает</w:t>
      </w:r>
      <w:r>
        <w:rPr>
          <w:lang w:val="ru-RU"/>
        </w:rPr>
        <w:t>ся информация</w:t>
      </w:r>
      <w:r w:rsidRPr="008816DA">
        <w:rPr>
          <w:lang w:val="ru-RU"/>
        </w:rPr>
        <w:t xml:space="preserve"> о том, хеджирует ли организация</w:t>
      </w:r>
      <w:r>
        <w:rPr>
          <w:lang w:val="ru-RU"/>
        </w:rPr>
        <w:t xml:space="preserve"> тот или иной</w:t>
      </w:r>
      <w:r w:rsidRPr="008816DA">
        <w:rPr>
          <w:lang w:val="ru-RU"/>
        </w:rPr>
        <w:t xml:space="preserve"> объект </w:t>
      </w:r>
      <w:r>
        <w:rPr>
          <w:lang w:val="ru-RU"/>
        </w:rPr>
        <w:t>целиком</w:t>
      </w:r>
      <w:r w:rsidRPr="008816DA">
        <w:rPr>
          <w:lang w:val="ru-RU"/>
        </w:rPr>
        <w:t xml:space="preserve"> от</w:t>
      </w:r>
      <w:r>
        <w:rPr>
          <w:lang w:val="ru-RU"/>
        </w:rPr>
        <w:t>носительно</w:t>
      </w:r>
      <w:r w:rsidRPr="008816DA">
        <w:rPr>
          <w:lang w:val="ru-RU"/>
        </w:rPr>
        <w:t xml:space="preserve"> всех рисков </w:t>
      </w:r>
      <w:r>
        <w:rPr>
          <w:lang w:val="ru-RU"/>
        </w:rPr>
        <w:t>или</w:t>
      </w:r>
      <w:r w:rsidRPr="008816DA">
        <w:rPr>
          <w:lang w:val="ru-RU"/>
        </w:rPr>
        <w:t xml:space="preserve"> </w:t>
      </w:r>
      <w:r>
        <w:rPr>
          <w:lang w:val="ru-RU"/>
        </w:rPr>
        <w:t xml:space="preserve">она </w:t>
      </w:r>
      <w:r w:rsidRPr="008816DA">
        <w:rPr>
          <w:lang w:val="ru-RU"/>
        </w:rPr>
        <w:t xml:space="preserve">хеджирует </w:t>
      </w:r>
      <w:r>
        <w:rPr>
          <w:lang w:val="ru-RU"/>
        </w:rPr>
        <w:t xml:space="preserve">рисковый </w:t>
      </w:r>
      <w:r w:rsidRPr="008816DA">
        <w:rPr>
          <w:lang w:val="ru-RU"/>
        </w:rPr>
        <w:t>компонент (или компоненты) по</w:t>
      </w:r>
      <w:r>
        <w:rPr>
          <w:lang w:val="ru-RU"/>
        </w:rPr>
        <w:t xml:space="preserve"> какому-либо</w:t>
      </w:r>
      <w:r w:rsidRPr="008816DA">
        <w:rPr>
          <w:lang w:val="ru-RU"/>
        </w:rPr>
        <w:t xml:space="preserve"> объекту, а также причины </w:t>
      </w:r>
      <w:r>
        <w:rPr>
          <w:lang w:val="ru-RU"/>
        </w:rPr>
        <w:t>такого подхода;</w:t>
      </w:r>
    </w:p>
    <w:p w14:paraId="1E5863BC" w14:textId="77777777" w:rsidR="00F0559B" w:rsidRPr="00905D98" w:rsidRDefault="00F0559B" w:rsidP="00F0559B">
      <w:pPr>
        <w:pStyle w:val="IASBNormalnparaL2"/>
        <w:rPr>
          <w:lang w:val="ru-RU"/>
        </w:rPr>
      </w:pPr>
      <w:r w:rsidRPr="00BC3508">
        <w:rPr>
          <w:lang w:val="ru-RU"/>
        </w:rPr>
        <w:t>(c)</w:t>
      </w:r>
      <w:r w:rsidRPr="00BC3508">
        <w:rPr>
          <w:lang w:val="ru-RU"/>
        </w:rPr>
        <w:tab/>
      </w:r>
      <w:r w:rsidRPr="00D72B6C">
        <w:rPr>
          <w:lang w:val="ru-RU"/>
        </w:rPr>
        <w:t xml:space="preserve">размер </w:t>
      </w:r>
      <w:r>
        <w:rPr>
          <w:lang w:val="ru-RU"/>
        </w:rPr>
        <w:t>позиций по риску, которыми</w:t>
      </w:r>
      <w:r w:rsidRPr="00D72B6C">
        <w:rPr>
          <w:lang w:val="ru-RU"/>
        </w:rPr>
        <w:t xml:space="preserve"> </w:t>
      </w:r>
      <w:r>
        <w:rPr>
          <w:lang w:val="ru-RU"/>
        </w:rPr>
        <w:t>управляет</w:t>
      </w:r>
      <w:r w:rsidRPr="00D72B6C">
        <w:rPr>
          <w:lang w:val="ru-RU"/>
        </w:rPr>
        <w:t xml:space="preserve"> организаци</w:t>
      </w:r>
      <w:r w:rsidRPr="002B4FC9">
        <w:rPr>
          <w:lang w:val="ru-RU"/>
        </w:rPr>
        <w:t>я.</w:t>
      </w:r>
    </w:p>
    <w:p w14:paraId="3FF6D7BF" w14:textId="77777777" w:rsidR="00F0559B" w:rsidRPr="00C66CFF" w:rsidRDefault="00F0559B" w:rsidP="00F0559B">
      <w:pPr>
        <w:pStyle w:val="IASBNormalnparaL1"/>
        <w:rPr>
          <w:lang w:val="ru-RU"/>
        </w:rPr>
      </w:pPr>
      <w:r w:rsidRPr="00905D98">
        <w:rPr>
          <w:lang w:val="ru-RU"/>
        </w:rPr>
        <w:t>2</w:t>
      </w:r>
      <w:r>
        <w:rPr>
          <w:lang w:val="ru-RU"/>
        </w:rPr>
        <w:t>2B</w:t>
      </w:r>
      <w:r>
        <w:rPr>
          <w:lang w:val="ru-RU"/>
        </w:rPr>
        <w:tab/>
        <w:t>Чтобы отвечать требованиям пункта</w:t>
      </w:r>
      <w:r w:rsidRPr="00905D98">
        <w:rPr>
          <w:lang w:val="ru-RU"/>
        </w:rPr>
        <w:t xml:space="preserve"> 22А</w:t>
      </w:r>
      <w:r>
        <w:rPr>
          <w:lang w:val="ru-RU"/>
        </w:rPr>
        <w:t>, эта</w:t>
      </w:r>
      <w:r w:rsidRPr="00905D98">
        <w:rPr>
          <w:lang w:val="ru-RU"/>
        </w:rPr>
        <w:t xml:space="preserve"> информация должна включать в себя описание </w:t>
      </w:r>
      <w:r w:rsidRPr="00C66CFF">
        <w:rPr>
          <w:lang w:val="ru-RU"/>
        </w:rPr>
        <w:t>(но не ограничиваться</w:t>
      </w:r>
      <w:r>
        <w:rPr>
          <w:lang w:val="ru-RU"/>
        </w:rPr>
        <w:t xml:space="preserve"> только</w:t>
      </w:r>
      <w:r w:rsidRPr="00C66CFF">
        <w:rPr>
          <w:lang w:val="ru-RU"/>
        </w:rPr>
        <w:t xml:space="preserve"> им):</w:t>
      </w:r>
    </w:p>
    <w:p w14:paraId="7BBF99EB" w14:textId="77777777" w:rsidR="00F0559B" w:rsidRPr="00FC7C53" w:rsidRDefault="00F0559B" w:rsidP="00F0559B">
      <w:pPr>
        <w:pStyle w:val="IASBNormalnparaL2"/>
        <w:rPr>
          <w:lang w:val="ru-RU"/>
        </w:rPr>
      </w:pPr>
      <w:r w:rsidRPr="00DC4095">
        <w:rPr>
          <w:lang w:val="ru-RU"/>
        </w:rPr>
        <w:t>(a)</w:t>
      </w:r>
      <w:r w:rsidRPr="00DC4095">
        <w:rPr>
          <w:lang w:val="ru-RU"/>
        </w:rPr>
        <w:tab/>
      </w:r>
      <w:r w:rsidRPr="00C340E3">
        <w:rPr>
          <w:lang w:val="ru-RU"/>
        </w:rPr>
        <w:t xml:space="preserve">инструментов хеджирования, используемых для хеджирования </w:t>
      </w:r>
      <w:r>
        <w:rPr>
          <w:lang w:val="ru-RU"/>
        </w:rPr>
        <w:t>позиций по</w:t>
      </w:r>
      <w:r w:rsidRPr="00C340E3">
        <w:rPr>
          <w:lang w:val="ru-RU"/>
        </w:rPr>
        <w:t xml:space="preserve"> риску (и т</w:t>
      </w:r>
      <w:r>
        <w:rPr>
          <w:lang w:val="ru-RU"/>
        </w:rPr>
        <w:t>ого</w:t>
      </w:r>
      <w:r w:rsidRPr="00FC7C53">
        <w:rPr>
          <w:lang w:val="ru-RU"/>
        </w:rPr>
        <w:t>, как</w:t>
      </w:r>
      <w:r>
        <w:rPr>
          <w:lang w:val="ru-RU"/>
        </w:rPr>
        <w:t xml:space="preserve"> именно</w:t>
      </w:r>
      <w:r w:rsidRPr="00FC7C53">
        <w:rPr>
          <w:lang w:val="ru-RU"/>
        </w:rPr>
        <w:t xml:space="preserve"> они используются</w:t>
      </w:r>
      <w:r>
        <w:rPr>
          <w:lang w:val="ru-RU"/>
        </w:rPr>
        <w:t xml:space="preserve"> для указанной цели</w:t>
      </w:r>
      <w:r w:rsidRPr="00FC7C53">
        <w:rPr>
          <w:lang w:val="ru-RU"/>
        </w:rPr>
        <w:t>);</w:t>
      </w:r>
    </w:p>
    <w:p w14:paraId="0080BCEB" w14:textId="77777777" w:rsidR="00F0559B" w:rsidRPr="001F6B75" w:rsidRDefault="00F0559B" w:rsidP="00F0559B">
      <w:pPr>
        <w:pStyle w:val="IASBNormalnparaL2"/>
        <w:rPr>
          <w:lang w:val="ru-RU"/>
        </w:rPr>
      </w:pPr>
      <w:r w:rsidRPr="00990584">
        <w:rPr>
          <w:lang w:val="ru-RU"/>
        </w:rPr>
        <w:t>(b)</w:t>
      </w:r>
      <w:r w:rsidRPr="00990584">
        <w:rPr>
          <w:lang w:val="ru-RU"/>
        </w:rPr>
        <w:tab/>
        <w:t>каки</w:t>
      </w:r>
      <w:r w:rsidRPr="00713882">
        <w:rPr>
          <w:lang w:val="ru-RU"/>
        </w:rPr>
        <w:t>м образом орга</w:t>
      </w:r>
      <w:r>
        <w:rPr>
          <w:lang w:val="ru-RU"/>
        </w:rPr>
        <w:t>низация определяет экономическую</w:t>
      </w:r>
      <w:r w:rsidRPr="00713882">
        <w:rPr>
          <w:lang w:val="ru-RU"/>
        </w:rPr>
        <w:t xml:space="preserve"> </w:t>
      </w:r>
      <w:r>
        <w:rPr>
          <w:lang w:val="ru-RU"/>
        </w:rPr>
        <w:t>взаимосвязь</w:t>
      </w:r>
      <w:r w:rsidRPr="00713882">
        <w:rPr>
          <w:lang w:val="ru-RU"/>
        </w:rPr>
        <w:t xml:space="preserve"> между объектом хеджирования и инструментом хеджирования для целей оценки эффективности хеджирования; а также</w:t>
      </w:r>
    </w:p>
    <w:p w14:paraId="65DC3040" w14:textId="77777777" w:rsidR="00F0559B" w:rsidRPr="00FC5F60" w:rsidRDefault="00F0559B" w:rsidP="00F0559B">
      <w:pPr>
        <w:pStyle w:val="IASBNormalnparaL2"/>
        <w:rPr>
          <w:lang w:val="ru-RU"/>
        </w:rPr>
      </w:pPr>
      <w:r w:rsidRPr="00A3386D">
        <w:rPr>
          <w:lang w:val="ru-RU"/>
        </w:rPr>
        <w:t>(c)</w:t>
      </w:r>
      <w:r w:rsidRPr="00A3386D">
        <w:rPr>
          <w:lang w:val="ru-RU"/>
        </w:rPr>
        <w:tab/>
      </w:r>
      <w:bookmarkStart w:id="686" w:name="F33040196"/>
      <w:r w:rsidRPr="00A3386D">
        <w:rPr>
          <w:lang w:val="ru-RU"/>
        </w:rPr>
        <w:t>каким образом организация устанавливает коэффициент хеджирования и каковы источники неэффективности хеджирования</w:t>
      </w:r>
      <w:r w:rsidRPr="00FC5F60">
        <w:rPr>
          <w:lang w:val="ru-RU"/>
        </w:rPr>
        <w:t>.</w:t>
      </w:r>
      <w:bookmarkEnd w:id="686"/>
    </w:p>
    <w:p w14:paraId="4B33FFE3" w14:textId="77777777" w:rsidR="00F0559B" w:rsidRPr="00B96756" w:rsidRDefault="00F0559B" w:rsidP="00F0559B">
      <w:pPr>
        <w:pStyle w:val="IASBNormalnparaL1"/>
        <w:rPr>
          <w:lang w:val="ru-RU"/>
        </w:rPr>
      </w:pPr>
      <w:r w:rsidRPr="00CF000E">
        <w:rPr>
          <w:lang w:val="ru-RU"/>
        </w:rPr>
        <w:t>22C</w:t>
      </w:r>
      <w:r w:rsidRPr="00CF000E">
        <w:rPr>
          <w:lang w:val="ru-RU"/>
        </w:rPr>
        <w:tab/>
      </w:r>
      <w:bookmarkStart w:id="687" w:name="F33040198"/>
      <w:r w:rsidRPr="00B909A6">
        <w:rPr>
          <w:lang w:val="ru-RU"/>
        </w:rPr>
        <w:t xml:space="preserve">Когда организация </w:t>
      </w:r>
      <w:r>
        <w:rPr>
          <w:lang w:val="ru-RU"/>
        </w:rPr>
        <w:t>по собственному усмотрению определяет</w:t>
      </w:r>
      <w:r w:rsidRPr="00B909A6">
        <w:rPr>
          <w:lang w:val="ru-RU"/>
        </w:rPr>
        <w:t xml:space="preserve"> конкретный </w:t>
      </w:r>
      <w:r>
        <w:rPr>
          <w:lang w:val="ru-RU"/>
        </w:rPr>
        <w:t xml:space="preserve">рисковый </w:t>
      </w:r>
      <w:r w:rsidRPr="00B909A6">
        <w:rPr>
          <w:lang w:val="ru-RU"/>
        </w:rPr>
        <w:t xml:space="preserve">компонент в качестве объекта хеджирования (см. пункт 6.3.7 МСФО (IFRS) 9), </w:t>
      </w:r>
      <w:r>
        <w:rPr>
          <w:lang w:val="ru-RU"/>
        </w:rPr>
        <w:t xml:space="preserve">она должна, </w:t>
      </w:r>
      <w:r w:rsidRPr="00B909A6">
        <w:rPr>
          <w:lang w:val="ru-RU"/>
        </w:rPr>
        <w:t>помимо информации</w:t>
      </w:r>
      <w:r>
        <w:rPr>
          <w:lang w:val="ru-RU"/>
        </w:rPr>
        <w:t>, раскрываемой</w:t>
      </w:r>
      <w:r w:rsidRPr="00B909A6">
        <w:rPr>
          <w:lang w:val="ru-RU"/>
        </w:rPr>
        <w:t xml:space="preserve"> в соответствии с</w:t>
      </w:r>
      <w:r>
        <w:rPr>
          <w:lang w:val="ru-RU"/>
        </w:rPr>
        <w:t xml:space="preserve"> требованиями пунктов</w:t>
      </w:r>
      <w:r w:rsidRPr="00B909A6">
        <w:rPr>
          <w:lang w:val="ru-RU"/>
        </w:rPr>
        <w:t xml:space="preserve"> 22A и 22B, </w:t>
      </w:r>
      <w:r>
        <w:rPr>
          <w:lang w:val="ru-RU"/>
        </w:rPr>
        <w:t>привести</w:t>
      </w:r>
      <w:r w:rsidRPr="00B909A6">
        <w:rPr>
          <w:lang w:val="ru-RU"/>
        </w:rPr>
        <w:t xml:space="preserve"> </w:t>
      </w:r>
      <w:r>
        <w:rPr>
          <w:lang w:val="ru-RU"/>
        </w:rPr>
        <w:t>описательную</w:t>
      </w:r>
      <w:r w:rsidRPr="00B909A6">
        <w:rPr>
          <w:lang w:val="ru-RU"/>
        </w:rPr>
        <w:t xml:space="preserve"> или количественную информацию</w:t>
      </w:r>
      <w:r>
        <w:rPr>
          <w:lang w:val="ru-RU"/>
        </w:rPr>
        <w:t xml:space="preserve"> о том</w:t>
      </w:r>
      <w:r w:rsidRPr="00656FC3">
        <w:rPr>
          <w:lang w:val="ru-RU"/>
        </w:rPr>
        <w:t>:</w:t>
      </w:r>
      <w:bookmarkEnd w:id="687"/>
      <w:r w:rsidRPr="00656FC3">
        <w:rPr>
          <w:lang w:val="ru-RU"/>
        </w:rPr>
        <w:t xml:space="preserve"> </w:t>
      </w:r>
    </w:p>
    <w:p w14:paraId="24EC7757" w14:textId="77777777" w:rsidR="00F0559B" w:rsidRPr="00D03585" w:rsidRDefault="00F0559B" w:rsidP="00F0559B">
      <w:pPr>
        <w:pStyle w:val="IASBNormalnparaL2"/>
        <w:rPr>
          <w:lang w:val="ru-RU"/>
        </w:rPr>
      </w:pPr>
      <w:r w:rsidRPr="00D03585">
        <w:rPr>
          <w:lang w:val="ru-RU"/>
        </w:rPr>
        <w:t>(a)</w:t>
      </w:r>
      <w:r w:rsidRPr="00D03585">
        <w:rPr>
          <w:lang w:val="ru-RU"/>
        </w:rPr>
        <w:tab/>
        <w:t xml:space="preserve">каким образом организация </w:t>
      </w:r>
      <w:r>
        <w:rPr>
          <w:lang w:val="ru-RU"/>
        </w:rPr>
        <w:t>выделила рисковый</w:t>
      </w:r>
      <w:r w:rsidRPr="00D03585">
        <w:rPr>
          <w:lang w:val="ru-RU"/>
        </w:rPr>
        <w:t xml:space="preserve"> компонент, который </w:t>
      </w:r>
      <w:r>
        <w:rPr>
          <w:lang w:val="ru-RU"/>
        </w:rPr>
        <w:t>она по собственному усмотрению определила</w:t>
      </w:r>
      <w:r w:rsidRPr="00D03585">
        <w:rPr>
          <w:lang w:val="ru-RU"/>
        </w:rPr>
        <w:t xml:space="preserve"> в качестве объекта хеджирования (включая описание характера </w:t>
      </w:r>
      <w:r>
        <w:rPr>
          <w:lang w:val="ru-RU"/>
        </w:rPr>
        <w:t>взаимосвязи</w:t>
      </w:r>
      <w:r w:rsidRPr="00D03585">
        <w:rPr>
          <w:lang w:val="ru-RU"/>
        </w:rPr>
        <w:t xml:space="preserve"> между </w:t>
      </w:r>
      <w:r>
        <w:rPr>
          <w:lang w:val="ru-RU"/>
        </w:rPr>
        <w:t xml:space="preserve">рисковым </w:t>
      </w:r>
      <w:r w:rsidRPr="00D03585">
        <w:rPr>
          <w:lang w:val="ru-RU"/>
        </w:rPr>
        <w:t>компонентом и объектом в целом); и</w:t>
      </w:r>
    </w:p>
    <w:p w14:paraId="5C80C04E" w14:textId="1EAB1036" w:rsidR="007C68D5" w:rsidRPr="003D505F" w:rsidRDefault="00F0559B" w:rsidP="00F0559B">
      <w:pPr>
        <w:pStyle w:val="IASBNormalnparaL1"/>
        <w:ind w:left="2347"/>
        <w:rPr>
          <w:lang w:val="ru-RU"/>
        </w:rPr>
      </w:pPr>
      <w:r w:rsidRPr="008C0D68">
        <w:rPr>
          <w:lang w:val="ru-RU"/>
        </w:rPr>
        <w:t>(b)</w:t>
      </w:r>
      <w:r w:rsidRPr="008C0D68">
        <w:rPr>
          <w:lang w:val="ru-RU"/>
        </w:rPr>
        <w:tab/>
        <w:t xml:space="preserve">каким образом </w:t>
      </w:r>
      <w:r>
        <w:rPr>
          <w:lang w:val="ru-RU"/>
        </w:rPr>
        <w:t xml:space="preserve">рисковый </w:t>
      </w:r>
      <w:r w:rsidRPr="008C0D68">
        <w:rPr>
          <w:lang w:val="ru-RU"/>
        </w:rPr>
        <w:t xml:space="preserve">компонент </w:t>
      </w:r>
      <w:r>
        <w:rPr>
          <w:lang w:val="ru-RU"/>
        </w:rPr>
        <w:t>соотносится</w:t>
      </w:r>
      <w:r w:rsidRPr="008C0D68">
        <w:rPr>
          <w:lang w:val="ru-RU"/>
        </w:rPr>
        <w:t xml:space="preserve"> с </w:t>
      </w:r>
      <w:r>
        <w:rPr>
          <w:lang w:val="ru-RU"/>
        </w:rPr>
        <w:t xml:space="preserve">данным </w:t>
      </w:r>
      <w:r w:rsidRPr="008C0D68">
        <w:rPr>
          <w:lang w:val="ru-RU"/>
        </w:rPr>
        <w:t>объектом</w:t>
      </w:r>
      <w:r>
        <w:rPr>
          <w:lang w:val="ru-RU"/>
        </w:rPr>
        <w:t xml:space="preserve"> как единым</w:t>
      </w:r>
      <w:r w:rsidRPr="008C0D68">
        <w:rPr>
          <w:lang w:val="ru-RU"/>
        </w:rPr>
        <w:t xml:space="preserve"> </w:t>
      </w:r>
      <w:r>
        <w:rPr>
          <w:lang w:val="ru-RU"/>
        </w:rPr>
        <w:t>целым</w:t>
      </w:r>
      <w:r w:rsidRPr="008C0D68">
        <w:rPr>
          <w:lang w:val="ru-RU"/>
        </w:rPr>
        <w:t xml:space="preserve"> (например, в предыдущих периодах </w:t>
      </w:r>
      <w:r>
        <w:rPr>
          <w:lang w:val="ru-RU"/>
        </w:rPr>
        <w:t xml:space="preserve">рисковый компонент, определенный по усмотрению организации, </w:t>
      </w:r>
      <w:r w:rsidRPr="008C0D68">
        <w:rPr>
          <w:lang w:val="ru-RU"/>
        </w:rPr>
        <w:t xml:space="preserve">в среднем покрывал 80 процентов изменений справедливой стоимости </w:t>
      </w:r>
      <w:r>
        <w:rPr>
          <w:lang w:val="ru-RU"/>
        </w:rPr>
        <w:t xml:space="preserve">соответствующего </w:t>
      </w:r>
      <w:r w:rsidRPr="008C0D68">
        <w:rPr>
          <w:lang w:val="ru-RU"/>
        </w:rPr>
        <w:t>объекта</w:t>
      </w:r>
      <w:r>
        <w:rPr>
          <w:lang w:val="ru-RU"/>
        </w:rPr>
        <w:t xml:space="preserve"> как единого</w:t>
      </w:r>
      <w:r w:rsidRPr="008C0D68">
        <w:rPr>
          <w:lang w:val="ru-RU"/>
        </w:rPr>
        <w:t xml:space="preserve"> </w:t>
      </w:r>
      <w:r>
        <w:rPr>
          <w:lang w:val="ru-RU"/>
        </w:rPr>
        <w:t>целого</w:t>
      </w:r>
      <w:r w:rsidRPr="008C0D68">
        <w:rPr>
          <w:lang w:val="ru-RU"/>
        </w:rPr>
        <w:t>)</w:t>
      </w:r>
      <w:r w:rsidR="007C68D5" w:rsidRPr="003D505F">
        <w:rPr>
          <w:lang w:val="ru-RU"/>
        </w:rPr>
        <w:t>.</w:t>
      </w:r>
      <w:bookmarkEnd w:id="685"/>
    </w:p>
    <w:p w14:paraId="525E5800" w14:textId="2A673C8C" w:rsidR="007C68D5" w:rsidRPr="003D505F" w:rsidRDefault="007C68D5" w:rsidP="007C68D5">
      <w:pPr>
        <w:pStyle w:val="IASBSectionTitle4Ind"/>
        <w:rPr>
          <w:lang w:val="ru-RU"/>
        </w:rPr>
      </w:pPr>
      <w:bookmarkStart w:id="688" w:name="F27190328"/>
      <w:r w:rsidRPr="003D505F">
        <w:rPr>
          <w:lang w:val="ru-RU"/>
        </w:rPr>
        <w:t xml:space="preserve">Сумма, сроки и неопределенность </w:t>
      </w:r>
      <w:r w:rsidR="008D711A">
        <w:rPr>
          <w:lang w:val="ru-RU"/>
        </w:rPr>
        <w:t xml:space="preserve">возникновения </w:t>
      </w:r>
      <w:r w:rsidRPr="003D505F">
        <w:rPr>
          <w:lang w:val="ru-RU"/>
        </w:rPr>
        <w:t>будущих денежных потоков</w:t>
      </w:r>
      <w:bookmarkEnd w:id="688"/>
    </w:p>
    <w:p w14:paraId="6C013342" w14:textId="77777777" w:rsidR="008D711A" w:rsidRPr="002300CB" w:rsidRDefault="007C68D5" w:rsidP="008D711A">
      <w:pPr>
        <w:pStyle w:val="IASBNormalnparaL1"/>
        <w:rPr>
          <w:lang w:val="ru-RU"/>
        </w:rPr>
      </w:pPr>
      <w:r w:rsidRPr="003D505F">
        <w:rPr>
          <w:lang w:val="ru-RU"/>
        </w:rPr>
        <w:t>23</w:t>
      </w:r>
      <w:r w:rsidRPr="003D505F">
        <w:rPr>
          <w:lang w:val="ru-RU"/>
        </w:rPr>
        <w:tab/>
      </w:r>
      <w:bookmarkStart w:id="689" w:name="F33040209"/>
      <w:bookmarkStart w:id="690" w:name="F27190491"/>
      <w:r w:rsidR="008D711A" w:rsidRPr="0093337D">
        <w:rPr>
          <w:lang w:val="ru-RU"/>
        </w:rPr>
        <w:t>[Удален</w:t>
      </w:r>
      <w:r w:rsidR="008D711A" w:rsidRPr="002300CB">
        <w:rPr>
          <w:lang w:val="ru-RU"/>
        </w:rPr>
        <w:t>]</w:t>
      </w:r>
      <w:bookmarkEnd w:id="689"/>
    </w:p>
    <w:p w14:paraId="6957D1B3" w14:textId="77777777" w:rsidR="00F0559B" w:rsidRPr="009A1279" w:rsidRDefault="008D711A" w:rsidP="00F0559B">
      <w:pPr>
        <w:pStyle w:val="IASBNormalnparaL1"/>
        <w:rPr>
          <w:lang w:val="ru-RU"/>
        </w:rPr>
      </w:pPr>
      <w:r w:rsidRPr="009A1279">
        <w:rPr>
          <w:lang w:val="ru-RU"/>
        </w:rPr>
        <w:lastRenderedPageBreak/>
        <w:t>23A</w:t>
      </w:r>
      <w:r w:rsidRPr="009A1279">
        <w:rPr>
          <w:lang w:val="ru-RU"/>
        </w:rPr>
        <w:tab/>
      </w:r>
      <w:bookmarkStart w:id="691" w:name="F33040211"/>
      <w:r w:rsidR="00F0559B">
        <w:rPr>
          <w:lang w:val="ru-RU"/>
        </w:rPr>
        <w:t>Если иное не предусмотрено пунктом</w:t>
      </w:r>
      <w:r w:rsidR="00F0559B" w:rsidRPr="009A1279">
        <w:rPr>
          <w:lang w:val="ru-RU"/>
        </w:rPr>
        <w:t xml:space="preserve"> 23С, </w:t>
      </w:r>
      <w:r w:rsidR="00F0559B">
        <w:rPr>
          <w:lang w:val="ru-RU"/>
        </w:rPr>
        <w:t xml:space="preserve">то по каждой категории риска </w:t>
      </w:r>
      <w:r w:rsidR="00F0559B" w:rsidRPr="009A1279">
        <w:rPr>
          <w:lang w:val="ru-RU"/>
        </w:rPr>
        <w:t>организация должна раскрывать количественную информацию, позволяющую пользователям ее финансовой отчетности оценить условия</w:t>
      </w:r>
      <w:r w:rsidR="00F0559B">
        <w:rPr>
          <w:lang w:val="ru-RU"/>
        </w:rPr>
        <w:t xml:space="preserve"> и параметры</w:t>
      </w:r>
      <w:r w:rsidR="00F0559B" w:rsidRPr="009A1279">
        <w:rPr>
          <w:lang w:val="ru-RU"/>
        </w:rPr>
        <w:t xml:space="preserve"> инструментов хеджирования, а также их влияние на сумму, сроки и неопределенность </w:t>
      </w:r>
      <w:r w:rsidR="00F0559B">
        <w:rPr>
          <w:lang w:val="ru-RU"/>
        </w:rPr>
        <w:t xml:space="preserve">возникновения </w:t>
      </w:r>
      <w:r w:rsidR="00F0559B" w:rsidRPr="009A1279">
        <w:rPr>
          <w:lang w:val="ru-RU"/>
        </w:rPr>
        <w:t>будущих денежных потоков организации.</w:t>
      </w:r>
      <w:bookmarkEnd w:id="691"/>
    </w:p>
    <w:p w14:paraId="6914BC42" w14:textId="77777777" w:rsidR="00F0559B" w:rsidRPr="00EB773F" w:rsidRDefault="00F0559B" w:rsidP="00F0559B">
      <w:pPr>
        <w:pStyle w:val="IASBNormalnparaL1"/>
        <w:rPr>
          <w:lang w:val="ru-RU"/>
        </w:rPr>
      </w:pPr>
      <w:r w:rsidRPr="009A1279">
        <w:rPr>
          <w:lang w:val="ru-RU"/>
        </w:rPr>
        <w:t>23B</w:t>
      </w:r>
      <w:r w:rsidRPr="009A1279">
        <w:rPr>
          <w:lang w:val="ru-RU"/>
        </w:rPr>
        <w:tab/>
      </w:r>
      <w:bookmarkStart w:id="692" w:name="F33040213"/>
      <w:r>
        <w:rPr>
          <w:lang w:val="ru-RU"/>
        </w:rPr>
        <w:t>Для выполнения требования, предусмотренного пунктом</w:t>
      </w:r>
      <w:r w:rsidRPr="0082732D">
        <w:rPr>
          <w:lang w:val="ru-RU"/>
        </w:rPr>
        <w:t xml:space="preserve"> 23A</w:t>
      </w:r>
      <w:r>
        <w:rPr>
          <w:lang w:val="ru-RU"/>
        </w:rPr>
        <w:t>,</w:t>
      </w:r>
      <w:r w:rsidRPr="0082732D">
        <w:rPr>
          <w:lang w:val="ru-RU"/>
        </w:rPr>
        <w:t xml:space="preserve"> организация должна представить разбивку,</w:t>
      </w:r>
      <w:r>
        <w:rPr>
          <w:lang w:val="ru-RU"/>
        </w:rPr>
        <w:t xml:space="preserve"> в которой</w:t>
      </w:r>
      <w:r w:rsidRPr="0082732D">
        <w:rPr>
          <w:lang w:val="ru-RU"/>
        </w:rPr>
        <w:t xml:space="preserve"> раскрывает</w:t>
      </w:r>
      <w:r>
        <w:rPr>
          <w:lang w:val="ru-RU"/>
        </w:rPr>
        <w:t>ся</w:t>
      </w:r>
      <w:r w:rsidRPr="00EB773F">
        <w:rPr>
          <w:lang w:val="ru-RU"/>
        </w:rPr>
        <w:t>:</w:t>
      </w:r>
      <w:bookmarkEnd w:id="692"/>
    </w:p>
    <w:p w14:paraId="5B870FF5" w14:textId="77777777" w:rsidR="00F0559B" w:rsidRPr="00990584" w:rsidRDefault="00F0559B" w:rsidP="00F0559B">
      <w:pPr>
        <w:pStyle w:val="IASBNormalnparaL2"/>
        <w:rPr>
          <w:lang w:val="ru-RU"/>
        </w:rPr>
      </w:pPr>
      <w:r w:rsidRPr="00655093">
        <w:rPr>
          <w:lang w:val="ru-RU"/>
        </w:rPr>
        <w:t>(a)</w:t>
      </w:r>
      <w:r w:rsidRPr="00FA5015">
        <w:rPr>
          <w:lang w:val="ru-RU"/>
        </w:rPr>
        <w:tab/>
      </w:r>
      <w:proofErr w:type="spellStart"/>
      <w:r>
        <w:rPr>
          <w:lang w:val="ru-RU"/>
        </w:rPr>
        <w:t>временн</w:t>
      </w:r>
      <w:r w:rsidRPr="00453F25">
        <w:rPr>
          <w:lang w:val="ru-RU"/>
        </w:rPr>
        <w:t>á</w:t>
      </w:r>
      <w:r>
        <w:rPr>
          <w:lang w:val="ru-RU"/>
        </w:rPr>
        <w:t>я</w:t>
      </w:r>
      <w:proofErr w:type="spellEnd"/>
      <w:r>
        <w:rPr>
          <w:lang w:val="ru-RU"/>
        </w:rPr>
        <w:t xml:space="preserve"> структура</w:t>
      </w:r>
      <w:r w:rsidRPr="00FA5015">
        <w:rPr>
          <w:lang w:val="ru-RU"/>
        </w:rPr>
        <w:t xml:space="preserve"> номинальной стоимости </w:t>
      </w:r>
      <w:r w:rsidRPr="00FC7C53">
        <w:rPr>
          <w:lang w:val="ru-RU"/>
        </w:rPr>
        <w:t>инструмента хеджирования; и</w:t>
      </w:r>
    </w:p>
    <w:p w14:paraId="677C1DFE" w14:textId="77777777" w:rsidR="00F0559B" w:rsidRPr="001F6B75" w:rsidRDefault="00F0559B" w:rsidP="00F0559B">
      <w:pPr>
        <w:pStyle w:val="IASBNormalnparaL2"/>
        <w:rPr>
          <w:lang w:val="ru-RU"/>
        </w:rPr>
      </w:pPr>
      <w:r w:rsidRPr="00990584">
        <w:rPr>
          <w:lang w:val="ru-RU"/>
        </w:rPr>
        <w:t>(b)</w:t>
      </w:r>
      <w:r w:rsidRPr="00990584">
        <w:rPr>
          <w:lang w:val="ru-RU"/>
        </w:rPr>
        <w:tab/>
      </w:r>
      <w:r>
        <w:rPr>
          <w:lang w:val="ru-RU"/>
        </w:rPr>
        <w:t>если применимо, средняя цена или ставка</w:t>
      </w:r>
      <w:r w:rsidRPr="00713882">
        <w:rPr>
          <w:lang w:val="ru-RU"/>
        </w:rPr>
        <w:t xml:space="preserve"> (например, цена исполнения</w:t>
      </w:r>
      <w:r>
        <w:rPr>
          <w:lang w:val="ru-RU"/>
        </w:rPr>
        <w:t xml:space="preserve"> или форвардная цена и т. д.) инструмента</w:t>
      </w:r>
      <w:r w:rsidRPr="00713882">
        <w:rPr>
          <w:lang w:val="ru-RU"/>
        </w:rPr>
        <w:t xml:space="preserve"> хеджирования.</w:t>
      </w:r>
    </w:p>
    <w:p w14:paraId="1F977A02" w14:textId="77777777" w:rsidR="00F0559B" w:rsidRPr="00B909A6" w:rsidRDefault="00F0559B" w:rsidP="00F0559B">
      <w:pPr>
        <w:pStyle w:val="IASBNormalnparaL1"/>
        <w:rPr>
          <w:lang w:val="ru-RU"/>
        </w:rPr>
      </w:pPr>
      <w:r w:rsidRPr="00A3386D">
        <w:rPr>
          <w:lang w:val="ru-RU"/>
        </w:rPr>
        <w:t>23C</w:t>
      </w:r>
      <w:r w:rsidRPr="00A3386D">
        <w:rPr>
          <w:lang w:val="ru-RU"/>
        </w:rPr>
        <w:tab/>
      </w:r>
      <w:bookmarkStart w:id="693" w:name="F27190463"/>
      <w:r w:rsidRPr="00A3386D">
        <w:rPr>
          <w:lang w:val="ru-RU"/>
        </w:rPr>
        <w:t xml:space="preserve">В ситуациях, когда организация часто </w:t>
      </w:r>
      <w:r>
        <w:rPr>
          <w:lang w:val="ru-RU"/>
        </w:rPr>
        <w:t>пересматривает</w:t>
      </w:r>
      <w:r w:rsidRPr="00FC5F60">
        <w:rPr>
          <w:lang w:val="ru-RU"/>
        </w:rPr>
        <w:t xml:space="preserve"> (т. е. прекращает и возобновляет) отношения хеджирования </w:t>
      </w:r>
      <w:r>
        <w:rPr>
          <w:lang w:val="ru-RU"/>
        </w:rPr>
        <w:t>из-за того, что</w:t>
      </w:r>
      <w:r w:rsidRPr="00FC5F60">
        <w:rPr>
          <w:lang w:val="ru-RU"/>
        </w:rPr>
        <w:t xml:space="preserve"> </w:t>
      </w:r>
      <w:r>
        <w:rPr>
          <w:lang w:val="ru-RU"/>
        </w:rPr>
        <w:t>часто изменяются</w:t>
      </w:r>
      <w:r w:rsidRPr="00CF000E">
        <w:rPr>
          <w:lang w:val="ru-RU"/>
        </w:rPr>
        <w:t xml:space="preserve"> как ин</w:t>
      </w:r>
      <w:r>
        <w:rPr>
          <w:lang w:val="ru-RU"/>
        </w:rPr>
        <w:t>струмент хеджирования, так и объект</w:t>
      </w:r>
      <w:r w:rsidRPr="00CF000E">
        <w:rPr>
          <w:lang w:val="ru-RU"/>
        </w:rPr>
        <w:t xml:space="preserve"> хеджирования (т. е. орг</w:t>
      </w:r>
      <w:r>
        <w:rPr>
          <w:lang w:val="ru-RU"/>
        </w:rPr>
        <w:t>анизация использует динамический процесс, в рамках которого</w:t>
      </w:r>
      <w:r w:rsidRPr="00CF000E">
        <w:rPr>
          <w:lang w:val="ru-RU"/>
        </w:rPr>
        <w:t xml:space="preserve"> как </w:t>
      </w:r>
      <w:r>
        <w:rPr>
          <w:lang w:val="ru-RU"/>
        </w:rPr>
        <w:t>позиция</w:t>
      </w:r>
      <w:r w:rsidRPr="00CF000E">
        <w:rPr>
          <w:lang w:val="ru-RU"/>
        </w:rPr>
        <w:t xml:space="preserve">, так и инструменты хеджирования, используемые для управления </w:t>
      </w:r>
      <w:r>
        <w:rPr>
          <w:lang w:val="ru-RU"/>
        </w:rPr>
        <w:t>риском по этой позиции</w:t>
      </w:r>
      <w:r w:rsidRPr="00CF000E">
        <w:rPr>
          <w:lang w:val="ru-RU"/>
        </w:rPr>
        <w:t>, н</w:t>
      </w:r>
      <w:r w:rsidRPr="00B909A6">
        <w:rPr>
          <w:lang w:val="ru-RU"/>
        </w:rPr>
        <w:t>е</w:t>
      </w:r>
      <w:r>
        <w:rPr>
          <w:lang w:val="ru-RU"/>
        </w:rPr>
        <w:t>долго</w:t>
      </w:r>
      <w:r w:rsidRPr="00B909A6">
        <w:rPr>
          <w:lang w:val="ru-RU"/>
        </w:rPr>
        <w:t xml:space="preserve"> остаются </w:t>
      </w:r>
      <w:r>
        <w:rPr>
          <w:lang w:val="ru-RU"/>
        </w:rPr>
        <w:t>теми же подобно примеру, приведенному</w:t>
      </w:r>
      <w:r w:rsidRPr="00B909A6">
        <w:rPr>
          <w:lang w:val="ru-RU"/>
        </w:rPr>
        <w:t xml:space="preserve"> в пункте B6.5.24(b) МСФО (IFRS) 9), организация:</w:t>
      </w:r>
      <w:bookmarkEnd w:id="693"/>
    </w:p>
    <w:p w14:paraId="11306550" w14:textId="77777777" w:rsidR="00F0559B" w:rsidRPr="00B96756" w:rsidRDefault="00F0559B" w:rsidP="00F0559B">
      <w:pPr>
        <w:pStyle w:val="IASBNormalnparaL2"/>
        <w:rPr>
          <w:lang w:val="ru-RU"/>
        </w:rPr>
      </w:pPr>
      <w:r w:rsidRPr="00656FC3">
        <w:rPr>
          <w:lang w:val="ru-RU"/>
        </w:rPr>
        <w:t>(a)</w:t>
      </w:r>
      <w:r w:rsidRPr="00656FC3">
        <w:rPr>
          <w:lang w:val="ru-RU"/>
        </w:rPr>
        <w:tab/>
      </w:r>
      <w:bookmarkStart w:id="694" w:name="F33040223"/>
      <w:r w:rsidRPr="00656FC3">
        <w:rPr>
          <w:lang w:val="ru-RU"/>
        </w:rPr>
        <w:t xml:space="preserve">освобождается от </w:t>
      </w:r>
      <w:r>
        <w:rPr>
          <w:lang w:val="ru-RU"/>
        </w:rPr>
        <w:t>необходимости раскрывать информацию, требуемую</w:t>
      </w:r>
      <w:r w:rsidRPr="00656FC3">
        <w:rPr>
          <w:lang w:val="ru-RU"/>
        </w:rPr>
        <w:t xml:space="preserve"> пунктами 23A и 23B</w:t>
      </w:r>
      <w:bookmarkEnd w:id="694"/>
      <w:r>
        <w:rPr>
          <w:lang w:val="ru-RU"/>
        </w:rPr>
        <w:t>;</w:t>
      </w:r>
    </w:p>
    <w:p w14:paraId="08AB6597" w14:textId="77777777" w:rsidR="00F0559B" w:rsidRPr="008C0D68" w:rsidRDefault="00F0559B" w:rsidP="00F0559B">
      <w:pPr>
        <w:pStyle w:val="IASBNormalnparaL3"/>
        <w:ind w:left="2366" w:hanging="798"/>
        <w:rPr>
          <w:lang w:val="ru-RU"/>
        </w:rPr>
      </w:pPr>
      <w:bookmarkStart w:id="695" w:name="F33040225"/>
      <w:r w:rsidRPr="00D03585">
        <w:rPr>
          <w:lang w:val="ru-RU"/>
        </w:rPr>
        <w:t>(b)</w:t>
      </w:r>
      <w:r w:rsidRPr="00D03585">
        <w:rPr>
          <w:lang w:val="ru-RU"/>
        </w:rPr>
        <w:tab/>
        <w:t>должна раскрывать:</w:t>
      </w:r>
    </w:p>
    <w:p w14:paraId="3264F5D2" w14:textId="77777777" w:rsidR="00F0559B" w:rsidRPr="00445AFC" w:rsidRDefault="00F0559B" w:rsidP="00F0559B">
      <w:pPr>
        <w:pStyle w:val="IASBNormalnparaL3"/>
        <w:rPr>
          <w:lang w:val="ru-RU"/>
        </w:rPr>
      </w:pPr>
      <w:r w:rsidRPr="008C0D68">
        <w:rPr>
          <w:lang w:val="ru-RU"/>
        </w:rPr>
        <w:t>(i)</w:t>
      </w:r>
      <w:r w:rsidRPr="008C0D68">
        <w:rPr>
          <w:lang w:val="ru-RU"/>
        </w:rPr>
        <w:tab/>
      </w:r>
      <w:bookmarkStart w:id="696" w:name="F33040228"/>
      <w:r w:rsidRPr="00C11C7C">
        <w:rPr>
          <w:lang w:val="ru-RU"/>
        </w:rPr>
        <w:t xml:space="preserve">информацию о конечной стратегии управления рисками в контексте </w:t>
      </w:r>
      <w:r>
        <w:rPr>
          <w:lang w:val="ru-RU"/>
        </w:rPr>
        <w:t xml:space="preserve">указанных </w:t>
      </w:r>
      <w:r w:rsidRPr="00C11C7C">
        <w:rPr>
          <w:lang w:val="ru-RU"/>
        </w:rPr>
        <w:t>отношений хеджирования</w:t>
      </w:r>
      <w:r w:rsidRPr="00445AFC">
        <w:rPr>
          <w:lang w:val="ru-RU"/>
        </w:rPr>
        <w:t>;</w:t>
      </w:r>
      <w:bookmarkEnd w:id="696"/>
    </w:p>
    <w:p w14:paraId="66375A52" w14:textId="77777777" w:rsidR="00F0559B" w:rsidRPr="0093337D" w:rsidRDefault="00F0559B" w:rsidP="00F0559B">
      <w:pPr>
        <w:pStyle w:val="IASBNormalnparaL3"/>
        <w:rPr>
          <w:lang w:val="ru-RU"/>
        </w:rPr>
      </w:pPr>
      <w:r w:rsidRPr="0093337D">
        <w:rPr>
          <w:lang w:val="ru-RU"/>
        </w:rPr>
        <w:t>(</w:t>
      </w:r>
      <w:proofErr w:type="spellStart"/>
      <w:r w:rsidRPr="0093337D">
        <w:rPr>
          <w:lang w:val="ru-RU"/>
        </w:rPr>
        <w:t>ii</w:t>
      </w:r>
      <w:proofErr w:type="spellEnd"/>
      <w:r w:rsidRPr="0093337D">
        <w:rPr>
          <w:lang w:val="ru-RU"/>
        </w:rPr>
        <w:t>)</w:t>
      </w:r>
      <w:r w:rsidRPr="0093337D">
        <w:rPr>
          <w:lang w:val="ru-RU"/>
        </w:rPr>
        <w:tab/>
      </w:r>
      <w:bookmarkStart w:id="697" w:name="F27190483"/>
      <w:r w:rsidRPr="0093337D">
        <w:rPr>
          <w:lang w:val="ru-RU"/>
        </w:rPr>
        <w:t>описание того, как</w:t>
      </w:r>
      <w:r>
        <w:rPr>
          <w:lang w:val="ru-RU"/>
        </w:rPr>
        <w:t>им образом</w:t>
      </w:r>
      <w:r w:rsidRPr="0093337D">
        <w:rPr>
          <w:lang w:val="ru-RU"/>
        </w:rPr>
        <w:t xml:space="preserve"> она отражает свою стратегию управления рисками, используя учет хеджирования и </w:t>
      </w:r>
      <w:r>
        <w:rPr>
          <w:lang w:val="ru-RU"/>
        </w:rPr>
        <w:t>определяя по собственному усмотрению именно</w:t>
      </w:r>
      <w:r w:rsidRPr="0093337D">
        <w:rPr>
          <w:lang w:val="ru-RU"/>
        </w:rPr>
        <w:t xml:space="preserve"> такие отношения хеджирования; и</w:t>
      </w:r>
      <w:bookmarkEnd w:id="697"/>
    </w:p>
    <w:p w14:paraId="7490DE3E" w14:textId="77777777" w:rsidR="00F0559B" w:rsidRPr="009A1279" w:rsidRDefault="00F0559B" w:rsidP="00F0559B">
      <w:pPr>
        <w:pStyle w:val="IASBNormalnparaL3"/>
        <w:rPr>
          <w:lang w:val="ru-RU"/>
        </w:rPr>
      </w:pPr>
      <w:r w:rsidRPr="002300CB">
        <w:rPr>
          <w:lang w:val="ru-RU"/>
        </w:rPr>
        <w:t>(</w:t>
      </w:r>
      <w:proofErr w:type="spellStart"/>
      <w:r w:rsidRPr="002300CB">
        <w:rPr>
          <w:lang w:val="ru-RU"/>
        </w:rPr>
        <w:t>iii</w:t>
      </w:r>
      <w:proofErr w:type="spellEnd"/>
      <w:r w:rsidRPr="002300CB">
        <w:rPr>
          <w:lang w:val="ru-RU"/>
        </w:rPr>
        <w:t>)</w:t>
      </w:r>
      <w:r w:rsidRPr="002300CB">
        <w:rPr>
          <w:lang w:val="ru-RU"/>
        </w:rPr>
        <w:tab/>
      </w:r>
      <w:bookmarkStart w:id="698" w:name="F33040232"/>
      <w:r>
        <w:rPr>
          <w:lang w:val="ru-RU"/>
        </w:rPr>
        <w:t>данные</w:t>
      </w:r>
      <w:r w:rsidRPr="009A1279">
        <w:rPr>
          <w:lang w:val="ru-RU"/>
        </w:rPr>
        <w:t xml:space="preserve"> о</w:t>
      </w:r>
      <w:r>
        <w:rPr>
          <w:lang w:val="ru-RU"/>
        </w:rPr>
        <w:t xml:space="preserve"> том, как часто</w:t>
      </w:r>
      <w:r w:rsidRPr="009A1279">
        <w:rPr>
          <w:lang w:val="ru-RU"/>
        </w:rPr>
        <w:t xml:space="preserve"> </w:t>
      </w:r>
      <w:r>
        <w:rPr>
          <w:lang w:val="ru-RU"/>
        </w:rPr>
        <w:t>осуществляется прекращение</w:t>
      </w:r>
      <w:r w:rsidRPr="009A1279">
        <w:rPr>
          <w:lang w:val="ru-RU"/>
        </w:rPr>
        <w:t xml:space="preserve"> и возоб</w:t>
      </w:r>
      <w:r>
        <w:rPr>
          <w:lang w:val="ru-RU"/>
        </w:rPr>
        <w:t>новление</w:t>
      </w:r>
      <w:r w:rsidRPr="009A1279">
        <w:rPr>
          <w:lang w:val="ru-RU"/>
        </w:rPr>
        <w:t xml:space="preserve"> отношений х</w:t>
      </w:r>
      <w:r>
        <w:rPr>
          <w:lang w:val="ru-RU"/>
        </w:rPr>
        <w:t>еджирования в рамках применяемого</w:t>
      </w:r>
      <w:r w:rsidRPr="009A1279">
        <w:rPr>
          <w:lang w:val="ru-RU"/>
        </w:rPr>
        <w:t xml:space="preserve"> организацией проц</w:t>
      </w:r>
      <w:r>
        <w:rPr>
          <w:lang w:val="ru-RU"/>
        </w:rPr>
        <w:t>есса</w:t>
      </w:r>
      <w:r w:rsidRPr="009A1279">
        <w:rPr>
          <w:lang w:val="ru-RU"/>
        </w:rPr>
        <w:t xml:space="preserve"> в контексте </w:t>
      </w:r>
      <w:r>
        <w:rPr>
          <w:lang w:val="ru-RU"/>
        </w:rPr>
        <w:t>указанных</w:t>
      </w:r>
      <w:r w:rsidRPr="009A1279">
        <w:rPr>
          <w:lang w:val="ru-RU"/>
        </w:rPr>
        <w:t xml:space="preserve"> отношений хеджирования.</w:t>
      </w:r>
      <w:bookmarkEnd w:id="698"/>
    </w:p>
    <w:bookmarkEnd w:id="695"/>
    <w:p w14:paraId="74AAE449" w14:textId="77777777" w:rsidR="00F0559B" w:rsidRPr="00EB773F" w:rsidRDefault="00F0559B" w:rsidP="00F0559B">
      <w:pPr>
        <w:pStyle w:val="IASBNormalnparaL1"/>
        <w:rPr>
          <w:lang w:val="ru-RU"/>
        </w:rPr>
      </w:pPr>
      <w:r w:rsidRPr="009A1279">
        <w:rPr>
          <w:lang w:val="ru-RU"/>
        </w:rPr>
        <w:t>23D</w:t>
      </w:r>
      <w:r w:rsidRPr="009A1279">
        <w:rPr>
          <w:lang w:val="ru-RU"/>
        </w:rPr>
        <w:tab/>
      </w:r>
      <w:bookmarkStart w:id="699" w:name="F33040234"/>
      <w:r w:rsidRPr="009A1279">
        <w:rPr>
          <w:lang w:val="ru-RU"/>
        </w:rPr>
        <w:t>Организация должна раскрыть по каждой категории риска описание источников неэффективности хеджирования, которые, как ожидается, повлияют на</w:t>
      </w:r>
      <w:r>
        <w:rPr>
          <w:lang w:val="ru-RU"/>
        </w:rPr>
        <w:t xml:space="preserve"> определенные</w:t>
      </w:r>
      <w:r w:rsidRPr="009A1279">
        <w:rPr>
          <w:lang w:val="ru-RU"/>
        </w:rPr>
        <w:t xml:space="preserve"> отношени</w:t>
      </w:r>
      <w:r>
        <w:rPr>
          <w:lang w:val="ru-RU"/>
        </w:rPr>
        <w:t xml:space="preserve">я хеджирования на протяжении </w:t>
      </w:r>
      <w:r w:rsidRPr="009A1279">
        <w:rPr>
          <w:lang w:val="ru-RU"/>
        </w:rPr>
        <w:t>срока</w:t>
      </w:r>
      <w:r>
        <w:rPr>
          <w:lang w:val="ru-RU"/>
        </w:rPr>
        <w:t xml:space="preserve"> их существования</w:t>
      </w:r>
      <w:r w:rsidRPr="00EB773F">
        <w:rPr>
          <w:lang w:val="ru-RU"/>
        </w:rPr>
        <w:t>.</w:t>
      </w:r>
      <w:bookmarkEnd w:id="699"/>
    </w:p>
    <w:p w14:paraId="5B04B6C9" w14:textId="77777777" w:rsidR="00F0559B" w:rsidRPr="00C66CFF" w:rsidRDefault="00F0559B" w:rsidP="00F0559B">
      <w:pPr>
        <w:pStyle w:val="IASBNormalnparaL1"/>
        <w:rPr>
          <w:lang w:val="ru-RU"/>
        </w:rPr>
      </w:pPr>
      <w:r w:rsidRPr="00655093">
        <w:rPr>
          <w:lang w:val="ru-RU"/>
        </w:rPr>
        <w:t>23E</w:t>
      </w:r>
      <w:r w:rsidRPr="00655093">
        <w:rPr>
          <w:lang w:val="ru-RU"/>
        </w:rPr>
        <w:tab/>
      </w:r>
      <w:bookmarkStart w:id="700" w:name="F33040236"/>
      <w:r>
        <w:rPr>
          <w:lang w:val="ru-RU"/>
        </w:rPr>
        <w:t>Если в рамках каких-либо отношений</w:t>
      </w:r>
      <w:r w:rsidRPr="00FA5015">
        <w:rPr>
          <w:lang w:val="ru-RU"/>
        </w:rPr>
        <w:t xml:space="preserve"> хеджирования возникают другие источники неэффективности хеджирования, организация должна раскрыть информацию</w:t>
      </w:r>
      <w:r>
        <w:rPr>
          <w:lang w:val="ru-RU"/>
        </w:rPr>
        <w:t xml:space="preserve"> об</w:t>
      </w:r>
      <w:r w:rsidRPr="00FA5015">
        <w:rPr>
          <w:lang w:val="ru-RU"/>
        </w:rPr>
        <w:t xml:space="preserve"> </w:t>
      </w:r>
      <w:r>
        <w:rPr>
          <w:lang w:val="ru-RU"/>
        </w:rPr>
        <w:t>этих источниках</w:t>
      </w:r>
      <w:r w:rsidRPr="00FA5015">
        <w:rPr>
          <w:lang w:val="ru-RU"/>
        </w:rPr>
        <w:t xml:space="preserve"> по каждой категории риска и объяснить возникшую неэффективность хеджирования</w:t>
      </w:r>
      <w:r w:rsidRPr="00C66CFF">
        <w:rPr>
          <w:lang w:val="ru-RU"/>
        </w:rPr>
        <w:t>.</w:t>
      </w:r>
      <w:bookmarkEnd w:id="700"/>
    </w:p>
    <w:p w14:paraId="1167411F" w14:textId="5EE51702" w:rsidR="007C68D5" w:rsidRPr="003D505F" w:rsidRDefault="00F0559B" w:rsidP="00F0559B">
      <w:pPr>
        <w:pStyle w:val="IASBNormalnparaL1"/>
        <w:rPr>
          <w:lang w:val="ru-RU"/>
        </w:rPr>
      </w:pPr>
      <w:r w:rsidRPr="00C66CFF">
        <w:rPr>
          <w:lang w:val="ru-RU"/>
        </w:rPr>
        <w:t>23F</w:t>
      </w:r>
      <w:r w:rsidRPr="00C66CFF">
        <w:rPr>
          <w:lang w:val="ru-RU"/>
        </w:rPr>
        <w:tab/>
      </w:r>
      <w:r>
        <w:rPr>
          <w:lang w:val="ru-RU"/>
        </w:rPr>
        <w:t>Применительно к хеджированию</w:t>
      </w:r>
      <w:r w:rsidRPr="00C66CFF">
        <w:rPr>
          <w:lang w:val="ru-RU"/>
        </w:rPr>
        <w:t xml:space="preserve"> денежных потоков организация должна раскрывать описание</w:t>
      </w:r>
      <w:r>
        <w:rPr>
          <w:lang w:val="ru-RU"/>
        </w:rPr>
        <w:t xml:space="preserve"> </w:t>
      </w:r>
      <w:proofErr w:type="spellStart"/>
      <w:r>
        <w:rPr>
          <w:lang w:val="ru-RU"/>
        </w:rPr>
        <w:t>прогнозировавшейся</w:t>
      </w:r>
      <w:proofErr w:type="spellEnd"/>
      <w:r w:rsidRPr="00C66CFF">
        <w:rPr>
          <w:lang w:val="ru-RU"/>
        </w:rPr>
        <w:t xml:space="preserve"> </w:t>
      </w:r>
      <w:r>
        <w:rPr>
          <w:lang w:val="ru-RU"/>
        </w:rPr>
        <w:t>операции</w:t>
      </w:r>
      <w:r w:rsidRPr="00C66CFF">
        <w:rPr>
          <w:lang w:val="ru-RU"/>
        </w:rPr>
        <w:t>,</w:t>
      </w:r>
      <w:r>
        <w:rPr>
          <w:lang w:val="ru-RU"/>
        </w:rPr>
        <w:t xml:space="preserve"> в отношении</w:t>
      </w:r>
      <w:r w:rsidRPr="00C66CFF">
        <w:rPr>
          <w:lang w:val="ru-RU"/>
        </w:rPr>
        <w:t xml:space="preserve"> </w:t>
      </w:r>
      <w:r>
        <w:rPr>
          <w:lang w:val="ru-RU"/>
        </w:rPr>
        <w:t>которой</w:t>
      </w:r>
      <w:r w:rsidRPr="00C66CFF">
        <w:rPr>
          <w:lang w:val="ru-RU"/>
        </w:rPr>
        <w:t xml:space="preserve"> в предыдущем периоде использовался учет хеджир</w:t>
      </w:r>
      <w:r>
        <w:rPr>
          <w:lang w:val="ru-RU"/>
        </w:rPr>
        <w:t>ования, но осуществление которой</w:t>
      </w:r>
      <w:r w:rsidRPr="00C66CFF">
        <w:rPr>
          <w:lang w:val="ru-RU"/>
        </w:rPr>
        <w:t xml:space="preserve"> более не ожидается</w:t>
      </w:r>
      <w:r w:rsidR="007C68D5" w:rsidRPr="003D505F">
        <w:rPr>
          <w:lang w:val="ru-RU"/>
        </w:rPr>
        <w:t>.</w:t>
      </w:r>
      <w:bookmarkEnd w:id="690"/>
    </w:p>
    <w:p w14:paraId="4139F1FE" w14:textId="77777777" w:rsidR="007C68D5" w:rsidRPr="003D505F" w:rsidRDefault="007C68D5" w:rsidP="007C68D5">
      <w:pPr>
        <w:pStyle w:val="IASBSectionTitle4Ind"/>
        <w:rPr>
          <w:lang w:val="ru-RU"/>
        </w:rPr>
      </w:pPr>
      <w:bookmarkStart w:id="701" w:name="F27190503"/>
      <w:r w:rsidRPr="003D505F">
        <w:rPr>
          <w:lang w:val="ru-RU"/>
        </w:rPr>
        <w:t>Влияние учета хеджи</w:t>
      </w:r>
      <w:r w:rsidRPr="00F32ECE">
        <w:rPr>
          <w:lang w:val="ru-RU"/>
        </w:rPr>
        <w:t>рования на финансовое положение и финансовые результаты</w:t>
      </w:r>
      <w:r w:rsidRPr="003D505F">
        <w:rPr>
          <w:lang w:val="ru-RU"/>
        </w:rPr>
        <w:t xml:space="preserve"> </w:t>
      </w:r>
      <w:bookmarkEnd w:id="701"/>
    </w:p>
    <w:p w14:paraId="56940312" w14:textId="77777777" w:rsidR="008D711A" w:rsidRPr="00C340E3" w:rsidRDefault="007C68D5" w:rsidP="008D711A">
      <w:pPr>
        <w:pStyle w:val="IASBNormalnparaL1"/>
        <w:rPr>
          <w:lang w:val="ru-RU"/>
        </w:rPr>
      </w:pPr>
      <w:r w:rsidRPr="003D505F">
        <w:rPr>
          <w:lang w:val="ru-RU"/>
        </w:rPr>
        <w:t>24</w:t>
      </w:r>
      <w:r w:rsidRPr="003D505F">
        <w:rPr>
          <w:lang w:val="ru-RU"/>
        </w:rPr>
        <w:tab/>
      </w:r>
      <w:bookmarkStart w:id="702" w:name="F33040245"/>
      <w:bookmarkStart w:id="703" w:name="F27190640"/>
      <w:r w:rsidR="008D711A" w:rsidRPr="00DC4095">
        <w:rPr>
          <w:lang w:val="ru-RU"/>
        </w:rPr>
        <w:t>[</w:t>
      </w:r>
      <w:r w:rsidR="008D711A" w:rsidRPr="00C340E3">
        <w:rPr>
          <w:lang w:val="ru-RU"/>
        </w:rPr>
        <w:t>Удален]</w:t>
      </w:r>
      <w:bookmarkEnd w:id="702"/>
    </w:p>
    <w:p w14:paraId="1AAC2761" w14:textId="77777777" w:rsidR="00912469" w:rsidRPr="00AA7965" w:rsidRDefault="008D711A" w:rsidP="00912469">
      <w:pPr>
        <w:pStyle w:val="IASBNormalnparaL1"/>
        <w:rPr>
          <w:lang w:val="ru-RU"/>
        </w:rPr>
      </w:pPr>
      <w:r w:rsidRPr="005970C2">
        <w:rPr>
          <w:lang w:val="ru-RU"/>
        </w:rPr>
        <w:t>24A</w:t>
      </w:r>
      <w:r w:rsidRPr="005970C2">
        <w:rPr>
          <w:lang w:val="ru-RU"/>
        </w:rPr>
        <w:tab/>
      </w:r>
      <w:r w:rsidR="00912469" w:rsidRPr="001108EF">
        <w:rPr>
          <w:lang w:val="ru-RU"/>
        </w:rPr>
        <w:t xml:space="preserve">Организация должна раскрыть в табличной форме следующие суммы, относящиеся к </w:t>
      </w:r>
      <w:r w:rsidR="00912469">
        <w:rPr>
          <w:lang w:val="ru-RU"/>
        </w:rPr>
        <w:t>инструментам</w:t>
      </w:r>
      <w:r w:rsidR="00912469" w:rsidRPr="001108EF">
        <w:rPr>
          <w:lang w:val="ru-RU"/>
        </w:rPr>
        <w:t xml:space="preserve">, </w:t>
      </w:r>
      <w:r w:rsidR="00912469">
        <w:rPr>
          <w:lang w:val="ru-RU"/>
        </w:rPr>
        <w:t>определенным по ее усмотрению</w:t>
      </w:r>
      <w:r w:rsidR="00912469" w:rsidRPr="001108EF">
        <w:rPr>
          <w:lang w:val="ru-RU"/>
        </w:rPr>
        <w:t xml:space="preserve"> в качестве инструментов хеджирования, отдельно по </w:t>
      </w:r>
      <w:r w:rsidR="00912469">
        <w:rPr>
          <w:lang w:val="ru-RU"/>
        </w:rPr>
        <w:t xml:space="preserve">каждой категории </w:t>
      </w:r>
      <w:r w:rsidR="00912469" w:rsidRPr="001108EF">
        <w:rPr>
          <w:lang w:val="ru-RU"/>
        </w:rPr>
        <w:t>риска для каждого типа хеджирования (хеджирование справедливой стоимости, хеджирование денежных потоков и</w:t>
      </w:r>
      <w:r w:rsidR="00912469">
        <w:rPr>
          <w:lang w:val="ru-RU"/>
        </w:rPr>
        <w:t>ли</w:t>
      </w:r>
      <w:r w:rsidR="00912469" w:rsidRPr="001108EF">
        <w:rPr>
          <w:lang w:val="ru-RU"/>
        </w:rPr>
        <w:t xml:space="preserve"> хеджирование чистой инвестиции в иностранное подразделение):</w:t>
      </w:r>
    </w:p>
    <w:p w14:paraId="596F7400" w14:textId="77777777" w:rsidR="00912469" w:rsidRPr="00D454C6" w:rsidRDefault="00912469" w:rsidP="00912469">
      <w:pPr>
        <w:pStyle w:val="IASBNormalnparaL2"/>
        <w:rPr>
          <w:lang w:val="ru-RU"/>
        </w:rPr>
      </w:pPr>
      <w:r w:rsidRPr="004363D9">
        <w:rPr>
          <w:lang w:val="ru-RU"/>
        </w:rPr>
        <w:t>(a)</w:t>
      </w:r>
      <w:r w:rsidRPr="004363D9">
        <w:rPr>
          <w:lang w:val="ru-RU"/>
        </w:rPr>
        <w:tab/>
      </w:r>
      <w:r>
        <w:rPr>
          <w:lang w:val="ru-RU"/>
        </w:rPr>
        <w:t>балансовую</w:t>
      </w:r>
      <w:r w:rsidRPr="00924150">
        <w:rPr>
          <w:lang w:val="ru-RU"/>
        </w:rPr>
        <w:t xml:space="preserve"> стоимость инструментов хеджирования (финансовые активы отдельно от финансовых обязательств);</w:t>
      </w:r>
    </w:p>
    <w:p w14:paraId="23C213F2" w14:textId="77777777" w:rsidR="00912469" w:rsidRPr="001E6CDA" w:rsidRDefault="00912469" w:rsidP="00912469">
      <w:pPr>
        <w:pStyle w:val="IASBNormalnparaL2"/>
        <w:rPr>
          <w:lang w:val="ru-RU"/>
        </w:rPr>
      </w:pPr>
      <w:r w:rsidRPr="00D454C6">
        <w:rPr>
          <w:lang w:val="ru-RU"/>
        </w:rPr>
        <w:t>(b)</w:t>
      </w:r>
      <w:r w:rsidRPr="00D454C6">
        <w:rPr>
          <w:lang w:val="ru-RU"/>
        </w:rPr>
        <w:tab/>
      </w:r>
      <w:r>
        <w:rPr>
          <w:lang w:val="ru-RU"/>
        </w:rPr>
        <w:t>статью</w:t>
      </w:r>
      <w:r w:rsidRPr="001E6CDA">
        <w:rPr>
          <w:lang w:val="ru-RU"/>
        </w:rPr>
        <w:t xml:space="preserve"> отчета о финансовом положении, </w:t>
      </w:r>
      <w:r>
        <w:rPr>
          <w:lang w:val="ru-RU"/>
        </w:rPr>
        <w:t>в составе которой</w:t>
      </w:r>
      <w:r w:rsidRPr="001E6CDA">
        <w:rPr>
          <w:lang w:val="ru-RU"/>
        </w:rPr>
        <w:t xml:space="preserve"> </w:t>
      </w:r>
      <w:r>
        <w:rPr>
          <w:lang w:val="ru-RU"/>
        </w:rPr>
        <w:t>отражен</w:t>
      </w:r>
      <w:r w:rsidRPr="001E6CDA">
        <w:rPr>
          <w:lang w:val="ru-RU"/>
        </w:rPr>
        <w:t xml:space="preserve"> инструмент хеджирования;</w:t>
      </w:r>
    </w:p>
    <w:p w14:paraId="6783ECA0" w14:textId="77777777" w:rsidR="00912469" w:rsidRPr="00E2782C" w:rsidRDefault="00912469" w:rsidP="00912469">
      <w:pPr>
        <w:pStyle w:val="IASBNormalnparaL2"/>
        <w:rPr>
          <w:lang w:val="ru-RU"/>
        </w:rPr>
      </w:pPr>
      <w:r w:rsidRPr="005B7E4B">
        <w:rPr>
          <w:lang w:val="ru-RU"/>
        </w:rPr>
        <w:t>(c)</w:t>
      </w:r>
      <w:r w:rsidRPr="005B7E4B">
        <w:rPr>
          <w:lang w:val="ru-RU"/>
        </w:rPr>
        <w:tab/>
        <w:t>изменение справедливой стоимости инструмента хеджирования, которое используется в качестве основы для призна</w:t>
      </w:r>
      <w:r w:rsidRPr="009B6519">
        <w:rPr>
          <w:lang w:val="ru-RU"/>
        </w:rPr>
        <w:t>ния неэффективности хеджирования за период; и</w:t>
      </w:r>
    </w:p>
    <w:p w14:paraId="4B199B6D" w14:textId="77777777" w:rsidR="00912469" w:rsidRPr="00FC7C53" w:rsidRDefault="00912469" w:rsidP="00912469">
      <w:pPr>
        <w:pStyle w:val="IASBNormalnparaL2"/>
        <w:rPr>
          <w:lang w:val="ru-RU"/>
        </w:rPr>
      </w:pPr>
      <w:r w:rsidRPr="004F644D">
        <w:rPr>
          <w:lang w:val="ru-RU"/>
        </w:rPr>
        <w:lastRenderedPageBreak/>
        <w:t>(d)</w:t>
      </w:r>
      <w:r w:rsidRPr="004F644D">
        <w:rPr>
          <w:lang w:val="ru-RU"/>
        </w:rPr>
        <w:tab/>
      </w:r>
      <w:r w:rsidRPr="00905D98">
        <w:rPr>
          <w:lang w:val="ru-RU"/>
        </w:rPr>
        <w:t>номинальные величины</w:t>
      </w:r>
      <w:r w:rsidRPr="00FC7C53">
        <w:rPr>
          <w:lang w:val="ru-RU"/>
        </w:rPr>
        <w:t xml:space="preserve"> (включая </w:t>
      </w:r>
      <w:r>
        <w:rPr>
          <w:lang w:val="ru-RU"/>
        </w:rPr>
        <w:t>количественные</w:t>
      </w:r>
      <w:r w:rsidRPr="00FC7C53">
        <w:rPr>
          <w:lang w:val="ru-RU"/>
        </w:rPr>
        <w:t xml:space="preserve"> параметры, </w:t>
      </w:r>
      <w:r>
        <w:rPr>
          <w:lang w:val="ru-RU"/>
        </w:rPr>
        <w:t xml:space="preserve">такие </w:t>
      </w:r>
      <w:r w:rsidRPr="00FC7C53">
        <w:rPr>
          <w:lang w:val="ru-RU"/>
        </w:rPr>
        <w:t>как</w:t>
      </w:r>
      <w:r>
        <w:rPr>
          <w:lang w:val="ru-RU"/>
        </w:rPr>
        <w:t xml:space="preserve"> тонны или кубические метры) инструментов</w:t>
      </w:r>
      <w:r w:rsidRPr="00FC7C53">
        <w:rPr>
          <w:lang w:val="ru-RU"/>
        </w:rPr>
        <w:t xml:space="preserve"> хеджирования.</w:t>
      </w:r>
    </w:p>
    <w:p w14:paraId="306C949E" w14:textId="77777777" w:rsidR="00912469" w:rsidRPr="001F6B75" w:rsidRDefault="00912469" w:rsidP="00912469">
      <w:pPr>
        <w:pStyle w:val="IASBNormalnparaL1"/>
        <w:rPr>
          <w:lang w:val="ru-RU"/>
        </w:rPr>
      </w:pPr>
      <w:r w:rsidRPr="00990584">
        <w:rPr>
          <w:lang w:val="ru-RU"/>
        </w:rPr>
        <w:t>24B</w:t>
      </w:r>
      <w:r w:rsidRPr="00990584">
        <w:rPr>
          <w:lang w:val="ru-RU"/>
        </w:rPr>
        <w:tab/>
        <w:t>Организация должна раскрыть в табличной форме</w:t>
      </w:r>
      <w:r>
        <w:rPr>
          <w:lang w:val="ru-RU"/>
        </w:rPr>
        <w:t xml:space="preserve"> указанные ниже</w:t>
      </w:r>
      <w:r w:rsidRPr="00990584">
        <w:rPr>
          <w:lang w:val="ru-RU"/>
        </w:rPr>
        <w:t xml:space="preserve"> суммы, относящиеся к объектам хеджирования, отдельно по каждой к</w:t>
      </w:r>
      <w:r w:rsidRPr="00713882">
        <w:rPr>
          <w:lang w:val="ru-RU"/>
        </w:rPr>
        <w:t>атегории риска для следующих типов хеджирования:</w:t>
      </w:r>
    </w:p>
    <w:p w14:paraId="508E3A14" w14:textId="77777777" w:rsidR="00912469" w:rsidRPr="00A3386D" w:rsidRDefault="00912469" w:rsidP="00912469">
      <w:pPr>
        <w:pStyle w:val="IASBNormalnparaL3"/>
        <w:ind w:left="2352" w:hanging="792"/>
        <w:rPr>
          <w:lang w:val="ru-RU"/>
        </w:rPr>
      </w:pPr>
      <w:bookmarkStart w:id="704" w:name="F33040263"/>
      <w:r>
        <w:rPr>
          <w:lang w:val="ru-RU"/>
        </w:rPr>
        <w:t>(a)</w:t>
      </w:r>
      <w:r>
        <w:rPr>
          <w:lang w:val="ru-RU"/>
        </w:rPr>
        <w:tab/>
        <w:t>применительно к хеджированию</w:t>
      </w:r>
      <w:r w:rsidRPr="00A3386D">
        <w:rPr>
          <w:lang w:val="ru-RU"/>
        </w:rPr>
        <w:t xml:space="preserve"> справедливой стоимости:</w:t>
      </w:r>
    </w:p>
    <w:p w14:paraId="7B56F272" w14:textId="77777777" w:rsidR="00912469" w:rsidRPr="00B909A6" w:rsidRDefault="00912469" w:rsidP="00912469">
      <w:pPr>
        <w:pStyle w:val="IASBNormalnparaL3"/>
        <w:rPr>
          <w:lang w:val="ru-RU"/>
        </w:rPr>
      </w:pPr>
      <w:r w:rsidRPr="00FC5F60">
        <w:rPr>
          <w:lang w:val="ru-RU"/>
        </w:rPr>
        <w:t>(i)</w:t>
      </w:r>
      <w:r w:rsidRPr="00FC5F60">
        <w:rPr>
          <w:lang w:val="ru-RU"/>
        </w:rPr>
        <w:tab/>
      </w:r>
      <w:bookmarkStart w:id="705" w:name="F27190540"/>
      <w:r>
        <w:rPr>
          <w:lang w:val="ru-RU"/>
        </w:rPr>
        <w:t>балансовую</w:t>
      </w:r>
      <w:r w:rsidRPr="00CF000E">
        <w:rPr>
          <w:lang w:val="ru-RU"/>
        </w:rPr>
        <w:t xml:space="preserve"> стоимость </w:t>
      </w:r>
      <w:r>
        <w:rPr>
          <w:lang w:val="ru-RU"/>
        </w:rPr>
        <w:t>объекта хеджирования, признанную</w:t>
      </w:r>
      <w:r w:rsidRPr="00CF000E">
        <w:rPr>
          <w:lang w:val="ru-RU"/>
        </w:rPr>
        <w:t xml:space="preserve"> в отчете о финансовом положении (с </w:t>
      </w:r>
      <w:r>
        <w:rPr>
          <w:lang w:val="ru-RU"/>
        </w:rPr>
        <w:t xml:space="preserve">раздельным </w:t>
      </w:r>
      <w:r w:rsidRPr="00CF000E">
        <w:rPr>
          <w:lang w:val="ru-RU"/>
        </w:rPr>
        <w:t>пр</w:t>
      </w:r>
      <w:r>
        <w:rPr>
          <w:lang w:val="ru-RU"/>
        </w:rPr>
        <w:t>едставлением активов и</w:t>
      </w:r>
      <w:r w:rsidRPr="00CF000E">
        <w:rPr>
          <w:lang w:val="ru-RU"/>
        </w:rPr>
        <w:t xml:space="preserve"> обязательств);</w:t>
      </w:r>
      <w:bookmarkEnd w:id="705"/>
    </w:p>
    <w:p w14:paraId="519FEFCE" w14:textId="77777777" w:rsidR="00912469" w:rsidRPr="00D03585" w:rsidRDefault="00912469" w:rsidP="00912469">
      <w:pPr>
        <w:pStyle w:val="IASBNormalnparaL3"/>
        <w:rPr>
          <w:lang w:val="ru-RU"/>
        </w:rPr>
      </w:pPr>
      <w:r w:rsidRPr="00B909A6">
        <w:rPr>
          <w:lang w:val="ru-RU"/>
        </w:rPr>
        <w:t>(</w:t>
      </w:r>
      <w:proofErr w:type="spellStart"/>
      <w:r w:rsidRPr="00B909A6">
        <w:rPr>
          <w:lang w:val="ru-RU"/>
        </w:rPr>
        <w:t>ii</w:t>
      </w:r>
      <w:proofErr w:type="spellEnd"/>
      <w:r w:rsidRPr="00B909A6">
        <w:rPr>
          <w:lang w:val="ru-RU"/>
        </w:rPr>
        <w:t>)</w:t>
      </w:r>
      <w:r w:rsidRPr="00B909A6">
        <w:rPr>
          <w:lang w:val="ru-RU"/>
        </w:rPr>
        <w:tab/>
      </w:r>
      <w:bookmarkStart w:id="706" w:name="F27190542"/>
      <w:r>
        <w:rPr>
          <w:lang w:val="ru-RU"/>
        </w:rPr>
        <w:t>накопленную сумму хеджирующих</w:t>
      </w:r>
      <w:r w:rsidRPr="00656FC3">
        <w:rPr>
          <w:lang w:val="ru-RU"/>
        </w:rPr>
        <w:t xml:space="preserve"> корректировок</w:t>
      </w:r>
      <w:r>
        <w:rPr>
          <w:lang w:val="ru-RU"/>
        </w:rPr>
        <w:t xml:space="preserve"> справедливой стоимости</w:t>
      </w:r>
      <w:r w:rsidRPr="00656FC3">
        <w:rPr>
          <w:lang w:val="ru-RU"/>
        </w:rPr>
        <w:t xml:space="preserve"> по </w:t>
      </w:r>
      <w:r>
        <w:rPr>
          <w:lang w:val="ru-RU"/>
        </w:rPr>
        <w:t>объекту хеджирования, включенную</w:t>
      </w:r>
      <w:r w:rsidRPr="00656FC3">
        <w:rPr>
          <w:lang w:val="ru-RU"/>
        </w:rPr>
        <w:t xml:space="preserve"> в балансовую стоимость объекта хеджирования, признанную в отчете о финансовом положении (с</w:t>
      </w:r>
      <w:r>
        <w:rPr>
          <w:lang w:val="ru-RU"/>
        </w:rPr>
        <w:t xml:space="preserve"> раздельным</w:t>
      </w:r>
      <w:r w:rsidRPr="00656FC3">
        <w:rPr>
          <w:lang w:val="ru-RU"/>
        </w:rPr>
        <w:t xml:space="preserve"> представлением активов </w:t>
      </w:r>
      <w:r>
        <w:rPr>
          <w:lang w:val="ru-RU"/>
        </w:rPr>
        <w:t>и</w:t>
      </w:r>
      <w:r w:rsidRPr="00656FC3">
        <w:rPr>
          <w:lang w:val="ru-RU"/>
        </w:rPr>
        <w:t xml:space="preserve"> обязательств);</w:t>
      </w:r>
      <w:bookmarkEnd w:id="706"/>
    </w:p>
    <w:p w14:paraId="7FBF9D5B" w14:textId="77777777" w:rsidR="00912469" w:rsidRPr="008C0D68" w:rsidRDefault="00912469" w:rsidP="00912469">
      <w:pPr>
        <w:pStyle w:val="IASBNormalnparaL3"/>
        <w:rPr>
          <w:lang w:val="ru-RU"/>
        </w:rPr>
      </w:pPr>
      <w:r w:rsidRPr="00D03585">
        <w:rPr>
          <w:lang w:val="ru-RU"/>
        </w:rPr>
        <w:t>(</w:t>
      </w:r>
      <w:proofErr w:type="spellStart"/>
      <w:r w:rsidRPr="00D03585">
        <w:rPr>
          <w:lang w:val="ru-RU"/>
        </w:rPr>
        <w:t>iii</w:t>
      </w:r>
      <w:proofErr w:type="spellEnd"/>
      <w:r w:rsidRPr="00D03585">
        <w:rPr>
          <w:lang w:val="ru-RU"/>
        </w:rPr>
        <w:t>)</w:t>
      </w:r>
      <w:r w:rsidRPr="00D03585">
        <w:rPr>
          <w:lang w:val="ru-RU"/>
        </w:rPr>
        <w:tab/>
      </w:r>
      <w:bookmarkStart w:id="707" w:name="F27190544"/>
      <w:r>
        <w:rPr>
          <w:lang w:val="ru-RU"/>
        </w:rPr>
        <w:t>статью</w:t>
      </w:r>
      <w:r w:rsidRPr="008C0D68">
        <w:rPr>
          <w:lang w:val="ru-RU"/>
        </w:rPr>
        <w:t xml:space="preserve"> отчета о финансовом положении, </w:t>
      </w:r>
      <w:r>
        <w:rPr>
          <w:lang w:val="ru-RU"/>
        </w:rPr>
        <w:t>в составе которой</w:t>
      </w:r>
      <w:r w:rsidRPr="008C0D68">
        <w:rPr>
          <w:lang w:val="ru-RU"/>
        </w:rPr>
        <w:t xml:space="preserve"> </w:t>
      </w:r>
      <w:r>
        <w:rPr>
          <w:lang w:val="ru-RU"/>
        </w:rPr>
        <w:t>отражен</w:t>
      </w:r>
      <w:r w:rsidRPr="008C0D68">
        <w:rPr>
          <w:lang w:val="ru-RU"/>
        </w:rPr>
        <w:t xml:space="preserve"> объект хеджирования;</w:t>
      </w:r>
      <w:bookmarkEnd w:id="707"/>
    </w:p>
    <w:p w14:paraId="75049EFF" w14:textId="77777777" w:rsidR="00912469" w:rsidRPr="0093337D" w:rsidRDefault="00912469" w:rsidP="00912469">
      <w:pPr>
        <w:pStyle w:val="IASBNormalnparaL3"/>
        <w:rPr>
          <w:lang w:val="ru-RU"/>
        </w:rPr>
      </w:pPr>
      <w:r w:rsidRPr="008C0D68">
        <w:rPr>
          <w:lang w:val="ru-RU"/>
        </w:rPr>
        <w:t>(</w:t>
      </w:r>
      <w:proofErr w:type="spellStart"/>
      <w:r w:rsidRPr="008C0D68">
        <w:rPr>
          <w:lang w:val="ru-RU"/>
        </w:rPr>
        <w:t>iv</w:t>
      </w:r>
      <w:proofErr w:type="spellEnd"/>
      <w:r w:rsidRPr="008C0D68">
        <w:rPr>
          <w:lang w:val="ru-RU"/>
        </w:rPr>
        <w:t>)</w:t>
      </w:r>
      <w:r w:rsidRPr="008C0D68">
        <w:rPr>
          <w:lang w:val="ru-RU"/>
        </w:rPr>
        <w:tab/>
      </w:r>
      <w:bookmarkStart w:id="708" w:name="F27190546"/>
      <w:r w:rsidRPr="00C11C7C">
        <w:rPr>
          <w:lang w:val="ru-RU"/>
        </w:rPr>
        <w:t>изменение стоимости объекта хеджирования, которое используется в качестве основы для признания неэффективности хеджирования за период</w:t>
      </w:r>
      <w:r w:rsidRPr="00445AFC">
        <w:rPr>
          <w:lang w:val="ru-RU"/>
        </w:rPr>
        <w:t>; и</w:t>
      </w:r>
      <w:bookmarkEnd w:id="708"/>
    </w:p>
    <w:p w14:paraId="4D548F0D" w14:textId="77777777" w:rsidR="00912469" w:rsidRPr="009A1279" w:rsidRDefault="00912469" w:rsidP="00912469">
      <w:pPr>
        <w:pStyle w:val="IASBNormalnparaL3"/>
        <w:rPr>
          <w:lang w:val="ru-RU" w:eastAsia="en-GB"/>
        </w:rPr>
      </w:pPr>
      <w:r w:rsidRPr="0093337D">
        <w:rPr>
          <w:lang w:val="ru-RU"/>
        </w:rPr>
        <w:t>(v)</w:t>
      </w:r>
      <w:r w:rsidRPr="0093337D">
        <w:rPr>
          <w:lang w:val="ru-RU"/>
        </w:rPr>
        <w:tab/>
      </w:r>
      <w:bookmarkStart w:id="709" w:name="F27190548"/>
      <w:r w:rsidRPr="0093337D">
        <w:rPr>
          <w:lang w:val="ru-RU"/>
        </w:rPr>
        <w:t>нак</w:t>
      </w:r>
      <w:r>
        <w:rPr>
          <w:lang w:val="ru-RU"/>
        </w:rPr>
        <w:t>опленную сумму</w:t>
      </w:r>
      <w:r w:rsidRPr="0093337D">
        <w:rPr>
          <w:lang w:val="ru-RU"/>
        </w:rPr>
        <w:t xml:space="preserve"> </w:t>
      </w:r>
      <w:r>
        <w:rPr>
          <w:lang w:val="ru-RU"/>
        </w:rPr>
        <w:t xml:space="preserve">хеджирующих </w:t>
      </w:r>
      <w:r w:rsidRPr="0093337D">
        <w:rPr>
          <w:lang w:val="ru-RU"/>
        </w:rPr>
        <w:t>корректировок справедливой стоимости, оста</w:t>
      </w:r>
      <w:r>
        <w:rPr>
          <w:lang w:val="ru-RU"/>
        </w:rPr>
        <w:t>ющуюся</w:t>
      </w:r>
      <w:r w:rsidRPr="0093337D">
        <w:rPr>
          <w:lang w:val="ru-RU"/>
        </w:rPr>
        <w:t xml:space="preserve"> в отчете о финансовом положении </w:t>
      </w:r>
      <w:r>
        <w:rPr>
          <w:lang w:val="ru-RU"/>
        </w:rPr>
        <w:t>применительно к тем объектам</w:t>
      </w:r>
      <w:r w:rsidRPr="0093337D">
        <w:rPr>
          <w:lang w:val="ru-RU"/>
        </w:rPr>
        <w:t xml:space="preserve"> хеджирования, которые более не корректируются </w:t>
      </w:r>
      <w:r>
        <w:rPr>
          <w:lang w:val="ru-RU"/>
        </w:rPr>
        <w:t>на величину прибылей и</w:t>
      </w:r>
      <w:r w:rsidRPr="0093337D">
        <w:rPr>
          <w:lang w:val="ru-RU"/>
        </w:rPr>
        <w:t xml:space="preserve"> убытко</w:t>
      </w:r>
      <w:r w:rsidRPr="002300CB">
        <w:rPr>
          <w:lang w:val="ru-RU"/>
        </w:rPr>
        <w:t>в от хеджирования в соответствии с пунктом 6.5.10 МСФО (IFRS) 9.</w:t>
      </w:r>
      <w:bookmarkEnd w:id="704"/>
      <w:bookmarkEnd w:id="709"/>
    </w:p>
    <w:p w14:paraId="4000CDA6" w14:textId="77777777" w:rsidR="00912469" w:rsidRPr="009A1279" w:rsidRDefault="00912469" w:rsidP="00912469">
      <w:pPr>
        <w:pStyle w:val="IASBNormalnparaL3"/>
        <w:ind w:left="2347" w:hanging="787"/>
        <w:rPr>
          <w:lang w:val="ru-RU"/>
        </w:rPr>
      </w:pPr>
      <w:bookmarkStart w:id="710" w:name="F33040276"/>
      <w:r w:rsidRPr="009A1279">
        <w:rPr>
          <w:lang w:val="ru-RU"/>
        </w:rPr>
        <w:t>(b)</w:t>
      </w:r>
      <w:r w:rsidRPr="009A1279">
        <w:rPr>
          <w:lang w:val="ru-RU"/>
        </w:rPr>
        <w:tab/>
      </w:r>
      <w:r>
        <w:rPr>
          <w:lang w:val="ru-RU"/>
        </w:rPr>
        <w:t>применительно</w:t>
      </w:r>
      <w:r w:rsidRPr="009A1279">
        <w:rPr>
          <w:lang w:val="ru-RU"/>
        </w:rPr>
        <w:t xml:space="preserve"> </w:t>
      </w:r>
      <w:r>
        <w:rPr>
          <w:lang w:val="ru-RU"/>
        </w:rPr>
        <w:t>к хеджированию денежных потоков и хеджированию</w:t>
      </w:r>
      <w:r w:rsidRPr="009A1279">
        <w:rPr>
          <w:lang w:val="ru-RU"/>
        </w:rPr>
        <w:t xml:space="preserve"> чистой инвестиции в иностранное подразделение:</w:t>
      </w:r>
    </w:p>
    <w:p w14:paraId="79DE30AB" w14:textId="77777777" w:rsidR="00912469" w:rsidRPr="00655093" w:rsidRDefault="00912469" w:rsidP="00912469">
      <w:pPr>
        <w:pStyle w:val="IASBNormalnparaL3"/>
        <w:ind w:left="3119" w:hanging="772"/>
        <w:rPr>
          <w:lang w:val="ru-RU"/>
        </w:rPr>
      </w:pPr>
      <w:r w:rsidRPr="009A1279">
        <w:rPr>
          <w:lang w:val="ru-RU"/>
        </w:rPr>
        <w:t>(i)</w:t>
      </w:r>
      <w:r w:rsidRPr="009A1279">
        <w:rPr>
          <w:lang w:val="ru-RU"/>
        </w:rPr>
        <w:tab/>
      </w:r>
      <w:bookmarkStart w:id="711" w:name="F27190575"/>
      <w:r w:rsidRPr="0082732D">
        <w:rPr>
          <w:lang w:val="ru-RU"/>
        </w:rPr>
        <w:t>изменение стоимости объекта хеджирования, которое используется в качестве основы д</w:t>
      </w:r>
      <w:r w:rsidRPr="00EB773F">
        <w:rPr>
          <w:lang w:val="ru-RU"/>
        </w:rPr>
        <w:t>ля признания неэффективн</w:t>
      </w:r>
      <w:r>
        <w:rPr>
          <w:lang w:val="ru-RU"/>
        </w:rPr>
        <w:t>ости хеджирования за период (т. </w:t>
      </w:r>
      <w:r w:rsidRPr="00EB773F">
        <w:rPr>
          <w:lang w:val="ru-RU"/>
        </w:rPr>
        <w:t>е. в случа</w:t>
      </w:r>
      <w:r>
        <w:rPr>
          <w:lang w:val="ru-RU"/>
        </w:rPr>
        <w:t xml:space="preserve">е хеджирования денежных потоков – </w:t>
      </w:r>
      <w:r w:rsidRPr="00EB773F">
        <w:rPr>
          <w:lang w:val="ru-RU"/>
        </w:rPr>
        <w:t xml:space="preserve">изменение в стоимости, </w:t>
      </w:r>
      <w:r>
        <w:rPr>
          <w:lang w:val="ru-RU"/>
        </w:rPr>
        <w:t>используемое</w:t>
      </w:r>
      <w:r w:rsidRPr="00EB773F">
        <w:rPr>
          <w:lang w:val="ru-RU"/>
        </w:rPr>
        <w:t xml:space="preserve"> для определения признанной неэффективности хеджирования в соответствии с пунктом 6.5.11(c) МСФО (IFRS) 9);</w:t>
      </w:r>
      <w:bookmarkEnd w:id="711"/>
    </w:p>
    <w:p w14:paraId="5BFE0861" w14:textId="77777777" w:rsidR="00912469" w:rsidRPr="00C66CFF" w:rsidRDefault="00912469" w:rsidP="00912469">
      <w:pPr>
        <w:pStyle w:val="IASBNormalnparaL3"/>
        <w:rPr>
          <w:lang w:val="ru-RU"/>
        </w:rPr>
      </w:pPr>
      <w:r w:rsidRPr="00FA5015">
        <w:rPr>
          <w:lang w:val="ru-RU"/>
        </w:rPr>
        <w:t>(</w:t>
      </w:r>
      <w:proofErr w:type="spellStart"/>
      <w:r w:rsidRPr="00FA5015">
        <w:rPr>
          <w:lang w:val="ru-RU"/>
        </w:rPr>
        <w:t>ii</w:t>
      </w:r>
      <w:proofErr w:type="spellEnd"/>
      <w:r w:rsidRPr="00FA5015">
        <w:rPr>
          <w:lang w:val="ru-RU"/>
        </w:rPr>
        <w:t>)</w:t>
      </w:r>
      <w:r w:rsidRPr="00FA5015">
        <w:rPr>
          <w:lang w:val="ru-RU"/>
        </w:rPr>
        <w:tab/>
      </w:r>
      <w:bookmarkStart w:id="712" w:name="F27190577"/>
      <w:r>
        <w:rPr>
          <w:lang w:val="ru-RU"/>
        </w:rPr>
        <w:t>сальдо сумм, оставшихся в резерве</w:t>
      </w:r>
      <w:r w:rsidRPr="00C66CFF">
        <w:rPr>
          <w:lang w:val="ru-RU"/>
        </w:rPr>
        <w:t xml:space="preserve"> хеджирования дене</w:t>
      </w:r>
      <w:r>
        <w:rPr>
          <w:lang w:val="ru-RU"/>
        </w:rPr>
        <w:t>жных потоков и резерве</w:t>
      </w:r>
      <w:r w:rsidRPr="00C66CFF">
        <w:rPr>
          <w:lang w:val="ru-RU"/>
        </w:rPr>
        <w:t xml:space="preserve"> </w:t>
      </w:r>
      <w:r>
        <w:rPr>
          <w:lang w:val="ru-RU"/>
        </w:rPr>
        <w:t>накопленных курсовых разниц, применительно к</w:t>
      </w:r>
      <w:r w:rsidRPr="00C66CFF">
        <w:rPr>
          <w:lang w:val="ru-RU"/>
        </w:rPr>
        <w:t xml:space="preserve"> продолжающ</w:t>
      </w:r>
      <w:r>
        <w:rPr>
          <w:lang w:val="ru-RU"/>
        </w:rPr>
        <w:t>имся отношениям хеджирования</w:t>
      </w:r>
      <w:r w:rsidRPr="00C66CFF">
        <w:rPr>
          <w:lang w:val="ru-RU"/>
        </w:rPr>
        <w:t xml:space="preserve">, </w:t>
      </w:r>
      <w:r>
        <w:rPr>
          <w:lang w:val="ru-RU"/>
        </w:rPr>
        <w:t>которые учитываются</w:t>
      </w:r>
      <w:r w:rsidRPr="00C66CFF">
        <w:rPr>
          <w:lang w:val="ru-RU"/>
        </w:rPr>
        <w:t xml:space="preserve"> в соответствии с пунктами 6.5.11 и 6.5.13(a) МСФО (IFRS) 9; и</w:t>
      </w:r>
      <w:bookmarkEnd w:id="712"/>
      <w:r w:rsidRPr="00C66CFF">
        <w:rPr>
          <w:lang w:val="ru-RU"/>
        </w:rPr>
        <w:t xml:space="preserve"> </w:t>
      </w:r>
    </w:p>
    <w:p w14:paraId="3B945F9C" w14:textId="77777777" w:rsidR="00912469" w:rsidRPr="00C340E3" w:rsidRDefault="00912469" w:rsidP="00912469">
      <w:pPr>
        <w:pStyle w:val="IASBNormalnparaL3"/>
        <w:rPr>
          <w:lang w:val="ru-RU"/>
        </w:rPr>
      </w:pPr>
      <w:r w:rsidRPr="00C66CFF">
        <w:rPr>
          <w:lang w:val="ru-RU"/>
        </w:rPr>
        <w:t>(</w:t>
      </w:r>
      <w:proofErr w:type="spellStart"/>
      <w:r w:rsidRPr="00C66CFF">
        <w:rPr>
          <w:lang w:val="ru-RU"/>
        </w:rPr>
        <w:t>iii</w:t>
      </w:r>
      <w:proofErr w:type="spellEnd"/>
      <w:r w:rsidRPr="00C66CFF">
        <w:rPr>
          <w:lang w:val="ru-RU"/>
        </w:rPr>
        <w:t>)</w:t>
      </w:r>
      <w:r w:rsidRPr="00C66CFF">
        <w:rPr>
          <w:lang w:val="ru-RU"/>
        </w:rPr>
        <w:tab/>
      </w:r>
      <w:bookmarkStart w:id="713" w:name="F27190579"/>
      <w:r>
        <w:rPr>
          <w:lang w:val="ru-RU"/>
        </w:rPr>
        <w:t>сальдо сумм, оставшихся</w:t>
      </w:r>
      <w:r w:rsidRPr="00C340E3">
        <w:rPr>
          <w:lang w:val="ru-RU"/>
        </w:rPr>
        <w:t xml:space="preserve"> </w:t>
      </w:r>
      <w:r>
        <w:rPr>
          <w:lang w:val="ru-RU"/>
        </w:rPr>
        <w:t>в резерве</w:t>
      </w:r>
      <w:r w:rsidRPr="00C340E3">
        <w:rPr>
          <w:lang w:val="ru-RU"/>
        </w:rPr>
        <w:t xml:space="preserve"> хеджиро</w:t>
      </w:r>
      <w:r>
        <w:rPr>
          <w:lang w:val="ru-RU"/>
        </w:rPr>
        <w:t>вания денежных потоков и резерве</w:t>
      </w:r>
      <w:r w:rsidRPr="00C340E3">
        <w:rPr>
          <w:lang w:val="ru-RU"/>
        </w:rPr>
        <w:t xml:space="preserve"> </w:t>
      </w:r>
      <w:r>
        <w:rPr>
          <w:lang w:val="ru-RU"/>
        </w:rPr>
        <w:t>накопленных курсовых разниц от прежних</w:t>
      </w:r>
      <w:r w:rsidRPr="00C340E3">
        <w:rPr>
          <w:lang w:val="ru-RU"/>
        </w:rPr>
        <w:t xml:space="preserve"> отношени</w:t>
      </w:r>
      <w:r>
        <w:rPr>
          <w:lang w:val="ru-RU"/>
        </w:rPr>
        <w:t>й</w:t>
      </w:r>
      <w:r w:rsidRPr="00C340E3">
        <w:rPr>
          <w:lang w:val="ru-RU"/>
        </w:rPr>
        <w:t xml:space="preserve"> хеджирования, </w:t>
      </w:r>
      <w:r>
        <w:rPr>
          <w:lang w:val="ru-RU"/>
        </w:rPr>
        <w:t>к которым</w:t>
      </w:r>
      <w:r w:rsidRPr="00C340E3">
        <w:rPr>
          <w:lang w:val="ru-RU"/>
        </w:rPr>
        <w:t xml:space="preserve"> </w:t>
      </w:r>
      <w:r>
        <w:rPr>
          <w:lang w:val="ru-RU"/>
        </w:rPr>
        <w:t xml:space="preserve">учет хеджирования </w:t>
      </w:r>
      <w:r w:rsidRPr="00C340E3">
        <w:rPr>
          <w:lang w:val="ru-RU"/>
        </w:rPr>
        <w:t>более не применяется.</w:t>
      </w:r>
      <w:bookmarkEnd w:id="713"/>
    </w:p>
    <w:bookmarkEnd w:id="710"/>
    <w:p w14:paraId="4624AC81" w14:textId="77777777" w:rsidR="00912469" w:rsidRPr="00924150" w:rsidRDefault="00912469" w:rsidP="00912469">
      <w:pPr>
        <w:pStyle w:val="IASBNormalnparaL1"/>
        <w:rPr>
          <w:lang w:val="ru-RU"/>
        </w:rPr>
      </w:pPr>
      <w:r w:rsidRPr="001108EF">
        <w:rPr>
          <w:lang w:val="ru-RU"/>
        </w:rPr>
        <w:t>24C</w:t>
      </w:r>
      <w:r w:rsidRPr="001108EF">
        <w:rPr>
          <w:lang w:val="ru-RU"/>
        </w:rPr>
        <w:tab/>
      </w:r>
      <w:bookmarkStart w:id="714" w:name="F33040285"/>
      <w:r w:rsidRPr="00AA7965">
        <w:rPr>
          <w:lang w:val="ru-RU"/>
        </w:rPr>
        <w:t>Организация должна раскрыть в та</w:t>
      </w:r>
      <w:r>
        <w:rPr>
          <w:lang w:val="ru-RU"/>
        </w:rPr>
        <w:t>бличной форме следующие суммы раз</w:t>
      </w:r>
      <w:r w:rsidRPr="00AA7965">
        <w:rPr>
          <w:lang w:val="ru-RU"/>
        </w:rPr>
        <w:t>дельно по каждой категории риска для следующих типов хед</w:t>
      </w:r>
      <w:r w:rsidRPr="004363D9">
        <w:rPr>
          <w:lang w:val="ru-RU"/>
        </w:rPr>
        <w:t>жирования</w:t>
      </w:r>
      <w:r w:rsidRPr="00924150">
        <w:rPr>
          <w:lang w:val="ru-RU"/>
        </w:rPr>
        <w:t>:</w:t>
      </w:r>
      <w:bookmarkEnd w:id="714"/>
    </w:p>
    <w:p w14:paraId="07FA999F" w14:textId="77777777" w:rsidR="00912469" w:rsidRPr="00924150" w:rsidRDefault="00912469" w:rsidP="00912469">
      <w:pPr>
        <w:pStyle w:val="IASBNormalnparaL3"/>
        <w:numPr>
          <w:ilvl w:val="0"/>
          <w:numId w:val="4"/>
        </w:numPr>
        <w:ind w:left="2436" w:hanging="872"/>
        <w:rPr>
          <w:lang w:val="ru-RU"/>
        </w:rPr>
      </w:pPr>
      <w:bookmarkStart w:id="715" w:name="F33040288"/>
      <w:r>
        <w:rPr>
          <w:lang w:val="ru-RU"/>
        </w:rPr>
        <w:t>применительно к хеджированию</w:t>
      </w:r>
      <w:r w:rsidRPr="00924150">
        <w:rPr>
          <w:lang w:val="ru-RU"/>
        </w:rPr>
        <w:t xml:space="preserve"> справедливой стоимости:</w:t>
      </w:r>
    </w:p>
    <w:p w14:paraId="33E42A8D" w14:textId="77777777" w:rsidR="00912469" w:rsidRPr="001E6CDA" w:rsidRDefault="00912469" w:rsidP="00912469">
      <w:pPr>
        <w:pStyle w:val="IASBNormalnparaL3"/>
        <w:ind w:left="3164" w:hanging="784"/>
        <w:rPr>
          <w:lang w:val="ru-RU"/>
        </w:rPr>
      </w:pPr>
      <w:r w:rsidRPr="00D454C6">
        <w:rPr>
          <w:lang w:val="ru-RU"/>
        </w:rPr>
        <w:t>(i)</w:t>
      </w:r>
      <w:r w:rsidRPr="00D454C6">
        <w:rPr>
          <w:lang w:val="ru-RU"/>
        </w:rPr>
        <w:tab/>
      </w:r>
      <w:bookmarkStart w:id="716" w:name="F27190589"/>
      <w:bookmarkStart w:id="717" w:name="F33040291"/>
      <w:r>
        <w:rPr>
          <w:lang w:val="ru-RU"/>
        </w:rPr>
        <w:t xml:space="preserve">величину </w:t>
      </w:r>
      <w:r w:rsidRPr="00D454C6">
        <w:rPr>
          <w:lang w:val="ru-RU"/>
        </w:rPr>
        <w:t>неэффективн</w:t>
      </w:r>
      <w:r>
        <w:rPr>
          <w:lang w:val="ru-RU"/>
        </w:rPr>
        <w:t>ости хеджирования, т. е. разницу</w:t>
      </w:r>
      <w:r w:rsidRPr="00D454C6">
        <w:rPr>
          <w:lang w:val="ru-RU"/>
        </w:rPr>
        <w:t xml:space="preserve"> между прибылями или убытками от хеджирования</w:t>
      </w:r>
      <w:r>
        <w:rPr>
          <w:lang w:val="ru-RU"/>
        </w:rPr>
        <w:t>, возникшими</w:t>
      </w:r>
      <w:r w:rsidRPr="00D454C6">
        <w:rPr>
          <w:lang w:val="ru-RU"/>
        </w:rPr>
        <w:t xml:space="preserve"> по инструменту хеджирования и по о</w:t>
      </w:r>
      <w:r>
        <w:rPr>
          <w:lang w:val="ru-RU"/>
        </w:rPr>
        <w:t>бъекту хеджирования, признанную</w:t>
      </w:r>
      <w:r w:rsidRPr="001E6CDA">
        <w:rPr>
          <w:lang w:val="ru-RU"/>
        </w:rPr>
        <w:t xml:space="preserve"> в составе прибыли или убытка (или прочего совокупного дохода в случае хеджирования долевого инструмента, </w:t>
      </w:r>
      <w:r>
        <w:rPr>
          <w:lang w:val="ru-RU"/>
        </w:rPr>
        <w:t>применительно к которому</w:t>
      </w:r>
      <w:r w:rsidRPr="001E6CDA">
        <w:rPr>
          <w:lang w:val="ru-RU"/>
        </w:rPr>
        <w:t xml:space="preserve"> организация </w:t>
      </w:r>
      <w:r>
        <w:rPr>
          <w:lang w:val="ru-RU"/>
        </w:rPr>
        <w:t>решила представлять изменения</w:t>
      </w:r>
      <w:r w:rsidRPr="001E6CDA">
        <w:rPr>
          <w:lang w:val="ru-RU"/>
        </w:rPr>
        <w:t xml:space="preserve"> справедливой стоимости в составе прочего совокупного дохода</w:t>
      </w:r>
      <w:r>
        <w:rPr>
          <w:lang w:val="ru-RU"/>
        </w:rPr>
        <w:t xml:space="preserve"> </w:t>
      </w:r>
      <w:r w:rsidRPr="001E6CDA">
        <w:rPr>
          <w:lang w:val="ru-RU"/>
        </w:rPr>
        <w:t>в соответствии с пунктом 5.7.5 МСФО (IFRS) 9); и</w:t>
      </w:r>
      <w:bookmarkEnd w:id="716"/>
    </w:p>
    <w:bookmarkEnd w:id="717"/>
    <w:p w14:paraId="53412921" w14:textId="77777777" w:rsidR="00912469" w:rsidRPr="00E2782C" w:rsidRDefault="00912469" w:rsidP="00912469">
      <w:pPr>
        <w:pStyle w:val="IASBNormalnparaL3"/>
        <w:ind w:hanging="784"/>
        <w:rPr>
          <w:lang w:val="ru-RU" w:eastAsia="en-GB"/>
        </w:rPr>
      </w:pPr>
      <w:r w:rsidRPr="005B7E4B">
        <w:rPr>
          <w:lang w:val="ru-RU"/>
        </w:rPr>
        <w:t>(</w:t>
      </w:r>
      <w:proofErr w:type="spellStart"/>
      <w:r w:rsidRPr="005B7E4B">
        <w:rPr>
          <w:lang w:val="ru-RU"/>
        </w:rPr>
        <w:t>ii</w:t>
      </w:r>
      <w:proofErr w:type="spellEnd"/>
      <w:r w:rsidRPr="005B7E4B">
        <w:rPr>
          <w:lang w:val="ru-RU"/>
        </w:rPr>
        <w:t>)</w:t>
      </w:r>
      <w:r w:rsidRPr="005B7E4B">
        <w:rPr>
          <w:lang w:val="ru-RU"/>
        </w:rPr>
        <w:tab/>
      </w:r>
      <w:bookmarkStart w:id="718" w:name="F33040293"/>
      <w:r>
        <w:rPr>
          <w:lang w:val="ru-RU"/>
        </w:rPr>
        <w:t>статью</w:t>
      </w:r>
      <w:r w:rsidRPr="005B7E4B">
        <w:rPr>
          <w:lang w:val="ru-RU"/>
        </w:rPr>
        <w:t xml:space="preserve"> в отчете о совокупном доходе, </w:t>
      </w:r>
      <w:r>
        <w:rPr>
          <w:lang w:val="ru-RU"/>
        </w:rPr>
        <w:t>в составе которой отражена признанная</w:t>
      </w:r>
      <w:r w:rsidRPr="005B7E4B">
        <w:rPr>
          <w:lang w:val="ru-RU"/>
        </w:rPr>
        <w:t xml:space="preserve"> неэффективность хеджирования</w:t>
      </w:r>
      <w:r w:rsidRPr="009B6519">
        <w:rPr>
          <w:lang w:val="ru-RU"/>
        </w:rPr>
        <w:t>.</w:t>
      </w:r>
      <w:bookmarkEnd w:id="715"/>
      <w:bookmarkEnd w:id="718"/>
    </w:p>
    <w:p w14:paraId="05D3C2E4" w14:textId="77777777" w:rsidR="00912469" w:rsidRPr="005F20E4" w:rsidRDefault="00912469" w:rsidP="00912469">
      <w:pPr>
        <w:pStyle w:val="IASBNormalnparaL3"/>
        <w:numPr>
          <w:ilvl w:val="0"/>
          <w:numId w:val="4"/>
        </w:numPr>
        <w:ind w:left="2127" w:hanging="567"/>
        <w:rPr>
          <w:lang w:val="ru-RU"/>
        </w:rPr>
      </w:pPr>
      <w:bookmarkStart w:id="719" w:name="F33040295"/>
      <w:r>
        <w:rPr>
          <w:lang w:val="ru-RU"/>
        </w:rPr>
        <w:t>применительно к хеджированию денежных потоков и хеджированию</w:t>
      </w:r>
      <w:r w:rsidRPr="004F644D">
        <w:rPr>
          <w:lang w:val="ru-RU"/>
        </w:rPr>
        <w:t xml:space="preserve"> чистой инвестиции в иностранное подразделение:</w:t>
      </w:r>
    </w:p>
    <w:p w14:paraId="27E84786" w14:textId="77777777" w:rsidR="00912469" w:rsidRPr="008816DA" w:rsidRDefault="00912469" w:rsidP="00912469">
      <w:pPr>
        <w:pStyle w:val="IASBNormalnparaL3"/>
        <w:rPr>
          <w:lang w:val="ru-RU"/>
        </w:rPr>
      </w:pPr>
      <w:r w:rsidRPr="00370E6E">
        <w:rPr>
          <w:lang w:val="ru-RU"/>
        </w:rPr>
        <w:t>(i)</w:t>
      </w:r>
      <w:r w:rsidRPr="00370E6E">
        <w:rPr>
          <w:lang w:val="ru-RU"/>
        </w:rPr>
        <w:tab/>
      </w:r>
      <w:bookmarkStart w:id="720" w:name="F33040298"/>
      <w:r w:rsidRPr="008816DA">
        <w:rPr>
          <w:lang w:val="ru-RU"/>
        </w:rPr>
        <w:t>прибыли или убытки от хеджирования</w:t>
      </w:r>
      <w:r>
        <w:rPr>
          <w:lang w:val="ru-RU"/>
        </w:rPr>
        <w:t>, возникшие</w:t>
      </w:r>
      <w:r w:rsidRPr="008816DA">
        <w:rPr>
          <w:lang w:val="ru-RU"/>
        </w:rPr>
        <w:t xml:space="preserve"> </w:t>
      </w:r>
      <w:r>
        <w:rPr>
          <w:lang w:val="ru-RU"/>
        </w:rPr>
        <w:t>в отчетном</w:t>
      </w:r>
      <w:r w:rsidRPr="008816DA">
        <w:rPr>
          <w:lang w:val="ru-RU"/>
        </w:rPr>
        <w:t xml:space="preserve"> период</w:t>
      </w:r>
      <w:r>
        <w:rPr>
          <w:lang w:val="ru-RU"/>
        </w:rPr>
        <w:t>е</w:t>
      </w:r>
      <w:r w:rsidRPr="008816DA">
        <w:rPr>
          <w:lang w:val="ru-RU"/>
        </w:rPr>
        <w:t xml:space="preserve">, </w:t>
      </w:r>
      <w:r>
        <w:rPr>
          <w:lang w:val="ru-RU"/>
        </w:rPr>
        <w:t>которые были признаны</w:t>
      </w:r>
      <w:r w:rsidRPr="008816DA">
        <w:rPr>
          <w:lang w:val="ru-RU"/>
        </w:rPr>
        <w:t xml:space="preserve"> в составе прочего совокупного дохода;</w:t>
      </w:r>
      <w:bookmarkEnd w:id="720"/>
    </w:p>
    <w:p w14:paraId="150C96FB" w14:textId="77777777" w:rsidR="00912469" w:rsidRPr="00A00336" w:rsidRDefault="00912469" w:rsidP="00912469">
      <w:pPr>
        <w:pStyle w:val="IASBNormalnparaL3"/>
        <w:rPr>
          <w:lang w:val="ru-RU"/>
        </w:rPr>
      </w:pPr>
      <w:r w:rsidRPr="008816DA">
        <w:rPr>
          <w:lang w:val="ru-RU"/>
        </w:rPr>
        <w:lastRenderedPageBreak/>
        <w:t>(</w:t>
      </w:r>
      <w:proofErr w:type="spellStart"/>
      <w:r w:rsidRPr="008816DA">
        <w:rPr>
          <w:lang w:val="ru-RU"/>
        </w:rPr>
        <w:t>ii</w:t>
      </w:r>
      <w:proofErr w:type="spellEnd"/>
      <w:r w:rsidRPr="008816DA">
        <w:rPr>
          <w:lang w:val="ru-RU"/>
        </w:rPr>
        <w:t>)</w:t>
      </w:r>
      <w:r w:rsidRPr="008816DA">
        <w:rPr>
          <w:lang w:val="ru-RU"/>
        </w:rPr>
        <w:tab/>
      </w:r>
      <w:bookmarkStart w:id="721" w:name="F33040300"/>
      <w:r>
        <w:rPr>
          <w:lang w:val="ru-RU"/>
        </w:rPr>
        <w:t>величину неэффективности хеджирования, признанную</w:t>
      </w:r>
      <w:r w:rsidRPr="008816DA">
        <w:rPr>
          <w:lang w:val="ru-RU"/>
        </w:rPr>
        <w:t xml:space="preserve"> в составе прибыли или убытка</w:t>
      </w:r>
      <w:r w:rsidRPr="00A00336">
        <w:rPr>
          <w:lang w:val="ru-RU"/>
        </w:rPr>
        <w:t>;</w:t>
      </w:r>
      <w:bookmarkEnd w:id="721"/>
    </w:p>
    <w:p w14:paraId="1F08D09C" w14:textId="77777777" w:rsidR="00912469" w:rsidRPr="002B4FC9" w:rsidRDefault="00912469" w:rsidP="00912469">
      <w:pPr>
        <w:pStyle w:val="IASBNormalnparaL3"/>
        <w:rPr>
          <w:lang w:val="ru-RU"/>
        </w:rPr>
      </w:pPr>
      <w:r w:rsidRPr="00BC3508">
        <w:rPr>
          <w:lang w:val="ru-RU"/>
        </w:rPr>
        <w:t>(</w:t>
      </w:r>
      <w:proofErr w:type="spellStart"/>
      <w:r w:rsidRPr="00BC3508">
        <w:rPr>
          <w:lang w:val="ru-RU"/>
        </w:rPr>
        <w:t>iii</w:t>
      </w:r>
      <w:proofErr w:type="spellEnd"/>
      <w:r w:rsidRPr="00BC3508">
        <w:rPr>
          <w:lang w:val="ru-RU"/>
        </w:rPr>
        <w:t>)</w:t>
      </w:r>
      <w:r w:rsidRPr="00BC3508">
        <w:rPr>
          <w:lang w:val="ru-RU"/>
        </w:rPr>
        <w:tab/>
      </w:r>
      <w:bookmarkStart w:id="722" w:name="F33040302"/>
      <w:r>
        <w:rPr>
          <w:lang w:val="ru-RU"/>
        </w:rPr>
        <w:t>статью</w:t>
      </w:r>
      <w:r w:rsidRPr="00D72B6C">
        <w:rPr>
          <w:lang w:val="ru-RU"/>
        </w:rPr>
        <w:t xml:space="preserve"> в отчете о совокупном доходе, </w:t>
      </w:r>
      <w:r>
        <w:rPr>
          <w:lang w:val="ru-RU"/>
        </w:rPr>
        <w:t>в которую включена</w:t>
      </w:r>
      <w:r w:rsidRPr="00D72B6C">
        <w:rPr>
          <w:lang w:val="ru-RU"/>
        </w:rPr>
        <w:t xml:space="preserve"> </w:t>
      </w:r>
      <w:r>
        <w:rPr>
          <w:lang w:val="ru-RU"/>
        </w:rPr>
        <w:t>признанная</w:t>
      </w:r>
      <w:r w:rsidRPr="00D72B6C">
        <w:rPr>
          <w:lang w:val="ru-RU"/>
        </w:rPr>
        <w:t xml:space="preserve"> </w:t>
      </w:r>
      <w:r>
        <w:rPr>
          <w:lang w:val="ru-RU"/>
        </w:rPr>
        <w:t>величина неэффективности</w:t>
      </w:r>
      <w:r w:rsidRPr="00D72B6C">
        <w:rPr>
          <w:lang w:val="ru-RU"/>
        </w:rPr>
        <w:t xml:space="preserve"> хеджирования</w:t>
      </w:r>
      <w:r w:rsidRPr="002B4FC9">
        <w:rPr>
          <w:lang w:val="ru-RU"/>
        </w:rPr>
        <w:t>;</w:t>
      </w:r>
      <w:bookmarkEnd w:id="722"/>
    </w:p>
    <w:p w14:paraId="3037B7B5" w14:textId="77777777" w:rsidR="00912469" w:rsidRPr="00DC7C2A" w:rsidRDefault="00912469" w:rsidP="00912469">
      <w:pPr>
        <w:pStyle w:val="IASBNormalnparaL3"/>
        <w:rPr>
          <w:lang w:val="ru-RU"/>
        </w:rPr>
      </w:pPr>
      <w:r w:rsidRPr="00905D98">
        <w:rPr>
          <w:lang w:val="ru-RU"/>
        </w:rPr>
        <w:t>(</w:t>
      </w:r>
      <w:proofErr w:type="spellStart"/>
      <w:r w:rsidRPr="00905D98">
        <w:rPr>
          <w:lang w:val="ru-RU"/>
        </w:rPr>
        <w:t>iv</w:t>
      </w:r>
      <w:proofErr w:type="spellEnd"/>
      <w:r w:rsidRPr="00905D98">
        <w:rPr>
          <w:lang w:val="ru-RU"/>
        </w:rPr>
        <w:t>)</w:t>
      </w:r>
      <w:r w:rsidRPr="00905D98">
        <w:rPr>
          <w:lang w:val="ru-RU"/>
        </w:rPr>
        <w:tab/>
      </w:r>
      <w:bookmarkStart w:id="723" w:name="F27190623"/>
      <w:bookmarkStart w:id="724" w:name="F33040304"/>
      <w:r>
        <w:rPr>
          <w:lang w:val="ru-RU"/>
        </w:rPr>
        <w:t xml:space="preserve">сумма, </w:t>
      </w:r>
      <w:proofErr w:type="spellStart"/>
      <w:r>
        <w:rPr>
          <w:lang w:val="ru-RU"/>
        </w:rPr>
        <w:t>реклассифицированная</w:t>
      </w:r>
      <w:proofErr w:type="spellEnd"/>
      <w:r w:rsidRPr="00905D98">
        <w:rPr>
          <w:lang w:val="ru-RU"/>
        </w:rPr>
        <w:t xml:space="preserve"> из резерва хеджирования денежных потоков или</w:t>
      </w:r>
      <w:r>
        <w:rPr>
          <w:lang w:val="ru-RU"/>
        </w:rPr>
        <w:t xml:space="preserve"> из</w:t>
      </w:r>
      <w:r w:rsidRPr="00905D98">
        <w:rPr>
          <w:lang w:val="ru-RU"/>
        </w:rPr>
        <w:t xml:space="preserve"> резерва </w:t>
      </w:r>
      <w:r>
        <w:rPr>
          <w:lang w:val="ru-RU"/>
        </w:rPr>
        <w:t>накопленных курсовых разниц</w:t>
      </w:r>
      <w:r w:rsidRPr="00905D98">
        <w:rPr>
          <w:lang w:val="ru-RU"/>
        </w:rPr>
        <w:t xml:space="preserve"> в состав прибыли или убытка в качестве </w:t>
      </w:r>
      <w:proofErr w:type="spellStart"/>
      <w:r w:rsidRPr="00905D98">
        <w:rPr>
          <w:lang w:val="ru-RU"/>
        </w:rPr>
        <w:t>реклассификационной</w:t>
      </w:r>
      <w:proofErr w:type="spellEnd"/>
      <w:r w:rsidRPr="00905D98">
        <w:rPr>
          <w:lang w:val="ru-RU"/>
        </w:rPr>
        <w:t xml:space="preserve"> корректировки (см. МСФО (IAS) 1)</w:t>
      </w:r>
      <w:r>
        <w:rPr>
          <w:lang w:val="ru-RU"/>
        </w:rPr>
        <w:t xml:space="preserve"> (с подразделением на </w:t>
      </w:r>
      <w:r w:rsidRPr="00DC7C2A">
        <w:rPr>
          <w:lang w:val="ru-RU"/>
        </w:rPr>
        <w:t xml:space="preserve">суммы, </w:t>
      </w:r>
      <w:r>
        <w:rPr>
          <w:lang w:val="ru-RU"/>
        </w:rPr>
        <w:t>применительно к которым</w:t>
      </w:r>
      <w:r w:rsidRPr="00DC7C2A">
        <w:rPr>
          <w:lang w:val="ru-RU"/>
        </w:rPr>
        <w:t xml:space="preserve"> ранее использовался учет хеджирования</w:t>
      </w:r>
      <w:r w:rsidRPr="005970C2">
        <w:rPr>
          <w:lang w:val="ru-RU"/>
        </w:rPr>
        <w:t xml:space="preserve">, но </w:t>
      </w:r>
      <w:r>
        <w:rPr>
          <w:lang w:val="ru-RU"/>
        </w:rPr>
        <w:t>возникновение</w:t>
      </w:r>
      <w:r w:rsidRPr="005970C2">
        <w:rPr>
          <w:lang w:val="ru-RU"/>
        </w:rPr>
        <w:t xml:space="preserve"> </w:t>
      </w:r>
      <w:proofErr w:type="spellStart"/>
      <w:r w:rsidRPr="005970C2">
        <w:rPr>
          <w:lang w:val="ru-RU"/>
        </w:rPr>
        <w:t>хеджир</w:t>
      </w:r>
      <w:r>
        <w:rPr>
          <w:lang w:val="ru-RU"/>
        </w:rPr>
        <w:t>овавшихся</w:t>
      </w:r>
      <w:proofErr w:type="spellEnd"/>
      <w:r>
        <w:rPr>
          <w:lang w:val="ru-RU"/>
        </w:rPr>
        <w:t xml:space="preserve"> будущих денежных потоков по ним более не ожидается, а также</w:t>
      </w:r>
      <w:r w:rsidRPr="005970C2">
        <w:rPr>
          <w:lang w:val="ru-RU"/>
        </w:rPr>
        <w:t xml:space="preserve"> сумм</w:t>
      </w:r>
      <w:r>
        <w:rPr>
          <w:lang w:val="ru-RU"/>
        </w:rPr>
        <w:t>ы</w:t>
      </w:r>
      <w:r w:rsidRPr="00DC7C2A">
        <w:rPr>
          <w:lang w:val="ru-RU"/>
        </w:rPr>
        <w:t>, которые были перенесены</w:t>
      </w:r>
      <w:r>
        <w:rPr>
          <w:lang w:val="ru-RU"/>
        </w:rPr>
        <w:t xml:space="preserve"> в связи с тем</w:t>
      </w:r>
      <w:r w:rsidRPr="00DC7C2A">
        <w:rPr>
          <w:lang w:val="ru-RU"/>
        </w:rPr>
        <w:t>,</w:t>
      </w:r>
      <w:r>
        <w:rPr>
          <w:lang w:val="ru-RU"/>
        </w:rPr>
        <w:t xml:space="preserve"> что</w:t>
      </w:r>
      <w:r w:rsidRPr="00DC7C2A">
        <w:rPr>
          <w:lang w:val="ru-RU"/>
        </w:rPr>
        <w:t xml:space="preserve"> объект хеджирования </w:t>
      </w:r>
      <w:r>
        <w:rPr>
          <w:lang w:val="ru-RU"/>
        </w:rPr>
        <w:t>оказал влияние</w:t>
      </w:r>
      <w:r w:rsidRPr="00DC7C2A">
        <w:rPr>
          <w:lang w:val="ru-RU"/>
        </w:rPr>
        <w:t xml:space="preserve"> на прибыль или убыток</w:t>
      </w:r>
      <w:r>
        <w:rPr>
          <w:lang w:val="ru-RU"/>
        </w:rPr>
        <w:t>)</w:t>
      </w:r>
      <w:r w:rsidRPr="00DC7C2A">
        <w:rPr>
          <w:lang w:val="ru-RU"/>
        </w:rPr>
        <w:t>;</w:t>
      </w:r>
      <w:bookmarkEnd w:id="723"/>
    </w:p>
    <w:bookmarkEnd w:id="724"/>
    <w:p w14:paraId="648F55B8" w14:textId="77777777" w:rsidR="00912469" w:rsidRPr="00AA7965" w:rsidRDefault="00912469" w:rsidP="00912469">
      <w:pPr>
        <w:pStyle w:val="IASBNormalnparaL3"/>
        <w:rPr>
          <w:lang w:val="ru-RU"/>
        </w:rPr>
      </w:pPr>
      <w:r w:rsidRPr="005970C2">
        <w:rPr>
          <w:lang w:val="ru-RU"/>
        </w:rPr>
        <w:t>(v)</w:t>
      </w:r>
      <w:r w:rsidRPr="005970C2">
        <w:rPr>
          <w:lang w:val="ru-RU"/>
        </w:rPr>
        <w:tab/>
      </w:r>
      <w:r>
        <w:rPr>
          <w:lang w:val="ru-RU"/>
        </w:rPr>
        <w:t>статью</w:t>
      </w:r>
      <w:r w:rsidRPr="001108EF">
        <w:rPr>
          <w:lang w:val="ru-RU"/>
        </w:rPr>
        <w:t xml:space="preserve"> в отчете о совокупном доходе, </w:t>
      </w:r>
      <w:r>
        <w:rPr>
          <w:lang w:val="ru-RU"/>
        </w:rPr>
        <w:t>в которую включена данная</w:t>
      </w:r>
      <w:r w:rsidRPr="001108EF">
        <w:rPr>
          <w:lang w:val="ru-RU"/>
        </w:rPr>
        <w:t xml:space="preserve"> </w:t>
      </w:r>
      <w:proofErr w:type="spellStart"/>
      <w:r>
        <w:rPr>
          <w:lang w:val="ru-RU"/>
        </w:rPr>
        <w:t>реклассификационная</w:t>
      </w:r>
      <w:proofErr w:type="spellEnd"/>
      <w:r>
        <w:rPr>
          <w:lang w:val="ru-RU"/>
        </w:rPr>
        <w:t xml:space="preserve"> корректировка</w:t>
      </w:r>
      <w:r w:rsidRPr="001108EF">
        <w:rPr>
          <w:lang w:val="ru-RU"/>
        </w:rPr>
        <w:t xml:space="preserve"> (см. МСФО (IAS) 1); и</w:t>
      </w:r>
    </w:p>
    <w:p w14:paraId="69D8722C" w14:textId="77777777" w:rsidR="00912469" w:rsidRPr="00D454C6" w:rsidRDefault="00912469" w:rsidP="00912469">
      <w:pPr>
        <w:pStyle w:val="IASBNormalnparaL3"/>
        <w:rPr>
          <w:lang w:val="ru-RU"/>
        </w:rPr>
      </w:pPr>
      <w:r w:rsidRPr="004363D9">
        <w:rPr>
          <w:lang w:val="ru-RU"/>
        </w:rPr>
        <w:t>(</w:t>
      </w:r>
      <w:proofErr w:type="spellStart"/>
      <w:r w:rsidRPr="004363D9">
        <w:rPr>
          <w:lang w:val="ru-RU"/>
        </w:rPr>
        <w:t>vi</w:t>
      </w:r>
      <w:proofErr w:type="spellEnd"/>
      <w:r w:rsidRPr="004363D9">
        <w:rPr>
          <w:lang w:val="ru-RU"/>
        </w:rPr>
        <w:t>)</w:t>
      </w:r>
      <w:r w:rsidRPr="004363D9">
        <w:rPr>
          <w:lang w:val="ru-RU"/>
        </w:rPr>
        <w:tab/>
      </w:r>
      <w:r w:rsidRPr="00924150">
        <w:rPr>
          <w:lang w:val="ru-RU"/>
        </w:rPr>
        <w:t>в случае хеджирования нетто-позиции, прибыли или убытки от хеджирования, признанные отдельной статьей в отчете о совокупном доходе (см. пункт 6.6.4 МСФО (IFRS) 9).</w:t>
      </w:r>
    </w:p>
    <w:bookmarkEnd w:id="719"/>
    <w:p w14:paraId="2FA0E544" w14:textId="77777777" w:rsidR="00912469" w:rsidRPr="001E6CDA" w:rsidRDefault="00912469" w:rsidP="00912469">
      <w:pPr>
        <w:pStyle w:val="IASBNormalnparaL1"/>
        <w:rPr>
          <w:lang w:val="ru-RU"/>
        </w:rPr>
      </w:pPr>
      <w:r w:rsidRPr="00D454C6">
        <w:rPr>
          <w:lang w:val="ru-RU"/>
        </w:rPr>
        <w:t>24D</w:t>
      </w:r>
      <w:r w:rsidRPr="00D454C6">
        <w:rPr>
          <w:lang w:val="ru-RU"/>
        </w:rPr>
        <w:tab/>
      </w:r>
      <w:bookmarkStart w:id="725" w:name="F27190629"/>
      <w:bookmarkStart w:id="726" w:name="F33040310"/>
      <w:r w:rsidRPr="001E6CDA">
        <w:rPr>
          <w:lang w:val="ru-RU"/>
        </w:rPr>
        <w:t xml:space="preserve">Когда объем отношений хеджирования, к которым применяется </w:t>
      </w:r>
      <w:r>
        <w:rPr>
          <w:lang w:val="ru-RU"/>
        </w:rPr>
        <w:t>освобождение, предусмотренное пунктом</w:t>
      </w:r>
      <w:r w:rsidRPr="001E6CDA">
        <w:rPr>
          <w:lang w:val="ru-RU"/>
        </w:rPr>
        <w:t xml:space="preserve"> 23C, не является репрезентативным для отражения обычных объемов в течение отчетного периода (т. е. объем </w:t>
      </w:r>
      <w:r>
        <w:rPr>
          <w:lang w:val="ru-RU"/>
        </w:rPr>
        <w:t>по состоянию</w:t>
      </w:r>
      <w:r w:rsidRPr="001E6CDA">
        <w:rPr>
          <w:lang w:val="ru-RU"/>
        </w:rPr>
        <w:t xml:space="preserve"> на отчетную дату не отражает объемы в течение периода), организация должна раскрыть </w:t>
      </w:r>
      <w:r>
        <w:rPr>
          <w:lang w:val="ru-RU"/>
        </w:rPr>
        <w:t>данный</w:t>
      </w:r>
      <w:r w:rsidRPr="001E6CDA">
        <w:rPr>
          <w:lang w:val="ru-RU"/>
        </w:rPr>
        <w:t xml:space="preserve"> факт и причину, по которой она считает, что такие объемы не являются репрезентативными.</w:t>
      </w:r>
      <w:bookmarkEnd w:id="725"/>
    </w:p>
    <w:bookmarkEnd w:id="726"/>
    <w:p w14:paraId="4A882F07" w14:textId="77777777" w:rsidR="00912469" w:rsidRPr="009B6519" w:rsidRDefault="00912469" w:rsidP="00912469">
      <w:pPr>
        <w:pStyle w:val="IASBNormalnparaL1"/>
        <w:rPr>
          <w:lang w:val="ru-RU"/>
        </w:rPr>
      </w:pPr>
      <w:r w:rsidRPr="005B7E4B">
        <w:rPr>
          <w:lang w:val="ru-RU"/>
        </w:rPr>
        <w:t>24E</w:t>
      </w:r>
      <w:r w:rsidRPr="005B7E4B">
        <w:rPr>
          <w:lang w:val="ru-RU"/>
        </w:rPr>
        <w:tab/>
      </w:r>
      <w:bookmarkStart w:id="727" w:name="F33040312"/>
      <w:r w:rsidRPr="005B7E4B">
        <w:rPr>
          <w:lang w:val="ru-RU"/>
        </w:rPr>
        <w:t>Организация должна представить сверку каждого компонента собственного капитала и анализ прочего совокупного дохода в соответствии с МСФО (IAS) 1, которые</w:t>
      </w:r>
      <w:r>
        <w:rPr>
          <w:lang w:val="ru-RU"/>
        </w:rPr>
        <w:t>, вместе взятые</w:t>
      </w:r>
      <w:r w:rsidRPr="009B6519">
        <w:rPr>
          <w:lang w:val="ru-RU"/>
        </w:rPr>
        <w:t>:</w:t>
      </w:r>
      <w:bookmarkEnd w:id="727"/>
    </w:p>
    <w:p w14:paraId="65810AC3" w14:textId="77777777" w:rsidR="00912469" w:rsidRPr="00DC7C2A" w:rsidRDefault="00912469" w:rsidP="00912469">
      <w:pPr>
        <w:pStyle w:val="IASBNormalnparaL2"/>
        <w:rPr>
          <w:lang w:val="ru-RU"/>
        </w:rPr>
      </w:pPr>
      <w:r w:rsidRPr="00E2782C">
        <w:rPr>
          <w:lang w:val="ru-RU"/>
        </w:rPr>
        <w:t>(a)</w:t>
      </w:r>
      <w:r w:rsidRPr="00E2782C">
        <w:rPr>
          <w:lang w:val="ru-RU"/>
        </w:rPr>
        <w:tab/>
      </w:r>
      <w:bookmarkStart w:id="728" w:name="F33040317"/>
      <w:r w:rsidRPr="006F2D1A">
        <w:rPr>
          <w:lang w:val="ru-RU"/>
        </w:rPr>
        <w:t>разграничивают как мини</w:t>
      </w:r>
      <w:r w:rsidRPr="004F644D">
        <w:rPr>
          <w:lang w:val="ru-RU"/>
        </w:rPr>
        <w:t xml:space="preserve">мум суммы, </w:t>
      </w:r>
      <w:r>
        <w:rPr>
          <w:lang w:val="ru-RU"/>
        </w:rPr>
        <w:t>относящиеся</w:t>
      </w:r>
      <w:r w:rsidRPr="004F644D">
        <w:rPr>
          <w:lang w:val="ru-RU"/>
        </w:rPr>
        <w:t xml:space="preserve"> к</w:t>
      </w:r>
      <w:r>
        <w:rPr>
          <w:lang w:val="ru-RU"/>
        </w:rPr>
        <w:t xml:space="preserve"> раскрытой информации, согласно </w:t>
      </w:r>
      <w:r w:rsidRPr="00DC7C2A">
        <w:rPr>
          <w:lang w:val="ru-RU"/>
        </w:rPr>
        <w:t>пункта</w:t>
      </w:r>
      <w:r>
        <w:rPr>
          <w:lang w:val="ru-RU"/>
        </w:rPr>
        <w:t>м</w:t>
      </w:r>
      <w:r w:rsidRPr="00DC7C2A">
        <w:rPr>
          <w:lang w:val="ru-RU"/>
        </w:rPr>
        <w:t xml:space="preserve"> 24C(b)(i) и (b)(</w:t>
      </w:r>
      <w:proofErr w:type="spellStart"/>
      <w:r w:rsidRPr="00DC7C2A">
        <w:rPr>
          <w:lang w:val="ru-RU"/>
        </w:rPr>
        <w:t>iv</w:t>
      </w:r>
      <w:proofErr w:type="spellEnd"/>
      <w:r w:rsidRPr="00DC7C2A">
        <w:rPr>
          <w:lang w:val="ru-RU"/>
        </w:rPr>
        <w:t xml:space="preserve">), </w:t>
      </w:r>
      <w:r>
        <w:rPr>
          <w:lang w:val="ru-RU"/>
        </w:rPr>
        <w:t xml:space="preserve">и </w:t>
      </w:r>
      <w:r w:rsidRPr="00DC7C2A">
        <w:rPr>
          <w:lang w:val="ru-RU"/>
        </w:rPr>
        <w:t xml:space="preserve">суммы, </w:t>
      </w:r>
      <w:r>
        <w:rPr>
          <w:lang w:val="ru-RU"/>
        </w:rPr>
        <w:t>отраженные в учете</w:t>
      </w:r>
      <w:r w:rsidRPr="00DC7C2A">
        <w:rPr>
          <w:lang w:val="ru-RU"/>
        </w:rPr>
        <w:t xml:space="preserve"> в соответствии с пунктами 6.5.11(d)(i) и (d)(</w:t>
      </w:r>
      <w:proofErr w:type="spellStart"/>
      <w:r w:rsidRPr="00DC7C2A">
        <w:rPr>
          <w:lang w:val="ru-RU"/>
        </w:rPr>
        <w:t>iii</w:t>
      </w:r>
      <w:proofErr w:type="spellEnd"/>
      <w:r w:rsidRPr="00DC7C2A">
        <w:rPr>
          <w:lang w:val="ru-RU"/>
        </w:rPr>
        <w:t>) МСФО (IFRS) 9;</w:t>
      </w:r>
      <w:bookmarkEnd w:id="728"/>
    </w:p>
    <w:p w14:paraId="2286D846" w14:textId="77777777" w:rsidR="00912469" w:rsidRPr="004363D9" w:rsidRDefault="00912469" w:rsidP="00912469">
      <w:pPr>
        <w:pStyle w:val="IASBNormalnparaL2"/>
        <w:rPr>
          <w:lang w:val="ru-RU"/>
        </w:rPr>
      </w:pPr>
      <w:r w:rsidRPr="005970C2">
        <w:rPr>
          <w:lang w:val="ru-RU"/>
        </w:rPr>
        <w:t>(b)</w:t>
      </w:r>
      <w:r w:rsidRPr="005970C2">
        <w:rPr>
          <w:lang w:val="ru-RU"/>
        </w:rPr>
        <w:tab/>
      </w:r>
      <w:r w:rsidRPr="001108EF">
        <w:rPr>
          <w:lang w:val="ru-RU"/>
        </w:rPr>
        <w:t>разграничива</w:t>
      </w:r>
      <w:r>
        <w:rPr>
          <w:lang w:val="ru-RU"/>
        </w:rPr>
        <w:t xml:space="preserve">ют суммы, отражающие </w:t>
      </w:r>
      <w:proofErr w:type="spellStart"/>
      <w:r>
        <w:rPr>
          <w:lang w:val="ru-RU"/>
        </w:rPr>
        <w:t>временнýю</w:t>
      </w:r>
      <w:proofErr w:type="spellEnd"/>
      <w:r>
        <w:rPr>
          <w:lang w:val="ru-RU"/>
        </w:rPr>
        <w:t xml:space="preserve"> стоимость тех</w:t>
      </w:r>
      <w:r w:rsidRPr="001108EF">
        <w:rPr>
          <w:lang w:val="ru-RU"/>
        </w:rPr>
        <w:t xml:space="preserve"> опционов, </w:t>
      </w:r>
      <w:r>
        <w:rPr>
          <w:lang w:val="ru-RU"/>
        </w:rPr>
        <w:t xml:space="preserve">с помощью </w:t>
      </w:r>
      <w:r w:rsidRPr="001108EF">
        <w:rPr>
          <w:lang w:val="ru-RU"/>
        </w:rPr>
        <w:t>кото</w:t>
      </w:r>
      <w:r>
        <w:rPr>
          <w:lang w:val="ru-RU"/>
        </w:rPr>
        <w:t>рых</w:t>
      </w:r>
      <w:r w:rsidRPr="001108EF">
        <w:rPr>
          <w:lang w:val="ru-RU"/>
        </w:rPr>
        <w:t xml:space="preserve"> хеджируют</w:t>
      </w:r>
      <w:r>
        <w:rPr>
          <w:lang w:val="ru-RU"/>
        </w:rPr>
        <w:t>ся</w:t>
      </w:r>
      <w:r w:rsidRPr="001108EF">
        <w:rPr>
          <w:lang w:val="ru-RU"/>
        </w:rPr>
        <w:t xml:space="preserve"> объекты,</w:t>
      </w:r>
      <w:r>
        <w:rPr>
          <w:lang w:val="ru-RU"/>
        </w:rPr>
        <w:t xml:space="preserve"> </w:t>
      </w:r>
      <w:r w:rsidRPr="001108EF">
        <w:rPr>
          <w:lang w:val="ru-RU"/>
        </w:rPr>
        <w:t>связанные с</w:t>
      </w:r>
      <w:r>
        <w:rPr>
          <w:lang w:val="ru-RU"/>
        </w:rPr>
        <w:t xml:space="preserve"> определенной</w:t>
      </w:r>
      <w:r w:rsidRPr="001108EF">
        <w:rPr>
          <w:lang w:val="ru-RU"/>
        </w:rPr>
        <w:t xml:space="preserve"> операцией</w:t>
      </w:r>
      <w:r>
        <w:rPr>
          <w:lang w:val="ru-RU"/>
        </w:rPr>
        <w:t xml:space="preserve">, и суммы, отражающие </w:t>
      </w:r>
      <w:proofErr w:type="spellStart"/>
      <w:r>
        <w:rPr>
          <w:lang w:val="ru-RU"/>
        </w:rPr>
        <w:t>временнýю</w:t>
      </w:r>
      <w:proofErr w:type="spellEnd"/>
      <w:r>
        <w:rPr>
          <w:lang w:val="ru-RU"/>
        </w:rPr>
        <w:t xml:space="preserve"> стоимость тех</w:t>
      </w:r>
      <w:r w:rsidRPr="001108EF">
        <w:rPr>
          <w:lang w:val="ru-RU"/>
        </w:rPr>
        <w:t xml:space="preserve"> опционов, </w:t>
      </w:r>
      <w:r>
        <w:rPr>
          <w:lang w:val="ru-RU"/>
        </w:rPr>
        <w:t>с помощью которых</w:t>
      </w:r>
      <w:r w:rsidRPr="001108EF">
        <w:rPr>
          <w:lang w:val="ru-RU"/>
        </w:rPr>
        <w:t xml:space="preserve"> хеджируют</w:t>
      </w:r>
      <w:r>
        <w:rPr>
          <w:lang w:val="ru-RU"/>
        </w:rPr>
        <w:t>ся</w:t>
      </w:r>
      <w:r w:rsidRPr="001108EF">
        <w:rPr>
          <w:lang w:val="ru-RU"/>
        </w:rPr>
        <w:t xml:space="preserve"> объекты,</w:t>
      </w:r>
      <w:r>
        <w:rPr>
          <w:lang w:val="ru-RU"/>
        </w:rPr>
        <w:t xml:space="preserve"> связанные с определенным интервалом</w:t>
      </w:r>
      <w:r w:rsidRPr="001108EF">
        <w:rPr>
          <w:lang w:val="ru-RU"/>
        </w:rPr>
        <w:t xml:space="preserve"> времени</w:t>
      </w:r>
      <w:r>
        <w:rPr>
          <w:lang w:val="ru-RU"/>
        </w:rPr>
        <w:t>,</w:t>
      </w:r>
      <w:r w:rsidRPr="001108EF">
        <w:rPr>
          <w:lang w:val="ru-RU"/>
        </w:rPr>
        <w:t xml:space="preserve"> </w:t>
      </w:r>
      <w:r>
        <w:rPr>
          <w:lang w:val="ru-RU"/>
        </w:rPr>
        <w:t>в тех случаях, когда</w:t>
      </w:r>
      <w:r w:rsidRPr="001108EF">
        <w:rPr>
          <w:lang w:val="ru-RU"/>
        </w:rPr>
        <w:t xml:space="preserve"> </w:t>
      </w:r>
      <w:r>
        <w:rPr>
          <w:lang w:val="ru-RU"/>
        </w:rPr>
        <w:t xml:space="preserve">организация учитывает </w:t>
      </w:r>
      <w:proofErr w:type="spellStart"/>
      <w:r>
        <w:rPr>
          <w:lang w:val="ru-RU"/>
        </w:rPr>
        <w:t>временнý</w:t>
      </w:r>
      <w:r w:rsidRPr="001108EF">
        <w:rPr>
          <w:lang w:val="ru-RU"/>
        </w:rPr>
        <w:t>ю</w:t>
      </w:r>
      <w:proofErr w:type="spellEnd"/>
      <w:r w:rsidRPr="001108EF">
        <w:rPr>
          <w:lang w:val="ru-RU"/>
        </w:rPr>
        <w:t xml:space="preserve"> стоимость опциона в соответствии с пунктом 6.5.15 МСФО </w:t>
      </w:r>
      <w:r w:rsidRPr="00AA7965">
        <w:rPr>
          <w:lang w:val="ru-RU"/>
        </w:rPr>
        <w:t>(IFRS) 9; и</w:t>
      </w:r>
    </w:p>
    <w:p w14:paraId="2A23AB74" w14:textId="77777777" w:rsidR="00912469" w:rsidRPr="001E6CDA" w:rsidRDefault="00912469" w:rsidP="00912469">
      <w:pPr>
        <w:pStyle w:val="IASBNormalnparaL2"/>
        <w:rPr>
          <w:lang w:val="ru-RU"/>
        </w:rPr>
      </w:pPr>
      <w:r w:rsidRPr="004363D9">
        <w:rPr>
          <w:lang w:val="ru-RU"/>
        </w:rPr>
        <w:t>(c)</w:t>
      </w:r>
      <w:r w:rsidRPr="004363D9">
        <w:rPr>
          <w:lang w:val="ru-RU"/>
        </w:rPr>
        <w:tab/>
      </w:r>
      <w:bookmarkStart w:id="729" w:name="F33040321"/>
      <w:r w:rsidRPr="00924150">
        <w:rPr>
          <w:lang w:val="ru-RU"/>
        </w:rPr>
        <w:t xml:space="preserve">разграничивают суммы, </w:t>
      </w:r>
      <w:r>
        <w:rPr>
          <w:lang w:val="ru-RU"/>
        </w:rPr>
        <w:t>отражающие форвардные элементы</w:t>
      </w:r>
      <w:r w:rsidRPr="00924150">
        <w:rPr>
          <w:lang w:val="ru-RU"/>
        </w:rPr>
        <w:t xml:space="preserve"> форвардных </w:t>
      </w:r>
      <w:r>
        <w:rPr>
          <w:lang w:val="ru-RU"/>
        </w:rPr>
        <w:t>договоров и валютные базисные спрэды тех</w:t>
      </w:r>
      <w:r w:rsidRPr="00924150">
        <w:rPr>
          <w:lang w:val="ru-RU"/>
        </w:rPr>
        <w:t xml:space="preserve"> финансовых инструментов, </w:t>
      </w:r>
      <w:r>
        <w:rPr>
          <w:lang w:val="ru-RU"/>
        </w:rPr>
        <w:t>с помощью которых</w:t>
      </w:r>
      <w:r w:rsidRPr="00924150">
        <w:rPr>
          <w:lang w:val="ru-RU"/>
        </w:rPr>
        <w:t xml:space="preserve"> хеджируют</w:t>
      </w:r>
      <w:r>
        <w:rPr>
          <w:lang w:val="ru-RU"/>
        </w:rPr>
        <w:t>ся</w:t>
      </w:r>
      <w:r w:rsidRPr="00924150">
        <w:rPr>
          <w:lang w:val="ru-RU"/>
        </w:rPr>
        <w:t xml:space="preserve"> объекты,</w:t>
      </w:r>
      <w:r>
        <w:rPr>
          <w:lang w:val="ru-RU"/>
        </w:rPr>
        <w:t xml:space="preserve"> </w:t>
      </w:r>
      <w:r w:rsidRPr="00924150">
        <w:rPr>
          <w:lang w:val="ru-RU"/>
        </w:rPr>
        <w:t>связанные с</w:t>
      </w:r>
      <w:r>
        <w:rPr>
          <w:lang w:val="ru-RU"/>
        </w:rPr>
        <w:t xml:space="preserve"> определенной</w:t>
      </w:r>
      <w:r w:rsidRPr="00924150">
        <w:rPr>
          <w:lang w:val="ru-RU"/>
        </w:rPr>
        <w:t xml:space="preserve"> операцией</w:t>
      </w:r>
      <w:r>
        <w:rPr>
          <w:lang w:val="ru-RU"/>
        </w:rPr>
        <w:t>,</w:t>
      </w:r>
      <w:r w:rsidRPr="00924150">
        <w:rPr>
          <w:lang w:val="ru-RU"/>
        </w:rPr>
        <w:t xml:space="preserve"> и суммы, </w:t>
      </w:r>
      <w:r>
        <w:rPr>
          <w:lang w:val="ru-RU"/>
        </w:rPr>
        <w:t>отражающие форвардные элементы</w:t>
      </w:r>
      <w:r w:rsidRPr="00D454C6">
        <w:rPr>
          <w:lang w:val="ru-RU"/>
        </w:rPr>
        <w:t xml:space="preserve"> форвардных </w:t>
      </w:r>
      <w:r>
        <w:rPr>
          <w:lang w:val="ru-RU"/>
        </w:rPr>
        <w:t>договоров и валютные базисные</w:t>
      </w:r>
      <w:r w:rsidRPr="00D454C6">
        <w:rPr>
          <w:lang w:val="ru-RU"/>
        </w:rPr>
        <w:t xml:space="preserve"> спр</w:t>
      </w:r>
      <w:r>
        <w:rPr>
          <w:lang w:val="ru-RU"/>
        </w:rPr>
        <w:t>эды тех</w:t>
      </w:r>
      <w:r w:rsidRPr="00D454C6">
        <w:rPr>
          <w:lang w:val="ru-RU"/>
        </w:rPr>
        <w:t xml:space="preserve"> финансовых инструментов,</w:t>
      </w:r>
      <w:r>
        <w:rPr>
          <w:lang w:val="ru-RU"/>
        </w:rPr>
        <w:t xml:space="preserve"> с помощью которых</w:t>
      </w:r>
      <w:r w:rsidRPr="00D454C6">
        <w:rPr>
          <w:lang w:val="ru-RU"/>
        </w:rPr>
        <w:t xml:space="preserve"> хеджируют</w:t>
      </w:r>
      <w:r>
        <w:rPr>
          <w:lang w:val="ru-RU"/>
        </w:rPr>
        <w:t>ся</w:t>
      </w:r>
      <w:r w:rsidRPr="00D454C6">
        <w:rPr>
          <w:lang w:val="ru-RU"/>
        </w:rPr>
        <w:t xml:space="preserve"> объекты,</w:t>
      </w:r>
      <w:r>
        <w:rPr>
          <w:lang w:val="ru-RU"/>
        </w:rPr>
        <w:t xml:space="preserve"> </w:t>
      </w:r>
      <w:r w:rsidRPr="00D454C6">
        <w:rPr>
          <w:lang w:val="ru-RU"/>
        </w:rPr>
        <w:t xml:space="preserve">связанные с </w:t>
      </w:r>
      <w:r>
        <w:rPr>
          <w:lang w:val="ru-RU"/>
        </w:rPr>
        <w:t>определенным интервалом</w:t>
      </w:r>
      <w:r w:rsidRPr="00D454C6">
        <w:rPr>
          <w:lang w:val="ru-RU"/>
        </w:rPr>
        <w:t xml:space="preserve"> времени</w:t>
      </w:r>
      <w:r>
        <w:rPr>
          <w:lang w:val="ru-RU"/>
        </w:rPr>
        <w:t>,</w:t>
      </w:r>
      <w:r w:rsidRPr="00D454C6">
        <w:rPr>
          <w:lang w:val="ru-RU"/>
        </w:rPr>
        <w:t xml:space="preserve"> </w:t>
      </w:r>
      <w:r>
        <w:rPr>
          <w:lang w:val="ru-RU"/>
        </w:rPr>
        <w:t>в тех случаях, когда</w:t>
      </w:r>
      <w:r w:rsidRPr="00D454C6">
        <w:rPr>
          <w:lang w:val="ru-RU"/>
        </w:rPr>
        <w:t xml:space="preserve"> организация учитывает такие суммы в соответствии с пунктом 6.5.16 МСФО (IFRS) 9.</w:t>
      </w:r>
      <w:bookmarkEnd w:id="729"/>
    </w:p>
    <w:p w14:paraId="650EB2DC" w14:textId="3575598F" w:rsidR="007C68D5" w:rsidRPr="003D505F" w:rsidRDefault="00912469" w:rsidP="00912469">
      <w:pPr>
        <w:pStyle w:val="IASBNormalnparaL1"/>
        <w:rPr>
          <w:lang w:val="ru-RU"/>
        </w:rPr>
      </w:pPr>
      <w:r w:rsidRPr="001E6CDA">
        <w:rPr>
          <w:lang w:val="ru-RU"/>
        </w:rPr>
        <w:t>24F</w:t>
      </w:r>
      <w:r w:rsidRPr="001E6CDA">
        <w:rPr>
          <w:lang w:val="ru-RU"/>
        </w:rPr>
        <w:tab/>
      </w:r>
      <w:r w:rsidRPr="005B7E4B">
        <w:rPr>
          <w:lang w:val="ru-RU"/>
        </w:rPr>
        <w:t>Организация должна раскрыть информацию, требуемую пунктом 24E, отдел</w:t>
      </w:r>
      <w:r>
        <w:rPr>
          <w:lang w:val="ru-RU"/>
        </w:rPr>
        <w:t>ьно по каждой категории риска. Такая р</w:t>
      </w:r>
      <w:r w:rsidRPr="005B7E4B">
        <w:rPr>
          <w:lang w:val="ru-RU"/>
        </w:rPr>
        <w:t>азбивка по рискам может быть представлена в примечаниях к финансовой отчетности</w:t>
      </w:r>
      <w:r w:rsidR="007C68D5" w:rsidRPr="003D505F">
        <w:rPr>
          <w:lang w:val="ru-RU"/>
        </w:rPr>
        <w:t>.</w:t>
      </w:r>
      <w:bookmarkEnd w:id="703"/>
    </w:p>
    <w:p w14:paraId="7FF09921" w14:textId="77777777" w:rsidR="007C68D5" w:rsidRPr="003D505F" w:rsidRDefault="007C68D5" w:rsidP="007C68D5">
      <w:pPr>
        <w:pStyle w:val="IASBSectionTitle4Ind"/>
        <w:rPr>
          <w:lang w:val="ru-RU"/>
        </w:rPr>
      </w:pPr>
      <w:bookmarkStart w:id="730" w:name="F27190643"/>
      <w:r w:rsidRPr="003D505F">
        <w:rPr>
          <w:lang w:val="ru-RU"/>
        </w:rPr>
        <w:t xml:space="preserve">Возможность </w:t>
      </w:r>
      <w:r>
        <w:rPr>
          <w:lang w:val="ru-RU"/>
        </w:rPr>
        <w:t>по собственному усмотрению классифицировать позицию,</w:t>
      </w:r>
      <w:r w:rsidRPr="003D505F">
        <w:rPr>
          <w:lang w:val="ru-RU"/>
        </w:rPr>
        <w:t xml:space="preserve"> подверженн</w:t>
      </w:r>
      <w:r>
        <w:rPr>
          <w:lang w:val="ru-RU"/>
        </w:rPr>
        <w:t>ую</w:t>
      </w:r>
      <w:r w:rsidRPr="003D505F">
        <w:rPr>
          <w:lang w:val="ru-RU"/>
        </w:rPr>
        <w:t xml:space="preserve"> кредитному риску</w:t>
      </w:r>
      <w:r>
        <w:rPr>
          <w:lang w:val="ru-RU"/>
        </w:rPr>
        <w:t>,</w:t>
      </w:r>
      <w:r w:rsidRPr="003D505F">
        <w:rPr>
          <w:lang w:val="ru-RU"/>
        </w:rPr>
        <w:t xml:space="preserve"> как оцениваем</w:t>
      </w:r>
      <w:r>
        <w:rPr>
          <w:lang w:val="ru-RU"/>
        </w:rPr>
        <w:t>ую</w:t>
      </w:r>
      <w:r w:rsidRPr="003D505F">
        <w:rPr>
          <w:lang w:val="ru-RU"/>
        </w:rPr>
        <w:t xml:space="preserve"> по справедливой стоимости через прибыль или убыток </w:t>
      </w:r>
      <w:bookmarkEnd w:id="730"/>
    </w:p>
    <w:p w14:paraId="6D8A829D" w14:textId="77777777" w:rsidR="00912469" w:rsidRPr="00990584" w:rsidRDefault="007C68D5" w:rsidP="00912469">
      <w:pPr>
        <w:pStyle w:val="IASBNormalnparaL1"/>
        <w:rPr>
          <w:lang w:val="ru-RU"/>
        </w:rPr>
      </w:pPr>
      <w:r w:rsidRPr="003D505F">
        <w:rPr>
          <w:lang w:val="ru-RU"/>
        </w:rPr>
        <w:t>24</w:t>
      </w:r>
      <w:r>
        <w:t>G</w:t>
      </w:r>
      <w:r w:rsidRPr="003D505F">
        <w:rPr>
          <w:lang w:val="ru-RU"/>
        </w:rPr>
        <w:tab/>
      </w:r>
      <w:bookmarkStart w:id="731" w:name="F27190647"/>
      <w:bookmarkStart w:id="732" w:name="F27190674"/>
      <w:r w:rsidR="00912469" w:rsidRPr="004476FF">
        <w:rPr>
          <w:lang w:val="ru-RU"/>
        </w:rPr>
        <w:t xml:space="preserve">Если организация </w:t>
      </w:r>
      <w:r w:rsidR="00912469">
        <w:rPr>
          <w:lang w:val="ru-RU"/>
        </w:rPr>
        <w:t>по собственному усмотрению классифицировала</w:t>
      </w:r>
      <w:r w:rsidR="00912469" w:rsidRPr="004476FF">
        <w:rPr>
          <w:lang w:val="ru-RU"/>
        </w:rPr>
        <w:t xml:space="preserve"> финансовый инструмент или его пропорциональную часть </w:t>
      </w:r>
      <w:r w:rsidR="00912469">
        <w:rPr>
          <w:lang w:val="ru-RU"/>
        </w:rPr>
        <w:t>как оцениваемые</w:t>
      </w:r>
      <w:r w:rsidR="00912469" w:rsidRPr="004476FF">
        <w:rPr>
          <w:lang w:val="ru-RU"/>
        </w:rPr>
        <w:t xml:space="preserve"> по справедливой стоимости через прибыль или убыток</w:t>
      </w:r>
      <w:r w:rsidR="00912469">
        <w:rPr>
          <w:lang w:val="ru-RU"/>
        </w:rPr>
        <w:t xml:space="preserve"> в связи с тем</w:t>
      </w:r>
      <w:r w:rsidR="00912469" w:rsidRPr="004476FF">
        <w:rPr>
          <w:lang w:val="ru-RU"/>
        </w:rPr>
        <w:t xml:space="preserve">, </w:t>
      </w:r>
      <w:r w:rsidR="00912469">
        <w:rPr>
          <w:lang w:val="ru-RU"/>
        </w:rPr>
        <w:t>что</w:t>
      </w:r>
      <w:r w:rsidR="00912469" w:rsidRPr="004476FF">
        <w:rPr>
          <w:lang w:val="ru-RU"/>
        </w:rPr>
        <w:t xml:space="preserve"> она использует</w:t>
      </w:r>
      <w:r w:rsidR="00912469">
        <w:rPr>
          <w:lang w:val="ru-RU"/>
        </w:rPr>
        <w:t xml:space="preserve"> кредитный</w:t>
      </w:r>
      <w:r w:rsidR="00912469" w:rsidRPr="004476FF">
        <w:rPr>
          <w:lang w:val="ru-RU"/>
        </w:rPr>
        <w:t xml:space="preserve"> </w:t>
      </w:r>
      <w:r w:rsidR="00912469" w:rsidRPr="00905D98">
        <w:rPr>
          <w:lang w:val="ru-RU"/>
        </w:rPr>
        <w:t>производный инструмент</w:t>
      </w:r>
      <w:r w:rsidR="00912469" w:rsidRPr="00FC7C53">
        <w:rPr>
          <w:lang w:val="ru-RU"/>
        </w:rPr>
        <w:t xml:space="preserve"> для управления кредитным риском по такому финансовому инструменту, она должна раскрыть</w:t>
      </w:r>
      <w:r w:rsidR="00912469" w:rsidRPr="00990584">
        <w:rPr>
          <w:lang w:val="ru-RU"/>
        </w:rPr>
        <w:t>:</w:t>
      </w:r>
      <w:bookmarkEnd w:id="731"/>
    </w:p>
    <w:p w14:paraId="75C1B685" w14:textId="77777777" w:rsidR="00912469" w:rsidRPr="00A3386D" w:rsidRDefault="00912469" w:rsidP="00912469">
      <w:pPr>
        <w:pStyle w:val="IASBNormalnparaL2"/>
        <w:rPr>
          <w:lang w:val="ru-RU"/>
        </w:rPr>
      </w:pPr>
      <w:r w:rsidRPr="00713882">
        <w:rPr>
          <w:lang w:val="ru-RU"/>
        </w:rPr>
        <w:t>(a)</w:t>
      </w:r>
      <w:r w:rsidRPr="00713882">
        <w:rPr>
          <w:lang w:val="ru-RU"/>
        </w:rPr>
        <w:tab/>
      </w:r>
      <w:bookmarkStart w:id="733" w:name="F33040334"/>
      <w:r>
        <w:rPr>
          <w:lang w:val="ru-RU"/>
        </w:rPr>
        <w:t>применительно к</w:t>
      </w:r>
      <w:r w:rsidRPr="001F6B75">
        <w:rPr>
          <w:lang w:val="ru-RU"/>
        </w:rPr>
        <w:t xml:space="preserve"> кредитны</w:t>
      </w:r>
      <w:r>
        <w:rPr>
          <w:lang w:val="ru-RU"/>
        </w:rPr>
        <w:t>м</w:t>
      </w:r>
      <w:r w:rsidRPr="001F6B75">
        <w:rPr>
          <w:lang w:val="ru-RU"/>
        </w:rPr>
        <w:t xml:space="preserve"> </w:t>
      </w:r>
      <w:r>
        <w:rPr>
          <w:lang w:val="ru-RU"/>
        </w:rPr>
        <w:t>производным инструментам</w:t>
      </w:r>
      <w:r w:rsidRPr="001F6B75">
        <w:rPr>
          <w:lang w:val="ru-RU"/>
        </w:rPr>
        <w:t xml:space="preserve">, которые использовались для управления кредитным риском по финансовым инструментам, </w:t>
      </w:r>
      <w:r>
        <w:rPr>
          <w:lang w:val="ru-RU"/>
        </w:rPr>
        <w:t>классифицированным по усмотрению организации в категорию</w:t>
      </w:r>
      <w:r w:rsidRPr="001F6B75">
        <w:rPr>
          <w:lang w:val="ru-RU"/>
        </w:rPr>
        <w:t xml:space="preserve"> </w:t>
      </w:r>
      <w:r>
        <w:rPr>
          <w:lang w:val="ru-RU"/>
        </w:rPr>
        <w:t>оцениваемых</w:t>
      </w:r>
      <w:r w:rsidRPr="001F6B75">
        <w:rPr>
          <w:lang w:val="ru-RU"/>
        </w:rPr>
        <w:t xml:space="preserve"> по </w:t>
      </w:r>
      <w:r w:rsidRPr="001F6B75">
        <w:rPr>
          <w:lang w:val="ru-RU"/>
        </w:rPr>
        <w:lastRenderedPageBreak/>
        <w:t>справедливой стоимости через прибыль или убыток в соответств</w:t>
      </w:r>
      <w:r w:rsidRPr="00A3386D">
        <w:rPr>
          <w:lang w:val="ru-RU"/>
        </w:rPr>
        <w:t>ии с пунктом 6.</w:t>
      </w:r>
      <w:r>
        <w:rPr>
          <w:lang w:val="ru-RU"/>
        </w:rPr>
        <w:t>7.1 МСФО (IFRS) 9, сверку как</w:t>
      </w:r>
      <w:r w:rsidRPr="00A3386D">
        <w:rPr>
          <w:lang w:val="ru-RU"/>
        </w:rPr>
        <w:t xml:space="preserve"> номинальной стоимости</w:t>
      </w:r>
      <w:r>
        <w:rPr>
          <w:lang w:val="ru-RU"/>
        </w:rPr>
        <w:t>, так</w:t>
      </w:r>
      <w:r w:rsidRPr="00A3386D">
        <w:rPr>
          <w:lang w:val="ru-RU"/>
        </w:rPr>
        <w:t xml:space="preserve"> и справедливой стоимости </w:t>
      </w:r>
      <w:r>
        <w:rPr>
          <w:lang w:val="ru-RU"/>
        </w:rPr>
        <w:t xml:space="preserve">по состоянию </w:t>
      </w:r>
      <w:r w:rsidRPr="00A3386D">
        <w:rPr>
          <w:lang w:val="ru-RU"/>
        </w:rPr>
        <w:t>на начало и на конец периода;</w:t>
      </w:r>
      <w:bookmarkEnd w:id="733"/>
    </w:p>
    <w:p w14:paraId="23840554" w14:textId="77777777" w:rsidR="00912469" w:rsidRPr="00B909A6" w:rsidRDefault="00912469" w:rsidP="00912469">
      <w:pPr>
        <w:pStyle w:val="IASBNormalnparaL2"/>
        <w:rPr>
          <w:lang w:val="ru-RU"/>
        </w:rPr>
      </w:pPr>
      <w:r w:rsidRPr="00FC5F60">
        <w:rPr>
          <w:lang w:val="ru-RU"/>
        </w:rPr>
        <w:t>(b)</w:t>
      </w:r>
      <w:r w:rsidRPr="00FC5F60">
        <w:rPr>
          <w:lang w:val="ru-RU"/>
        </w:rPr>
        <w:tab/>
      </w:r>
      <w:r w:rsidRPr="00CF000E">
        <w:rPr>
          <w:lang w:val="ru-RU"/>
        </w:rPr>
        <w:t>прибыль или убыток, признанные в составе прибыли или убытка</w:t>
      </w:r>
      <w:r>
        <w:rPr>
          <w:lang w:val="ru-RU"/>
        </w:rPr>
        <w:t xml:space="preserve"> за период,</w:t>
      </w:r>
      <w:r w:rsidRPr="00CF000E">
        <w:rPr>
          <w:lang w:val="ru-RU"/>
        </w:rPr>
        <w:t xml:space="preserve"> при </w:t>
      </w:r>
      <w:r>
        <w:rPr>
          <w:lang w:val="ru-RU"/>
        </w:rPr>
        <w:t xml:space="preserve">классификации </w:t>
      </w:r>
      <w:r w:rsidRPr="00CF000E">
        <w:rPr>
          <w:lang w:val="ru-RU"/>
        </w:rPr>
        <w:t>финансового инструмента или его пропорциональной ча</w:t>
      </w:r>
      <w:r w:rsidRPr="00B909A6">
        <w:rPr>
          <w:lang w:val="ru-RU"/>
        </w:rPr>
        <w:t>сти</w:t>
      </w:r>
      <w:r>
        <w:rPr>
          <w:lang w:val="ru-RU"/>
        </w:rPr>
        <w:t xml:space="preserve"> по усмотрению организации как оцениваемых</w:t>
      </w:r>
      <w:r w:rsidRPr="00B909A6">
        <w:rPr>
          <w:lang w:val="ru-RU"/>
        </w:rPr>
        <w:t xml:space="preserve"> по справедливой стоимости через прибыль или убыток в соответствии с пунктом 6.7.1 МСФО (IFRS) 9; и</w:t>
      </w:r>
    </w:p>
    <w:p w14:paraId="1ACD287B" w14:textId="77777777" w:rsidR="00912469" w:rsidRPr="00D03585" w:rsidRDefault="00912469" w:rsidP="00912469">
      <w:pPr>
        <w:pStyle w:val="IASBNormalnparaL2"/>
        <w:rPr>
          <w:lang w:val="ru-RU"/>
        </w:rPr>
      </w:pPr>
      <w:r w:rsidRPr="00656FC3">
        <w:rPr>
          <w:lang w:val="ru-RU"/>
        </w:rPr>
        <w:t>(c)</w:t>
      </w:r>
      <w:r w:rsidRPr="00656FC3">
        <w:rPr>
          <w:lang w:val="ru-RU"/>
        </w:rPr>
        <w:tab/>
      </w:r>
      <w:r>
        <w:rPr>
          <w:lang w:val="ru-RU"/>
        </w:rPr>
        <w:t>в случае прекращения</w:t>
      </w:r>
      <w:r w:rsidRPr="00656FC3">
        <w:rPr>
          <w:lang w:val="ru-RU"/>
        </w:rPr>
        <w:t xml:space="preserve"> оценки финансового инструмента или его пропорциональной части по справедливой стоимости через прибыль или убыток, </w:t>
      </w:r>
      <w:r>
        <w:rPr>
          <w:lang w:val="ru-RU"/>
        </w:rPr>
        <w:t xml:space="preserve">ту величину </w:t>
      </w:r>
      <w:r w:rsidRPr="00656FC3">
        <w:rPr>
          <w:lang w:val="ru-RU"/>
        </w:rPr>
        <w:t>сп</w:t>
      </w:r>
      <w:r>
        <w:rPr>
          <w:lang w:val="ru-RU"/>
        </w:rPr>
        <w:t>раведливой стоимости</w:t>
      </w:r>
      <w:r w:rsidRPr="00D03585">
        <w:rPr>
          <w:lang w:val="ru-RU"/>
        </w:rPr>
        <w:t xml:space="preserve"> </w:t>
      </w:r>
      <w:r>
        <w:rPr>
          <w:lang w:val="ru-RU"/>
        </w:rPr>
        <w:t>данного</w:t>
      </w:r>
      <w:r w:rsidRPr="00D03585">
        <w:rPr>
          <w:lang w:val="ru-RU"/>
        </w:rPr>
        <w:t xml:space="preserve"> финансового инструмента, которая стала его балансовой стоимостью </w:t>
      </w:r>
      <w:r>
        <w:rPr>
          <w:lang w:val="ru-RU"/>
        </w:rPr>
        <w:t xml:space="preserve">в новой категории </w:t>
      </w:r>
      <w:r w:rsidRPr="00D03585">
        <w:rPr>
          <w:lang w:val="ru-RU"/>
        </w:rPr>
        <w:t>в</w:t>
      </w:r>
      <w:r>
        <w:rPr>
          <w:lang w:val="ru-RU"/>
        </w:rPr>
        <w:t xml:space="preserve"> соответствии с пунктом 6.7.4</w:t>
      </w:r>
      <w:r w:rsidRPr="00D03585">
        <w:rPr>
          <w:lang w:val="ru-RU"/>
        </w:rPr>
        <w:t xml:space="preserve"> МСФО (IFRS) 9, </w:t>
      </w:r>
      <w:r>
        <w:rPr>
          <w:lang w:val="ru-RU"/>
        </w:rPr>
        <w:t xml:space="preserve">а также </w:t>
      </w:r>
      <w:r w:rsidRPr="00D03585">
        <w:rPr>
          <w:lang w:val="ru-RU"/>
        </w:rPr>
        <w:t>соответствующую номинальную стоимость или основную сумму (за исключением сравнительной информации</w:t>
      </w:r>
      <w:r>
        <w:rPr>
          <w:lang w:val="ru-RU"/>
        </w:rPr>
        <w:t>, подлежащей представлению</w:t>
      </w:r>
      <w:r w:rsidRPr="00D03585">
        <w:rPr>
          <w:lang w:val="ru-RU"/>
        </w:rPr>
        <w:t xml:space="preserve"> в соответс</w:t>
      </w:r>
      <w:r>
        <w:rPr>
          <w:lang w:val="ru-RU"/>
        </w:rPr>
        <w:t>твии с МСФО (IAS) 1, организация</w:t>
      </w:r>
      <w:r w:rsidRPr="00D03585">
        <w:rPr>
          <w:lang w:val="ru-RU"/>
        </w:rPr>
        <w:t xml:space="preserve"> </w:t>
      </w:r>
      <w:r>
        <w:rPr>
          <w:lang w:val="ru-RU"/>
        </w:rPr>
        <w:t>обязана</w:t>
      </w:r>
      <w:r w:rsidRPr="00D03585">
        <w:rPr>
          <w:lang w:val="ru-RU"/>
        </w:rPr>
        <w:t xml:space="preserve"> </w:t>
      </w:r>
      <w:r>
        <w:rPr>
          <w:lang w:val="ru-RU"/>
        </w:rPr>
        <w:t>продолжать раскрывать</w:t>
      </w:r>
      <w:r w:rsidRPr="00D03585">
        <w:rPr>
          <w:lang w:val="ru-RU"/>
        </w:rPr>
        <w:t xml:space="preserve"> </w:t>
      </w:r>
      <w:r>
        <w:rPr>
          <w:lang w:val="ru-RU"/>
        </w:rPr>
        <w:t>данную информацию</w:t>
      </w:r>
      <w:r w:rsidRPr="00D03585">
        <w:rPr>
          <w:lang w:val="ru-RU"/>
        </w:rPr>
        <w:t xml:space="preserve"> в последующих периодах).</w:t>
      </w:r>
    </w:p>
    <w:p w14:paraId="4B96BCAB" w14:textId="77777777" w:rsidR="00912469" w:rsidRPr="00FC7C53" w:rsidRDefault="00912469" w:rsidP="00912469">
      <w:pPr>
        <w:pStyle w:val="IASBNormalnparaL1"/>
        <w:rPr>
          <w:lang w:val="ru-RU"/>
        </w:rPr>
      </w:pPr>
      <w:r w:rsidRPr="008C0D68">
        <w:rPr>
          <w:lang w:val="ru-RU"/>
        </w:rPr>
        <w:t>28</w:t>
      </w:r>
      <w:r w:rsidRPr="008C0D68">
        <w:rPr>
          <w:lang w:val="ru-RU"/>
        </w:rPr>
        <w:tab/>
      </w:r>
      <w:bookmarkStart w:id="734" w:name="F33040340"/>
      <w:r w:rsidRPr="006A002A">
        <w:rPr>
          <w:lang w:val="ru-RU"/>
        </w:rPr>
        <w:t>В некоторых случаях при первоначальном признании финансового актива или финансового обязательства</w:t>
      </w:r>
      <w:r>
        <w:rPr>
          <w:lang w:val="ru-RU"/>
        </w:rPr>
        <w:t xml:space="preserve"> </w:t>
      </w:r>
      <w:r w:rsidRPr="006A002A">
        <w:rPr>
          <w:lang w:val="ru-RU"/>
        </w:rPr>
        <w:t>организация не признает прибыль или убыток</w:t>
      </w:r>
      <w:r>
        <w:rPr>
          <w:lang w:val="ru-RU"/>
        </w:rPr>
        <w:t xml:space="preserve"> в силу того, что </w:t>
      </w:r>
      <w:r w:rsidRPr="006A002A">
        <w:rPr>
          <w:lang w:val="ru-RU"/>
        </w:rPr>
        <w:t>с</w:t>
      </w:r>
      <w:r w:rsidRPr="00850AEF">
        <w:rPr>
          <w:lang w:val="ru-RU"/>
        </w:rPr>
        <w:t>п</w:t>
      </w:r>
      <w:r w:rsidRPr="006A002A">
        <w:rPr>
          <w:lang w:val="ru-RU"/>
        </w:rPr>
        <w:t>раведливая стоимость не подтверждается котир</w:t>
      </w:r>
      <w:r>
        <w:rPr>
          <w:lang w:val="ru-RU"/>
        </w:rPr>
        <w:t>овк</w:t>
      </w:r>
      <w:r w:rsidRPr="00A37B37">
        <w:rPr>
          <w:lang w:val="ru-RU"/>
        </w:rPr>
        <w:t>ой</w:t>
      </w:r>
      <w:r>
        <w:rPr>
          <w:lang w:val="ru-RU"/>
        </w:rPr>
        <w:t xml:space="preserve"> с</w:t>
      </w:r>
      <w:r w:rsidRPr="00850AEF">
        <w:rPr>
          <w:lang w:val="ru-RU"/>
        </w:rPr>
        <w:t xml:space="preserve"> </w:t>
      </w:r>
      <w:r w:rsidRPr="006A002A">
        <w:rPr>
          <w:lang w:val="ru-RU"/>
        </w:rPr>
        <w:t>активно</w:t>
      </w:r>
      <w:r>
        <w:rPr>
          <w:lang w:val="ru-RU"/>
        </w:rPr>
        <w:t>го</w:t>
      </w:r>
      <w:r w:rsidRPr="006A002A">
        <w:rPr>
          <w:lang w:val="ru-RU"/>
        </w:rPr>
        <w:t xml:space="preserve"> рынк</w:t>
      </w:r>
      <w:r>
        <w:rPr>
          <w:lang w:val="ru-RU"/>
        </w:rPr>
        <w:t>а</w:t>
      </w:r>
      <w:r w:rsidRPr="006A002A">
        <w:rPr>
          <w:lang w:val="ru-RU"/>
        </w:rPr>
        <w:t xml:space="preserve"> </w:t>
      </w:r>
      <w:r>
        <w:rPr>
          <w:lang w:val="ru-RU"/>
        </w:rPr>
        <w:t>в отношении</w:t>
      </w:r>
      <w:r w:rsidRPr="006A002A">
        <w:rPr>
          <w:lang w:val="ru-RU"/>
        </w:rPr>
        <w:t xml:space="preserve"> идентичн</w:t>
      </w:r>
      <w:r>
        <w:rPr>
          <w:lang w:val="ru-RU"/>
        </w:rPr>
        <w:t>ого</w:t>
      </w:r>
      <w:r w:rsidRPr="006A002A">
        <w:rPr>
          <w:lang w:val="ru-RU"/>
        </w:rPr>
        <w:t xml:space="preserve"> актив</w:t>
      </w:r>
      <w:r>
        <w:rPr>
          <w:lang w:val="ru-RU"/>
        </w:rPr>
        <w:t>а</w:t>
      </w:r>
      <w:r w:rsidRPr="006A002A">
        <w:rPr>
          <w:lang w:val="ru-RU"/>
        </w:rPr>
        <w:t xml:space="preserve"> или обязательств</w:t>
      </w:r>
      <w:r>
        <w:rPr>
          <w:lang w:val="ru-RU"/>
        </w:rPr>
        <w:t>а</w:t>
      </w:r>
      <w:r w:rsidRPr="006A002A">
        <w:rPr>
          <w:lang w:val="ru-RU"/>
        </w:rPr>
        <w:t xml:space="preserve"> (т.</w:t>
      </w:r>
      <w:r>
        <w:rPr>
          <w:lang w:val="ru-RU"/>
        </w:rPr>
        <w:t> </w:t>
      </w:r>
      <w:r w:rsidRPr="006A002A">
        <w:rPr>
          <w:lang w:val="ru-RU"/>
        </w:rPr>
        <w:t>е</w:t>
      </w:r>
      <w:r w:rsidRPr="00850AEF">
        <w:rPr>
          <w:lang w:val="ru-RU"/>
        </w:rPr>
        <w:t>.</w:t>
      </w:r>
      <w:r w:rsidRPr="006A002A">
        <w:rPr>
          <w:lang w:val="ru-RU"/>
        </w:rPr>
        <w:t xml:space="preserve"> </w:t>
      </w:r>
      <w:r w:rsidRPr="00EC52E1">
        <w:rPr>
          <w:lang w:val="ru-RU"/>
        </w:rPr>
        <w:t>исходные данные</w:t>
      </w:r>
      <w:r w:rsidRPr="006A002A">
        <w:rPr>
          <w:lang w:val="ru-RU"/>
        </w:rPr>
        <w:t xml:space="preserve"> Уровня 1) и </w:t>
      </w:r>
      <w:r>
        <w:rPr>
          <w:lang w:val="ru-RU"/>
        </w:rPr>
        <w:t xml:space="preserve">для ее определения </w:t>
      </w:r>
      <w:r w:rsidRPr="006A002A">
        <w:rPr>
          <w:lang w:val="ru-RU"/>
        </w:rPr>
        <w:t xml:space="preserve">не </w:t>
      </w:r>
      <w:r>
        <w:rPr>
          <w:lang w:val="ru-RU"/>
        </w:rPr>
        <w:t xml:space="preserve">использовалась модель оценки, </w:t>
      </w:r>
      <w:r w:rsidRPr="006A002A">
        <w:rPr>
          <w:lang w:val="ru-RU"/>
        </w:rPr>
        <w:t>основ</w:t>
      </w:r>
      <w:r>
        <w:rPr>
          <w:lang w:val="ru-RU"/>
        </w:rPr>
        <w:t>анная исключительно на</w:t>
      </w:r>
      <w:r w:rsidRPr="006A002A">
        <w:rPr>
          <w:lang w:val="ru-RU"/>
        </w:rPr>
        <w:t xml:space="preserve"> данны</w:t>
      </w:r>
      <w:r>
        <w:rPr>
          <w:lang w:val="ru-RU"/>
        </w:rPr>
        <w:t>х</w:t>
      </w:r>
      <w:r w:rsidRPr="006A002A">
        <w:rPr>
          <w:lang w:val="ru-RU"/>
        </w:rPr>
        <w:t xml:space="preserve"> </w:t>
      </w:r>
      <w:r>
        <w:rPr>
          <w:lang w:val="ru-RU"/>
        </w:rPr>
        <w:t xml:space="preserve">с </w:t>
      </w:r>
      <w:r w:rsidRPr="006A002A">
        <w:rPr>
          <w:lang w:val="ru-RU"/>
        </w:rPr>
        <w:t>наблюдаемых рынков</w:t>
      </w:r>
      <w:r w:rsidRPr="00C11C7C">
        <w:rPr>
          <w:lang w:val="ru-RU"/>
        </w:rPr>
        <w:t xml:space="preserve"> (см. пункт B5.1.2A МСФО (IFRS) 9). </w:t>
      </w:r>
      <w:r w:rsidRPr="006A002A">
        <w:rPr>
          <w:lang w:val="ru-RU"/>
        </w:rPr>
        <w:t xml:space="preserve">В таких случаях организация должна раскрыть следующую информацию по </w:t>
      </w:r>
      <w:r>
        <w:rPr>
          <w:lang w:val="ru-RU"/>
        </w:rPr>
        <w:t xml:space="preserve">каждому классу </w:t>
      </w:r>
      <w:r w:rsidRPr="006A002A">
        <w:rPr>
          <w:lang w:val="ru-RU"/>
        </w:rPr>
        <w:t>ф</w:t>
      </w:r>
      <w:r w:rsidRPr="00850AEF">
        <w:rPr>
          <w:lang w:val="ru-RU"/>
        </w:rPr>
        <w:t>и</w:t>
      </w:r>
      <w:r w:rsidRPr="006A002A">
        <w:rPr>
          <w:lang w:val="ru-RU"/>
        </w:rPr>
        <w:t>нансов</w:t>
      </w:r>
      <w:r>
        <w:rPr>
          <w:lang w:val="ru-RU"/>
        </w:rPr>
        <w:t>ых</w:t>
      </w:r>
      <w:r w:rsidRPr="006A002A">
        <w:rPr>
          <w:lang w:val="ru-RU"/>
        </w:rPr>
        <w:t xml:space="preserve"> актив</w:t>
      </w:r>
      <w:r>
        <w:rPr>
          <w:lang w:val="ru-RU"/>
        </w:rPr>
        <w:t>ов</w:t>
      </w:r>
      <w:r w:rsidRPr="006A002A">
        <w:rPr>
          <w:lang w:val="ru-RU"/>
        </w:rPr>
        <w:t xml:space="preserve"> или финансов</w:t>
      </w:r>
      <w:r>
        <w:rPr>
          <w:lang w:val="ru-RU"/>
        </w:rPr>
        <w:t>ых</w:t>
      </w:r>
      <w:r w:rsidRPr="006A002A">
        <w:rPr>
          <w:lang w:val="ru-RU"/>
        </w:rPr>
        <w:t xml:space="preserve"> обязательств</w:t>
      </w:r>
      <w:r w:rsidRPr="00FC7C53">
        <w:rPr>
          <w:lang w:val="ru-RU"/>
        </w:rPr>
        <w:t>:</w:t>
      </w:r>
    </w:p>
    <w:bookmarkEnd w:id="734"/>
    <w:p w14:paraId="70D0B89F" w14:textId="77777777" w:rsidR="00912469" w:rsidRPr="00713882" w:rsidRDefault="00912469" w:rsidP="00912469">
      <w:pPr>
        <w:pStyle w:val="IASBNormalnparaL2"/>
        <w:rPr>
          <w:lang w:val="ru-RU"/>
        </w:rPr>
      </w:pPr>
      <w:r w:rsidRPr="00FC7C53">
        <w:rPr>
          <w:lang w:val="ru-RU"/>
        </w:rPr>
        <w:t>(a)</w:t>
      </w:r>
      <w:r w:rsidRPr="00FC7C53">
        <w:rPr>
          <w:lang w:val="ru-RU"/>
        </w:rPr>
        <w:tab/>
      </w:r>
      <w:bookmarkStart w:id="735" w:name="F33040343"/>
      <w:r>
        <w:rPr>
          <w:lang w:val="ru-RU"/>
        </w:rPr>
        <w:t xml:space="preserve">свою </w:t>
      </w:r>
      <w:r w:rsidRPr="006A002A">
        <w:rPr>
          <w:lang w:val="ru-RU"/>
        </w:rPr>
        <w:t xml:space="preserve">учетную политику в отношении признания в составе прибыли или убытка </w:t>
      </w:r>
      <w:r>
        <w:rPr>
          <w:lang w:val="ru-RU"/>
        </w:rPr>
        <w:t xml:space="preserve">той </w:t>
      </w:r>
      <w:r w:rsidRPr="006A002A">
        <w:rPr>
          <w:lang w:val="ru-RU"/>
        </w:rPr>
        <w:t>разницы</w:t>
      </w:r>
      <w:r>
        <w:rPr>
          <w:lang w:val="ru-RU"/>
        </w:rPr>
        <w:t>, которая возникла</w:t>
      </w:r>
      <w:r w:rsidRPr="006A002A">
        <w:rPr>
          <w:lang w:val="ru-RU"/>
        </w:rPr>
        <w:t xml:space="preserve"> между справедливой стоимостью при первоначальном признании и ценой</w:t>
      </w:r>
      <w:r>
        <w:rPr>
          <w:lang w:val="ru-RU"/>
        </w:rPr>
        <w:t xml:space="preserve"> соответствующей</w:t>
      </w:r>
      <w:r w:rsidRPr="006A002A">
        <w:rPr>
          <w:lang w:val="ru-RU"/>
        </w:rPr>
        <w:t xml:space="preserve"> </w:t>
      </w:r>
      <w:r>
        <w:rPr>
          <w:lang w:val="ru-RU"/>
        </w:rPr>
        <w:t xml:space="preserve">сделки, с целью отразить </w:t>
      </w:r>
      <w:r w:rsidRPr="006A002A">
        <w:rPr>
          <w:lang w:val="ru-RU"/>
        </w:rPr>
        <w:t>изменени</w:t>
      </w:r>
      <w:r>
        <w:rPr>
          <w:lang w:val="ru-RU"/>
        </w:rPr>
        <w:t>е</w:t>
      </w:r>
      <w:r w:rsidRPr="006A002A">
        <w:rPr>
          <w:lang w:val="ru-RU"/>
        </w:rPr>
        <w:t xml:space="preserve"> факторов (в</w:t>
      </w:r>
      <w:r>
        <w:rPr>
          <w:lang w:val="ru-RU"/>
        </w:rPr>
        <w:t>ключая</w:t>
      </w:r>
      <w:r w:rsidRPr="006A002A">
        <w:rPr>
          <w:lang w:val="ru-RU"/>
        </w:rPr>
        <w:t xml:space="preserve"> врем</w:t>
      </w:r>
      <w:r>
        <w:rPr>
          <w:lang w:val="ru-RU"/>
        </w:rPr>
        <w:t>я</w:t>
      </w:r>
      <w:r w:rsidRPr="006A002A">
        <w:rPr>
          <w:lang w:val="ru-RU"/>
        </w:rPr>
        <w:t xml:space="preserve">), которые учитывались бы участниками рынка при </w:t>
      </w:r>
      <w:r>
        <w:rPr>
          <w:lang w:val="ru-RU"/>
        </w:rPr>
        <w:t xml:space="preserve">определении </w:t>
      </w:r>
      <w:r w:rsidRPr="006A002A">
        <w:rPr>
          <w:lang w:val="ru-RU"/>
        </w:rPr>
        <w:t xml:space="preserve">цены </w:t>
      </w:r>
      <w:r>
        <w:rPr>
          <w:lang w:val="ru-RU"/>
        </w:rPr>
        <w:t xml:space="preserve">этого </w:t>
      </w:r>
      <w:r w:rsidRPr="006A002A">
        <w:rPr>
          <w:lang w:val="ru-RU"/>
        </w:rPr>
        <w:t>актива или обязательства</w:t>
      </w:r>
      <w:r w:rsidRPr="00990584">
        <w:rPr>
          <w:lang w:val="ru-RU"/>
        </w:rPr>
        <w:t xml:space="preserve"> (см. пункт B5.1.2A(b) МСФО (IFRS) 9)</w:t>
      </w:r>
      <w:bookmarkEnd w:id="735"/>
      <w:r>
        <w:rPr>
          <w:lang w:val="ru-RU"/>
        </w:rPr>
        <w:t>;</w:t>
      </w:r>
    </w:p>
    <w:p w14:paraId="12479710" w14:textId="77777777" w:rsidR="00912469" w:rsidRPr="00A3386D" w:rsidRDefault="00912469" w:rsidP="00912469">
      <w:pPr>
        <w:pStyle w:val="IASBNormalnparaL2"/>
        <w:rPr>
          <w:lang w:val="ru-RU"/>
        </w:rPr>
      </w:pPr>
      <w:r w:rsidRPr="001F6B75">
        <w:rPr>
          <w:lang w:val="ru-RU"/>
        </w:rPr>
        <w:t>(b)</w:t>
      </w:r>
      <w:r w:rsidRPr="001F6B75">
        <w:rPr>
          <w:lang w:val="ru-RU"/>
        </w:rPr>
        <w:tab/>
      </w:r>
      <w:bookmarkStart w:id="736" w:name="F33040345"/>
      <w:r>
        <w:rPr>
          <w:lang w:val="ru-RU"/>
        </w:rPr>
        <w:t>общую</w:t>
      </w:r>
      <w:r w:rsidRPr="006A002A">
        <w:rPr>
          <w:lang w:val="ru-RU"/>
        </w:rPr>
        <w:t xml:space="preserve"> </w:t>
      </w:r>
      <w:r>
        <w:rPr>
          <w:lang w:val="ru-RU"/>
        </w:rPr>
        <w:t xml:space="preserve">величину этой </w:t>
      </w:r>
      <w:r w:rsidRPr="006A002A">
        <w:rPr>
          <w:lang w:val="ru-RU"/>
        </w:rPr>
        <w:t>разниц</w:t>
      </w:r>
      <w:r>
        <w:rPr>
          <w:lang w:val="ru-RU"/>
        </w:rPr>
        <w:t>ы</w:t>
      </w:r>
      <w:r w:rsidRPr="006A002A">
        <w:rPr>
          <w:lang w:val="ru-RU"/>
        </w:rPr>
        <w:t>, котор</w:t>
      </w:r>
      <w:r>
        <w:rPr>
          <w:lang w:val="ru-RU"/>
        </w:rPr>
        <w:t>ую</w:t>
      </w:r>
      <w:r w:rsidRPr="006A002A">
        <w:rPr>
          <w:lang w:val="ru-RU"/>
        </w:rPr>
        <w:t xml:space="preserve"> еще </w:t>
      </w:r>
      <w:r>
        <w:rPr>
          <w:lang w:val="ru-RU"/>
        </w:rPr>
        <w:t xml:space="preserve">предстоит </w:t>
      </w:r>
      <w:r w:rsidRPr="006A002A">
        <w:rPr>
          <w:lang w:val="ru-RU"/>
        </w:rPr>
        <w:t>призна</w:t>
      </w:r>
      <w:r>
        <w:rPr>
          <w:lang w:val="ru-RU"/>
        </w:rPr>
        <w:t>ть</w:t>
      </w:r>
      <w:r w:rsidRPr="006A002A">
        <w:rPr>
          <w:lang w:val="ru-RU"/>
        </w:rPr>
        <w:t xml:space="preserve"> в составе прибыли или убытка</w:t>
      </w:r>
      <w:r>
        <w:rPr>
          <w:lang w:val="ru-RU"/>
        </w:rPr>
        <w:t>,</w:t>
      </w:r>
      <w:r w:rsidRPr="006A002A">
        <w:rPr>
          <w:lang w:val="ru-RU"/>
        </w:rPr>
        <w:t xml:space="preserve"> </w:t>
      </w:r>
      <w:r>
        <w:rPr>
          <w:lang w:val="ru-RU"/>
        </w:rPr>
        <w:t xml:space="preserve">по состоянию </w:t>
      </w:r>
      <w:r w:rsidRPr="006A002A">
        <w:rPr>
          <w:lang w:val="ru-RU"/>
        </w:rPr>
        <w:t xml:space="preserve">на начало и конец периода, и сверку изменений сальдо </w:t>
      </w:r>
      <w:r>
        <w:rPr>
          <w:lang w:val="ru-RU"/>
        </w:rPr>
        <w:t>указанной величины</w:t>
      </w:r>
      <w:bookmarkEnd w:id="736"/>
      <w:r>
        <w:rPr>
          <w:lang w:val="ru-RU"/>
        </w:rPr>
        <w:t>;</w:t>
      </w:r>
    </w:p>
    <w:p w14:paraId="5F7AF87C" w14:textId="77777777" w:rsidR="00912469" w:rsidRPr="00656FC3" w:rsidRDefault="00912469" w:rsidP="00912469">
      <w:pPr>
        <w:pStyle w:val="IASBNormalnparaL2"/>
        <w:rPr>
          <w:lang w:val="ru-RU"/>
        </w:rPr>
      </w:pPr>
      <w:r w:rsidRPr="00FC5F60">
        <w:rPr>
          <w:lang w:val="ru-RU"/>
        </w:rPr>
        <w:t>(c)</w:t>
      </w:r>
      <w:r w:rsidRPr="00FC5F60">
        <w:rPr>
          <w:lang w:val="ru-RU"/>
        </w:rPr>
        <w:tab/>
      </w:r>
      <w:bookmarkStart w:id="737" w:name="F33040347"/>
      <w:r>
        <w:rPr>
          <w:lang w:val="ru-RU"/>
        </w:rPr>
        <w:t xml:space="preserve">основания для сделанного </w:t>
      </w:r>
      <w:r w:rsidRPr="006A002A">
        <w:rPr>
          <w:lang w:val="ru-RU"/>
        </w:rPr>
        <w:t>организаци</w:t>
      </w:r>
      <w:r>
        <w:rPr>
          <w:lang w:val="ru-RU"/>
        </w:rPr>
        <w:t>ей вывода о том</w:t>
      </w:r>
      <w:r w:rsidRPr="006A002A">
        <w:rPr>
          <w:lang w:val="ru-RU"/>
        </w:rPr>
        <w:t xml:space="preserve">, что цена </w:t>
      </w:r>
      <w:r>
        <w:rPr>
          <w:lang w:val="ru-RU"/>
        </w:rPr>
        <w:t>сделки</w:t>
      </w:r>
      <w:r w:rsidRPr="006A002A">
        <w:rPr>
          <w:lang w:val="ru-RU"/>
        </w:rPr>
        <w:t xml:space="preserve"> </w:t>
      </w:r>
      <w:r>
        <w:rPr>
          <w:lang w:val="ru-RU"/>
        </w:rPr>
        <w:t xml:space="preserve">не являлась </w:t>
      </w:r>
      <w:r w:rsidRPr="006A002A">
        <w:rPr>
          <w:lang w:val="ru-RU"/>
        </w:rPr>
        <w:t>л</w:t>
      </w:r>
      <w:r w:rsidRPr="00850AEF">
        <w:rPr>
          <w:lang w:val="ru-RU"/>
        </w:rPr>
        <w:t>у</w:t>
      </w:r>
      <w:r w:rsidRPr="006A002A">
        <w:rPr>
          <w:lang w:val="ru-RU"/>
        </w:rPr>
        <w:t xml:space="preserve">чшим подтверждением справедливой стоимости, включая описание </w:t>
      </w:r>
      <w:r>
        <w:rPr>
          <w:lang w:val="ru-RU"/>
        </w:rPr>
        <w:t xml:space="preserve">доказательств, </w:t>
      </w:r>
      <w:r w:rsidRPr="006A002A">
        <w:rPr>
          <w:lang w:val="ru-RU"/>
        </w:rPr>
        <w:t>подтвержд</w:t>
      </w:r>
      <w:r>
        <w:rPr>
          <w:lang w:val="ru-RU"/>
        </w:rPr>
        <w:t>ающих оценку</w:t>
      </w:r>
      <w:r w:rsidRPr="006A002A">
        <w:rPr>
          <w:lang w:val="ru-RU"/>
        </w:rPr>
        <w:t xml:space="preserve"> справедлив</w:t>
      </w:r>
      <w:r>
        <w:rPr>
          <w:lang w:val="ru-RU"/>
        </w:rPr>
        <w:t>ой</w:t>
      </w:r>
      <w:r w:rsidRPr="006A002A">
        <w:rPr>
          <w:lang w:val="ru-RU"/>
        </w:rPr>
        <w:t xml:space="preserve"> стоимост</w:t>
      </w:r>
      <w:r>
        <w:rPr>
          <w:lang w:val="ru-RU"/>
        </w:rPr>
        <w:t>и</w:t>
      </w:r>
      <w:r w:rsidRPr="00656FC3">
        <w:rPr>
          <w:lang w:val="ru-RU"/>
        </w:rPr>
        <w:t>.</w:t>
      </w:r>
      <w:bookmarkEnd w:id="737"/>
    </w:p>
    <w:p w14:paraId="0B9B8551" w14:textId="77777777" w:rsidR="00912469" w:rsidRPr="00D03585" w:rsidRDefault="00912469" w:rsidP="00912469">
      <w:pPr>
        <w:pStyle w:val="IASBNormalnparaL1"/>
        <w:rPr>
          <w:lang w:val="ru-RU"/>
        </w:rPr>
      </w:pPr>
      <w:r w:rsidRPr="00D03585">
        <w:rPr>
          <w:lang w:val="ru-RU"/>
        </w:rPr>
        <w:t>29</w:t>
      </w:r>
      <w:r w:rsidRPr="00D03585">
        <w:rPr>
          <w:lang w:val="ru-RU"/>
        </w:rPr>
        <w:tab/>
      </w:r>
      <w:bookmarkStart w:id="738" w:name="F33040349"/>
      <w:r w:rsidRPr="006A002A">
        <w:rPr>
          <w:lang w:val="ru-RU"/>
        </w:rPr>
        <w:t xml:space="preserve">Раскрытие </w:t>
      </w:r>
      <w:r>
        <w:rPr>
          <w:lang w:val="ru-RU"/>
        </w:rPr>
        <w:t xml:space="preserve">информации о </w:t>
      </w:r>
      <w:r w:rsidRPr="006A002A">
        <w:rPr>
          <w:lang w:val="ru-RU"/>
        </w:rPr>
        <w:t>справедливой стоимости не требуется</w:t>
      </w:r>
      <w:r w:rsidRPr="00D03585">
        <w:rPr>
          <w:lang w:val="ru-RU"/>
        </w:rPr>
        <w:t>:</w:t>
      </w:r>
      <w:bookmarkEnd w:id="738"/>
    </w:p>
    <w:p w14:paraId="685626DA" w14:textId="77777777" w:rsidR="00912469" w:rsidRPr="008C0D68" w:rsidRDefault="00912469" w:rsidP="00912469">
      <w:pPr>
        <w:pStyle w:val="IASBNormalnparaL2"/>
        <w:rPr>
          <w:lang w:val="ru-RU"/>
        </w:rPr>
      </w:pPr>
      <w:r w:rsidRPr="008C0D68">
        <w:rPr>
          <w:lang w:val="ru-RU"/>
        </w:rPr>
        <w:t>(a)</w:t>
      </w:r>
      <w:r w:rsidRPr="008C0D68">
        <w:rPr>
          <w:lang w:val="ru-RU"/>
        </w:rPr>
        <w:tab/>
      </w:r>
      <w:bookmarkStart w:id="739" w:name="F33040352"/>
      <w:r w:rsidRPr="008C0D68">
        <w:rPr>
          <w:lang w:val="ru-RU"/>
        </w:rPr>
        <w:t>...</w:t>
      </w:r>
      <w:r w:rsidRPr="008C0D68">
        <w:rPr>
          <w:rFonts w:ascii="Cambria Math" w:hAnsi="Cambria Math" w:cs="Cambria Math"/>
          <w:lang w:val="ru-RU"/>
        </w:rPr>
        <w:t> </w:t>
      </w:r>
      <w:bookmarkEnd w:id="739"/>
    </w:p>
    <w:p w14:paraId="4C1D5C66" w14:textId="77777777" w:rsidR="00912469" w:rsidRPr="0093337D" w:rsidRDefault="00912469" w:rsidP="00912469">
      <w:pPr>
        <w:pStyle w:val="IASBNormalnparaL2"/>
        <w:rPr>
          <w:lang w:val="ru-RU"/>
        </w:rPr>
      </w:pPr>
      <w:r w:rsidRPr="00C11C7C">
        <w:rPr>
          <w:lang w:val="ru-RU"/>
        </w:rPr>
        <w:t>(b)</w:t>
      </w:r>
      <w:r w:rsidRPr="00C11C7C">
        <w:rPr>
          <w:lang w:val="ru-RU"/>
        </w:rPr>
        <w:tab/>
      </w:r>
      <w:bookmarkStart w:id="740" w:name="F33040354"/>
      <w:r w:rsidRPr="00C11C7C">
        <w:rPr>
          <w:lang w:val="ru-RU"/>
        </w:rPr>
        <w:t>[</w:t>
      </w:r>
      <w:r w:rsidRPr="00445AFC">
        <w:rPr>
          <w:lang w:val="ru-RU"/>
        </w:rPr>
        <w:t>удален</w:t>
      </w:r>
      <w:r w:rsidRPr="0093337D">
        <w:rPr>
          <w:lang w:val="ru-RU"/>
        </w:rPr>
        <w:t>]</w:t>
      </w:r>
      <w:bookmarkEnd w:id="740"/>
    </w:p>
    <w:p w14:paraId="1D6EA1C7" w14:textId="77777777" w:rsidR="00912469" w:rsidRPr="002300CB" w:rsidRDefault="00912469" w:rsidP="00912469">
      <w:pPr>
        <w:pStyle w:val="IASBNormalnparaL2"/>
        <w:rPr>
          <w:lang w:val="ru-RU"/>
        </w:rPr>
      </w:pPr>
      <w:r w:rsidRPr="0093337D">
        <w:rPr>
          <w:lang w:val="ru-RU"/>
        </w:rPr>
        <w:t>(c)</w:t>
      </w:r>
      <w:r w:rsidRPr="0093337D">
        <w:rPr>
          <w:lang w:val="ru-RU"/>
        </w:rPr>
        <w:tab/>
      </w:r>
      <w:bookmarkStart w:id="741" w:name="F33040356"/>
      <w:r w:rsidRPr="0093337D">
        <w:rPr>
          <w:lang w:val="ru-RU"/>
        </w:rPr>
        <w:t>...</w:t>
      </w:r>
      <w:r w:rsidRPr="0093337D">
        <w:rPr>
          <w:rFonts w:ascii="Cambria Math" w:hAnsi="Cambria Math" w:cs="Cambria Math"/>
          <w:lang w:val="ru-RU"/>
        </w:rPr>
        <w:t> </w:t>
      </w:r>
      <w:bookmarkEnd w:id="741"/>
    </w:p>
    <w:p w14:paraId="2E9549CC" w14:textId="38411846" w:rsidR="007C68D5" w:rsidRPr="003D505F" w:rsidRDefault="00912469" w:rsidP="00912469">
      <w:pPr>
        <w:pStyle w:val="IASBNormalnparaL1"/>
        <w:rPr>
          <w:lang w:val="ru-RU"/>
        </w:rPr>
      </w:pPr>
      <w:r w:rsidRPr="009A1279">
        <w:rPr>
          <w:lang w:val="ru-RU"/>
        </w:rPr>
        <w:t>30</w:t>
      </w:r>
      <w:r w:rsidRPr="009A1279">
        <w:rPr>
          <w:lang w:val="ru-RU"/>
        </w:rPr>
        <w:tab/>
        <w:t>В ситуации, описанной в пункте 29(c), организация должна раскрыть ин</w:t>
      </w:r>
      <w:r>
        <w:rPr>
          <w:lang w:val="ru-RU"/>
        </w:rPr>
        <w:t>формацию, которая позволит</w:t>
      </w:r>
      <w:r w:rsidRPr="009A1279">
        <w:rPr>
          <w:lang w:val="ru-RU"/>
        </w:rPr>
        <w:t xml:space="preserve"> пользователям финансовой отчетности сформировать свое собственное суждение о величине возможных разниц между балансовой стоимостью </w:t>
      </w:r>
      <w:r>
        <w:rPr>
          <w:lang w:val="ru-RU"/>
        </w:rPr>
        <w:t>указанных</w:t>
      </w:r>
      <w:r w:rsidRPr="009A1279">
        <w:rPr>
          <w:lang w:val="ru-RU"/>
        </w:rPr>
        <w:t xml:space="preserve"> договоров и их справедливой стоимостью, </w:t>
      </w:r>
      <w:r>
        <w:rPr>
          <w:lang w:val="ru-RU"/>
        </w:rPr>
        <w:t>в том числе</w:t>
      </w:r>
      <w:r w:rsidR="007C68D5" w:rsidRPr="003D505F">
        <w:rPr>
          <w:lang w:val="ru-RU"/>
        </w:rPr>
        <w:t>:</w:t>
      </w:r>
      <w:bookmarkEnd w:id="732"/>
    </w:p>
    <w:p w14:paraId="303CF3B9"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742" w:name="F27190677"/>
      <w:r w:rsidRPr="003D505F">
        <w:rPr>
          <w:lang w:val="ru-RU"/>
        </w:rPr>
        <w:t xml:space="preserve">... </w:t>
      </w:r>
      <w:bookmarkEnd w:id="742"/>
    </w:p>
    <w:p w14:paraId="2D5EC72A" w14:textId="77777777" w:rsidR="007C68D5" w:rsidRPr="003D505F" w:rsidRDefault="007C68D5" w:rsidP="007C68D5">
      <w:pPr>
        <w:pStyle w:val="IASBNormalnparaL1"/>
        <w:rPr>
          <w:lang w:val="ru-RU"/>
        </w:rPr>
      </w:pPr>
      <w:r w:rsidRPr="003D505F">
        <w:rPr>
          <w:lang w:val="ru-RU"/>
        </w:rPr>
        <w:t>44</w:t>
      </w:r>
      <w:r>
        <w:t>H</w:t>
      </w:r>
      <w:r w:rsidRPr="003D505F">
        <w:rPr>
          <w:lang w:val="ru-RU"/>
        </w:rPr>
        <w:tab/>
      </w:r>
      <w:bookmarkStart w:id="743" w:name="F27190679"/>
      <w:r w:rsidRPr="003D505F">
        <w:rPr>
          <w:lang w:val="ru-RU"/>
        </w:rPr>
        <w:t>[Удален]</w:t>
      </w:r>
      <w:bookmarkEnd w:id="743"/>
    </w:p>
    <w:p w14:paraId="280B70A0" w14:textId="77777777" w:rsidR="007C68D5" w:rsidRPr="003D505F" w:rsidRDefault="007C68D5" w:rsidP="007C68D5">
      <w:pPr>
        <w:pStyle w:val="IASBNormalnparaL1"/>
        <w:rPr>
          <w:lang w:val="ru-RU"/>
        </w:rPr>
      </w:pPr>
      <w:r w:rsidRPr="003D505F">
        <w:rPr>
          <w:lang w:val="ru-RU"/>
        </w:rPr>
        <w:t>44</w:t>
      </w:r>
      <w:r>
        <w:t>I</w:t>
      </w:r>
      <w:r w:rsidRPr="003D505F">
        <w:rPr>
          <w:lang w:val="ru-RU"/>
        </w:rPr>
        <w:tab/>
      </w:r>
      <w:bookmarkStart w:id="744" w:name="F27190686"/>
      <w:r w:rsidRPr="003D505F">
        <w:rPr>
          <w:lang w:val="ru-RU"/>
        </w:rPr>
        <w:t>Когда организация вп</w:t>
      </w:r>
      <w:r w:rsidRPr="009A36C7">
        <w:rPr>
          <w:lang w:val="ru-RU"/>
        </w:rPr>
        <w:t>ервые применяет МСФО (</w:t>
      </w:r>
      <w:r w:rsidRPr="009A36C7">
        <w:t>IFRS</w:t>
      </w:r>
      <w:r w:rsidRPr="009A36C7">
        <w:rPr>
          <w:lang w:val="ru-RU"/>
        </w:rPr>
        <w:t xml:space="preserve">) 9, она должна раскрыть для каждого </w:t>
      </w:r>
      <w:r>
        <w:rPr>
          <w:lang w:val="ru-RU"/>
        </w:rPr>
        <w:t xml:space="preserve">класса </w:t>
      </w:r>
      <w:r w:rsidRPr="009A36C7">
        <w:rPr>
          <w:lang w:val="ru-RU"/>
        </w:rPr>
        <w:t>финансовых активов и финансовых обязательств на дату первоначального применения:</w:t>
      </w:r>
      <w:bookmarkEnd w:id="744"/>
    </w:p>
    <w:p w14:paraId="59EC5FD9" w14:textId="304A4038"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745" w:name="F27190689"/>
      <w:r w:rsidR="00E65499">
        <w:rPr>
          <w:lang w:val="ru-RU"/>
        </w:rPr>
        <w:t>исходную оценочную</w:t>
      </w:r>
      <w:r w:rsidRPr="003D505F">
        <w:rPr>
          <w:lang w:val="ru-RU"/>
        </w:rPr>
        <w:t xml:space="preserve"> категорию и балансовую стоимость, определенную в соответствии с МСФО (</w:t>
      </w:r>
      <w:r>
        <w:t>IAS</w:t>
      </w:r>
      <w:r w:rsidRPr="003D505F">
        <w:rPr>
          <w:lang w:val="ru-RU"/>
        </w:rPr>
        <w:t>) 39;</w:t>
      </w:r>
      <w:bookmarkEnd w:id="745"/>
    </w:p>
    <w:p w14:paraId="5C25EABC" w14:textId="716FF3BD"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746" w:name="F27190691"/>
      <w:r w:rsidRPr="003D505F">
        <w:rPr>
          <w:lang w:val="ru-RU"/>
        </w:rPr>
        <w:t xml:space="preserve">новую </w:t>
      </w:r>
      <w:r w:rsidR="008E1338">
        <w:rPr>
          <w:lang w:val="ru-RU"/>
        </w:rPr>
        <w:t xml:space="preserve">оценочную </w:t>
      </w:r>
      <w:r w:rsidRPr="003D505F">
        <w:rPr>
          <w:lang w:val="ru-RU"/>
        </w:rPr>
        <w:t>категорию и балансовую стоимость, определенную в соответствии с МСФО (</w:t>
      </w:r>
      <w:r>
        <w:t>IFRS</w:t>
      </w:r>
      <w:r w:rsidRPr="003D505F">
        <w:rPr>
          <w:lang w:val="ru-RU"/>
        </w:rPr>
        <w:t>) 9;</w:t>
      </w:r>
      <w:bookmarkEnd w:id="746"/>
    </w:p>
    <w:p w14:paraId="35AB2582" w14:textId="13EBC1E0" w:rsidR="007C68D5" w:rsidRPr="003D505F" w:rsidRDefault="007C68D5" w:rsidP="007C68D5">
      <w:pPr>
        <w:pStyle w:val="IASBNormalnparaL2"/>
        <w:rPr>
          <w:lang w:val="ru-RU"/>
        </w:rPr>
      </w:pPr>
      <w:r w:rsidRPr="003D505F">
        <w:rPr>
          <w:lang w:val="ru-RU"/>
        </w:rPr>
        <w:t>(</w:t>
      </w:r>
      <w:r>
        <w:t>c</w:t>
      </w:r>
      <w:r w:rsidRPr="003D505F">
        <w:rPr>
          <w:lang w:val="ru-RU"/>
        </w:rPr>
        <w:t>)</w:t>
      </w:r>
      <w:r w:rsidRPr="003D505F">
        <w:rPr>
          <w:lang w:val="ru-RU"/>
        </w:rPr>
        <w:tab/>
      </w:r>
      <w:r w:rsidR="008E1338">
        <w:rPr>
          <w:lang w:val="ru-RU"/>
        </w:rPr>
        <w:t>величину имеющихся</w:t>
      </w:r>
      <w:r w:rsidRPr="003D505F">
        <w:rPr>
          <w:lang w:val="ru-RU"/>
        </w:rPr>
        <w:t xml:space="preserve"> в отчете о финансовом положении</w:t>
      </w:r>
      <w:r w:rsidR="008E1338">
        <w:rPr>
          <w:lang w:val="ru-RU"/>
        </w:rPr>
        <w:t xml:space="preserve"> </w:t>
      </w:r>
      <w:r w:rsidR="008E1338" w:rsidRPr="003D505F">
        <w:rPr>
          <w:lang w:val="ru-RU"/>
        </w:rPr>
        <w:t>финансовых активов и финансовых обязательств</w:t>
      </w:r>
      <w:r w:rsidRPr="003D505F">
        <w:rPr>
          <w:lang w:val="ru-RU"/>
        </w:rPr>
        <w:t xml:space="preserve">, которые ранее </w:t>
      </w:r>
      <w:r>
        <w:rPr>
          <w:lang w:val="ru-RU"/>
        </w:rPr>
        <w:t xml:space="preserve">были классифицированы по усмотрению организации </w:t>
      </w:r>
      <w:r w:rsidRPr="003D505F">
        <w:rPr>
          <w:lang w:val="ru-RU"/>
        </w:rPr>
        <w:t xml:space="preserve">как оцениваемые по справедливой стоимости через прибыль или убыток, но </w:t>
      </w:r>
      <w:r>
        <w:rPr>
          <w:lang w:val="ru-RU"/>
        </w:rPr>
        <w:t>к которым данная классификация более не применяется</w:t>
      </w:r>
      <w:r w:rsidRPr="003D505F">
        <w:rPr>
          <w:lang w:val="ru-RU"/>
        </w:rPr>
        <w:t xml:space="preserve">, </w:t>
      </w:r>
      <w:r w:rsidR="008E1338">
        <w:rPr>
          <w:lang w:val="ru-RU"/>
        </w:rPr>
        <w:t xml:space="preserve">с </w:t>
      </w:r>
      <w:r w:rsidR="008E1338">
        <w:rPr>
          <w:lang w:val="ru-RU"/>
        </w:rPr>
        <w:lastRenderedPageBreak/>
        <w:t>подразделением их на те, которые подлежат</w:t>
      </w:r>
      <w:r w:rsidRPr="003D505F">
        <w:rPr>
          <w:lang w:val="ru-RU"/>
        </w:rPr>
        <w:t xml:space="preserve"> обязательной реклассификации в соответствии с МСФО (</w:t>
      </w:r>
      <w:r>
        <w:t>IFRS</w:t>
      </w:r>
      <w:r w:rsidRPr="003D505F">
        <w:rPr>
          <w:lang w:val="ru-RU"/>
        </w:rPr>
        <w:t>) 9</w:t>
      </w:r>
      <w:r>
        <w:rPr>
          <w:lang w:val="ru-RU"/>
        </w:rPr>
        <w:t>,</w:t>
      </w:r>
      <w:r w:rsidR="008E1338">
        <w:rPr>
          <w:lang w:val="ru-RU"/>
        </w:rPr>
        <w:t xml:space="preserve"> и те</w:t>
      </w:r>
      <w:r w:rsidRPr="003D505F">
        <w:rPr>
          <w:lang w:val="ru-RU"/>
        </w:rPr>
        <w:t>, которые организация реклассифицир</w:t>
      </w:r>
      <w:r w:rsidR="008E1338">
        <w:rPr>
          <w:lang w:val="ru-RU"/>
        </w:rPr>
        <w:t>ует</w:t>
      </w:r>
      <w:r w:rsidRPr="003D505F">
        <w:rPr>
          <w:lang w:val="ru-RU"/>
        </w:rPr>
        <w:t xml:space="preserve"> по </w:t>
      </w:r>
      <w:r w:rsidR="008E1338">
        <w:rPr>
          <w:lang w:val="ru-RU"/>
        </w:rPr>
        <w:t>собственному выбору</w:t>
      </w:r>
      <w:r w:rsidRPr="003D505F">
        <w:rPr>
          <w:lang w:val="ru-RU"/>
        </w:rPr>
        <w:t>.</w:t>
      </w:r>
    </w:p>
    <w:p w14:paraId="01CAC5B2" w14:textId="156502A1" w:rsidR="007C68D5" w:rsidRPr="003D505F" w:rsidRDefault="007C68D5" w:rsidP="007C68D5">
      <w:pPr>
        <w:pStyle w:val="IASBNormalnparaL1P"/>
        <w:rPr>
          <w:lang w:val="ru-RU"/>
        </w:rPr>
      </w:pPr>
      <w:bookmarkStart w:id="747" w:name="F27190694"/>
      <w:r w:rsidRPr="003D505F">
        <w:rPr>
          <w:lang w:val="ru-RU"/>
        </w:rPr>
        <w:t xml:space="preserve">Организация должна раскрыть данную количественную информацию в табличной форме, если </w:t>
      </w:r>
      <w:r w:rsidR="008E1338">
        <w:rPr>
          <w:lang w:val="ru-RU"/>
        </w:rPr>
        <w:t xml:space="preserve">только </w:t>
      </w:r>
      <w:r w:rsidRPr="003D505F">
        <w:rPr>
          <w:lang w:val="ru-RU"/>
        </w:rPr>
        <w:t xml:space="preserve">иной формат не является более </w:t>
      </w:r>
      <w:r w:rsidR="008E1338">
        <w:rPr>
          <w:lang w:val="ru-RU"/>
        </w:rPr>
        <w:t>уместным</w:t>
      </w:r>
      <w:r w:rsidRPr="003D505F">
        <w:rPr>
          <w:lang w:val="ru-RU"/>
        </w:rPr>
        <w:t>.</w:t>
      </w:r>
      <w:bookmarkEnd w:id="747"/>
    </w:p>
    <w:p w14:paraId="5B0EEC7E" w14:textId="77777777" w:rsidR="007C68D5" w:rsidRPr="003D505F" w:rsidRDefault="007C68D5" w:rsidP="007C68D5">
      <w:pPr>
        <w:pStyle w:val="IASBNormalnparaL1"/>
        <w:rPr>
          <w:lang w:val="ru-RU"/>
        </w:rPr>
      </w:pPr>
      <w:r w:rsidRPr="003D505F">
        <w:rPr>
          <w:lang w:val="ru-RU"/>
        </w:rPr>
        <w:t>44</w:t>
      </w:r>
      <w:r>
        <w:t>J</w:t>
      </w:r>
      <w:r w:rsidRPr="003D505F">
        <w:rPr>
          <w:lang w:val="ru-RU"/>
        </w:rPr>
        <w:tab/>
      </w:r>
      <w:bookmarkStart w:id="748" w:name="F27190696"/>
      <w:r w:rsidRPr="003D505F">
        <w:rPr>
          <w:lang w:val="ru-RU"/>
        </w:rPr>
        <w:t>Когда организация впервые применяет МСФО (</w:t>
      </w:r>
      <w:r>
        <w:t>IFRS</w:t>
      </w:r>
      <w:r w:rsidRPr="003D505F">
        <w:rPr>
          <w:lang w:val="ru-RU"/>
        </w:rPr>
        <w:t xml:space="preserve">) 9, она должна раскрыть </w:t>
      </w:r>
      <w:r>
        <w:rPr>
          <w:lang w:val="ru-RU"/>
        </w:rPr>
        <w:t xml:space="preserve">описательную </w:t>
      </w:r>
      <w:r w:rsidRPr="003D505F">
        <w:rPr>
          <w:lang w:val="ru-RU"/>
        </w:rPr>
        <w:t>информацию, позволяющую пользователям понять:</w:t>
      </w:r>
      <w:bookmarkEnd w:id="748"/>
    </w:p>
    <w:p w14:paraId="66938BC5" w14:textId="79BFE346"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749" w:name="F27190699"/>
      <w:r w:rsidRPr="003D505F">
        <w:rPr>
          <w:lang w:val="ru-RU"/>
        </w:rPr>
        <w:t>как</w:t>
      </w:r>
      <w:r w:rsidR="008E1338">
        <w:rPr>
          <w:lang w:val="ru-RU"/>
        </w:rPr>
        <w:t>им образом</w:t>
      </w:r>
      <w:r w:rsidRPr="003D505F">
        <w:rPr>
          <w:lang w:val="ru-RU"/>
        </w:rPr>
        <w:t xml:space="preserve"> она применила</w:t>
      </w:r>
      <w:r w:rsidR="00912469">
        <w:rPr>
          <w:lang w:val="ru-RU"/>
        </w:rPr>
        <w:t xml:space="preserve"> классификационные</w:t>
      </w:r>
      <w:r w:rsidRPr="003D505F">
        <w:rPr>
          <w:lang w:val="ru-RU"/>
        </w:rPr>
        <w:t xml:space="preserve"> требования МСФО (</w:t>
      </w:r>
      <w:r>
        <w:t>IFRS</w:t>
      </w:r>
      <w:r w:rsidRPr="003D505F">
        <w:rPr>
          <w:lang w:val="ru-RU"/>
        </w:rPr>
        <w:t>) 9 к тем финансовым активам, классификация которых</w:t>
      </w:r>
      <w:r w:rsidR="008E1338">
        <w:rPr>
          <w:lang w:val="ru-RU"/>
        </w:rPr>
        <w:t xml:space="preserve"> была</w:t>
      </w:r>
      <w:r w:rsidRPr="003D505F">
        <w:rPr>
          <w:lang w:val="ru-RU"/>
        </w:rPr>
        <w:t xml:space="preserve"> измен</w:t>
      </w:r>
      <w:r w:rsidR="008E1338">
        <w:rPr>
          <w:lang w:val="ru-RU"/>
        </w:rPr>
        <w:t>ена</w:t>
      </w:r>
      <w:r w:rsidRPr="003D505F">
        <w:rPr>
          <w:lang w:val="ru-RU"/>
        </w:rPr>
        <w:t xml:space="preserve"> в результате применения МСФО (</w:t>
      </w:r>
      <w:r>
        <w:t>IFRS</w:t>
      </w:r>
      <w:r w:rsidRPr="003D505F">
        <w:rPr>
          <w:lang w:val="ru-RU"/>
        </w:rPr>
        <w:t>) 9</w:t>
      </w:r>
      <w:bookmarkEnd w:id="749"/>
      <w:r w:rsidR="00912469">
        <w:rPr>
          <w:lang w:val="ru-RU"/>
        </w:rPr>
        <w:t>;</w:t>
      </w:r>
    </w:p>
    <w:p w14:paraId="4565E7EC" w14:textId="517EFAB3"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750" w:name="F27190701"/>
      <w:r w:rsidRPr="003D505F">
        <w:rPr>
          <w:lang w:val="ru-RU"/>
        </w:rPr>
        <w:t xml:space="preserve">причины для </w:t>
      </w:r>
      <w:r>
        <w:rPr>
          <w:lang w:val="ru-RU"/>
        </w:rPr>
        <w:t xml:space="preserve">классификации </w:t>
      </w:r>
      <w:r w:rsidRPr="003D505F">
        <w:rPr>
          <w:lang w:val="ru-RU"/>
        </w:rPr>
        <w:t xml:space="preserve">финансовых активов или финансовых обязательств </w:t>
      </w:r>
      <w:r>
        <w:rPr>
          <w:lang w:val="ru-RU"/>
        </w:rPr>
        <w:t xml:space="preserve">по усмотрению организации </w:t>
      </w:r>
      <w:r w:rsidRPr="003D505F">
        <w:rPr>
          <w:lang w:val="ru-RU"/>
        </w:rPr>
        <w:t>как оцениваемых по справедливой стоимости через прибыль или убыток</w:t>
      </w:r>
      <w:r>
        <w:rPr>
          <w:lang w:val="ru-RU"/>
        </w:rPr>
        <w:t xml:space="preserve"> или для отмены такой классификации</w:t>
      </w:r>
      <w:r w:rsidRPr="003D505F">
        <w:rPr>
          <w:lang w:val="ru-RU"/>
        </w:rPr>
        <w:t>.</w:t>
      </w:r>
      <w:bookmarkEnd w:id="750"/>
    </w:p>
    <w:p w14:paraId="717F1D07" w14:textId="77777777" w:rsidR="007C68D5" w:rsidRPr="003D505F" w:rsidRDefault="007C68D5" w:rsidP="007C68D5">
      <w:pPr>
        <w:pStyle w:val="IASBNormalnparaL1"/>
        <w:rPr>
          <w:lang w:val="ru-RU"/>
        </w:rPr>
      </w:pPr>
      <w:r w:rsidRPr="003D505F">
        <w:rPr>
          <w:lang w:val="ru-RU"/>
        </w:rPr>
        <w:t>44</w:t>
      </w:r>
      <w:r>
        <w:t>N</w:t>
      </w:r>
      <w:r w:rsidRPr="003D505F">
        <w:rPr>
          <w:lang w:val="ru-RU"/>
        </w:rPr>
        <w:tab/>
      </w:r>
      <w:bookmarkStart w:id="751" w:name="F27190703"/>
      <w:r w:rsidRPr="003D505F">
        <w:rPr>
          <w:lang w:val="ru-RU"/>
        </w:rPr>
        <w:t>[Удален]</w:t>
      </w:r>
      <w:bookmarkEnd w:id="751"/>
    </w:p>
    <w:p w14:paraId="34897CA5" w14:textId="1B486DD3" w:rsidR="007C68D5" w:rsidRPr="003D505F" w:rsidRDefault="007C68D5" w:rsidP="007C68D5">
      <w:pPr>
        <w:pStyle w:val="IASBNormalnparaL1"/>
        <w:rPr>
          <w:lang w:val="ru-RU"/>
        </w:rPr>
      </w:pPr>
      <w:r w:rsidRPr="003D505F">
        <w:rPr>
          <w:lang w:val="ru-RU"/>
        </w:rPr>
        <w:t>44</w:t>
      </w:r>
      <w:r>
        <w:t>Y</w:t>
      </w:r>
      <w:r w:rsidRPr="003D505F">
        <w:rPr>
          <w:lang w:val="ru-RU"/>
        </w:rPr>
        <w:tab/>
      </w:r>
      <w:bookmarkStart w:id="752" w:name="F27190705"/>
      <w:r w:rsidRPr="003D505F">
        <w:rPr>
          <w:lang w:val="ru-RU"/>
        </w:rPr>
        <w:t>МСФО (</w:t>
      </w:r>
      <w:r>
        <w:t>IFRS</w:t>
      </w:r>
      <w:r w:rsidRPr="003D505F">
        <w:rPr>
          <w:lang w:val="ru-RU"/>
        </w:rPr>
        <w:t>) 9</w:t>
      </w:r>
      <w:r w:rsidR="00912469">
        <w:rPr>
          <w:lang w:val="ru-RU"/>
        </w:rPr>
        <w:t>, выпущенным</w:t>
      </w:r>
      <w:r w:rsidR="007B7533">
        <w:rPr>
          <w:lang w:val="ru-RU"/>
        </w:rPr>
        <w:t xml:space="preserve"> в измененной редакции</w:t>
      </w:r>
      <w:r w:rsidR="008E1338">
        <w:rPr>
          <w:lang w:val="ru-RU"/>
        </w:rPr>
        <w:t xml:space="preserve"> в ноябре 2013 года</w:t>
      </w:r>
      <w:r w:rsidR="007B7533">
        <w:rPr>
          <w:lang w:val="ru-RU"/>
        </w:rPr>
        <w:t>,</w:t>
      </w:r>
      <w:r w:rsidRPr="003D505F">
        <w:rPr>
          <w:lang w:val="ru-RU"/>
        </w:rPr>
        <w:t xml:space="preserve"> внес</w:t>
      </w:r>
      <w:r w:rsidR="00912469">
        <w:rPr>
          <w:lang w:val="ru-RU"/>
        </w:rPr>
        <w:t>ены</w:t>
      </w:r>
      <w:r w:rsidRPr="003D505F">
        <w:rPr>
          <w:lang w:val="ru-RU"/>
        </w:rPr>
        <w:t xml:space="preserve"> </w:t>
      </w:r>
      <w:r w:rsidR="007B7533">
        <w:rPr>
          <w:lang w:val="ru-RU"/>
        </w:rPr>
        <w:t>поправки</w:t>
      </w:r>
      <w:r w:rsidRPr="003D505F">
        <w:rPr>
          <w:lang w:val="ru-RU"/>
        </w:rPr>
        <w:t xml:space="preserve"> в пункты 2–5, 8–10, 11, 14, 20, 28, 30, Приложение А и пункты </w:t>
      </w:r>
      <w:r>
        <w:t>B</w:t>
      </w:r>
      <w:r w:rsidRPr="003D505F">
        <w:rPr>
          <w:lang w:val="ru-RU"/>
        </w:rPr>
        <w:t xml:space="preserve">1, </w:t>
      </w:r>
      <w:r>
        <w:t>B</w:t>
      </w:r>
      <w:r w:rsidRPr="003D505F">
        <w:rPr>
          <w:lang w:val="ru-RU"/>
        </w:rPr>
        <w:t xml:space="preserve">5, </w:t>
      </w:r>
      <w:r>
        <w:t>B</w:t>
      </w:r>
      <w:r w:rsidRPr="003D505F">
        <w:rPr>
          <w:lang w:val="ru-RU"/>
        </w:rPr>
        <w:t>10(</w:t>
      </w:r>
      <w:r>
        <w:t>a</w:t>
      </w:r>
      <w:r w:rsidRPr="003D505F">
        <w:rPr>
          <w:lang w:val="ru-RU"/>
        </w:rPr>
        <w:t xml:space="preserve">), </w:t>
      </w:r>
      <w:r>
        <w:t>B</w:t>
      </w:r>
      <w:r w:rsidRPr="003D505F">
        <w:rPr>
          <w:lang w:val="ru-RU"/>
        </w:rPr>
        <w:t xml:space="preserve">22 и </w:t>
      </w:r>
      <w:r>
        <w:t>B</w:t>
      </w:r>
      <w:r w:rsidR="00912469">
        <w:rPr>
          <w:lang w:val="ru-RU"/>
        </w:rPr>
        <w:t>27, удалены</w:t>
      </w:r>
      <w:r w:rsidRPr="003D505F">
        <w:rPr>
          <w:lang w:val="ru-RU"/>
        </w:rPr>
        <w:t xml:space="preserve"> пункты 12, 12</w:t>
      </w:r>
      <w:r>
        <w:t>A</w:t>
      </w:r>
      <w:r w:rsidRPr="003D505F">
        <w:rPr>
          <w:lang w:val="ru-RU"/>
        </w:rPr>
        <w:t>, 22–24, 29(</w:t>
      </w:r>
      <w:r>
        <w:t>b</w:t>
      </w:r>
      <w:r w:rsidRPr="003D505F">
        <w:rPr>
          <w:lang w:val="ru-RU"/>
        </w:rPr>
        <w:t>), 44</w:t>
      </w:r>
      <w:r>
        <w:t>E</w:t>
      </w:r>
      <w:r w:rsidRPr="003D505F">
        <w:rPr>
          <w:lang w:val="ru-RU"/>
        </w:rPr>
        <w:t>, 44</w:t>
      </w:r>
      <w:r>
        <w:t>F</w:t>
      </w:r>
      <w:r w:rsidRPr="003D505F">
        <w:rPr>
          <w:lang w:val="ru-RU"/>
        </w:rPr>
        <w:t>, 44</w:t>
      </w:r>
      <w:r>
        <w:t>H</w:t>
      </w:r>
      <w:r w:rsidRPr="003D505F">
        <w:rPr>
          <w:lang w:val="ru-RU"/>
        </w:rPr>
        <w:t>, 44</w:t>
      </w:r>
      <w:r>
        <w:t>N</w:t>
      </w:r>
      <w:r w:rsidRPr="003D505F">
        <w:rPr>
          <w:lang w:val="ru-RU"/>
        </w:rPr>
        <w:t xml:space="preserve"> и </w:t>
      </w:r>
      <w:r>
        <w:t>B</w:t>
      </w:r>
      <w:r w:rsidRPr="003D505F">
        <w:rPr>
          <w:lang w:val="ru-RU"/>
        </w:rPr>
        <w:t>4 и добав</w:t>
      </w:r>
      <w:r w:rsidR="00912469">
        <w:rPr>
          <w:lang w:val="ru-RU"/>
        </w:rPr>
        <w:t>лены</w:t>
      </w:r>
      <w:r w:rsidRPr="003D505F">
        <w:rPr>
          <w:lang w:val="ru-RU"/>
        </w:rPr>
        <w:t xml:space="preserve"> пункты 10</w:t>
      </w:r>
      <w:r>
        <w:t>A</w:t>
      </w:r>
      <w:r w:rsidRPr="003D505F">
        <w:rPr>
          <w:lang w:val="ru-RU"/>
        </w:rPr>
        <w:t>, 11</w:t>
      </w:r>
      <w:r>
        <w:t>A</w:t>
      </w:r>
      <w:r w:rsidRPr="003D505F">
        <w:rPr>
          <w:lang w:val="ru-RU"/>
        </w:rPr>
        <w:t>, 11</w:t>
      </w:r>
      <w:r>
        <w:t>B</w:t>
      </w:r>
      <w:r w:rsidRPr="003D505F">
        <w:rPr>
          <w:lang w:val="ru-RU"/>
        </w:rPr>
        <w:t>, 12</w:t>
      </w:r>
      <w:r>
        <w:t>B</w:t>
      </w:r>
      <w:r w:rsidRPr="003D505F">
        <w:rPr>
          <w:lang w:val="ru-RU"/>
        </w:rPr>
        <w:t>–12</w:t>
      </w:r>
      <w:r>
        <w:t>D</w:t>
      </w:r>
      <w:r w:rsidRPr="003D505F">
        <w:rPr>
          <w:lang w:val="ru-RU"/>
        </w:rPr>
        <w:t>, 20</w:t>
      </w:r>
      <w:r>
        <w:t>A</w:t>
      </w:r>
      <w:r w:rsidRPr="003D505F">
        <w:rPr>
          <w:lang w:val="ru-RU"/>
        </w:rPr>
        <w:t>, 21</w:t>
      </w:r>
      <w:r>
        <w:t>A</w:t>
      </w:r>
      <w:r w:rsidRPr="003D505F">
        <w:rPr>
          <w:lang w:val="ru-RU"/>
        </w:rPr>
        <w:t>–21</w:t>
      </w:r>
      <w:r>
        <w:t>D</w:t>
      </w:r>
      <w:r w:rsidRPr="003D505F">
        <w:rPr>
          <w:lang w:val="ru-RU"/>
        </w:rPr>
        <w:t>, 22</w:t>
      </w:r>
      <w:r>
        <w:t>A</w:t>
      </w:r>
      <w:r w:rsidRPr="003D505F">
        <w:rPr>
          <w:lang w:val="ru-RU"/>
        </w:rPr>
        <w:t>–22</w:t>
      </w:r>
      <w:r>
        <w:t>C</w:t>
      </w:r>
      <w:r w:rsidRPr="003D505F">
        <w:rPr>
          <w:lang w:val="ru-RU"/>
        </w:rPr>
        <w:t>, 23</w:t>
      </w:r>
      <w:r>
        <w:t>A</w:t>
      </w:r>
      <w:r w:rsidRPr="003D505F">
        <w:rPr>
          <w:lang w:val="ru-RU"/>
        </w:rPr>
        <w:t>–23</w:t>
      </w:r>
      <w:r>
        <w:t>F</w:t>
      </w:r>
      <w:r w:rsidRPr="003D505F">
        <w:rPr>
          <w:lang w:val="ru-RU"/>
        </w:rPr>
        <w:t>, 24</w:t>
      </w:r>
      <w:r>
        <w:t>A</w:t>
      </w:r>
      <w:r w:rsidRPr="003D505F">
        <w:rPr>
          <w:lang w:val="ru-RU"/>
        </w:rPr>
        <w:t>–24</w:t>
      </w:r>
      <w:r>
        <w:t>G</w:t>
      </w:r>
      <w:r w:rsidRPr="003D505F">
        <w:rPr>
          <w:lang w:val="ru-RU"/>
        </w:rPr>
        <w:t>, 44</w:t>
      </w:r>
      <w:r>
        <w:t>I</w:t>
      </w:r>
      <w:r w:rsidRPr="003D505F">
        <w:rPr>
          <w:lang w:val="ru-RU"/>
        </w:rPr>
        <w:t xml:space="preserve"> и 44</w:t>
      </w:r>
      <w:r>
        <w:t>J</w:t>
      </w:r>
      <w:r w:rsidRPr="003D505F">
        <w:rPr>
          <w:lang w:val="ru-RU"/>
        </w:rPr>
        <w:t>. Орган</w:t>
      </w:r>
      <w:r w:rsidR="008E1338">
        <w:rPr>
          <w:lang w:val="ru-RU"/>
        </w:rPr>
        <w:t>изация должна примени</w:t>
      </w:r>
      <w:r w:rsidRPr="003D505F">
        <w:rPr>
          <w:lang w:val="ru-RU"/>
        </w:rPr>
        <w:t xml:space="preserve">ть </w:t>
      </w:r>
      <w:r w:rsidR="008E1338">
        <w:rPr>
          <w:lang w:val="ru-RU"/>
        </w:rPr>
        <w:t>указанные</w:t>
      </w:r>
      <w:r w:rsidRPr="003D505F">
        <w:rPr>
          <w:lang w:val="ru-RU"/>
        </w:rPr>
        <w:t xml:space="preserve"> поправки </w:t>
      </w:r>
      <w:r w:rsidR="008E1338">
        <w:rPr>
          <w:lang w:val="ru-RU"/>
        </w:rPr>
        <w:t>одновременно с применением</w:t>
      </w:r>
      <w:r w:rsidRPr="003D505F">
        <w:rPr>
          <w:lang w:val="ru-RU"/>
        </w:rPr>
        <w:t xml:space="preserve"> МСФО (</w:t>
      </w:r>
      <w:r>
        <w:t>IFRS</w:t>
      </w:r>
      <w:r w:rsidRPr="003D505F">
        <w:rPr>
          <w:lang w:val="ru-RU"/>
        </w:rPr>
        <w:t xml:space="preserve">) 9 в </w:t>
      </w:r>
      <w:r w:rsidR="008E1338">
        <w:rPr>
          <w:lang w:val="ru-RU"/>
        </w:rPr>
        <w:t xml:space="preserve">измененной </w:t>
      </w:r>
      <w:r w:rsidRPr="003D505F">
        <w:rPr>
          <w:lang w:val="ru-RU"/>
        </w:rPr>
        <w:t>редакции, выпущенной в ноябре 2013 г</w:t>
      </w:r>
      <w:r w:rsidR="008E1338">
        <w:rPr>
          <w:lang w:val="ru-RU"/>
        </w:rPr>
        <w:t>ода</w:t>
      </w:r>
      <w:r w:rsidRPr="003D505F">
        <w:rPr>
          <w:lang w:val="ru-RU"/>
        </w:rPr>
        <w:t xml:space="preserve">. Эти поправки не </w:t>
      </w:r>
      <w:r w:rsidR="008E1338">
        <w:rPr>
          <w:lang w:val="ru-RU"/>
        </w:rPr>
        <w:t>обязательны к</w:t>
      </w:r>
      <w:r w:rsidRPr="003D505F">
        <w:rPr>
          <w:lang w:val="ru-RU"/>
        </w:rPr>
        <w:t xml:space="preserve"> примен</w:t>
      </w:r>
      <w:r w:rsidR="008E1338">
        <w:rPr>
          <w:lang w:val="ru-RU"/>
        </w:rPr>
        <w:t>ению</w:t>
      </w:r>
      <w:r w:rsidRPr="003D505F">
        <w:rPr>
          <w:lang w:val="ru-RU"/>
        </w:rPr>
        <w:t xml:space="preserve"> в отношении сравнительной информации, представленной за периоды до даты первоначального применения МСФО (</w:t>
      </w:r>
      <w:r>
        <w:t>IFRS</w:t>
      </w:r>
      <w:r w:rsidRPr="003D505F">
        <w:rPr>
          <w:lang w:val="ru-RU"/>
        </w:rPr>
        <w:t>) 9</w:t>
      </w:r>
      <w:r w:rsidR="008E1338">
        <w:rPr>
          <w:lang w:val="ru-RU"/>
        </w:rPr>
        <w:t xml:space="preserve"> </w:t>
      </w:r>
      <w:r w:rsidR="007B7533">
        <w:rPr>
          <w:lang w:val="ru-RU"/>
        </w:rPr>
        <w:t>в</w:t>
      </w:r>
      <w:r w:rsidR="008E1338">
        <w:rPr>
          <w:lang w:val="ru-RU"/>
        </w:rPr>
        <w:t xml:space="preserve"> измененной редакции</w:t>
      </w:r>
      <w:r w:rsidRPr="003D505F">
        <w:rPr>
          <w:lang w:val="ru-RU"/>
        </w:rPr>
        <w:t>, в</w:t>
      </w:r>
      <w:r w:rsidR="008E1338">
        <w:rPr>
          <w:lang w:val="ru-RU"/>
        </w:rPr>
        <w:t>ыпущенной</w:t>
      </w:r>
      <w:r w:rsidRPr="003D505F">
        <w:rPr>
          <w:lang w:val="ru-RU"/>
        </w:rPr>
        <w:t xml:space="preserve"> в ноябре 2013 г</w:t>
      </w:r>
      <w:r w:rsidR="008E1338">
        <w:rPr>
          <w:lang w:val="ru-RU"/>
        </w:rPr>
        <w:t>ода</w:t>
      </w:r>
      <w:r w:rsidRPr="003D505F">
        <w:rPr>
          <w:lang w:val="ru-RU"/>
        </w:rPr>
        <w:t>.</w:t>
      </w:r>
      <w:bookmarkEnd w:id="752"/>
    </w:p>
    <w:p w14:paraId="197F9D63" w14:textId="6DDC81A7" w:rsidR="007C68D5" w:rsidRPr="003D505F" w:rsidRDefault="007C68D5" w:rsidP="007C68D5">
      <w:pPr>
        <w:pStyle w:val="IASBNormalnpara"/>
        <w:rPr>
          <w:lang w:val="ru-RU"/>
        </w:rPr>
      </w:pPr>
      <w:r>
        <w:t>C</w:t>
      </w:r>
      <w:r w:rsidRPr="003D505F">
        <w:rPr>
          <w:lang w:val="ru-RU"/>
        </w:rPr>
        <w:t>12</w:t>
      </w:r>
      <w:r w:rsidRPr="003D505F">
        <w:rPr>
          <w:lang w:val="ru-RU"/>
        </w:rPr>
        <w:tab/>
      </w:r>
      <w:bookmarkStart w:id="753" w:name="F27190706"/>
      <w:r w:rsidRPr="003D505F">
        <w:rPr>
          <w:lang w:val="ru-RU"/>
        </w:rPr>
        <w:t xml:space="preserve">В </w:t>
      </w:r>
      <w:r w:rsidR="00A107F8">
        <w:rPr>
          <w:lang w:val="ru-RU"/>
        </w:rPr>
        <w:t xml:space="preserve">Приложении А </w:t>
      </w:r>
      <w:r w:rsidRPr="003D505F">
        <w:rPr>
          <w:lang w:val="ru-RU"/>
        </w:rPr>
        <w:t xml:space="preserve">последний пункт </w:t>
      </w:r>
      <w:r w:rsidR="00A107F8">
        <w:rPr>
          <w:lang w:val="ru-RU"/>
        </w:rPr>
        <w:t>был</w:t>
      </w:r>
      <w:r w:rsidR="003149BE">
        <w:rPr>
          <w:lang w:val="ru-RU"/>
        </w:rPr>
        <w:t xml:space="preserve"> изменен</w:t>
      </w:r>
      <w:r w:rsidRPr="003D505F">
        <w:rPr>
          <w:lang w:val="ru-RU"/>
        </w:rPr>
        <w:t xml:space="preserve"> и он излагается в следующей редакции: </w:t>
      </w:r>
      <w:bookmarkEnd w:id="753"/>
    </w:p>
    <w:p w14:paraId="4FC59177" w14:textId="12D7525F" w:rsidR="007C68D5" w:rsidRPr="003D505F" w:rsidRDefault="007C68D5" w:rsidP="007C68D5">
      <w:pPr>
        <w:pStyle w:val="IASBNormalnparaP"/>
        <w:rPr>
          <w:lang w:val="ru-RU"/>
        </w:rPr>
      </w:pPr>
      <w:bookmarkStart w:id="754" w:name="F27190707"/>
      <w:r w:rsidRPr="003D505F">
        <w:rPr>
          <w:lang w:val="ru-RU"/>
        </w:rPr>
        <w:t>Следующие термины определены в пункте 11 МСФО (</w:t>
      </w:r>
      <w:r>
        <w:t>IAS</w:t>
      </w:r>
      <w:r w:rsidRPr="003D505F">
        <w:rPr>
          <w:lang w:val="ru-RU"/>
        </w:rPr>
        <w:t>) 32, пункте 9 МСФО (</w:t>
      </w:r>
      <w:r>
        <w:t>IAS</w:t>
      </w:r>
      <w:r w:rsidRPr="003D505F">
        <w:rPr>
          <w:lang w:val="ru-RU"/>
        </w:rPr>
        <w:t xml:space="preserve">) 39 или Приложении </w:t>
      </w:r>
      <w:r>
        <w:t>A</w:t>
      </w:r>
      <w:r w:rsidRPr="003D505F">
        <w:rPr>
          <w:lang w:val="ru-RU"/>
        </w:rPr>
        <w:t xml:space="preserve"> МСФО (</w:t>
      </w:r>
      <w:r>
        <w:t>IFRS</w:t>
      </w:r>
      <w:r w:rsidRPr="003D505F">
        <w:rPr>
          <w:lang w:val="ru-RU"/>
        </w:rPr>
        <w:t>) 9 и используются в настоящем МСФ</w:t>
      </w:r>
      <w:r w:rsidR="00912469">
        <w:rPr>
          <w:lang w:val="ru-RU"/>
        </w:rPr>
        <w:t>О в значениях, указанных в МСФО </w:t>
      </w:r>
      <w:r w:rsidRPr="003D505F">
        <w:rPr>
          <w:lang w:val="ru-RU"/>
        </w:rPr>
        <w:t>(</w:t>
      </w:r>
      <w:r>
        <w:t>IAS</w:t>
      </w:r>
      <w:r w:rsidRPr="003D505F">
        <w:rPr>
          <w:lang w:val="ru-RU"/>
        </w:rPr>
        <w:t>) 32, МСФО (</w:t>
      </w:r>
      <w:r>
        <w:t>IAS</w:t>
      </w:r>
      <w:r w:rsidRPr="003D505F">
        <w:rPr>
          <w:lang w:val="ru-RU"/>
        </w:rPr>
        <w:t>) 39 и МСФО (</w:t>
      </w:r>
      <w:r>
        <w:t>IFRS</w:t>
      </w:r>
      <w:r w:rsidRPr="003D505F">
        <w:rPr>
          <w:lang w:val="ru-RU"/>
        </w:rPr>
        <w:t>) 9</w:t>
      </w:r>
      <w:bookmarkEnd w:id="754"/>
      <w:r w:rsidR="00A107F8">
        <w:rPr>
          <w:lang w:val="ru-RU"/>
        </w:rPr>
        <w:t>:</w:t>
      </w:r>
    </w:p>
    <w:p w14:paraId="696A6C67" w14:textId="662FF723" w:rsidR="007C68D5" w:rsidRPr="003D505F" w:rsidRDefault="007C68D5" w:rsidP="007C68D5">
      <w:pPr>
        <w:pStyle w:val="IASBNormalnparaL1"/>
        <w:rPr>
          <w:lang w:val="ru-RU"/>
        </w:rPr>
      </w:pPr>
      <w:r w:rsidRPr="003D505F">
        <w:rPr>
          <w:lang w:val="ru-RU"/>
        </w:rPr>
        <w:t>•</w:t>
      </w:r>
      <w:r w:rsidRPr="003D505F">
        <w:rPr>
          <w:lang w:val="ru-RU"/>
        </w:rPr>
        <w:tab/>
      </w:r>
      <w:bookmarkStart w:id="755" w:name="F27190710"/>
      <w:r w:rsidRPr="003D505F">
        <w:rPr>
          <w:lang w:val="ru-RU"/>
        </w:rPr>
        <w:t>амортизированная стоимость финансового актива или финансового обязательства</w:t>
      </w:r>
      <w:bookmarkEnd w:id="755"/>
      <w:r w:rsidR="003149BE">
        <w:rPr>
          <w:lang w:val="ru-RU"/>
        </w:rPr>
        <w:t>,</w:t>
      </w:r>
    </w:p>
    <w:p w14:paraId="32CD9405" w14:textId="122E3363" w:rsidR="007C68D5" w:rsidRPr="003D505F" w:rsidRDefault="007C68D5" w:rsidP="007C68D5">
      <w:pPr>
        <w:pStyle w:val="IASBNormalnparaL1"/>
        <w:rPr>
          <w:lang w:val="ru-RU"/>
        </w:rPr>
      </w:pPr>
      <w:r w:rsidRPr="003D505F">
        <w:rPr>
          <w:lang w:val="ru-RU"/>
        </w:rPr>
        <w:t>•</w:t>
      </w:r>
      <w:r w:rsidRPr="003D505F">
        <w:rPr>
          <w:lang w:val="ru-RU"/>
        </w:rPr>
        <w:tab/>
      </w:r>
      <w:bookmarkStart w:id="756" w:name="F27190712"/>
      <w:r w:rsidRPr="003D505F">
        <w:rPr>
          <w:lang w:val="ru-RU"/>
        </w:rPr>
        <w:t>прекращение признания</w:t>
      </w:r>
      <w:bookmarkEnd w:id="756"/>
      <w:r w:rsidR="003149BE">
        <w:rPr>
          <w:lang w:val="ru-RU"/>
        </w:rPr>
        <w:t>,</w:t>
      </w:r>
    </w:p>
    <w:p w14:paraId="13B44D2D" w14:textId="77BB03BB" w:rsidR="007C68D5" w:rsidRPr="003D505F" w:rsidRDefault="007C68D5" w:rsidP="007C68D5">
      <w:pPr>
        <w:pStyle w:val="IASBNormalnparaL1"/>
        <w:rPr>
          <w:lang w:val="ru-RU"/>
        </w:rPr>
      </w:pPr>
      <w:r w:rsidRPr="003D505F">
        <w:rPr>
          <w:lang w:val="ru-RU"/>
        </w:rPr>
        <w:t>•</w:t>
      </w:r>
      <w:r w:rsidRPr="003D505F">
        <w:rPr>
          <w:lang w:val="ru-RU"/>
        </w:rPr>
        <w:tab/>
      </w:r>
      <w:bookmarkStart w:id="757" w:name="F27190714"/>
      <w:r w:rsidRPr="003D505F">
        <w:rPr>
          <w:lang w:val="ru-RU"/>
        </w:rPr>
        <w:t>производный инструмент</w:t>
      </w:r>
      <w:bookmarkEnd w:id="757"/>
      <w:r w:rsidR="003149BE">
        <w:rPr>
          <w:lang w:val="ru-RU"/>
        </w:rPr>
        <w:t>,</w:t>
      </w:r>
    </w:p>
    <w:p w14:paraId="07016429" w14:textId="5EA4C826" w:rsidR="007C68D5" w:rsidRPr="003D505F" w:rsidRDefault="007C68D5" w:rsidP="007C68D5">
      <w:pPr>
        <w:pStyle w:val="IASBNormalnparaL1"/>
        <w:rPr>
          <w:lang w:val="ru-RU"/>
        </w:rPr>
      </w:pPr>
      <w:r w:rsidRPr="003D505F">
        <w:rPr>
          <w:lang w:val="ru-RU"/>
        </w:rPr>
        <w:t>•</w:t>
      </w:r>
      <w:r w:rsidRPr="003D505F">
        <w:rPr>
          <w:lang w:val="ru-RU"/>
        </w:rPr>
        <w:tab/>
      </w:r>
      <w:bookmarkStart w:id="758" w:name="F27190716"/>
      <w:r w:rsidRPr="003D505F">
        <w:rPr>
          <w:lang w:val="ru-RU"/>
        </w:rPr>
        <w:t>метод эффективной процентной ставки</w:t>
      </w:r>
      <w:bookmarkEnd w:id="758"/>
      <w:r w:rsidR="003149BE">
        <w:rPr>
          <w:lang w:val="ru-RU"/>
        </w:rPr>
        <w:t>,</w:t>
      </w:r>
    </w:p>
    <w:p w14:paraId="5B6C1DD5" w14:textId="635E9227" w:rsidR="007C68D5" w:rsidRPr="003D505F" w:rsidRDefault="007C68D5" w:rsidP="007C68D5">
      <w:pPr>
        <w:pStyle w:val="IASBNormalnparaL1"/>
        <w:rPr>
          <w:lang w:val="ru-RU"/>
        </w:rPr>
      </w:pPr>
      <w:r w:rsidRPr="003D505F">
        <w:rPr>
          <w:lang w:val="ru-RU"/>
        </w:rPr>
        <w:t>•</w:t>
      </w:r>
      <w:r w:rsidRPr="003D505F">
        <w:rPr>
          <w:lang w:val="ru-RU"/>
        </w:rPr>
        <w:tab/>
      </w:r>
      <w:bookmarkStart w:id="759" w:name="F27190718"/>
      <w:r w:rsidRPr="003D505F">
        <w:rPr>
          <w:lang w:val="ru-RU"/>
        </w:rPr>
        <w:t>долевой инструмент</w:t>
      </w:r>
      <w:bookmarkEnd w:id="759"/>
      <w:r w:rsidR="003149BE">
        <w:rPr>
          <w:lang w:val="ru-RU"/>
        </w:rPr>
        <w:t>,</w:t>
      </w:r>
    </w:p>
    <w:p w14:paraId="5DC16345" w14:textId="7C76A896" w:rsidR="007C68D5" w:rsidRPr="003D505F" w:rsidRDefault="007C68D5" w:rsidP="007C68D5">
      <w:pPr>
        <w:pStyle w:val="IASBNormalnparaL1"/>
        <w:rPr>
          <w:lang w:val="ru-RU"/>
        </w:rPr>
      </w:pPr>
      <w:r w:rsidRPr="003D505F">
        <w:rPr>
          <w:lang w:val="ru-RU"/>
        </w:rPr>
        <w:t>•</w:t>
      </w:r>
      <w:r w:rsidRPr="003D505F">
        <w:rPr>
          <w:lang w:val="ru-RU"/>
        </w:rPr>
        <w:tab/>
      </w:r>
      <w:bookmarkStart w:id="760" w:name="F27190720"/>
      <w:r w:rsidRPr="003D505F">
        <w:rPr>
          <w:lang w:val="ru-RU"/>
        </w:rPr>
        <w:t>справедливая стоимость</w:t>
      </w:r>
      <w:bookmarkEnd w:id="760"/>
      <w:r w:rsidR="003149BE">
        <w:rPr>
          <w:lang w:val="ru-RU"/>
        </w:rPr>
        <w:t>,</w:t>
      </w:r>
    </w:p>
    <w:p w14:paraId="5F0A47AC" w14:textId="6361DA8D" w:rsidR="007C68D5" w:rsidRPr="003D505F" w:rsidRDefault="007C68D5" w:rsidP="007C68D5">
      <w:pPr>
        <w:pStyle w:val="IASBNormalnparaL1"/>
        <w:rPr>
          <w:lang w:val="ru-RU"/>
        </w:rPr>
      </w:pPr>
      <w:r w:rsidRPr="003D505F">
        <w:rPr>
          <w:lang w:val="ru-RU"/>
        </w:rPr>
        <w:t>•</w:t>
      </w:r>
      <w:r w:rsidRPr="003D505F">
        <w:rPr>
          <w:lang w:val="ru-RU"/>
        </w:rPr>
        <w:tab/>
      </w:r>
      <w:bookmarkStart w:id="761" w:name="F27190722"/>
      <w:r w:rsidRPr="003D505F">
        <w:rPr>
          <w:lang w:val="ru-RU"/>
        </w:rPr>
        <w:t>финансовый актив</w:t>
      </w:r>
      <w:bookmarkEnd w:id="761"/>
      <w:r w:rsidR="003149BE">
        <w:rPr>
          <w:lang w:val="ru-RU"/>
        </w:rPr>
        <w:t>,</w:t>
      </w:r>
    </w:p>
    <w:p w14:paraId="286C8A1F" w14:textId="707D6D4E" w:rsidR="007C68D5" w:rsidRPr="003D505F" w:rsidRDefault="007C68D5" w:rsidP="007C68D5">
      <w:pPr>
        <w:pStyle w:val="IASBNormalnparaL1"/>
        <w:rPr>
          <w:lang w:val="ru-RU"/>
        </w:rPr>
      </w:pPr>
      <w:r w:rsidRPr="003D505F">
        <w:rPr>
          <w:lang w:val="ru-RU"/>
        </w:rPr>
        <w:t>•</w:t>
      </w:r>
      <w:r w:rsidRPr="003D505F">
        <w:rPr>
          <w:lang w:val="ru-RU"/>
        </w:rPr>
        <w:tab/>
      </w:r>
      <w:bookmarkStart w:id="762" w:name="F27190724"/>
      <w:r w:rsidRPr="003D505F">
        <w:rPr>
          <w:lang w:val="ru-RU"/>
        </w:rPr>
        <w:t>договор финансовой гарантии</w:t>
      </w:r>
      <w:bookmarkEnd w:id="762"/>
      <w:r w:rsidR="003149BE">
        <w:rPr>
          <w:lang w:val="ru-RU"/>
        </w:rPr>
        <w:t>,</w:t>
      </w:r>
    </w:p>
    <w:p w14:paraId="66FB8BAB" w14:textId="5AD9D424" w:rsidR="007C68D5" w:rsidRPr="003D505F" w:rsidRDefault="007C68D5" w:rsidP="007C68D5">
      <w:pPr>
        <w:pStyle w:val="IASBNormalnparaL1"/>
        <w:rPr>
          <w:lang w:val="ru-RU"/>
        </w:rPr>
      </w:pPr>
      <w:r w:rsidRPr="003D505F">
        <w:rPr>
          <w:lang w:val="ru-RU"/>
        </w:rPr>
        <w:t>•</w:t>
      </w:r>
      <w:r w:rsidRPr="003D505F">
        <w:rPr>
          <w:lang w:val="ru-RU"/>
        </w:rPr>
        <w:tab/>
      </w:r>
      <w:bookmarkStart w:id="763" w:name="F27190726"/>
      <w:r w:rsidRPr="003D505F">
        <w:rPr>
          <w:lang w:val="ru-RU"/>
        </w:rPr>
        <w:t>финансовый инструмент</w:t>
      </w:r>
      <w:bookmarkEnd w:id="763"/>
      <w:r w:rsidR="003149BE">
        <w:rPr>
          <w:lang w:val="ru-RU"/>
        </w:rPr>
        <w:t>,</w:t>
      </w:r>
    </w:p>
    <w:p w14:paraId="5B2A191A" w14:textId="77ACED42" w:rsidR="007C68D5" w:rsidRPr="003D505F" w:rsidRDefault="007C68D5" w:rsidP="007C68D5">
      <w:pPr>
        <w:pStyle w:val="IASBNormalnparaL1"/>
        <w:rPr>
          <w:lang w:val="ru-RU"/>
        </w:rPr>
      </w:pPr>
      <w:r w:rsidRPr="003D505F">
        <w:rPr>
          <w:lang w:val="ru-RU"/>
        </w:rPr>
        <w:t>•</w:t>
      </w:r>
      <w:r w:rsidRPr="003D505F">
        <w:rPr>
          <w:lang w:val="ru-RU"/>
        </w:rPr>
        <w:tab/>
      </w:r>
      <w:bookmarkStart w:id="764" w:name="F27190728"/>
      <w:r w:rsidRPr="003D505F">
        <w:rPr>
          <w:lang w:val="ru-RU"/>
        </w:rPr>
        <w:t>финансовое обязательство</w:t>
      </w:r>
      <w:bookmarkEnd w:id="764"/>
      <w:r w:rsidR="003149BE">
        <w:rPr>
          <w:lang w:val="ru-RU"/>
        </w:rPr>
        <w:t>,</w:t>
      </w:r>
    </w:p>
    <w:p w14:paraId="7911EF8E" w14:textId="49F9421E" w:rsidR="007C68D5" w:rsidRPr="00E863E9" w:rsidRDefault="007C68D5" w:rsidP="007C68D5">
      <w:pPr>
        <w:pStyle w:val="IASBNormalnparaL1"/>
        <w:rPr>
          <w:lang w:val="ru-RU"/>
        </w:rPr>
      </w:pPr>
      <w:r w:rsidRPr="00E863E9">
        <w:rPr>
          <w:lang w:val="ru-RU"/>
        </w:rPr>
        <w:t>•</w:t>
      </w:r>
      <w:r w:rsidRPr="00E863E9">
        <w:rPr>
          <w:lang w:val="ru-RU"/>
        </w:rPr>
        <w:tab/>
      </w:r>
      <w:bookmarkStart w:id="765" w:name="F27190730"/>
      <w:r w:rsidRPr="00E863E9">
        <w:rPr>
          <w:lang w:val="ru-RU"/>
        </w:rPr>
        <w:t>финансовое обязательство</w:t>
      </w:r>
      <w:r>
        <w:rPr>
          <w:lang w:val="ru-RU"/>
        </w:rPr>
        <w:t>, оцениваемое</w:t>
      </w:r>
      <w:r w:rsidRPr="00E863E9">
        <w:rPr>
          <w:lang w:val="ru-RU"/>
        </w:rPr>
        <w:t xml:space="preserve"> по справедливой стоимости через прибыль или убыток</w:t>
      </w:r>
      <w:bookmarkEnd w:id="765"/>
      <w:r w:rsidR="003149BE">
        <w:rPr>
          <w:lang w:val="ru-RU"/>
        </w:rPr>
        <w:t>,</w:t>
      </w:r>
    </w:p>
    <w:p w14:paraId="4020171E" w14:textId="5BB8910C" w:rsidR="007C68D5" w:rsidRPr="003D505F" w:rsidRDefault="007C68D5" w:rsidP="007C68D5">
      <w:pPr>
        <w:pStyle w:val="IASBNormalnparaL1"/>
        <w:rPr>
          <w:lang w:val="ru-RU"/>
        </w:rPr>
      </w:pPr>
      <w:r w:rsidRPr="00E863E9">
        <w:rPr>
          <w:lang w:val="ru-RU"/>
        </w:rPr>
        <w:t>•</w:t>
      </w:r>
      <w:r w:rsidRPr="00E863E9">
        <w:rPr>
          <w:lang w:val="ru-RU"/>
        </w:rPr>
        <w:tab/>
      </w:r>
      <w:bookmarkStart w:id="766" w:name="F27190732"/>
      <w:r w:rsidRPr="00E863E9">
        <w:rPr>
          <w:lang w:val="ru-RU"/>
        </w:rPr>
        <w:t>прогнозируемая операция</w:t>
      </w:r>
      <w:bookmarkEnd w:id="766"/>
      <w:r w:rsidR="003149BE">
        <w:rPr>
          <w:lang w:val="ru-RU"/>
        </w:rPr>
        <w:t>,</w:t>
      </w:r>
    </w:p>
    <w:p w14:paraId="2A23AF8B" w14:textId="136BCCE8" w:rsidR="007C68D5" w:rsidRPr="003D505F" w:rsidRDefault="007C68D5" w:rsidP="007C68D5">
      <w:pPr>
        <w:pStyle w:val="IASBNormalnparaL1"/>
        <w:rPr>
          <w:lang w:val="ru-RU"/>
        </w:rPr>
      </w:pPr>
      <w:r w:rsidRPr="003D505F">
        <w:rPr>
          <w:lang w:val="ru-RU"/>
        </w:rPr>
        <w:t>•</w:t>
      </w:r>
      <w:r w:rsidRPr="003D505F">
        <w:rPr>
          <w:lang w:val="ru-RU"/>
        </w:rPr>
        <w:tab/>
      </w:r>
      <w:bookmarkStart w:id="767" w:name="F27190734"/>
      <w:r w:rsidRPr="003D505F">
        <w:rPr>
          <w:lang w:val="ru-RU"/>
        </w:rPr>
        <w:t>инструмент хеджирования</w:t>
      </w:r>
      <w:bookmarkEnd w:id="767"/>
      <w:r w:rsidR="003149BE">
        <w:rPr>
          <w:lang w:val="ru-RU"/>
        </w:rPr>
        <w:t>,</w:t>
      </w:r>
    </w:p>
    <w:p w14:paraId="36123293" w14:textId="12EC2D26" w:rsidR="007C68D5" w:rsidRPr="003D505F" w:rsidRDefault="007C68D5" w:rsidP="007C68D5">
      <w:pPr>
        <w:pStyle w:val="IASBNormalnparaL1"/>
        <w:rPr>
          <w:lang w:val="ru-RU"/>
        </w:rPr>
      </w:pPr>
      <w:r w:rsidRPr="003D505F">
        <w:rPr>
          <w:lang w:val="ru-RU"/>
        </w:rPr>
        <w:t>•</w:t>
      </w:r>
      <w:r w:rsidRPr="003D505F">
        <w:rPr>
          <w:lang w:val="ru-RU"/>
        </w:rPr>
        <w:tab/>
      </w:r>
      <w:bookmarkStart w:id="768" w:name="F27190736"/>
      <w:r w:rsidRPr="003D505F">
        <w:rPr>
          <w:lang w:val="ru-RU"/>
        </w:rPr>
        <w:t>предназначенные для торговли</w:t>
      </w:r>
      <w:bookmarkEnd w:id="768"/>
      <w:r w:rsidR="003149BE">
        <w:rPr>
          <w:lang w:val="ru-RU"/>
        </w:rPr>
        <w:t>,</w:t>
      </w:r>
    </w:p>
    <w:p w14:paraId="732B0B63" w14:textId="77CE5D6E" w:rsidR="007C68D5" w:rsidRPr="003D505F" w:rsidRDefault="007C68D5" w:rsidP="007C68D5">
      <w:pPr>
        <w:pStyle w:val="IASBNormalnparaL1"/>
        <w:rPr>
          <w:lang w:val="ru-RU"/>
        </w:rPr>
      </w:pPr>
      <w:r w:rsidRPr="003D505F">
        <w:rPr>
          <w:lang w:val="ru-RU"/>
        </w:rPr>
        <w:t>•</w:t>
      </w:r>
      <w:r w:rsidRPr="003D505F">
        <w:rPr>
          <w:lang w:val="ru-RU"/>
        </w:rPr>
        <w:tab/>
      </w:r>
      <w:bookmarkStart w:id="769" w:name="F27190738"/>
      <w:r w:rsidRPr="003D505F">
        <w:rPr>
          <w:lang w:val="ru-RU"/>
        </w:rPr>
        <w:t xml:space="preserve">дата </w:t>
      </w:r>
      <w:proofErr w:type="spellStart"/>
      <w:r w:rsidRPr="003D505F">
        <w:rPr>
          <w:lang w:val="ru-RU"/>
        </w:rPr>
        <w:t>реклассификации</w:t>
      </w:r>
      <w:bookmarkEnd w:id="769"/>
      <w:proofErr w:type="spellEnd"/>
      <w:r w:rsidR="003149BE">
        <w:rPr>
          <w:lang w:val="ru-RU"/>
        </w:rPr>
        <w:t>,</w:t>
      </w:r>
    </w:p>
    <w:p w14:paraId="5560DAF0" w14:textId="77777777" w:rsidR="007C68D5" w:rsidRPr="003D505F" w:rsidRDefault="007C68D5" w:rsidP="007C68D5">
      <w:pPr>
        <w:pStyle w:val="IASBNormalnparaL1"/>
        <w:rPr>
          <w:lang w:val="ru-RU"/>
        </w:rPr>
      </w:pPr>
      <w:r w:rsidRPr="003D505F">
        <w:rPr>
          <w:lang w:val="ru-RU"/>
        </w:rPr>
        <w:t>•</w:t>
      </w:r>
      <w:r w:rsidRPr="003D505F">
        <w:rPr>
          <w:lang w:val="ru-RU"/>
        </w:rPr>
        <w:tab/>
      </w:r>
      <w:bookmarkStart w:id="770" w:name="F27190740"/>
      <w:r w:rsidRPr="003D505F">
        <w:rPr>
          <w:lang w:val="ru-RU"/>
        </w:rPr>
        <w:t>покупка или продажа на стандартных условиях.</w:t>
      </w:r>
      <w:bookmarkEnd w:id="770"/>
    </w:p>
    <w:p w14:paraId="7FBBFA55" w14:textId="065BEA2D" w:rsidR="007C68D5" w:rsidRPr="003D505F" w:rsidRDefault="007C68D5" w:rsidP="007C68D5">
      <w:pPr>
        <w:pStyle w:val="IASBNormalnpara"/>
        <w:rPr>
          <w:lang w:val="ru-RU"/>
        </w:rPr>
      </w:pPr>
      <w:r>
        <w:t>C</w:t>
      </w:r>
      <w:r w:rsidRPr="003D505F">
        <w:rPr>
          <w:lang w:val="ru-RU"/>
        </w:rPr>
        <w:t>13</w:t>
      </w:r>
      <w:r w:rsidRPr="003D505F">
        <w:rPr>
          <w:lang w:val="ru-RU"/>
        </w:rPr>
        <w:tab/>
      </w:r>
      <w:bookmarkStart w:id="771" w:name="F27190741"/>
      <w:r w:rsidR="00A107F8">
        <w:rPr>
          <w:lang w:val="ru-RU"/>
        </w:rPr>
        <w:t>В Приложении В удалены з</w:t>
      </w:r>
      <w:r w:rsidRPr="003D505F">
        <w:rPr>
          <w:lang w:val="ru-RU"/>
        </w:rPr>
        <w:t xml:space="preserve">аголовок перед пунктом </w:t>
      </w:r>
      <w:r>
        <w:t>B</w:t>
      </w:r>
      <w:r w:rsidRPr="003D505F">
        <w:rPr>
          <w:lang w:val="ru-RU"/>
        </w:rPr>
        <w:t>4 и пункт В4</w:t>
      </w:r>
      <w:r w:rsidR="00A107F8">
        <w:rPr>
          <w:lang w:val="ru-RU"/>
        </w:rPr>
        <w:t xml:space="preserve">, </w:t>
      </w:r>
      <w:r w:rsidRPr="003D505F">
        <w:rPr>
          <w:lang w:val="ru-RU"/>
        </w:rPr>
        <w:t xml:space="preserve">в пункты </w:t>
      </w:r>
      <w:r>
        <w:t>B</w:t>
      </w:r>
      <w:r w:rsidRPr="003D505F">
        <w:rPr>
          <w:lang w:val="ru-RU"/>
        </w:rPr>
        <w:t xml:space="preserve">1, </w:t>
      </w:r>
      <w:r>
        <w:t>B</w:t>
      </w:r>
      <w:r w:rsidRPr="003D505F">
        <w:rPr>
          <w:lang w:val="ru-RU"/>
        </w:rPr>
        <w:t xml:space="preserve">5, </w:t>
      </w:r>
      <w:r>
        <w:t>B</w:t>
      </w:r>
      <w:r w:rsidRPr="003D505F">
        <w:rPr>
          <w:lang w:val="ru-RU"/>
        </w:rPr>
        <w:t>10(</w:t>
      </w:r>
      <w:r>
        <w:t>a</w:t>
      </w:r>
      <w:r w:rsidRPr="003D505F">
        <w:rPr>
          <w:lang w:val="ru-RU"/>
        </w:rPr>
        <w:t xml:space="preserve">), </w:t>
      </w:r>
      <w:r>
        <w:t>B</w:t>
      </w:r>
      <w:r w:rsidRPr="003D505F">
        <w:rPr>
          <w:lang w:val="ru-RU"/>
        </w:rPr>
        <w:t xml:space="preserve">22 и </w:t>
      </w:r>
      <w:r>
        <w:t>B</w:t>
      </w:r>
      <w:r w:rsidR="003149BE">
        <w:rPr>
          <w:lang w:val="ru-RU"/>
        </w:rPr>
        <w:t>27 внесены изменения</w:t>
      </w:r>
      <w:r w:rsidR="00A107F8">
        <w:rPr>
          <w:lang w:val="ru-RU"/>
        </w:rPr>
        <w:t xml:space="preserve"> и они</w:t>
      </w:r>
      <w:r w:rsidRPr="003D505F">
        <w:rPr>
          <w:lang w:val="ru-RU"/>
        </w:rPr>
        <w:t xml:space="preserve"> излагаются в следующей редакции:</w:t>
      </w:r>
      <w:bookmarkEnd w:id="771"/>
    </w:p>
    <w:p w14:paraId="697F8437" w14:textId="59349ABD" w:rsidR="007C68D5" w:rsidRPr="003D505F" w:rsidRDefault="007C68D5" w:rsidP="007C68D5">
      <w:pPr>
        <w:pStyle w:val="IASBNormalnparaL1"/>
        <w:rPr>
          <w:lang w:val="ru-RU"/>
        </w:rPr>
      </w:pPr>
      <w:r>
        <w:t>B</w:t>
      </w:r>
      <w:r w:rsidRPr="003D505F">
        <w:rPr>
          <w:lang w:val="ru-RU"/>
        </w:rPr>
        <w:t>1</w:t>
      </w:r>
      <w:r w:rsidRPr="003D505F">
        <w:rPr>
          <w:lang w:val="ru-RU"/>
        </w:rPr>
        <w:tab/>
      </w:r>
      <w:bookmarkStart w:id="772" w:name="F27190745"/>
      <w:r w:rsidR="00912469" w:rsidRPr="006A002A">
        <w:rPr>
          <w:lang w:val="ru-RU"/>
        </w:rPr>
        <w:t xml:space="preserve">Пункт 6 требует, чтобы организация группировала финансовые инструменты по </w:t>
      </w:r>
      <w:r w:rsidR="00912469">
        <w:rPr>
          <w:lang w:val="ru-RU"/>
        </w:rPr>
        <w:t>классам</w:t>
      </w:r>
      <w:r w:rsidR="00912469" w:rsidRPr="006A002A">
        <w:rPr>
          <w:lang w:val="ru-RU"/>
        </w:rPr>
        <w:t xml:space="preserve"> в соответствии с характером раскрываемой информации и с учетом характеристик этих финансовых инструментов. </w:t>
      </w:r>
      <w:r w:rsidR="00912469">
        <w:rPr>
          <w:lang w:val="ru-RU"/>
        </w:rPr>
        <w:t>Классы, описанные в пункте 6, определяются о</w:t>
      </w:r>
      <w:r w:rsidR="00912469" w:rsidRPr="006A002A">
        <w:rPr>
          <w:lang w:val="ru-RU"/>
        </w:rPr>
        <w:t>рганизаци</w:t>
      </w:r>
      <w:r w:rsidR="00912469">
        <w:rPr>
          <w:lang w:val="ru-RU"/>
        </w:rPr>
        <w:t>ей и, таким образом,</w:t>
      </w:r>
      <w:r w:rsidR="00912469" w:rsidRPr="006A002A">
        <w:rPr>
          <w:lang w:val="ru-RU"/>
        </w:rPr>
        <w:t xml:space="preserve"> </w:t>
      </w:r>
      <w:r w:rsidR="00912469" w:rsidRPr="00850AEF">
        <w:rPr>
          <w:lang w:val="ru-RU"/>
        </w:rPr>
        <w:t>о</w:t>
      </w:r>
      <w:r w:rsidR="00912469" w:rsidRPr="006A002A">
        <w:rPr>
          <w:lang w:val="ru-RU"/>
        </w:rPr>
        <w:t>тлич</w:t>
      </w:r>
      <w:r w:rsidR="00912469">
        <w:rPr>
          <w:lang w:val="ru-RU"/>
        </w:rPr>
        <w:t>аются</w:t>
      </w:r>
      <w:r w:rsidR="00912469" w:rsidRPr="006A002A">
        <w:rPr>
          <w:lang w:val="ru-RU"/>
        </w:rPr>
        <w:t xml:space="preserve"> от категорий финансовых инструментов, </w:t>
      </w:r>
      <w:r w:rsidR="00912469">
        <w:rPr>
          <w:lang w:val="ru-RU"/>
        </w:rPr>
        <w:t xml:space="preserve">предусмотренных </w:t>
      </w:r>
      <w:r w:rsidR="00912469" w:rsidRPr="004F644D">
        <w:rPr>
          <w:lang w:val="ru-RU"/>
        </w:rPr>
        <w:lastRenderedPageBreak/>
        <w:t xml:space="preserve">МСФО (IFRS) 9 </w:t>
      </w:r>
      <w:r w:rsidR="00912469" w:rsidRPr="006A002A">
        <w:rPr>
          <w:lang w:val="ru-RU"/>
        </w:rPr>
        <w:t>(которы</w:t>
      </w:r>
      <w:r w:rsidR="00912469">
        <w:rPr>
          <w:lang w:val="ru-RU"/>
        </w:rPr>
        <w:t>е</w:t>
      </w:r>
      <w:r w:rsidR="00912469" w:rsidRPr="006A002A">
        <w:rPr>
          <w:lang w:val="ru-RU"/>
        </w:rPr>
        <w:t xml:space="preserve"> </w:t>
      </w:r>
      <w:r w:rsidR="00912469">
        <w:rPr>
          <w:lang w:val="ru-RU"/>
        </w:rPr>
        <w:t xml:space="preserve">обусловливают то, каким образом </w:t>
      </w:r>
      <w:r w:rsidR="00912469" w:rsidRPr="006A002A">
        <w:rPr>
          <w:lang w:val="ru-RU"/>
        </w:rPr>
        <w:t>финансовы</w:t>
      </w:r>
      <w:r w:rsidR="00912469">
        <w:rPr>
          <w:lang w:val="ru-RU"/>
        </w:rPr>
        <w:t>е</w:t>
      </w:r>
      <w:r w:rsidR="00912469" w:rsidRPr="006A002A">
        <w:rPr>
          <w:lang w:val="ru-RU"/>
        </w:rPr>
        <w:t xml:space="preserve"> инструмент</w:t>
      </w:r>
      <w:r w:rsidR="00912469">
        <w:rPr>
          <w:lang w:val="ru-RU"/>
        </w:rPr>
        <w:t>ы оцениваются</w:t>
      </w:r>
      <w:r w:rsidR="00912469" w:rsidRPr="006A002A">
        <w:rPr>
          <w:lang w:val="ru-RU"/>
        </w:rPr>
        <w:t xml:space="preserve"> и </w:t>
      </w:r>
      <w:r w:rsidR="00912469">
        <w:rPr>
          <w:lang w:val="ru-RU"/>
        </w:rPr>
        <w:t xml:space="preserve">где признаются </w:t>
      </w:r>
      <w:r w:rsidR="00912469" w:rsidRPr="006A002A">
        <w:rPr>
          <w:lang w:val="ru-RU"/>
        </w:rPr>
        <w:t>изменени</w:t>
      </w:r>
      <w:r w:rsidR="00912469">
        <w:rPr>
          <w:lang w:val="ru-RU"/>
        </w:rPr>
        <w:t>я</w:t>
      </w:r>
      <w:r w:rsidR="00912469" w:rsidRPr="006A002A">
        <w:rPr>
          <w:lang w:val="ru-RU"/>
        </w:rPr>
        <w:t xml:space="preserve"> справедливой стоимости)</w:t>
      </w:r>
      <w:r w:rsidRPr="003D505F">
        <w:rPr>
          <w:lang w:val="ru-RU"/>
        </w:rPr>
        <w:t xml:space="preserve">. </w:t>
      </w:r>
      <w:bookmarkEnd w:id="772"/>
    </w:p>
    <w:p w14:paraId="02E052C2" w14:textId="77777777" w:rsidR="00912469" w:rsidRPr="008816DA" w:rsidRDefault="007C68D5" w:rsidP="00912469">
      <w:pPr>
        <w:pStyle w:val="IASBNormalnparaL1"/>
        <w:rPr>
          <w:lang w:val="ru-RU"/>
        </w:rPr>
      </w:pPr>
      <w:r>
        <w:t>B</w:t>
      </w:r>
      <w:r w:rsidRPr="003D505F">
        <w:rPr>
          <w:lang w:val="ru-RU"/>
        </w:rPr>
        <w:t>5</w:t>
      </w:r>
      <w:r w:rsidRPr="003D505F">
        <w:rPr>
          <w:lang w:val="ru-RU"/>
        </w:rPr>
        <w:tab/>
      </w:r>
      <w:bookmarkStart w:id="773" w:name="F33040761"/>
      <w:bookmarkStart w:id="774" w:name="F27190769"/>
      <w:r w:rsidR="00912469" w:rsidRPr="006A002A">
        <w:rPr>
          <w:lang w:val="ru-RU"/>
        </w:rPr>
        <w:t>Пункт 21 требует раскрытия базы (баз) оценки, использованной</w:t>
      </w:r>
      <w:r w:rsidR="00912469">
        <w:rPr>
          <w:lang w:val="ru-RU"/>
        </w:rPr>
        <w:t xml:space="preserve"> (использованных)</w:t>
      </w:r>
      <w:r w:rsidR="00912469" w:rsidRPr="006A002A">
        <w:rPr>
          <w:lang w:val="ru-RU"/>
        </w:rPr>
        <w:t xml:space="preserve"> при подготовке финансовой отчетности, а также </w:t>
      </w:r>
      <w:r w:rsidR="00912469">
        <w:rPr>
          <w:lang w:val="ru-RU"/>
        </w:rPr>
        <w:t>иных положений</w:t>
      </w:r>
      <w:r w:rsidR="00912469" w:rsidRPr="006A002A">
        <w:rPr>
          <w:lang w:val="ru-RU"/>
        </w:rPr>
        <w:t xml:space="preserve"> учетной политики, уместных для понимания финансовой отчетности. </w:t>
      </w:r>
      <w:r w:rsidR="00912469">
        <w:rPr>
          <w:lang w:val="ru-RU"/>
        </w:rPr>
        <w:t>Применительно к</w:t>
      </w:r>
      <w:r w:rsidR="00912469" w:rsidRPr="006A002A">
        <w:rPr>
          <w:lang w:val="ru-RU"/>
        </w:rPr>
        <w:t xml:space="preserve"> финансовы</w:t>
      </w:r>
      <w:r w:rsidR="00912469">
        <w:rPr>
          <w:lang w:val="ru-RU"/>
        </w:rPr>
        <w:t>м</w:t>
      </w:r>
      <w:r w:rsidR="00912469" w:rsidRPr="006A002A">
        <w:rPr>
          <w:lang w:val="ru-RU"/>
        </w:rPr>
        <w:t xml:space="preserve"> инструмент</w:t>
      </w:r>
      <w:r w:rsidR="00912469">
        <w:rPr>
          <w:lang w:val="ru-RU"/>
        </w:rPr>
        <w:t>ам</w:t>
      </w:r>
      <w:r w:rsidR="00912469" w:rsidRPr="006A002A">
        <w:rPr>
          <w:lang w:val="ru-RU"/>
        </w:rPr>
        <w:t xml:space="preserve"> такое раскрытие может включать</w:t>
      </w:r>
      <w:r w:rsidR="00912469" w:rsidRPr="008816DA">
        <w:rPr>
          <w:lang w:val="ru-RU"/>
        </w:rPr>
        <w:t>:</w:t>
      </w:r>
      <w:bookmarkEnd w:id="773"/>
    </w:p>
    <w:p w14:paraId="72D38B27" w14:textId="77777777" w:rsidR="00912469" w:rsidRPr="00A00336" w:rsidRDefault="00912469" w:rsidP="00912469">
      <w:pPr>
        <w:pStyle w:val="IASBNormalnparaL3"/>
        <w:numPr>
          <w:ilvl w:val="0"/>
          <w:numId w:val="5"/>
        </w:numPr>
        <w:ind w:left="2127" w:hanging="567"/>
        <w:rPr>
          <w:lang w:val="ru-RU"/>
        </w:rPr>
      </w:pPr>
      <w:bookmarkStart w:id="775" w:name="F33040764"/>
      <w:r>
        <w:rPr>
          <w:lang w:val="ru-RU"/>
        </w:rPr>
        <w:t>По финансовым</w:t>
      </w:r>
      <w:r w:rsidRPr="008816DA">
        <w:rPr>
          <w:lang w:val="ru-RU"/>
        </w:rPr>
        <w:t xml:space="preserve"> обязательств</w:t>
      </w:r>
      <w:r>
        <w:rPr>
          <w:lang w:val="ru-RU"/>
        </w:rPr>
        <w:t>ам</w:t>
      </w:r>
      <w:r w:rsidRPr="008816DA">
        <w:rPr>
          <w:lang w:val="ru-RU"/>
        </w:rPr>
        <w:t xml:space="preserve">, </w:t>
      </w:r>
      <w:r>
        <w:rPr>
          <w:lang w:val="ru-RU"/>
        </w:rPr>
        <w:t>классифицированным по усмотрению организации</w:t>
      </w:r>
      <w:r w:rsidRPr="008816DA">
        <w:rPr>
          <w:lang w:val="ru-RU"/>
        </w:rPr>
        <w:t xml:space="preserve"> как </w:t>
      </w:r>
      <w:r>
        <w:rPr>
          <w:lang w:val="ru-RU"/>
        </w:rPr>
        <w:t>оцениваемые</w:t>
      </w:r>
      <w:r w:rsidRPr="008816DA">
        <w:rPr>
          <w:lang w:val="ru-RU"/>
        </w:rPr>
        <w:t xml:space="preserve"> по справедливой стоимости через прибыль или убыток:</w:t>
      </w:r>
    </w:p>
    <w:p w14:paraId="388E5D98" w14:textId="77777777" w:rsidR="00912469" w:rsidRPr="00905D98" w:rsidRDefault="00912469" w:rsidP="00912469">
      <w:pPr>
        <w:pStyle w:val="IASBNormalnparaL3"/>
        <w:ind w:left="2996" w:hanging="784"/>
        <w:rPr>
          <w:lang w:val="ru-RU"/>
        </w:rPr>
      </w:pPr>
      <w:r w:rsidRPr="00BC3508">
        <w:rPr>
          <w:lang w:val="ru-RU"/>
        </w:rPr>
        <w:t>(i)</w:t>
      </w:r>
      <w:r w:rsidRPr="00BC3508">
        <w:rPr>
          <w:lang w:val="ru-RU"/>
        </w:rPr>
        <w:tab/>
      </w:r>
      <w:bookmarkStart w:id="776" w:name="F33040767"/>
      <w:r>
        <w:rPr>
          <w:lang w:val="ru-RU"/>
        </w:rPr>
        <w:t xml:space="preserve">информацию о </w:t>
      </w:r>
      <w:r w:rsidRPr="00D72B6C">
        <w:rPr>
          <w:lang w:val="ru-RU"/>
        </w:rPr>
        <w:t>характер</w:t>
      </w:r>
      <w:r>
        <w:rPr>
          <w:lang w:val="ru-RU"/>
        </w:rPr>
        <w:t>е</w:t>
      </w:r>
      <w:r w:rsidRPr="00D72B6C">
        <w:rPr>
          <w:lang w:val="ru-RU"/>
        </w:rPr>
        <w:t xml:space="preserve"> финансовых обязательств, </w:t>
      </w:r>
      <w:r>
        <w:rPr>
          <w:lang w:val="ru-RU"/>
        </w:rPr>
        <w:t xml:space="preserve">которые организация по собственному усмотрению классифицировала </w:t>
      </w:r>
      <w:r w:rsidRPr="00D72B6C">
        <w:rPr>
          <w:lang w:val="ru-RU"/>
        </w:rPr>
        <w:t xml:space="preserve">как </w:t>
      </w:r>
      <w:r>
        <w:rPr>
          <w:lang w:val="ru-RU"/>
        </w:rPr>
        <w:t>оцениваемые</w:t>
      </w:r>
      <w:r w:rsidRPr="00D72B6C">
        <w:rPr>
          <w:lang w:val="ru-RU"/>
        </w:rPr>
        <w:t xml:space="preserve"> по справедливой стоимости через прибыл</w:t>
      </w:r>
      <w:r w:rsidRPr="002B4FC9">
        <w:rPr>
          <w:lang w:val="ru-RU"/>
        </w:rPr>
        <w:t>ь или убыток</w:t>
      </w:r>
      <w:r w:rsidRPr="00905D98">
        <w:rPr>
          <w:lang w:val="ru-RU"/>
        </w:rPr>
        <w:t>;</w:t>
      </w:r>
      <w:bookmarkEnd w:id="776"/>
    </w:p>
    <w:p w14:paraId="48A95587" w14:textId="77777777" w:rsidR="00912469" w:rsidRPr="00905D98" w:rsidRDefault="00912469" w:rsidP="00912469">
      <w:pPr>
        <w:pStyle w:val="IASBNormalnparaL3"/>
        <w:ind w:left="2996" w:hanging="784"/>
        <w:rPr>
          <w:lang w:val="ru-RU"/>
        </w:rPr>
      </w:pPr>
      <w:r w:rsidRPr="00905D98">
        <w:rPr>
          <w:lang w:val="ru-RU"/>
        </w:rPr>
        <w:t>(</w:t>
      </w:r>
      <w:proofErr w:type="spellStart"/>
      <w:r w:rsidRPr="00905D98">
        <w:rPr>
          <w:lang w:val="ru-RU"/>
        </w:rPr>
        <w:t>ii</w:t>
      </w:r>
      <w:proofErr w:type="spellEnd"/>
      <w:r w:rsidRPr="00905D98">
        <w:rPr>
          <w:lang w:val="ru-RU"/>
        </w:rPr>
        <w:t>)</w:t>
      </w:r>
      <w:r w:rsidRPr="00905D98">
        <w:rPr>
          <w:lang w:val="ru-RU"/>
        </w:rPr>
        <w:tab/>
      </w:r>
      <w:bookmarkStart w:id="777" w:name="F27190755"/>
      <w:r w:rsidRPr="00905D98">
        <w:rPr>
          <w:lang w:val="ru-RU"/>
        </w:rPr>
        <w:t xml:space="preserve">критерии для </w:t>
      </w:r>
      <w:r>
        <w:rPr>
          <w:lang w:val="ru-RU"/>
        </w:rPr>
        <w:t>классификации в данную категорию</w:t>
      </w:r>
      <w:r w:rsidRPr="00905D98">
        <w:rPr>
          <w:lang w:val="ru-RU"/>
        </w:rPr>
        <w:t xml:space="preserve"> таких финансовых обязательств при первоначальном признании; и</w:t>
      </w:r>
      <w:bookmarkEnd w:id="777"/>
    </w:p>
    <w:p w14:paraId="2342F68F" w14:textId="77777777" w:rsidR="00912469" w:rsidRPr="00905D98" w:rsidRDefault="00912469" w:rsidP="00912469">
      <w:pPr>
        <w:pStyle w:val="IASBNormalnparaL3"/>
        <w:ind w:left="2996" w:hanging="784"/>
        <w:rPr>
          <w:lang w:val="ru-RU"/>
        </w:rPr>
      </w:pPr>
      <w:r w:rsidRPr="00905D98">
        <w:rPr>
          <w:lang w:val="ru-RU"/>
        </w:rPr>
        <w:t>(</w:t>
      </w:r>
      <w:proofErr w:type="spellStart"/>
      <w:r w:rsidRPr="00905D98">
        <w:rPr>
          <w:lang w:val="ru-RU"/>
        </w:rPr>
        <w:t>iii</w:t>
      </w:r>
      <w:proofErr w:type="spellEnd"/>
      <w:r w:rsidRPr="00905D98">
        <w:rPr>
          <w:lang w:val="ru-RU"/>
        </w:rPr>
        <w:t>)</w:t>
      </w:r>
      <w:r w:rsidRPr="00905D98">
        <w:rPr>
          <w:lang w:val="ru-RU"/>
        </w:rPr>
        <w:tab/>
      </w:r>
      <w:bookmarkStart w:id="778" w:name="F27190757"/>
      <w:r>
        <w:rPr>
          <w:lang w:val="ru-RU"/>
        </w:rPr>
        <w:t xml:space="preserve">описание того, </w:t>
      </w:r>
      <w:r w:rsidRPr="00905D98">
        <w:rPr>
          <w:lang w:val="ru-RU"/>
        </w:rPr>
        <w:t>как</w:t>
      </w:r>
      <w:r>
        <w:rPr>
          <w:lang w:val="ru-RU"/>
        </w:rPr>
        <w:t>им образом организация</w:t>
      </w:r>
      <w:r w:rsidRPr="00905D98">
        <w:rPr>
          <w:lang w:val="ru-RU"/>
        </w:rPr>
        <w:t xml:space="preserve"> </w:t>
      </w:r>
      <w:r>
        <w:rPr>
          <w:lang w:val="ru-RU"/>
        </w:rPr>
        <w:t xml:space="preserve">выполнила условия </w:t>
      </w:r>
      <w:r w:rsidRPr="00905D98">
        <w:rPr>
          <w:lang w:val="ru-RU"/>
        </w:rPr>
        <w:t>пункт</w:t>
      </w:r>
      <w:r>
        <w:rPr>
          <w:lang w:val="ru-RU"/>
        </w:rPr>
        <w:t>а</w:t>
      </w:r>
      <w:r w:rsidRPr="00905D98">
        <w:rPr>
          <w:lang w:val="ru-RU"/>
        </w:rPr>
        <w:t xml:space="preserve"> 4.2.2 МСФО (IFRS) 9</w:t>
      </w:r>
      <w:r>
        <w:rPr>
          <w:lang w:val="ru-RU"/>
        </w:rPr>
        <w:t xml:space="preserve"> в отношении такой классификации</w:t>
      </w:r>
      <w:r w:rsidRPr="00905D98">
        <w:rPr>
          <w:lang w:val="ru-RU"/>
        </w:rPr>
        <w:t>.</w:t>
      </w:r>
      <w:bookmarkEnd w:id="778"/>
    </w:p>
    <w:p w14:paraId="5AF98F9C" w14:textId="77777777" w:rsidR="00912469" w:rsidRPr="00905D98" w:rsidRDefault="00912469" w:rsidP="00912469">
      <w:pPr>
        <w:pStyle w:val="IASBNormalnparaL3"/>
        <w:numPr>
          <w:ilvl w:val="0"/>
          <w:numId w:val="5"/>
        </w:numPr>
        <w:ind w:left="2184" w:hanging="574"/>
        <w:rPr>
          <w:lang w:val="ru-RU"/>
        </w:rPr>
      </w:pPr>
      <w:bookmarkStart w:id="779" w:name="F33040773"/>
      <w:bookmarkEnd w:id="775"/>
      <w:r>
        <w:rPr>
          <w:lang w:val="ru-RU"/>
        </w:rPr>
        <w:t>По финансовым активам</w:t>
      </w:r>
      <w:r w:rsidRPr="00905D98">
        <w:rPr>
          <w:lang w:val="ru-RU"/>
        </w:rPr>
        <w:t xml:space="preserve">, </w:t>
      </w:r>
      <w:r>
        <w:rPr>
          <w:lang w:val="ru-RU"/>
        </w:rPr>
        <w:t xml:space="preserve">классифицированным по усмотрению организации как </w:t>
      </w:r>
      <w:r w:rsidRPr="00905D98">
        <w:rPr>
          <w:lang w:val="ru-RU"/>
        </w:rPr>
        <w:t>оцениваемые по справедливой стоимости через прибыль или убыток:</w:t>
      </w:r>
    </w:p>
    <w:p w14:paraId="33072E56" w14:textId="77777777" w:rsidR="00912469" w:rsidRPr="00905D98" w:rsidRDefault="00912469" w:rsidP="00912469">
      <w:pPr>
        <w:pStyle w:val="IASBNormalnparaL3"/>
        <w:numPr>
          <w:ilvl w:val="0"/>
          <w:numId w:val="6"/>
        </w:numPr>
        <w:ind w:left="3024" w:hanging="784"/>
        <w:rPr>
          <w:lang w:val="ru-RU"/>
        </w:rPr>
      </w:pPr>
      <w:bookmarkStart w:id="780" w:name="F33040776"/>
      <w:r w:rsidRPr="00905D98">
        <w:rPr>
          <w:lang w:val="ru-RU"/>
        </w:rPr>
        <w:tab/>
      </w:r>
      <w:bookmarkStart w:id="781" w:name="F27190762"/>
      <w:r>
        <w:rPr>
          <w:lang w:val="ru-RU"/>
        </w:rPr>
        <w:t xml:space="preserve">информацию о </w:t>
      </w:r>
      <w:r w:rsidRPr="00905D98">
        <w:rPr>
          <w:lang w:val="ru-RU"/>
        </w:rPr>
        <w:t>характер</w:t>
      </w:r>
      <w:r>
        <w:rPr>
          <w:lang w:val="ru-RU"/>
        </w:rPr>
        <w:t>е</w:t>
      </w:r>
      <w:r w:rsidRPr="00905D98">
        <w:rPr>
          <w:lang w:val="ru-RU"/>
        </w:rPr>
        <w:t xml:space="preserve"> финансовых активов, которые организация </w:t>
      </w:r>
      <w:r>
        <w:rPr>
          <w:lang w:val="ru-RU"/>
        </w:rPr>
        <w:t xml:space="preserve">по собственному усмотрению классифицировала </w:t>
      </w:r>
      <w:r w:rsidRPr="00905D98">
        <w:rPr>
          <w:lang w:val="ru-RU"/>
        </w:rPr>
        <w:t>как оцениваемые по справедливой стоимости через прибыль или убыток; и</w:t>
      </w:r>
      <w:bookmarkEnd w:id="781"/>
      <w:r w:rsidRPr="00905D98">
        <w:rPr>
          <w:lang w:val="ru-RU"/>
        </w:rPr>
        <w:t xml:space="preserve"> </w:t>
      </w:r>
      <w:bookmarkEnd w:id="780"/>
    </w:p>
    <w:p w14:paraId="35896AD7" w14:textId="77777777" w:rsidR="00912469" w:rsidRPr="00905D98" w:rsidRDefault="00912469" w:rsidP="00912469">
      <w:pPr>
        <w:pStyle w:val="IASBNormalnparaL3"/>
        <w:ind w:left="3024" w:hanging="784"/>
        <w:rPr>
          <w:lang w:val="ru-RU"/>
        </w:rPr>
      </w:pPr>
      <w:r w:rsidRPr="00905D98">
        <w:rPr>
          <w:lang w:val="ru-RU"/>
        </w:rPr>
        <w:t>(</w:t>
      </w:r>
      <w:proofErr w:type="spellStart"/>
      <w:r w:rsidRPr="00905D98">
        <w:rPr>
          <w:lang w:val="ru-RU"/>
        </w:rPr>
        <w:t>ii</w:t>
      </w:r>
      <w:proofErr w:type="spellEnd"/>
      <w:r w:rsidRPr="00905D98">
        <w:rPr>
          <w:lang w:val="ru-RU"/>
        </w:rPr>
        <w:t>)</w:t>
      </w:r>
      <w:r w:rsidRPr="00905D98">
        <w:rPr>
          <w:lang w:val="ru-RU"/>
        </w:rPr>
        <w:tab/>
      </w:r>
      <w:bookmarkStart w:id="782" w:name="F27190764"/>
      <w:r>
        <w:rPr>
          <w:lang w:val="ru-RU"/>
        </w:rPr>
        <w:t xml:space="preserve">описание того, </w:t>
      </w:r>
      <w:r w:rsidRPr="00905D98">
        <w:rPr>
          <w:lang w:val="ru-RU"/>
        </w:rPr>
        <w:t>как</w:t>
      </w:r>
      <w:r>
        <w:rPr>
          <w:lang w:val="ru-RU"/>
        </w:rPr>
        <w:t>им образом организация выполнила условия пункта</w:t>
      </w:r>
      <w:r w:rsidRPr="00905D98">
        <w:rPr>
          <w:lang w:val="ru-RU"/>
        </w:rPr>
        <w:t xml:space="preserve"> 4.1.5 МСФО (IFRS) 9</w:t>
      </w:r>
      <w:r>
        <w:rPr>
          <w:lang w:val="ru-RU"/>
        </w:rPr>
        <w:t xml:space="preserve"> в отношении такой классификации</w:t>
      </w:r>
      <w:r w:rsidRPr="00905D98">
        <w:rPr>
          <w:lang w:val="ru-RU"/>
        </w:rPr>
        <w:t>.</w:t>
      </w:r>
      <w:bookmarkEnd w:id="782"/>
    </w:p>
    <w:bookmarkEnd w:id="779"/>
    <w:p w14:paraId="73D48C86" w14:textId="77777777" w:rsidR="00912469" w:rsidRPr="00905D98" w:rsidRDefault="00912469" w:rsidP="00912469">
      <w:pPr>
        <w:pStyle w:val="IASBNormalnparaL2"/>
        <w:rPr>
          <w:lang w:val="ru-RU"/>
        </w:rPr>
      </w:pPr>
      <w:r w:rsidRPr="00905D98">
        <w:rPr>
          <w:lang w:val="ru-RU"/>
        </w:rPr>
        <w:t>(b)</w:t>
      </w:r>
      <w:r w:rsidRPr="00905D98">
        <w:rPr>
          <w:lang w:val="ru-RU"/>
        </w:rPr>
        <w:tab/>
      </w:r>
      <w:bookmarkStart w:id="783" w:name="SL33040831"/>
      <w:r w:rsidRPr="00905D98">
        <w:rPr>
          <w:lang w:val="ru-RU"/>
        </w:rPr>
        <w:t>[удален]</w:t>
      </w:r>
      <w:bookmarkEnd w:id="783"/>
    </w:p>
    <w:p w14:paraId="4D1C0357" w14:textId="3C1FE964" w:rsidR="007C68D5" w:rsidRPr="003D505F" w:rsidRDefault="00912469" w:rsidP="00912469">
      <w:pPr>
        <w:pStyle w:val="IASBNormalnparaL1"/>
        <w:ind w:left="2347"/>
        <w:rPr>
          <w:lang w:val="ru-RU"/>
        </w:rPr>
      </w:pPr>
      <w:r w:rsidRPr="00905D98">
        <w:rPr>
          <w:lang w:val="ru-RU"/>
        </w:rPr>
        <w:t>(c)</w:t>
      </w:r>
      <w:r w:rsidRPr="00905D98">
        <w:rPr>
          <w:lang w:val="ru-RU"/>
        </w:rPr>
        <w:tab/>
      </w:r>
      <w:r>
        <w:rPr>
          <w:lang w:val="ru-RU"/>
        </w:rPr>
        <w:t>Применительно к сделкам по</w:t>
      </w:r>
      <w:r w:rsidRPr="006A002A">
        <w:rPr>
          <w:lang w:val="ru-RU"/>
        </w:rPr>
        <w:t xml:space="preserve"> покупк</w:t>
      </w:r>
      <w:r>
        <w:rPr>
          <w:lang w:val="ru-RU"/>
        </w:rPr>
        <w:t>е</w:t>
      </w:r>
      <w:r w:rsidRPr="006A002A">
        <w:rPr>
          <w:lang w:val="ru-RU"/>
        </w:rPr>
        <w:t xml:space="preserve"> или продаж</w:t>
      </w:r>
      <w:r>
        <w:rPr>
          <w:lang w:val="ru-RU"/>
        </w:rPr>
        <w:t>е</w:t>
      </w:r>
      <w:r w:rsidRPr="006A002A">
        <w:rPr>
          <w:lang w:val="ru-RU"/>
        </w:rPr>
        <w:t xml:space="preserve"> финансовых активов на стандартных условиях</w:t>
      </w:r>
      <w:r>
        <w:rPr>
          <w:lang w:val="ru-RU"/>
        </w:rPr>
        <w:t xml:space="preserve"> используется ли порядок учета </w:t>
      </w:r>
      <w:r w:rsidRPr="006A002A">
        <w:rPr>
          <w:lang w:val="ru-RU"/>
        </w:rPr>
        <w:t xml:space="preserve">на дату заключения сделки или </w:t>
      </w:r>
      <w:r>
        <w:rPr>
          <w:lang w:val="ru-RU"/>
        </w:rPr>
        <w:t xml:space="preserve">на </w:t>
      </w:r>
      <w:r w:rsidRPr="006A002A">
        <w:rPr>
          <w:lang w:val="ru-RU"/>
        </w:rPr>
        <w:t xml:space="preserve">дату </w:t>
      </w:r>
      <w:r>
        <w:rPr>
          <w:lang w:val="ru-RU"/>
        </w:rPr>
        <w:t xml:space="preserve">осуществления </w:t>
      </w:r>
      <w:r w:rsidRPr="006A002A">
        <w:rPr>
          <w:lang w:val="ru-RU"/>
        </w:rPr>
        <w:t>расчетов</w:t>
      </w:r>
      <w:r>
        <w:rPr>
          <w:lang w:val="ru-RU"/>
        </w:rPr>
        <w:t xml:space="preserve"> по ней</w:t>
      </w:r>
      <w:r w:rsidRPr="00905D98">
        <w:rPr>
          <w:lang w:val="ru-RU"/>
        </w:rPr>
        <w:t xml:space="preserve"> (см. пункт 3.1.2 МСФО (IFRS) 9)</w:t>
      </w:r>
      <w:r w:rsidR="007C68D5" w:rsidRPr="003D505F">
        <w:rPr>
          <w:lang w:val="ru-RU"/>
        </w:rPr>
        <w:t>.</w:t>
      </w:r>
      <w:bookmarkEnd w:id="774"/>
    </w:p>
    <w:p w14:paraId="46B8FA12" w14:textId="77777777"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784" w:name="F27190771"/>
      <w:r w:rsidRPr="003D505F">
        <w:rPr>
          <w:lang w:val="ru-RU"/>
        </w:rPr>
        <w:t xml:space="preserve">... </w:t>
      </w:r>
      <w:bookmarkEnd w:id="784"/>
    </w:p>
    <w:p w14:paraId="7DE224B4" w14:textId="77777777" w:rsidR="00912469" w:rsidRPr="004476FF" w:rsidRDefault="007C68D5" w:rsidP="00912469">
      <w:pPr>
        <w:pStyle w:val="IASBNormalnparaL1"/>
        <w:rPr>
          <w:lang w:val="ru-RU"/>
        </w:rPr>
      </w:pPr>
      <w:r>
        <w:t>B</w:t>
      </w:r>
      <w:r w:rsidRPr="003D505F">
        <w:rPr>
          <w:lang w:val="ru-RU"/>
        </w:rPr>
        <w:t>10</w:t>
      </w:r>
      <w:r w:rsidRPr="003D505F">
        <w:rPr>
          <w:lang w:val="ru-RU"/>
        </w:rPr>
        <w:tab/>
      </w:r>
      <w:bookmarkStart w:id="785" w:name="F33214162"/>
      <w:bookmarkStart w:id="786" w:name="F27190785"/>
      <w:r w:rsidR="00912469" w:rsidRPr="004476FF">
        <w:rPr>
          <w:lang w:val="ru-RU"/>
        </w:rPr>
        <w:t xml:space="preserve">Деятельность, </w:t>
      </w:r>
      <w:r w:rsidR="00912469">
        <w:rPr>
          <w:lang w:val="ru-RU"/>
        </w:rPr>
        <w:t>с которой связано возникновение</w:t>
      </w:r>
      <w:r w:rsidR="00912469" w:rsidRPr="004476FF">
        <w:rPr>
          <w:lang w:val="ru-RU"/>
        </w:rPr>
        <w:t xml:space="preserve"> кредитного риска</w:t>
      </w:r>
      <w:r w:rsidR="00912469">
        <w:rPr>
          <w:lang w:val="ru-RU"/>
        </w:rPr>
        <w:t xml:space="preserve"> и</w:t>
      </w:r>
      <w:r w:rsidR="00912469" w:rsidRPr="004476FF">
        <w:rPr>
          <w:lang w:val="ru-RU"/>
        </w:rPr>
        <w:t xml:space="preserve"> </w:t>
      </w:r>
      <w:r w:rsidR="00912469">
        <w:rPr>
          <w:lang w:val="ru-RU"/>
        </w:rPr>
        <w:t>соответствующая</w:t>
      </w:r>
      <w:r w:rsidR="00912469" w:rsidRPr="004476FF">
        <w:rPr>
          <w:lang w:val="ru-RU"/>
        </w:rPr>
        <w:t xml:space="preserve"> максимальн</w:t>
      </w:r>
      <w:r w:rsidR="00912469">
        <w:rPr>
          <w:lang w:val="ru-RU"/>
        </w:rPr>
        <w:t>ая</w:t>
      </w:r>
      <w:r w:rsidR="00912469" w:rsidRPr="004476FF">
        <w:rPr>
          <w:lang w:val="ru-RU"/>
        </w:rPr>
        <w:t xml:space="preserve"> подверженност</w:t>
      </w:r>
      <w:r w:rsidR="00912469">
        <w:rPr>
          <w:lang w:val="ru-RU"/>
        </w:rPr>
        <w:t>ь</w:t>
      </w:r>
      <w:r w:rsidR="00912469" w:rsidRPr="004476FF">
        <w:rPr>
          <w:lang w:val="ru-RU"/>
        </w:rPr>
        <w:t xml:space="preserve"> кредитному риску</w:t>
      </w:r>
      <w:r w:rsidR="00912469">
        <w:rPr>
          <w:lang w:val="ru-RU"/>
        </w:rPr>
        <w:t>,</w:t>
      </w:r>
      <w:r w:rsidR="00912469" w:rsidRPr="004476FF">
        <w:rPr>
          <w:lang w:val="ru-RU"/>
        </w:rPr>
        <w:t xml:space="preserve"> включает</w:t>
      </w:r>
      <w:r w:rsidR="00912469">
        <w:rPr>
          <w:lang w:val="ru-RU"/>
        </w:rPr>
        <w:t xml:space="preserve"> следующие операции, но не ограничивается только ими</w:t>
      </w:r>
      <w:r w:rsidR="00912469" w:rsidRPr="004476FF">
        <w:rPr>
          <w:lang w:val="ru-RU"/>
        </w:rPr>
        <w:t>:</w:t>
      </w:r>
      <w:bookmarkEnd w:id="785"/>
    </w:p>
    <w:p w14:paraId="67A6F9BC" w14:textId="77777777" w:rsidR="00912469" w:rsidRPr="005F20E4" w:rsidRDefault="00912469" w:rsidP="00912469">
      <w:pPr>
        <w:pStyle w:val="IASBNormalnparaL2"/>
        <w:rPr>
          <w:lang w:val="ru-RU"/>
        </w:rPr>
      </w:pPr>
      <w:r w:rsidRPr="004476FF">
        <w:rPr>
          <w:lang w:val="ru-RU"/>
        </w:rPr>
        <w:t>(a)</w:t>
      </w:r>
      <w:r w:rsidRPr="004476FF">
        <w:rPr>
          <w:lang w:val="ru-RU"/>
        </w:rPr>
        <w:tab/>
      </w:r>
      <w:bookmarkStart w:id="787" w:name="F33214223"/>
      <w:r w:rsidRPr="005F20E4">
        <w:rPr>
          <w:lang w:val="ru-RU"/>
        </w:rPr>
        <w:t xml:space="preserve">предоставление клиентам </w:t>
      </w:r>
      <w:r>
        <w:rPr>
          <w:lang w:val="ru-RU"/>
        </w:rPr>
        <w:t>кредитов и займов</w:t>
      </w:r>
      <w:r w:rsidRPr="005F20E4">
        <w:rPr>
          <w:lang w:val="ru-RU"/>
        </w:rPr>
        <w:t xml:space="preserve"> и размещение депозитов в других организац</w:t>
      </w:r>
      <w:r>
        <w:rPr>
          <w:lang w:val="ru-RU"/>
        </w:rPr>
        <w:t>иях. В этих случаях максимальную подверженность</w:t>
      </w:r>
      <w:r w:rsidRPr="005F20E4">
        <w:rPr>
          <w:lang w:val="ru-RU"/>
        </w:rPr>
        <w:t xml:space="preserve"> </w:t>
      </w:r>
      <w:r>
        <w:rPr>
          <w:lang w:val="ru-RU"/>
        </w:rPr>
        <w:t>кредитному риску</w:t>
      </w:r>
      <w:r w:rsidRPr="005F20E4">
        <w:rPr>
          <w:lang w:val="ru-RU"/>
        </w:rPr>
        <w:t xml:space="preserve"> </w:t>
      </w:r>
      <w:r>
        <w:rPr>
          <w:lang w:val="ru-RU"/>
        </w:rPr>
        <w:t>отражает</w:t>
      </w:r>
      <w:r w:rsidRPr="005F20E4">
        <w:rPr>
          <w:lang w:val="ru-RU"/>
        </w:rPr>
        <w:t xml:space="preserve"> балансо</w:t>
      </w:r>
      <w:r>
        <w:rPr>
          <w:lang w:val="ru-RU"/>
        </w:rPr>
        <w:t>вая стоимость</w:t>
      </w:r>
      <w:r w:rsidRPr="005F20E4">
        <w:rPr>
          <w:lang w:val="ru-RU"/>
        </w:rPr>
        <w:t xml:space="preserve"> соответствующих финансовых активов.</w:t>
      </w:r>
      <w:bookmarkEnd w:id="787"/>
    </w:p>
    <w:p w14:paraId="0BC79451" w14:textId="77777777" w:rsidR="00912469" w:rsidRPr="005F20E4" w:rsidRDefault="00912469" w:rsidP="00912469">
      <w:pPr>
        <w:pStyle w:val="IASBNormalnparaL2"/>
        <w:rPr>
          <w:lang w:val="ru-RU"/>
        </w:rPr>
      </w:pPr>
      <w:r w:rsidRPr="005F20E4">
        <w:rPr>
          <w:lang w:val="ru-RU"/>
        </w:rPr>
        <w:t>(b)</w:t>
      </w:r>
      <w:r w:rsidRPr="005F20E4">
        <w:rPr>
          <w:lang w:val="ru-RU"/>
        </w:rPr>
        <w:tab/>
      </w:r>
      <w:bookmarkStart w:id="788" w:name="F33214225"/>
      <w:r w:rsidRPr="005F20E4">
        <w:rPr>
          <w:lang w:val="ru-RU"/>
        </w:rPr>
        <w:t>...</w:t>
      </w:r>
      <w:r w:rsidRPr="005F20E4">
        <w:rPr>
          <w:rFonts w:ascii="Cambria Math" w:hAnsi="Cambria Math" w:cs="Cambria Math"/>
          <w:lang w:val="ru-RU"/>
        </w:rPr>
        <w:t> </w:t>
      </w:r>
      <w:bookmarkEnd w:id="788"/>
    </w:p>
    <w:p w14:paraId="029193F0" w14:textId="77777777" w:rsidR="00912469" w:rsidRPr="008816DA" w:rsidRDefault="00912469" w:rsidP="00912469">
      <w:pPr>
        <w:pStyle w:val="IASBNormalnparaL1"/>
        <w:rPr>
          <w:lang w:val="ru-RU"/>
        </w:rPr>
      </w:pPr>
      <w:r w:rsidRPr="005F20E4">
        <w:rPr>
          <w:lang w:val="ru-RU"/>
        </w:rPr>
        <w:t>B22</w:t>
      </w:r>
      <w:r w:rsidRPr="005F20E4">
        <w:rPr>
          <w:lang w:val="ru-RU"/>
        </w:rPr>
        <w:tab/>
      </w:r>
      <w:bookmarkStart w:id="789" w:name="F27190782"/>
      <w:bookmarkStart w:id="790" w:name="F33040888"/>
      <w:r w:rsidRPr="005F20E4">
        <w:rPr>
          <w:i/>
          <w:lang w:val="ru-RU"/>
        </w:rPr>
        <w:t>Процентный риск</w:t>
      </w:r>
      <w:r w:rsidRPr="005F20E4">
        <w:rPr>
          <w:lang w:val="ru-RU"/>
        </w:rPr>
        <w:t xml:space="preserve"> возникает по процентным финансовым инструментам, признанным в отчете о финансовом положении (например, приобретенные или выпущенные долговые инструменты) и по некоторым финансовым инструментам, не признанным в отчете о финансовом положении (например, некото</w:t>
      </w:r>
      <w:r w:rsidRPr="00370E6E">
        <w:rPr>
          <w:lang w:val="ru-RU"/>
        </w:rPr>
        <w:t>рые обязательства по предоставлению займов).</w:t>
      </w:r>
      <w:bookmarkEnd w:id="789"/>
      <w:r w:rsidRPr="008816DA">
        <w:rPr>
          <w:lang w:val="ru-RU"/>
        </w:rPr>
        <w:t xml:space="preserve"> </w:t>
      </w:r>
      <w:bookmarkEnd w:id="790"/>
    </w:p>
    <w:p w14:paraId="70043A29" w14:textId="25E50D9E" w:rsidR="007C68D5" w:rsidRPr="003D505F" w:rsidRDefault="00912469" w:rsidP="00912469">
      <w:pPr>
        <w:pStyle w:val="IASBNormalnparaL1"/>
        <w:rPr>
          <w:lang w:val="ru-RU"/>
        </w:rPr>
      </w:pPr>
      <w:r w:rsidRPr="008816DA">
        <w:rPr>
          <w:lang w:val="ru-RU"/>
        </w:rPr>
        <w:t>B27</w:t>
      </w:r>
      <w:r w:rsidRPr="008816DA">
        <w:rPr>
          <w:lang w:val="ru-RU"/>
        </w:rPr>
        <w:tab/>
        <w:t>В соответствии с пунктом 40(a) информация о чувствительности прибыли или убытка</w:t>
      </w:r>
      <w:r>
        <w:rPr>
          <w:lang w:val="ru-RU"/>
        </w:rPr>
        <w:t xml:space="preserve"> к изменениям (возникающим</w:t>
      </w:r>
      <w:r w:rsidRPr="008816DA">
        <w:rPr>
          <w:lang w:val="ru-RU"/>
        </w:rPr>
        <w:t>, например, в связи с инструментами, оцениваемыми по справедливой стоимости через прибыль или убыток) раскрывается отдельно от информации о чувствительности прочего совокупного дохода</w:t>
      </w:r>
      <w:r>
        <w:rPr>
          <w:lang w:val="ru-RU"/>
        </w:rPr>
        <w:t xml:space="preserve"> к изменениям (возникающим</w:t>
      </w:r>
      <w:r w:rsidRPr="008816DA">
        <w:rPr>
          <w:lang w:val="ru-RU"/>
        </w:rPr>
        <w:t xml:space="preserve">, например, в связи с инвестициями в долевые инструменты, изменения справедливой стоимости которых </w:t>
      </w:r>
      <w:r>
        <w:rPr>
          <w:lang w:val="ru-RU"/>
        </w:rPr>
        <w:t>представляются</w:t>
      </w:r>
      <w:r w:rsidRPr="008816DA">
        <w:rPr>
          <w:lang w:val="ru-RU"/>
        </w:rPr>
        <w:t xml:space="preserve"> в составе прочего совокупного дохода)</w:t>
      </w:r>
      <w:r w:rsidR="007C68D5" w:rsidRPr="003D505F">
        <w:rPr>
          <w:lang w:val="ru-RU"/>
        </w:rPr>
        <w:t xml:space="preserve">. </w:t>
      </w:r>
      <w:bookmarkEnd w:id="786"/>
    </w:p>
    <w:p w14:paraId="6D381C58" w14:textId="55BE67E9" w:rsidR="007C68D5" w:rsidRPr="003D505F" w:rsidRDefault="007C68D5" w:rsidP="007C68D5">
      <w:pPr>
        <w:pStyle w:val="IASBNormalnpara"/>
        <w:rPr>
          <w:lang w:val="ru-RU"/>
        </w:rPr>
      </w:pPr>
      <w:r>
        <w:t>C</w:t>
      </w:r>
      <w:r w:rsidRPr="003D505F">
        <w:rPr>
          <w:lang w:val="ru-RU"/>
        </w:rPr>
        <w:t>14</w:t>
      </w:r>
      <w:r w:rsidRPr="003D505F">
        <w:rPr>
          <w:lang w:val="ru-RU"/>
        </w:rPr>
        <w:tab/>
      </w:r>
      <w:bookmarkStart w:id="791" w:name="F27190786"/>
      <w:r w:rsidR="00635EFD">
        <w:rPr>
          <w:lang w:val="ru-RU"/>
        </w:rPr>
        <w:t>[Не имеет отношения</w:t>
      </w:r>
      <w:r w:rsidRPr="003D505F">
        <w:rPr>
          <w:lang w:val="ru-RU"/>
        </w:rPr>
        <w:t xml:space="preserve"> к требованиям]</w:t>
      </w:r>
      <w:bookmarkEnd w:id="791"/>
    </w:p>
    <w:p w14:paraId="1CA45A13" w14:textId="7ADF51EB" w:rsidR="007C68D5" w:rsidRPr="003D505F" w:rsidRDefault="007C68D5" w:rsidP="007C68D5">
      <w:pPr>
        <w:pStyle w:val="IASBSectionTitle1NonInd"/>
        <w:rPr>
          <w:lang w:val="ru-RU"/>
        </w:rPr>
      </w:pPr>
      <w:bookmarkStart w:id="792" w:name="F27190788"/>
      <w:r w:rsidRPr="003D505F">
        <w:rPr>
          <w:lang w:val="ru-RU"/>
        </w:rPr>
        <w:t>МСФО (</w:t>
      </w:r>
      <w:r>
        <w:t>IFRS</w:t>
      </w:r>
      <w:r w:rsidRPr="003D505F">
        <w:rPr>
          <w:lang w:val="ru-RU"/>
        </w:rPr>
        <w:t xml:space="preserve">) 9 </w:t>
      </w:r>
      <w:r w:rsidRPr="003D505F">
        <w:rPr>
          <w:i/>
          <w:lang w:val="ru-RU"/>
        </w:rPr>
        <w:t xml:space="preserve">«Финансовые инструменты» </w:t>
      </w:r>
      <w:r w:rsidRPr="003D505F">
        <w:rPr>
          <w:lang w:val="ru-RU"/>
        </w:rPr>
        <w:t>(</w:t>
      </w:r>
      <w:r w:rsidR="006B7CB9">
        <w:rPr>
          <w:lang w:val="ru-RU"/>
        </w:rPr>
        <w:t>в редакции, выпущенной в ноябре 2009 года</w:t>
      </w:r>
      <w:r w:rsidRPr="003D505F">
        <w:rPr>
          <w:lang w:val="ru-RU"/>
        </w:rPr>
        <w:t>)</w:t>
      </w:r>
      <w:bookmarkEnd w:id="792"/>
    </w:p>
    <w:p w14:paraId="6820595A" w14:textId="200FD9FA" w:rsidR="007C68D5" w:rsidRPr="003D505F" w:rsidRDefault="007C68D5" w:rsidP="007C68D5">
      <w:pPr>
        <w:pStyle w:val="IASBNormalnpara"/>
        <w:rPr>
          <w:lang w:val="ru-RU"/>
        </w:rPr>
      </w:pPr>
      <w:r>
        <w:t>C</w:t>
      </w:r>
      <w:r w:rsidRPr="003D505F">
        <w:rPr>
          <w:lang w:val="ru-RU"/>
        </w:rPr>
        <w:t>15</w:t>
      </w:r>
      <w:r w:rsidRPr="003D505F">
        <w:rPr>
          <w:lang w:val="ru-RU"/>
        </w:rPr>
        <w:tab/>
      </w:r>
      <w:bookmarkStart w:id="793" w:name="F27190790"/>
      <w:r w:rsidR="003149BE">
        <w:rPr>
          <w:lang w:val="ru-RU"/>
        </w:rPr>
        <w:t>В пункт 8.1.1 внесены изменения</w:t>
      </w:r>
      <w:r w:rsidRPr="003D505F">
        <w:rPr>
          <w:lang w:val="ru-RU"/>
        </w:rPr>
        <w:t xml:space="preserve"> и он излагается в следующей редакции:</w:t>
      </w:r>
      <w:bookmarkEnd w:id="793"/>
    </w:p>
    <w:p w14:paraId="3C10B25A" w14:textId="05E71890" w:rsidR="007C68D5" w:rsidRPr="003D505F" w:rsidRDefault="007C68D5" w:rsidP="007C68D5">
      <w:pPr>
        <w:pStyle w:val="IASBNormalnparaL1"/>
        <w:rPr>
          <w:lang w:val="ru-RU"/>
        </w:rPr>
      </w:pPr>
      <w:r w:rsidRPr="003D505F">
        <w:rPr>
          <w:lang w:val="ru-RU"/>
        </w:rPr>
        <w:t>8.1.1</w:t>
      </w:r>
      <w:r w:rsidRPr="003D505F">
        <w:rPr>
          <w:lang w:val="ru-RU"/>
        </w:rPr>
        <w:tab/>
      </w:r>
      <w:bookmarkStart w:id="794" w:name="F27190795"/>
      <w:r w:rsidR="00270CD7">
        <w:rPr>
          <w:lang w:val="ru-RU"/>
        </w:rPr>
        <w:t>Настоящий</w:t>
      </w:r>
      <w:r w:rsidRPr="003D505F">
        <w:rPr>
          <w:lang w:val="ru-RU"/>
        </w:rPr>
        <w:t xml:space="preserve"> МСФО </w:t>
      </w:r>
      <w:r w:rsidR="00270CD7">
        <w:rPr>
          <w:lang w:val="ru-RU"/>
        </w:rPr>
        <w:t>разрешен для применения</w:t>
      </w:r>
      <w:r w:rsidRPr="003D505F">
        <w:rPr>
          <w:lang w:val="ru-RU"/>
        </w:rPr>
        <w:t>. Если организация при</w:t>
      </w:r>
      <w:r w:rsidR="00270CD7">
        <w:rPr>
          <w:lang w:val="ru-RU"/>
        </w:rPr>
        <w:t>мет</w:t>
      </w:r>
      <w:r w:rsidRPr="003D505F">
        <w:rPr>
          <w:lang w:val="ru-RU"/>
        </w:rPr>
        <w:t xml:space="preserve"> решение о применении настоящего МСФО, она </w:t>
      </w:r>
      <w:r w:rsidR="00270CD7">
        <w:rPr>
          <w:lang w:val="ru-RU"/>
        </w:rPr>
        <w:t>должна будет</w:t>
      </w:r>
      <w:r w:rsidRPr="003D505F">
        <w:rPr>
          <w:lang w:val="ru-RU"/>
        </w:rPr>
        <w:t xml:space="preserve"> раскрыть этот факт и </w:t>
      </w:r>
      <w:r w:rsidR="00912469">
        <w:rPr>
          <w:lang w:val="ru-RU"/>
        </w:rPr>
        <w:t xml:space="preserve">одновременно </w:t>
      </w:r>
      <w:r w:rsidRPr="003D505F">
        <w:rPr>
          <w:lang w:val="ru-RU"/>
        </w:rPr>
        <w:t>применить поправки, изложенные в Приложении С.</w:t>
      </w:r>
      <w:bookmarkEnd w:id="794"/>
    </w:p>
    <w:p w14:paraId="67970CAC" w14:textId="296648EF" w:rsidR="007C68D5" w:rsidRPr="003D505F" w:rsidRDefault="007C68D5" w:rsidP="007C68D5">
      <w:pPr>
        <w:pStyle w:val="IASBSectionTitle1NonInd"/>
        <w:rPr>
          <w:lang w:val="ru-RU"/>
        </w:rPr>
      </w:pPr>
      <w:bookmarkStart w:id="795" w:name="F27190797"/>
      <w:r w:rsidRPr="003D505F">
        <w:rPr>
          <w:lang w:val="ru-RU"/>
        </w:rPr>
        <w:lastRenderedPageBreak/>
        <w:t>МСФО (</w:t>
      </w:r>
      <w:r>
        <w:t>IFRS</w:t>
      </w:r>
      <w:r w:rsidRPr="003D505F">
        <w:rPr>
          <w:lang w:val="ru-RU"/>
        </w:rPr>
        <w:t xml:space="preserve">) 9 </w:t>
      </w:r>
      <w:r w:rsidRPr="003D505F">
        <w:rPr>
          <w:i/>
          <w:lang w:val="ru-RU"/>
        </w:rPr>
        <w:t xml:space="preserve">«Финансовые инструменты» </w:t>
      </w:r>
      <w:r w:rsidRPr="003D505F">
        <w:rPr>
          <w:lang w:val="ru-RU"/>
        </w:rPr>
        <w:t>(</w:t>
      </w:r>
      <w:r w:rsidR="00270CD7">
        <w:rPr>
          <w:lang w:val="ru-RU"/>
        </w:rPr>
        <w:t>в редакции, выпущенной в октябре 2010 года</w:t>
      </w:r>
      <w:r w:rsidRPr="003D505F">
        <w:rPr>
          <w:lang w:val="ru-RU"/>
        </w:rPr>
        <w:t>)</w:t>
      </w:r>
      <w:bookmarkEnd w:id="795"/>
    </w:p>
    <w:p w14:paraId="28CE047E" w14:textId="39304A5F" w:rsidR="007C68D5" w:rsidRPr="003D505F" w:rsidRDefault="007C68D5" w:rsidP="007C68D5">
      <w:pPr>
        <w:pStyle w:val="IASBNormalnpara"/>
        <w:rPr>
          <w:lang w:val="ru-RU"/>
        </w:rPr>
      </w:pPr>
      <w:r>
        <w:t>C</w:t>
      </w:r>
      <w:r w:rsidRPr="003D505F">
        <w:rPr>
          <w:lang w:val="ru-RU"/>
        </w:rPr>
        <w:t>16</w:t>
      </w:r>
      <w:r w:rsidRPr="003D505F">
        <w:rPr>
          <w:lang w:val="ru-RU"/>
        </w:rPr>
        <w:tab/>
      </w:r>
      <w:bookmarkStart w:id="796" w:name="F27190809"/>
      <w:r w:rsidR="003149BE">
        <w:rPr>
          <w:lang w:val="ru-RU"/>
        </w:rPr>
        <w:t>В пункт 7.1.1 внесены изменения</w:t>
      </w:r>
      <w:r w:rsidRPr="003D505F">
        <w:rPr>
          <w:lang w:val="ru-RU"/>
        </w:rPr>
        <w:t xml:space="preserve"> и он излагается в следующей редакции:</w:t>
      </w:r>
      <w:bookmarkEnd w:id="796"/>
    </w:p>
    <w:p w14:paraId="028F1FBB" w14:textId="1D3A25A9" w:rsidR="007C68D5" w:rsidRPr="003D505F" w:rsidRDefault="007C68D5" w:rsidP="007C68D5">
      <w:pPr>
        <w:pStyle w:val="IASBNormalnparaL1"/>
        <w:rPr>
          <w:lang w:val="ru-RU"/>
        </w:rPr>
      </w:pPr>
      <w:r w:rsidRPr="003D505F">
        <w:rPr>
          <w:lang w:val="ru-RU"/>
        </w:rPr>
        <w:t>7.1.1</w:t>
      </w:r>
      <w:r w:rsidRPr="003D505F">
        <w:rPr>
          <w:lang w:val="ru-RU"/>
        </w:rPr>
        <w:tab/>
      </w:r>
      <w:bookmarkStart w:id="797" w:name="F27190814"/>
      <w:r w:rsidR="00270CD7">
        <w:rPr>
          <w:lang w:val="ru-RU"/>
        </w:rPr>
        <w:t>Настоящий</w:t>
      </w:r>
      <w:r w:rsidR="00270CD7" w:rsidRPr="003D505F">
        <w:rPr>
          <w:lang w:val="ru-RU"/>
        </w:rPr>
        <w:t xml:space="preserve"> МСФО </w:t>
      </w:r>
      <w:r w:rsidR="00270CD7">
        <w:rPr>
          <w:lang w:val="ru-RU"/>
        </w:rPr>
        <w:t>разрешен для применения. Если организация примет</w:t>
      </w:r>
      <w:r w:rsidRPr="003D505F">
        <w:rPr>
          <w:lang w:val="ru-RU"/>
        </w:rPr>
        <w:t xml:space="preserve"> решение о применении настоящего МСФО и</w:t>
      </w:r>
      <w:r w:rsidR="00270CD7">
        <w:rPr>
          <w:lang w:val="ru-RU"/>
        </w:rPr>
        <w:t xml:space="preserve"> при этом она</w:t>
      </w:r>
      <w:r w:rsidRPr="003D505F">
        <w:rPr>
          <w:lang w:val="ru-RU"/>
        </w:rPr>
        <w:t xml:space="preserve"> ранее не применяла МСФО (</w:t>
      </w:r>
      <w:r>
        <w:t>IFRS</w:t>
      </w:r>
      <w:r w:rsidRPr="003D505F">
        <w:rPr>
          <w:lang w:val="ru-RU"/>
        </w:rPr>
        <w:t>) 9</w:t>
      </w:r>
      <w:r w:rsidR="00270CD7">
        <w:rPr>
          <w:lang w:val="ru-RU"/>
        </w:rPr>
        <w:t xml:space="preserve"> в редакции</w:t>
      </w:r>
      <w:r w:rsidRPr="003D505F">
        <w:rPr>
          <w:lang w:val="ru-RU"/>
        </w:rPr>
        <w:t>, выпущенн</w:t>
      </w:r>
      <w:r w:rsidR="00270CD7">
        <w:rPr>
          <w:lang w:val="ru-RU"/>
        </w:rPr>
        <w:t>ой в 2009 году</w:t>
      </w:r>
      <w:r w:rsidRPr="003D505F">
        <w:rPr>
          <w:lang w:val="ru-RU"/>
        </w:rPr>
        <w:t xml:space="preserve">, </w:t>
      </w:r>
      <w:r w:rsidR="00270CD7">
        <w:rPr>
          <w:lang w:val="ru-RU"/>
        </w:rPr>
        <w:t>организация</w:t>
      </w:r>
      <w:r w:rsidRPr="003D505F">
        <w:rPr>
          <w:lang w:val="ru-RU"/>
        </w:rPr>
        <w:t xml:space="preserve"> должна</w:t>
      </w:r>
      <w:r w:rsidR="00270CD7">
        <w:rPr>
          <w:lang w:val="ru-RU"/>
        </w:rPr>
        <w:t xml:space="preserve"> будет</w:t>
      </w:r>
      <w:r w:rsidRPr="003D505F">
        <w:rPr>
          <w:lang w:val="ru-RU"/>
        </w:rPr>
        <w:t xml:space="preserve"> применить все требования </w:t>
      </w:r>
      <w:r w:rsidR="00270CD7">
        <w:rPr>
          <w:lang w:val="ru-RU"/>
        </w:rPr>
        <w:t>настоящего МСФО одновременно (однако</w:t>
      </w:r>
      <w:r w:rsidRPr="003D505F">
        <w:rPr>
          <w:lang w:val="ru-RU"/>
        </w:rPr>
        <w:t xml:space="preserve"> см. также пункты 7.1.1А и 7.3.2). Если организация примен</w:t>
      </w:r>
      <w:r w:rsidR="00270CD7">
        <w:rPr>
          <w:lang w:val="ru-RU"/>
        </w:rPr>
        <w:t>яет</w:t>
      </w:r>
      <w:r w:rsidRPr="003D505F">
        <w:rPr>
          <w:lang w:val="ru-RU"/>
        </w:rPr>
        <w:t xml:space="preserve"> настоящ</w:t>
      </w:r>
      <w:r w:rsidR="00270CD7">
        <w:rPr>
          <w:lang w:val="ru-RU"/>
        </w:rPr>
        <w:t>ий</w:t>
      </w:r>
      <w:r w:rsidRPr="003D505F">
        <w:rPr>
          <w:lang w:val="ru-RU"/>
        </w:rPr>
        <w:t xml:space="preserve"> МСФО, то она обязана раскрыть этот факт и одновременно применить поправки, изложенные в Приложении С.</w:t>
      </w:r>
      <w:bookmarkEnd w:id="797"/>
    </w:p>
    <w:p w14:paraId="47C10720" w14:textId="1FD2E270" w:rsidR="007C68D5" w:rsidRPr="003D505F" w:rsidRDefault="007C68D5" w:rsidP="007C68D5">
      <w:pPr>
        <w:pStyle w:val="IASBNormalnparaL1"/>
        <w:rPr>
          <w:lang w:val="ru-RU"/>
        </w:rPr>
      </w:pPr>
      <w:r w:rsidRPr="003D505F">
        <w:rPr>
          <w:lang w:val="ru-RU"/>
        </w:rPr>
        <w:t>7.1.1</w:t>
      </w:r>
      <w:r>
        <w:t>A</w:t>
      </w:r>
      <w:r w:rsidRPr="003D505F">
        <w:rPr>
          <w:lang w:val="ru-RU"/>
        </w:rPr>
        <w:tab/>
      </w:r>
      <w:bookmarkStart w:id="798" w:name="F27190816"/>
      <w:r w:rsidRPr="003D505F">
        <w:rPr>
          <w:lang w:val="ru-RU"/>
        </w:rPr>
        <w:t>Несмотр</w:t>
      </w:r>
      <w:r w:rsidR="00270CD7">
        <w:rPr>
          <w:lang w:val="ru-RU"/>
        </w:rPr>
        <w:t>я на требования пункта</w:t>
      </w:r>
      <w:r w:rsidRPr="003D505F">
        <w:rPr>
          <w:lang w:val="ru-RU"/>
        </w:rPr>
        <w:t xml:space="preserve"> 7.1.1, организация </w:t>
      </w:r>
      <w:r w:rsidR="00270CD7">
        <w:rPr>
          <w:lang w:val="ru-RU"/>
        </w:rPr>
        <w:t>может по собственному выбору</w:t>
      </w:r>
      <w:r w:rsidRPr="003D505F">
        <w:rPr>
          <w:lang w:val="ru-RU"/>
        </w:rPr>
        <w:t xml:space="preserve"> примен</w:t>
      </w:r>
      <w:r w:rsidR="00270CD7">
        <w:rPr>
          <w:lang w:val="ru-RU"/>
        </w:rPr>
        <w:t xml:space="preserve">ить требования, предусмотренные </w:t>
      </w:r>
      <w:r w:rsidR="00B41E4E">
        <w:rPr>
          <w:lang w:val="ru-RU"/>
        </w:rPr>
        <w:t>пунктами</w:t>
      </w:r>
      <w:r w:rsidR="00270CD7">
        <w:rPr>
          <w:lang w:val="ru-RU"/>
        </w:rPr>
        <w:t xml:space="preserve"> </w:t>
      </w:r>
      <w:r w:rsidR="00270CD7" w:rsidRPr="00FA23F5">
        <w:rPr>
          <w:lang w:val="ru-RU"/>
        </w:rPr>
        <w:t>5.7.1(</w:t>
      </w:r>
      <w:r w:rsidR="00270CD7" w:rsidRPr="00FA23F5">
        <w:t>c</w:t>
      </w:r>
      <w:r w:rsidR="00270CD7" w:rsidRPr="00FA23F5">
        <w:rPr>
          <w:lang w:val="ru-RU"/>
        </w:rPr>
        <w:t xml:space="preserve">), 5.7.7–5.7.9, 7.2.13 и </w:t>
      </w:r>
      <w:r w:rsidR="00270CD7" w:rsidRPr="00FA23F5">
        <w:t>B</w:t>
      </w:r>
      <w:r w:rsidR="00270CD7" w:rsidRPr="00FA23F5">
        <w:rPr>
          <w:lang w:val="ru-RU"/>
        </w:rPr>
        <w:t>5.</w:t>
      </w:r>
      <w:r w:rsidR="00270CD7" w:rsidRPr="003D505F">
        <w:rPr>
          <w:lang w:val="ru-RU"/>
        </w:rPr>
        <w:t>7.5–</w:t>
      </w:r>
      <w:r w:rsidR="00270CD7">
        <w:t>B</w:t>
      </w:r>
      <w:r w:rsidR="00270CD7" w:rsidRPr="003D505F">
        <w:rPr>
          <w:lang w:val="ru-RU"/>
        </w:rPr>
        <w:t>5.7.20</w:t>
      </w:r>
      <w:r w:rsidR="00270CD7">
        <w:rPr>
          <w:lang w:val="ru-RU"/>
        </w:rPr>
        <w:t>,</w:t>
      </w:r>
      <w:r w:rsidRPr="003D505F">
        <w:rPr>
          <w:lang w:val="ru-RU"/>
        </w:rPr>
        <w:t xml:space="preserve"> в отношении представления прибылей и убытков </w:t>
      </w:r>
      <w:r w:rsidRPr="00FA23F5">
        <w:rPr>
          <w:lang w:val="ru-RU"/>
        </w:rPr>
        <w:t xml:space="preserve">по </w:t>
      </w:r>
      <w:r w:rsidR="00270CD7">
        <w:rPr>
          <w:lang w:val="ru-RU"/>
        </w:rPr>
        <w:t xml:space="preserve">тем </w:t>
      </w:r>
      <w:r w:rsidRPr="00FA23F5">
        <w:rPr>
          <w:lang w:val="ru-RU"/>
        </w:rPr>
        <w:t xml:space="preserve">финансовым обязательствам, </w:t>
      </w:r>
      <w:r w:rsidR="00270CD7">
        <w:rPr>
          <w:lang w:val="ru-RU"/>
        </w:rPr>
        <w:t xml:space="preserve">которые она по собственному усмотрению </w:t>
      </w:r>
      <w:r>
        <w:rPr>
          <w:lang w:val="ru-RU"/>
        </w:rPr>
        <w:t>классифицирова</w:t>
      </w:r>
      <w:r w:rsidR="00270CD7">
        <w:rPr>
          <w:lang w:val="ru-RU"/>
        </w:rPr>
        <w:t>ла</w:t>
      </w:r>
      <w:r>
        <w:rPr>
          <w:lang w:val="ru-RU"/>
        </w:rPr>
        <w:t xml:space="preserve"> </w:t>
      </w:r>
      <w:r w:rsidRPr="00FA23F5">
        <w:rPr>
          <w:lang w:val="ru-RU"/>
        </w:rPr>
        <w:t xml:space="preserve">как </w:t>
      </w:r>
      <w:r w:rsidR="00270CD7">
        <w:rPr>
          <w:lang w:val="ru-RU"/>
        </w:rPr>
        <w:t>оцениваемые по</w:t>
      </w:r>
      <w:r w:rsidRPr="00FA23F5">
        <w:rPr>
          <w:lang w:val="ru-RU"/>
        </w:rPr>
        <w:t xml:space="preserve"> справедливой стоимости через прибыль или убыток, </w:t>
      </w:r>
      <w:r w:rsidRPr="003D505F">
        <w:rPr>
          <w:lang w:val="ru-RU"/>
        </w:rPr>
        <w:t>не применяя</w:t>
      </w:r>
      <w:r w:rsidR="00270CD7">
        <w:rPr>
          <w:lang w:val="ru-RU"/>
        </w:rPr>
        <w:t xml:space="preserve"> при этом остальные</w:t>
      </w:r>
      <w:r w:rsidRPr="003D505F">
        <w:rPr>
          <w:lang w:val="ru-RU"/>
        </w:rPr>
        <w:t xml:space="preserve"> требования </w:t>
      </w:r>
      <w:r w:rsidR="00270CD7">
        <w:rPr>
          <w:lang w:val="ru-RU"/>
        </w:rPr>
        <w:t>настоящего</w:t>
      </w:r>
      <w:r w:rsidRPr="003D505F">
        <w:rPr>
          <w:lang w:val="ru-RU"/>
        </w:rPr>
        <w:t xml:space="preserve"> МСФО. Если организация при</w:t>
      </w:r>
      <w:r w:rsidR="00270CD7">
        <w:rPr>
          <w:lang w:val="ru-RU"/>
        </w:rPr>
        <w:t>м</w:t>
      </w:r>
      <w:r w:rsidRPr="003D505F">
        <w:rPr>
          <w:lang w:val="ru-RU"/>
        </w:rPr>
        <w:t xml:space="preserve">ет решение о применении только этих пунктов, она обязана </w:t>
      </w:r>
      <w:r w:rsidR="00270CD7">
        <w:rPr>
          <w:lang w:val="ru-RU"/>
        </w:rPr>
        <w:t xml:space="preserve">будет </w:t>
      </w:r>
      <w:r w:rsidRPr="003D505F">
        <w:rPr>
          <w:lang w:val="ru-RU"/>
        </w:rPr>
        <w:t>раскрыть этот факт и на постоянной основе раскрывать информацию</w:t>
      </w:r>
      <w:r w:rsidR="00270CD7">
        <w:rPr>
          <w:lang w:val="ru-RU"/>
        </w:rPr>
        <w:t>, требуемую</w:t>
      </w:r>
      <w:r w:rsidRPr="003D505F">
        <w:rPr>
          <w:lang w:val="ru-RU"/>
        </w:rPr>
        <w:t xml:space="preserve"> пунктами 1</w:t>
      </w:r>
      <w:r w:rsidR="00DF122F">
        <w:rPr>
          <w:lang w:val="ru-RU"/>
        </w:rPr>
        <w:t>0–</w:t>
      </w:r>
      <w:r w:rsidRPr="003D505F">
        <w:rPr>
          <w:lang w:val="ru-RU"/>
        </w:rPr>
        <w:t>10А МСФО (</w:t>
      </w:r>
      <w:r>
        <w:t>IFRS</w:t>
      </w:r>
      <w:r w:rsidRPr="003D505F">
        <w:rPr>
          <w:lang w:val="ru-RU"/>
        </w:rPr>
        <w:t xml:space="preserve">) 7 (с </w:t>
      </w:r>
      <w:r>
        <w:rPr>
          <w:lang w:val="ru-RU"/>
        </w:rPr>
        <w:t>учетом поправок, внесенных</w:t>
      </w:r>
      <w:r w:rsidRPr="003D505F">
        <w:rPr>
          <w:lang w:val="ru-RU"/>
        </w:rPr>
        <w:t xml:space="preserve"> настоящим МСФО).</w:t>
      </w:r>
      <w:bookmarkEnd w:id="798"/>
    </w:p>
    <w:p w14:paraId="533B2753" w14:textId="77777777" w:rsidR="007C68D5" w:rsidRPr="003D505F" w:rsidRDefault="007C68D5" w:rsidP="007C68D5">
      <w:pPr>
        <w:pStyle w:val="IASBSectionTitle1NonInd"/>
        <w:rPr>
          <w:lang w:val="ru-RU"/>
        </w:rPr>
      </w:pPr>
      <w:bookmarkStart w:id="799" w:name="F27190818"/>
      <w:r w:rsidRPr="003D505F">
        <w:rPr>
          <w:lang w:val="ru-RU"/>
        </w:rPr>
        <w:t>МСФО (</w:t>
      </w:r>
      <w:r>
        <w:t>IAS</w:t>
      </w:r>
      <w:r w:rsidRPr="003D505F">
        <w:rPr>
          <w:lang w:val="ru-RU"/>
        </w:rPr>
        <w:t xml:space="preserve">) 1 </w:t>
      </w:r>
      <w:r w:rsidRPr="003D505F">
        <w:rPr>
          <w:i/>
          <w:lang w:val="ru-RU"/>
        </w:rPr>
        <w:t>«Представление финансовой отчетности»</w:t>
      </w:r>
      <w:bookmarkEnd w:id="799"/>
    </w:p>
    <w:p w14:paraId="1F607DAF" w14:textId="0F336212" w:rsidR="007C68D5" w:rsidRPr="003D505F" w:rsidRDefault="007C68D5" w:rsidP="007C68D5">
      <w:pPr>
        <w:pStyle w:val="IASBNormalnpara"/>
        <w:rPr>
          <w:lang w:val="ru-RU"/>
        </w:rPr>
      </w:pPr>
      <w:r>
        <w:t>C</w:t>
      </w:r>
      <w:r w:rsidRPr="003D505F">
        <w:rPr>
          <w:lang w:val="ru-RU"/>
        </w:rPr>
        <w:t>17</w:t>
      </w:r>
      <w:r w:rsidRPr="003D505F">
        <w:rPr>
          <w:lang w:val="ru-RU"/>
        </w:rPr>
        <w:tab/>
      </w:r>
      <w:bookmarkStart w:id="800" w:name="F27190820"/>
      <w:r w:rsidRPr="003D505F">
        <w:rPr>
          <w:lang w:val="ru-RU"/>
        </w:rPr>
        <w:t>В определение «прочий совокупный доход» в пункте 7, а также в пункты 68, 71, 82, 93, 95, 96</w:t>
      </w:r>
      <w:r>
        <w:rPr>
          <w:lang w:val="ru-RU"/>
        </w:rPr>
        <w:t>, 106 и 123 внесены изменения</w:t>
      </w:r>
      <w:r w:rsidR="00B3276F">
        <w:rPr>
          <w:lang w:val="ru-RU"/>
        </w:rPr>
        <w:t xml:space="preserve"> и они</w:t>
      </w:r>
      <w:r w:rsidRPr="003D505F">
        <w:rPr>
          <w:lang w:val="ru-RU"/>
        </w:rPr>
        <w:t xml:space="preserve"> </w:t>
      </w:r>
      <w:r w:rsidR="00B3276F">
        <w:rPr>
          <w:lang w:val="ru-RU"/>
        </w:rPr>
        <w:t>излагаются в следующей редакции,</w:t>
      </w:r>
      <w:r w:rsidRPr="003D505F">
        <w:rPr>
          <w:lang w:val="ru-RU"/>
        </w:rPr>
        <w:t xml:space="preserve"> пункты 139</w:t>
      </w:r>
      <w:r>
        <w:t>E</w:t>
      </w:r>
      <w:r w:rsidRPr="003D505F">
        <w:rPr>
          <w:lang w:val="ru-RU"/>
        </w:rPr>
        <w:t xml:space="preserve"> и 139</w:t>
      </w:r>
      <w:r>
        <w:t>G</w:t>
      </w:r>
      <w:r w:rsidR="00B3276F">
        <w:rPr>
          <w:lang w:val="ru-RU"/>
        </w:rPr>
        <w:t xml:space="preserve"> удалены,</w:t>
      </w:r>
      <w:r w:rsidRPr="003D505F">
        <w:rPr>
          <w:lang w:val="ru-RU"/>
        </w:rPr>
        <w:t xml:space="preserve"> пункт 139</w:t>
      </w:r>
      <w:r>
        <w:t>M</w:t>
      </w:r>
      <w:r w:rsidRPr="003D505F">
        <w:rPr>
          <w:lang w:val="ru-RU"/>
        </w:rPr>
        <w:t xml:space="preserve"> добавлен:</w:t>
      </w:r>
      <w:bookmarkEnd w:id="800"/>
    </w:p>
    <w:p w14:paraId="53C276F1" w14:textId="77777777" w:rsidR="007C68D5" w:rsidRPr="003D505F" w:rsidRDefault="007C68D5" w:rsidP="007C68D5">
      <w:pPr>
        <w:pStyle w:val="IASBNormalnparaL1"/>
        <w:rPr>
          <w:b/>
          <w:lang w:val="ru-RU"/>
        </w:rPr>
      </w:pPr>
      <w:r w:rsidRPr="003D505F">
        <w:rPr>
          <w:b/>
          <w:lang w:val="ru-RU"/>
        </w:rPr>
        <w:t>7</w:t>
      </w:r>
      <w:r w:rsidRPr="003D505F">
        <w:rPr>
          <w:lang w:val="ru-RU"/>
        </w:rPr>
        <w:tab/>
      </w:r>
      <w:bookmarkStart w:id="801" w:name="F27190823"/>
      <w:r w:rsidRPr="003D505F">
        <w:rPr>
          <w:b/>
          <w:lang w:val="ru-RU"/>
        </w:rPr>
        <w:t>В настоящем стандарте используются следующие термины в указанных значениях:</w:t>
      </w:r>
      <w:bookmarkEnd w:id="801"/>
    </w:p>
    <w:p w14:paraId="6659E99E" w14:textId="04DC9B38" w:rsidR="007C68D5" w:rsidRPr="003D505F" w:rsidRDefault="00B3276F" w:rsidP="007C68D5">
      <w:pPr>
        <w:pStyle w:val="IASBNormalnparaL1P"/>
        <w:rPr>
          <w:b/>
          <w:lang w:val="ru-RU"/>
        </w:rPr>
      </w:pPr>
      <w:bookmarkStart w:id="802" w:name="F27190824"/>
      <w:r w:rsidRPr="00905D98">
        <w:rPr>
          <w:b/>
          <w:i/>
          <w:lang w:val="ru-RU"/>
        </w:rPr>
        <w:t>Прочий совокупный доход</w:t>
      </w:r>
      <w:r w:rsidRPr="00905D98">
        <w:rPr>
          <w:b/>
          <w:lang w:val="ru-RU"/>
        </w:rPr>
        <w:t xml:space="preserve"> включает</w:t>
      </w:r>
      <w:r w:rsidR="006646C6">
        <w:rPr>
          <w:b/>
          <w:lang w:val="ru-RU"/>
        </w:rPr>
        <w:t xml:space="preserve"> в себя</w:t>
      </w:r>
      <w:r w:rsidRPr="00905D98">
        <w:rPr>
          <w:b/>
          <w:lang w:val="ru-RU"/>
        </w:rPr>
        <w:t xml:space="preserve"> статьи доходов и расходов (в том числе реклассификационные корректировки), которые не</w:t>
      </w:r>
      <w:r>
        <w:rPr>
          <w:b/>
          <w:lang w:val="ru-RU"/>
        </w:rPr>
        <w:t xml:space="preserve"> </w:t>
      </w:r>
      <w:r w:rsidR="006646C6">
        <w:rPr>
          <w:b/>
          <w:lang w:val="ru-RU"/>
        </w:rPr>
        <w:t>признаются</w:t>
      </w:r>
      <w:r w:rsidRPr="00905D98">
        <w:rPr>
          <w:b/>
          <w:lang w:val="ru-RU"/>
        </w:rPr>
        <w:t xml:space="preserve"> в составе прибыли или убытка, </w:t>
      </w:r>
      <w:r w:rsidR="006646C6">
        <w:rPr>
          <w:b/>
          <w:lang w:val="ru-RU"/>
        </w:rPr>
        <w:t>поскольку это требуе</w:t>
      </w:r>
      <w:r w:rsidRPr="00905D98">
        <w:rPr>
          <w:b/>
          <w:lang w:val="ru-RU"/>
        </w:rPr>
        <w:t>т</w:t>
      </w:r>
      <w:r w:rsidR="006646C6">
        <w:rPr>
          <w:b/>
          <w:lang w:val="ru-RU"/>
        </w:rPr>
        <w:t>ся</w:t>
      </w:r>
      <w:r w:rsidRPr="00905D98">
        <w:rPr>
          <w:b/>
          <w:lang w:val="ru-RU"/>
        </w:rPr>
        <w:t xml:space="preserve"> или</w:t>
      </w:r>
      <w:r>
        <w:rPr>
          <w:b/>
          <w:lang w:val="ru-RU"/>
        </w:rPr>
        <w:t xml:space="preserve"> </w:t>
      </w:r>
      <w:r w:rsidR="006646C6">
        <w:rPr>
          <w:b/>
          <w:lang w:val="ru-RU"/>
        </w:rPr>
        <w:t>допускается</w:t>
      </w:r>
      <w:r w:rsidRPr="00905D98">
        <w:rPr>
          <w:b/>
          <w:lang w:val="ru-RU"/>
        </w:rPr>
        <w:t xml:space="preserve"> другие МСФО</w:t>
      </w:r>
      <w:r w:rsidR="007C68D5" w:rsidRPr="003D505F">
        <w:rPr>
          <w:b/>
          <w:lang w:val="ru-RU"/>
        </w:rPr>
        <w:t xml:space="preserve">. </w:t>
      </w:r>
      <w:bookmarkEnd w:id="802"/>
    </w:p>
    <w:p w14:paraId="22644C16" w14:textId="0B0B9625" w:rsidR="007C68D5" w:rsidRPr="003D505F" w:rsidRDefault="006646C6" w:rsidP="007C68D5">
      <w:pPr>
        <w:pStyle w:val="IASBNormalnparaL1P"/>
        <w:rPr>
          <w:lang w:val="ru-RU"/>
        </w:rPr>
      </w:pPr>
      <w:bookmarkStart w:id="803" w:name="F27190826"/>
      <w:r>
        <w:rPr>
          <w:lang w:val="ru-RU"/>
        </w:rPr>
        <w:t>К компонентам</w:t>
      </w:r>
      <w:r w:rsidR="007C68D5" w:rsidRPr="003D505F">
        <w:rPr>
          <w:lang w:val="ru-RU"/>
        </w:rPr>
        <w:t xml:space="preserve"> прочего совокупного дохода </w:t>
      </w:r>
      <w:r>
        <w:rPr>
          <w:lang w:val="ru-RU"/>
        </w:rPr>
        <w:t>относятся</w:t>
      </w:r>
      <w:r w:rsidR="007C68D5" w:rsidRPr="003D505F">
        <w:rPr>
          <w:lang w:val="ru-RU"/>
        </w:rPr>
        <w:t>:</w:t>
      </w:r>
      <w:bookmarkEnd w:id="803"/>
    </w:p>
    <w:p w14:paraId="7CC79ADD"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804" w:name="F27190829"/>
      <w:r w:rsidRPr="003D505F">
        <w:rPr>
          <w:lang w:val="ru-RU"/>
        </w:rPr>
        <w:t xml:space="preserve">... </w:t>
      </w:r>
      <w:bookmarkEnd w:id="804"/>
    </w:p>
    <w:p w14:paraId="108D1D4E" w14:textId="1C3D8EC1"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805" w:name="F27190831"/>
      <w:r w:rsidR="006646C6" w:rsidRPr="00905D98">
        <w:rPr>
          <w:lang w:val="ru-RU"/>
        </w:rPr>
        <w:t xml:space="preserve">прибыли и убытки от инвестиций в долевые инструменты, </w:t>
      </w:r>
      <w:r w:rsidR="006646C6">
        <w:rPr>
          <w:lang w:val="ru-RU"/>
        </w:rPr>
        <w:t>классифицированные по усмотрению организации</w:t>
      </w:r>
      <w:r w:rsidR="006646C6" w:rsidRPr="00905D98">
        <w:rPr>
          <w:lang w:val="ru-RU"/>
        </w:rPr>
        <w:t xml:space="preserve"> как оцениваемые по справедливой стоимости через прочий совокупный доход в соответствии с пунктом 5.7.5 МСФО (IFRS) 9 </w:t>
      </w:r>
      <w:r w:rsidR="006646C6" w:rsidRPr="00905D98">
        <w:rPr>
          <w:i/>
          <w:lang w:val="ru-RU"/>
        </w:rPr>
        <w:t>«Финансовые инструменты»</w:t>
      </w:r>
      <w:r w:rsidRPr="003D505F">
        <w:rPr>
          <w:lang w:val="ru-RU"/>
        </w:rPr>
        <w:t xml:space="preserve">; </w:t>
      </w:r>
      <w:bookmarkEnd w:id="805"/>
    </w:p>
    <w:p w14:paraId="5D740DF2" w14:textId="77777777" w:rsidR="006646C6" w:rsidRPr="00905D98" w:rsidRDefault="007C68D5" w:rsidP="006646C6">
      <w:pPr>
        <w:pStyle w:val="IASBNormalnparaL2"/>
        <w:rPr>
          <w:lang w:val="ru-RU"/>
        </w:rPr>
      </w:pPr>
      <w:r w:rsidRPr="003D505F">
        <w:rPr>
          <w:lang w:val="ru-RU"/>
        </w:rPr>
        <w:t>(</w:t>
      </w:r>
      <w:r>
        <w:t>e</w:t>
      </w:r>
      <w:r w:rsidRPr="003D505F">
        <w:rPr>
          <w:lang w:val="ru-RU"/>
        </w:rPr>
        <w:t>)</w:t>
      </w:r>
      <w:r w:rsidRPr="003D505F">
        <w:rPr>
          <w:lang w:val="ru-RU"/>
        </w:rPr>
        <w:tab/>
      </w:r>
      <w:bookmarkStart w:id="806" w:name="F27190840"/>
      <w:r w:rsidR="006646C6">
        <w:rPr>
          <w:lang w:val="ru-RU"/>
        </w:rPr>
        <w:t>эффективная</w:t>
      </w:r>
      <w:r w:rsidR="006646C6" w:rsidRPr="00905D98">
        <w:rPr>
          <w:lang w:val="ru-RU"/>
        </w:rPr>
        <w:t xml:space="preserve"> часть прибылей и убытков </w:t>
      </w:r>
      <w:r w:rsidR="006646C6">
        <w:rPr>
          <w:lang w:val="ru-RU"/>
        </w:rPr>
        <w:t>по инструментам</w:t>
      </w:r>
      <w:r w:rsidR="006646C6" w:rsidRPr="00905D98">
        <w:rPr>
          <w:lang w:val="ru-RU"/>
        </w:rPr>
        <w:t xml:space="preserve"> хеджирования при хеджировании денежных потоков, а также прибыли и убытки </w:t>
      </w:r>
      <w:r w:rsidR="006646C6">
        <w:rPr>
          <w:lang w:val="ru-RU"/>
        </w:rPr>
        <w:t>по инструментам</w:t>
      </w:r>
      <w:r w:rsidR="006646C6" w:rsidRPr="00905D98">
        <w:rPr>
          <w:lang w:val="ru-RU"/>
        </w:rPr>
        <w:t xml:space="preserve"> хеджирования, </w:t>
      </w:r>
      <w:r w:rsidR="006646C6">
        <w:rPr>
          <w:lang w:val="ru-RU"/>
        </w:rPr>
        <w:t>с помощью которых</w:t>
      </w:r>
      <w:r w:rsidR="006646C6" w:rsidRPr="00905D98">
        <w:rPr>
          <w:lang w:val="ru-RU"/>
        </w:rPr>
        <w:t xml:space="preserve"> хеджируют</w:t>
      </w:r>
      <w:r w:rsidR="006646C6">
        <w:rPr>
          <w:lang w:val="ru-RU"/>
        </w:rPr>
        <w:t>ся</w:t>
      </w:r>
      <w:r w:rsidR="006646C6" w:rsidRPr="00905D98">
        <w:rPr>
          <w:lang w:val="ru-RU"/>
        </w:rPr>
        <w:t xml:space="preserve"> инвестиции в долевые инструменты, оцениваемые по справедливой стоимости через прочий совокупный доход в соответствии с пу</w:t>
      </w:r>
      <w:r w:rsidR="006646C6">
        <w:rPr>
          <w:lang w:val="ru-RU"/>
        </w:rPr>
        <w:t>нктом 5.7.5 МСФО (IFRS) 9 (см. Главу</w:t>
      </w:r>
      <w:r w:rsidR="006646C6" w:rsidRPr="00905D98">
        <w:rPr>
          <w:lang w:val="ru-RU"/>
        </w:rPr>
        <w:t xml:space="preserve"> 6 МСФО (IFRS) 9);</w:t>
      </w:r>
    </w:p>
    <w:p w14:paraId="4847E00B" w14:textId="77777777" w:rsidR="006646C6" w:rsidRPr="00905D98" w:rsidRDefault="006646C6" w:rsidP="006646C6">
      <w:pPr>
        <w:pStyle w:val="IASBNormalnparaL2"/>
        <w:rPr>
          <w:lang w:val="ru-RU"/>
        </w:rPr>
      </w:pPr>
      <w:r w:rsidRPr="00905D98">
        <w:rPr>
          <w:lang w:val="ru-RU"/>
        </w:rPr>
        <w:t>(f)</w:t>
      </w:r>
      <w:r w:rsidRPr="00905D98">
        <w:rPr>
          <w:lang w:val="ru-RU"/>
        </w:rPr>
        <w:tab/>
      </w:r>
      <w:bookmarkStart w:id="807" w:name="F27190836"/>
      <w:r w:rsidRPr="00905D98">
        <w:rPr>
          <w:lang w:val="ru-RU"/>
        </w:rPr>
        <w:t xml:space="preserve">для определенных обязательств, </w:t>
      </w:r>
      <w:r>
        <w:rPr>
          <w:lang w:val="ru-RU"/>
        </w:rPr>
        <w:t>классифицированных по усмотрению организации</w:t>
      </w:r>
      <w:r w:rsidRPr="00905D98">
        <w:rPr>
          <w:lang w:val="ru-RU"/>
        </w:rPr>
        <w:t xml:space="preserve"> как </w:t>
      </w:r>
      <w:r>
        <w:rPr>
          <w:lang w:val="ru-RU"/>
        </w:rPr>
        <w:t>оцениваемые</w:t>
      </w:r>
      <w:r w:rsidRPr="00905D98">
        <w:rPr>
          <w:lang w:val="ru-RU"/>
        </w:rPr>
        <w:t xml:space="preserve"> по справедливой стоимости через прибыл</w:t>
      </w:r>
      <w:r>
        <w:rPr>
          <w:lang w:val="ru-RU"/>
        </w:rPr>
        <w:t xml:space="preserve">ь или убыток, величина изменения </w:t>
      </w:r>
      <w:r w:rsidRPr="00905D98">
        <w:rPr>
          <w:lang w:val="ru-RU"/>
        </w:rPr>
        <w:t xml:space="preserve">справедливой стоимости, </w:t>
      </w:r>
      <w:r>
        <w:rPr>
          <w:lang w:val="ru-RU"/>
        </w:rPr>
        <w:t>обусловленная</w:t>
      </w:r>
      <w:r w:rsidRPr="00905D98">
        <w:rPr>
          <w:lang w:val="ru-RU"/>
        </w:rPr>
        <w:t xml:space="preserve"> изменениям</w:t>
      </w:r>
      <w:r>
        <w:rPr>
          <w:lang w:val="ru-RU"/>
        </w:rPr>
        <w:t>и</w:t>
      </w:r>
      <w:r w:rsidRPr="00905D98">
        <w:rPr>
          <w:lang w:val="ru-RU"/>
        </w:rPr>
        <w:t xml:space="preserve"> </w:t>
      </w:r>
      <w:r>
        <w:rPr>
          <w:lang w:val="ru-RU"/>
        </w:rPr>
        <w:t>кредитного риска</w:t>
      </w:r>
      <w:r w:rsidRPr="00905D98">
        <w:rPr>
          <w:lang w:val="ru-RU"/>
        </w:rPr>
        <w:t xml:space="preserve"> </w:t>
      </w:r>
      <w:r>
        <w:rPr>
          <w:lang w:val="ru-RU"/>
        </w:rPr>
        <w:t>соответствующего обязательства</w:t>
      </w:r>
      <w:r w:rsidRPr="00905D98">
        <w:rPr>
          <w:lang w:val="ru-RU"/>
        </w:rPr>
        <w:t xml:space="preserve"> (см. пункт 5.7.7 МСФО (IFRS) 9);</w:t>
      </w:r>
      <w:bookmarkEnd w:id="807"/>
    </w:p>
    <w:p w14:paraId="086AEBC1" w14:textId="5C4868E9" w:rsidR="006646C6" w:rsidRPr="00905D98" w:rsidRDefault="006646C6" w:rsidP="006646C6">
      <w:pPr>
        <w:pStyle w:val="IASBNormalnparaL2"/>
        <w:rPr>
          <w:lang w:val="ru-RU"/>
        </w:rPr>
      </w:pPr>
      <w:r w:rsidRPr="00905D98">
        <w:rPr>
          <w:lang w:val="ru-RU"/>
        </w:rPr>
        <w:t>(g)</w:t>
      </w:r>
      <w:r w:rsidRPr="00905D98">
        <w:rPr>
          <w:lang w:val="ru-RU"/>
        </w:rPr>
        <w:tab/>
      </w:r>
      <w:bookmarkStart w:id="808" w:name="F27190838"/>
      <w:r>
        <w:rPr>
          <w:lang w:val="ru-RU"/>
        </w:rPr>
        <w:t xml:space="preserve">изменения величины </w:t>
      </w:r>
      <w:proofErr w:type="spellStart"/>
      <w:r>
        <w:rPr>
          <w:lang w:val="ru-RU"/>
        </w:rPr>
        <w:t>временн</w:t>
      </w:r>
      <w:r w:rsidRPr="00B44571">
        <w:rPr>
          <w:lang w:val="ru-RU"/>
        </w:rPr>
        <w:t>ó</w:t>
      </w:r>
      <w:r w:rsidRPr="00905D98">
        <w:rPr>
          <w:lang w:val="ru-RU"/>
        </w:rPr>
        <w:t>й</w:t>
      </w:r>
      <w:proofErr w:type="spellEnd"/>
      <w:r w:rsidRPr="00905D98">
        <w:rPr>
          <w:lang w:val="ru-RU"/>
        </w:rPr>
        <w:t xml:space="preserve"> стоимости опционов</w:t>
      </w:r>
      <w:r>
        <w:rPr>
          <w:lang w:val="ru-RU"/>
        </w:rPr>
        <w:t>, когда организация разделяет стоимость договора опциона на внутреннюю его</w:t>
      </w:r>
      <w:r w:rsidRPr="00905D98">
        <w:rPr>
          <w:lang w:val="ru-RU"/>
        </w:rPr>
        <w:t xml:space="preserve"> </w:t>
      </w:r>
      <w:r>
        <w:rPr>
          <w:lang w:val="ru-RU"/>
        </w:rPr>
        <w:t xml:space="preserve">стоимость и </w:t>
      </w:r>
      <w:proofErr w:type="spellStart"/>
      <w:r>
        <w:rPr>
          <w:lang w:val="ru-RU"/>
        </w:rPr>
        <w:t>временнýю</w:t>
      </w:r>
      <w:proofErr w:type="spellEnd"/>
      <w:r>
        <w:rPr>
          <w:lang w:val="ru-RU"/>
        </w:rPr>
        <w:t xml:space="preserve"> стоимость</w:t>
      </w:r>
      <w:r w:rsidRPr="00905D98">
        <w:rPr>
          <w:lang w:val="ru-RU"/>
        </w:rPr>
        <w:t xml:space="preserve"> и </w:t>
      </w:r>
      <w:r>
        <w:rPr>
          <w:lang w:val="ru-RU"/>
        </w:rPr>
        <w:t xml:space="preserve">по собственному усмотрению определяет </w:t>
      </w:r>
      <w:r w:rsidRPr="00905D98">
        <w:rPr>
          <w:lang w:val="ru-RU"/>
        </w:rPr>
        <w:t>в качестве инструмента хеджирования только измен</w:t>
      </w:r>
      <w:r>
        <w:rPr>
          <w:lang w:val="ru-RU"/>
        </w:rPr>
        <w:t>ения внутренней стоимости (см. Главу</w:t>
      </w:r>
      <w:r w:rsidR="00DF122F">
        <w:rPr>
          <w:lang w:val="ru-RU"/>
        </w:rPr>
        <w:t xml:space="preserve"> 6 МСФО (IFRS) </w:t>
      </w:r>
      <w:r w:rsidRPr="00905D98">
        <w:rPr>
          <w:lang w:val="ru-RU"/>
        </w:rPr>
        <w:t>9);</w:t>
      </w:r>
      <w:bookmarkEnd w:id="808"/>
    </w:p>
    <w:p w14:paraId="5F498C40" w14:textId="08E2F1DB" w:rsidR="007C68D5" w:rsidRPr="003D505F" w:rsidRDefault="006646C6" w:rsidP="006646C6">
      <w:pPr>
        <w:pStyle w:val="IASBNormalnparaL2"/>
        <w:rPr>
          <w:lang w:val="ru-RU"/>
        </w:rPr>
      </w:pPr>
      <w:r w:rsidRPr="00905D98">
        <w:rPr>
          <w:lang w:val="ru-RU"/>
        </w:rPr>
        <w:t>(h)</w:t>
      </w:r>
      <w:r w:rsidRPr="00905D98">
        <w:rPr>
          <w:lang w:val="ru-RU"/>
        </w:rPr>
        <w:tab/>
        <w:t xml:space="preserve">изменения стоимости форвардных элементов форвардных </w:t>
      </w:r>
      <w:r>
        <w:rPr>
          <w:lang w:val="ru-RU"/>
        </w:rPr>
        <w:t>договоров, когда организация</w:t>
      </w:r>
      <w:r w:rsidRPr="00905D98">
        <w:rPr>
          <w:lang w:val="ru-RU"/>
        </w:rPr>
        <w:t xml:space="preserve"> раз</w:t>
      </w:r>
      <w:r>
        <w:rPr>
          <w:lang w:val="ru-RU"/>
        </w:rPr>
        <w:t>деляет стоимость</w:t>
      </w:r>
      <w:r w:rsidRPr="00905D98">
        <w:rPr>
          <w:lang w:val="ru-RU"/>
        </w:rPr>
        <w:t xml:space="preserve"> форвардного </w:t>
      </w:r>
      <w:r>
        <w:rPr>
          <w:lang w:val="ru-RU"/>
        </w:rPr>
        <w:t>договора на форвардный элемент</w:t>
      </w:r>
      <w:r w:rsidRPr="00905D98">
        <w:rPr>
          <w:lang w:val="ru-RU"/>
        </w:rPr>
        <w:t xml:space="preserve"> и спот-элеме</w:t>
      </w:r>
      <w:r>
        <w:rPr>
          <w:lang w:val="ru-RU"/>
        </w:rPr>
        <w:t>нт</w:t>
      </w:r>
      <w:r w:rsidRPr="00905D98">
        <w:rPr>
          <w:lang w:val="ru-RU"/>
        </w:rPr>
        <w:t xml:space="preserve"> и </w:t>
      </w:r>
      <w:r>
        <w:rPr>
          <w:lang w:val="ru-RU"/>
        </w:rPr>
        <w:t>по собственному усмотрению определяет</w:t>
      </w:r>
      <w:r w:rsidRPr="00905D98">
        <w:rPr>
          <w:lang w:val="ru-RU"/>
        </w:rPr>
        <w:t xml:space="preserve"> в качестве инструмен</w:t>
      </w:r>
      <w:r>
        <w:rPr>
          <w:lang w:val="ru-RU"/>
        </w:rPr>
        <w:t>та хеджирования только изменения</w:t>
      </w:r>
      <w:r w:rsidRPr="00905D98">
        <w:rPr>
          <w:lang w:val="ru-RU"/>
        </w:rPr>
        <w:t xml:space="preserve"> спот-элемента, а также изменения ст</w:t>
      </w:r>
      <w:r>
        <w:rPr>
          <w:lang w:val="ru-RU"/>
        </w:rPr>
        <w:t>оимости валютного базисного спрэ</w:t>
      </w:r>
      <w:r w:rsidRPr="00905D98">
        <w:rPr>
          <w:lang w:val="ru-RU"/>
        </w:rPr>
        <w:t>да финансового инструмента</w:t>
      </w:r>
      <w:r>
        <w:rPr>
          <w:lang w:val="ru-RU"/>
        </w:rPr>
        <w:t xml:space="preserve">, когда организация не </w:t>
      </w:r>
      <w:r>
        <w:rPr>
          <w:lang w:val="ru-RU"/>
        </w:rPr>
        <w:lastRenderedPageBreak/>
        <w:t>принимает его в расчет</w:t>
      </w:r>
      <w:r w:rsidRPr="00905D98">
        <w:rPr>
          <w:lang w:val="ru-RU"/>
        </w:rPr>
        <w:t xml:space="preserve"> при </w:t>
      </w:r>
      <w:r>
        <w:rPr>
          <w:lang w:val="ru-RU"/>
        </w:rPr>
        <w:t>определении</w:t>
      </w:r>
      <w:r w:rsidRPr="00905D98">
        <w:rPr>
          <w:lang w:val="ru-RU"/>
        </w:rPr>
        <w:t xml:space="preserve"> такого финансового инструмента </w:t>
      </w:r>
      <w:r>
        <w:rPr>
          <w:lang w:val="ru-RU"/>
        </w:rPr>
        <w:t xml:space="preserve">по собственному усмотрению </w:t>
      </w:r>
      <w:r w:rsidRPr="00905D98">
        <w:rPr>
          <w:lang w:val="ru-RU"/>
        </w:rPr>
        <w:t>в качестве</w:t>
      </w:r>
      <w:r>
        <w:rPr>
          <w:lang w:val="ru-RU"/>
        </w:rPr>
        <w:t xml:space="preserve"> инструмента хеджирования (см. Главу</w:t>
      </w:r>
      <w:r w:rsidRPr="00905D98">
        <w:rPr>
          <w:lang w:val="ru-RU"/>
        </w:rPr>
        <w:t xml:space="preserve"> 6 МСФО (IFRS) 9)</w:t>
      </w:r>
      <w:r w:rsidR="007C68D5" w:rsidRPr="003D505F">
        <w:rPr>
          <w:lang w:val="ru-RU"/>
        </w:rPr>
        <w:t>;</w:t>
      </w:r>
      <w:bookmarkEnd w:id="806"/>
    </w:p>
    <w:p w14:paraId="23966478" w14:textId="77777777" w:rsidR="007C68D5" w:rsidRPr="003D505F" w:rsidRDefault="007C68D5" w:rsidP="007C68D5">
      <w:pPr>
        <w:pStyle w:val="IASBNormalnparaL1P"/>
        <w:rPr>
          <w:lang w:val="ru-RU"/>
        </w:rPr>
      </w:pPr>
      <w:bookmarkStart w:id="809" w:name="F27190841"/>
      <w:r w:rsidRPr="003D505F">
        <w:rPr>
          <w:lang w:val="ru-RU"/>
        </w:rPr>
        <w:t xml:space="preserve">... </w:t>
      </w:r>
      <w:bookmarkEnd w:id="809"/>
    </w:p>
    <w:p w14:paraId="18321CB5" w14:textId="77777777" w:rsidR="006646C6" w:rsidRPr="00905D98" w:rsidRDefault="007C68D5" w:rsidP="006646C6">
      <w:pPr>
        <w:pStyle w:val="IASBNormalnparaL1"/>
        <w:rPr>
          <w:lang w:val="ru-RU"/>
        </w:rPr>
      </w:pPr>
      <w:r w:rsidRPr="003D505F">
        <w:rPr>
          <w:lang w:val="ru-RU"/>
        </w:rPr>
        <w:t>68</w:t>
      </w:r>
      <w:r w:rsidRPr="003D505F">
        <w:rPr>
          <w:lang w:val="ru-RU"/>
        </w:rPr>
        <w:tab/>
      </w:r>
      <w:bookmarkStart w:id="810" w:name="F33040964"/>
      <w:bookmarkStart w:id="811" w:name="F27190845"/>
      <w:r w:rsidR="006646C6">
        <w:rPr>
          <w:lang w:val="ru-RU"/>
        </w:rPr>
        <w:t>Операционный цикл организации представляет собой промежуток времени между приобретением активов для обработки и их реализацией в форме денежных средств или их эквивалентов. В случаях, когда обычный операционный цикл организации не поддается четкой идентификации, принимается допущение, что его продолжительность составляет двенадцать месяцев. К оборотным активам относятся активы (такие как запасы и торговая дебиторская задолженность), продажа, потребление или реализация которых осуществляется в пределах обычного операционного цикла, даже когда не предполагается, что их стоимость будет реализована в течение двенадцати месяцев после окончания отчетного периода.</w:t>
      </w:r>
      <w:r w:rsidR="006646C6" w:rsidRPr="00905D98">
        <w:rPr>
          <w:lang w:val="ru-RU"/>
        </w:rPr>
        <w:t xml:space="preserve"> </w:t>
      </w:r>
      <w:r w:rsidR="006646C6">
        <w:rPr>
          <w:lang w:val="ru-RU"/>
        </w:rPr>
        <w:t>В состав оборотных активов также включаются активы, главным образом предназначенные для целей торговли (примерами таковых являются</w:t>
      </w:r>
      <w:r w:rsidR="006646C6" w:rsidRPr="00905D98">
        <w:rPr>
          <w:lang w:val="ru-RU"/>
        </w:rPr>
        <w:t xml:space="preserve"> </w:t>
      </w:r>
      <w:r w:rsidR="006646C6">
        <w:rPr>
          <w:lang w:val="ru-RU"/>
        </w:rPr>
        <w:t>некоторые</w:t>
      </w:r>
      <w:r w:rsidR="006646C6" w:rsidRPr="00905D98">
        <w:rPr>
          <w:lang w:val="ru-RU"/>
        </w:rPr>
        <w:t xml:space="preserve"> финансовые активы, отвечающие определению «предназначенные для торговли»</w:t>
      </w:r>
      <w:r w:rsidR="006646C6">
        <w:rPr>
          <w:lang w:val="ru-RU"/>
        </w:rPr>
        <w:t xml:space="preserve"> согласно</w:t>
      </w:r>
      <w:r w:rsidR="006646C6" w:rsidRPr="00905D98">
        <w:rPr>
          <w:lang w:val="ru-RU"/>
        </w:rPr>
        <w:t xml:space="preserve"> МСФО (IFRS) 9), </w:t>
      </w:r>
      <w:r w:rsidR="006646C6">
        <w:rPr>
          <w:lang w:val="ru-RU"/>
        </w:rPr>
        <w:t xml:space="preserve">а также оборотная часть </w:t>
      </w:r>
      <w:proofErr w:type="spellStart"/>
      <w:r w:rsidR="006646C6">
        <w:rPr>
          <w:lang w:val="ru-RU"/>
        </w:rPr>
        <w:t>внеоборотных</w:t>
      </w:r>
      <w:proofErr w:type="spellEnd"/>
      <w:r w:rsidR="006646C6">
        <w:rPr>
          <w:lang w:val="ru-RU"/>
        </w:rPr>
        <w:t xml:space="preserve"> финансовых активов</w:t>
      </w:r>
      <w:r w:rsidR="006646C6" w:rsidRPr="00905D98">
        <w:rPr>
          <w:lang w:val="ru-RU"/>
        </w:rPr>
        <w:t>.</w:t>
      </w:r>
    </w:p>
    <w:bookmarkEnd w:id="810"/>
    <w:p w14:paraId="1ABB1CD2" w14:textId="5583FABC" w:rsidR="007C68D5" w:rsidRPr="003D505F" w:rsidRDefault="006646C6" w:rsidP="006646C6">
      <w:pPr>
        <w:pStyle w:val="IASBNormalnparaL1"/>
        <w:rPr>
          <w:lang w:val="ru-RU"/>
        </w:rPr>
      </w:pPr>
      <w:r w:rsidRPr="00905D98">
        <w:rPr>
          <w:lang w:val="ru-RU"/>
        </w:rPr>
        <w:t>71</w:t>
      </w:r>
      <w:r w:rsidRPr="00905D98">
        <w:rPr>
          <w:lang w:val="ru-RU"/>
        </w:rPr>
        <w:tab/>
      </w:r>
      <w:r>
        <w:rPr>
          <w:lang w:val="ru-RU"/>
        </w:rPr>
        <w:t>Другие краткосрочные обязательства не предполагают погашение в рамках обычного операционного цикла, но подлежат погашению в пределах двенадцати месяцев после окончания отчетного периода либо эти обязательства удерживаются главным образом для целей торговли.</w:t>
      </w:r>
      <w:r w:rsidRPr="006A453E">
        <w:rPr>
          <w:lang w:val="ru-RU"/>
        </w:rPr>
        <w:t xml:space="preserve"> </w:t>
      </w:r>
      <w:r>
        <w:rPr>
          <w:lang w:val="ru-RU"/>
        </w:rPr>
        <w:t>Примерами таких являются некоторые финансовые обязательства</w:t>
      </w:r>
      <w:r w:rsidRPr="006A453E">
        <w:rPr>
          <w:lang w:val="ru-RU"/>
        </w:rPr>
        <w:t xml:space="preserve">, </w:t>
      </w:r>
      <w:r>
        <w:rPr>
          <w:lang w:val="ru-RU"/>
        </w:rPr>
        <w:t>отвечающие</w:t>
      </w:r>
      <w:r w:rsidRPr="006A453E">
        <w:rPr>
          <w:lang w:val="ru-RU"/>
        </w:rPr>
        <w:t xml:space="preserve"> определению «предназн</w:t>
      </w:r>
      <w:r>
        <w:rPr>
          <w:lang w:val="ru-RU"/>
        </w:rPr>
        <w:t>аченные для торговли» согласно</w:t>
      </w:r>
      <w:r w:rsidRPr="00A00336">
        <w:rPr>
          <w:lang w:val="ru-RU"/>
        </w:rPr>
        <w:t xml:space="preserve"> МСФО (IFRS) 9, </w:t>
      </w:r>
      <w:r>
        <w:rPr>
          <w:lang w:val="ru-RU"/>
        </w:rPr>
        <w:t>банковские овердрафты, а также краткосрочная часть долгосрочных финансовых обязательств, задолженность по выплате дивидендов, налоги на прибыль и прочая неторговая кредиторская задолженность. Финансовые обязательства, обеспечивающие долгосрочное финансирование (т. е. не составляющие часть оборотного капитала, используемого в рамках обычного операционного цикла организации) и не подлежащие погашению в пределах двенадцати месяцев после окончания отчетного периода, представляют собой долгосрочные обязательства с учетом требований пунктов 74 и 75</w:t>
      </w:r>
      <w:r w:rsidR="007C68D5" w:rsidRPr="003D505F">
        <w:rPr>
          <w:lang w:val="ru-RU"/>
        </w:rPr>
        <w:t>.</w:t>
      </w:r>
      <w:bookmarkEnd w:id="811"/>
    </w:p>
    <w:p w14:paraId="174D7451" w14:textId="0BF5F0BB" w:rsidR="007C68D5" w:rsidRPr="003D505F" w:rsidRDefault="007C68D5" w:rsidP="007C68D5">
      <w:pPr>
        <w:pStyle w:val="IASBNormalnparaL1"/>
        <w:rPr>
          <w:b/>
          <w:lang w:val="ru-RU"/>
        </w:rPr>
      </w:pPr>
      <w:r w:rsidRPr="003D505F">
        <w:rPr>
          <w:b/>
          <w:lang w:val="ru-RU"/>
        </w:rPr>
        <w:t>82</w:t>
      </w:r>
      <w:r w:rsidRPr="003D505F">
        <w:rPr>
          <w:lang w:val="ru-RU"/>
        </w:rPr>
        <w:tab/>
      </w:r>
      <w:bookmarkStart w:id="812" w:name="F27190847"/>
      <w:r w:rsidR="006646C6" w:rsidRPr="00700B21">
        <w:rPr>
          <w:b/>
          <w:lang w:val="ru-RU"/>
        </w:rPr>
        <w:t>Помимо статей, требуемых другими МСФО, раздел о прибыли или убытке или отчет о прибыли или убытке должен включать строки, которые представляют следующие показатели за период</w:t>
      </w:r>
      <w:r w:rsidRPr="003D505F">
        <w:rPr>
          <w:b/>
          <w:lang w:val="ru-RU"/>
        </w:rPr>
        <w:t>:</w:t>
      </w:r>
      <w:bookmarkEnd w:id="812"/>
    </w:p>
    <w:p w14:paraId="1173FA9B" w14:textId="2B2C2915" w:rsidR="007C68D5" w:rsidRPr="003D505F" w:rsidRDefault="007C68D5" w:rsidP="007C68D5">
      <w:pPr>
        <w:pStyle w:val="IASBNormalnparaL2"/>
        <w:rPr>
          <w:b/>
          <w:lang w:val="ru-RU"/>
        </w:rPr>
      </w:pPr>
      <w:r w:rsidRPr="003D505F">
        <w:rPr>
          <w:b/>
          <w:lang w:val="ru-RU"/>
        </w:rPr>
        <w:t>(</w:t>
      </w:r>
      <w:r>
        <w:rPr>
          <w:b/>
        </w:rPr>
        <w:t>a</w:t>
      </w:r>
      <w:r w:rsidRPr="003D505F">
        <w:rPr>
          <w:b/>
          <w:lang w:val="ru-RU"/>
        </w:rPr>
        <w:t>)</w:t>
      </w:r>
      <w:r w:rsidRPr="003D505F">
        <w:rPr>
          <w:lang w:val="ru-RU"/>
        </w:rPr>
        <w:tab/>
      </w:r>
      <w:bookmarkStart w:id="813" w:name="F27190861"/>
      <w:r w:rsidR="00B3276F">
        <w:rPr>
          <w:b/>
          <w:lang w:val="ru-RU"/>
        </w:rPr>
        <w:t>выручку</w:t>
      </w:r>
      <w:r w:rsidRPr="003D505F">
        <w:rPr>
          <w:b/>
          <w:lang w:val="ru-RU"/>
        </w:rPr>
        <w:t>;</w:t>
      </w:r>
      <w:bookmarkEnd w:id="813"/>
    </w:p>
    <w:p w14:paraId="2F478C8A" w14:textId="77777777" w:rsidR="006646C6" w:rsidRPr="00905D98" w:rsidRDefault="007C68D5" w:rsidP="006646C6">
      <w:pPr>
        <w:pStyle w:val="IASBNormalnparaL2"/>
        <w:rPr>
          <w:b/>
          <w:lang w:val="ru-RU"/>
        </w:rPr>
      </w:pPr>
      <w:r w:rsidRPr="003D505F">
        <w:rPr>
          <w:b/>
          <w:lang w:val="ru-RU"/>
        </w:rPr>
        <w:t>(</w:t>
      </w:r>
      <w:r>
        <w:rPr>
          <w:b/>
        </w:rPr>
        <w:t>aa</w:t>
      </w:r>
      <w:r w:rsidRPr="003D505F">
        <w:rPr>
          <w:b/>
          <w:lang w:val="ru-RU"/>
        </w:rPr>
        <w:t>)</w:t>
      </w:r>
      <w:r w:rsidRPr="003D505F">
        <w:rPr>
          <w:lang w:val="ru-RU"/>
        </w:rPr>
        <w:tab/>
      </w:r>
      <w:bookmarkStart w:id="814" w:name="F33040973"/>
      <w:bookmarkStart w:id="815" w:name="F27190865"/>
      <w:r w:rsidR="006646C6" w:rsidRPr="00905D98">
        <w:rPr>
          <w:b/>
          <w:lang w:val="ru-RU"/>
        </w:rPr>
        <w:t>прибыли и убытки, возникающие в результате прекращения признания финансовых активов, оцениваемых по амортизированной стоимости;</w:t>
      </w:r>
      <w:bookmarkEnd w:id="814"/>
    </w:p>
    <w:p w14:paraId="26606FAF" w14:textId="66E765EB" w:rsidR="007C68D5" w:rsidRPr="003D505F" w:rsidRDefault="006646C6" w:rsidP="006646C6">
      <w:pPr>
        <w:pStyle w:val="IASBNormalnparaL2"/>
        <w:rPr>
          <w:b/>
          <w:lang w:val="ru-RU"/>
        </w:rPr>
      </w:pPr>
      <w:r w:rsidRPr="00905D98">
        <w:rPr>
          <w:b/>
          <w:lang w:val="ru-RU"/>
        </w:rPr>
        <w:t>(b)</w:t>
      </w:r>
      <w:r w:rsidRPr="00905D98">
        <w:rPr>
          <w:b/>
          <w:lang w:val="ru-RU"/>
        </w:rPr>
        <w:tab/>
        <w:t>затраты по финансированию</w:t>
      </w:r>
      <w:r w:rsidR="007C68D5" w:rsidRPr="003D505F">
        <w:rPr>
          <w:b/>
          <w:lang w:val="ru-RU"/>
        </w:rPr>
        <w:t>;</w:t>
      </w:r>
      <w:bookmarkEnd w:id="815"/>
    </w:p>
    <w:p w14:paraId="5CA9594D" w14:textId="161E9F95" w:rsidR="007C68D5" w:rsidRPr="003D505F" w:rsidRDefault="007C68D5" w:rsidP="007C68D5">
      <w:pPr>
        <w:pStyle w:val="IASBNormalnparaL2"/>
        <w:rPr>
          <w:b/>
          <w:lang w:val="ru-RU"/>
        </w:rPr>
      </w:pPr>
      <w:r w:rsidRPr="003D505F">
        <w:rPr>
          <w:b/>
          <w:lang w:val="ru-RU"/>
        </w:rPr>
        <w:t>(</w:t>
      </w:r>
      <w:r>
        <w:rPr>
          <w:b/>
        </w:rPr>
        <w:t>c</w:t>
      </w:r>
      <w:r w:rsidRPr="003D505F">
        <w:rPr>
          <w:b/>
          <w:lang w:val="ru-RU"/>
        </w:rPr>
        <w:t>)</w:t>
      </w:r>
      <w:r w:rsidRPr="003D505F">
        <w:rPr>
          <w:lang w:val="ru-RU"/>
        </w:rPr>
        <w:tab/>
      </w:r>
      <w:bookmarkStart w:id="816" w:name="F27190867"/>
      <w:r w:rsidR="00B3276F">
        <w:rPr>
          <w:b/>
          <w:lang w:val="ru-RU"/>
        </w:rPr>
        <w:t>долю</w:t>
      </w:r>
      <w:r w:rsidRPr="003D505F">
        <w:rPr>
          <w:b/>
          <w:lang w:val="ru-RU"/>
        </w:rPr>
        <w:t xml:space="preserve"> организаци</w:t>
      </w:r>
      <w:r w:rsidR="006646C6">
        <w:rPr>
          <w:b/>
          <w:lang w:val="ru-RU"/>
        </w:rPr>
        <w:t>и в прибыли или убытке ассоциированных</w:t>
      </w:r>
      <w:r w:rsidRPr="003D505F">
        <w:rPr>
          <w:b/>
          <w:lang w:val="ru-RU"/>
        </w:rPr>
        <w:t xml:space="preserve"> организаций и совместных предприятий, учитываемых </w:t>
      </w:r>
      <w:r w:rsidR="00B3276F">
        <w:rPr>
          <w:b/>
          <w:lang w:val="ru-RU"/>
        </w:rPr>
        <w:t>с использованием метода</w:t>
      </w:r>
      <w:r w:rsidRPr="003D505F">
        <w:rPr>
          <w:b/>
          <w:lang w:val="ru-RU"/>
        </w:rPr>
        <w:t xml:space="preserve"> долевого участия;</w:t>
      </w:r>
      <w:bookmarkEnd w:id="816"/>
    </w:p>
    <w:p w14:paraId="67D3B8CF" w14:textId="0B7FB121" w:rsidR="007C68D5" w:rsidRPr="003D505F" w:rsidRDefault="007C68D5" w:rsidP="007C68D5">
      <w:pPr>
        <w:pStyle w:val="IASBNormalnparaL2"/>
        <w:rPr>
          <w:b/>
          <w:lang w:val="ru-RU"/>
        </w:rPr>
      </w:pPr>
      <w:r w:rsidRPr="003D505F">
        <w:rPr>
          <w:b/>
          <w:lang w:val="ru-RU"/>
        </w:rPr>
        <w:t>(</w:t>
      </w:r>
      <w:r>
        <w:rPr>
          <w:b/>
        </w:rPr>
        <w:t>ca</w:t>
      </w:r>
      <w:r w:rsidRPr="003D505F">
        <w:rPr>
          <w:b/>
          <w:lang w:val="ru-RU"/>
        </w:rPr>
        <w:t>)</w:t>
      </w:r>
      <w:r w:rsidRPr="003D505F">
        <w:rPr>
          <w:lang w:val="ru-RU"/>
        </w:rPr>
        <w:tab/>
      </w:r>
      <w:bookmarkStart w:id="817" w:name="F27190899"/>
      <w:r w:rsidRPr="003D505F">
        <w:rPr>
          <w:b/>
          <w:lang w:val="ru-RU"/>
        </w:rPr>
        <w:t xml:space="preserve">если финансовый актив реклассифицируется таким образом, что </w:t>
      </w:r>
      <w:r w:rsidR="006646C6">
        <w:rPr>
          <w:b/>
          <w:lang w:val="ru-RU"/>
        </w:rPr>
        <w:t xml:space="preserve">он </w:t>
      </w:r>
      <w:r w:rsidR="00B3276F">
        <w:rPr>
          <w:b/>
          <w:lang w:val="ru-RU"/>
        </w:rPr>
        <w:t xml:space="preserve">начинает </w:t>
      </w:r>
      <w:r w:rsidRPr="003D505F">
        <w:rPr>
          <w:b/>
          <w:lang w:val="ru-RU"/>
        </w:rPr>
        <w:t>оценива</w:t>
      </w:r>
      <w:r w:rsidR="00B3276F">
        <w:rPr>
          <w:b/>
          <w:lang w:val="ru-RU"/>
        </w:rPr>
        <w:t>ться</w:t>
      </w:r>
      <w:r w:rsidRPr="003D505F">
        <w:rPr>
          <w:b/>
          <w:lang w:val="ru-RU"/>
        </w:rPr>
        <w:t xml:space="preserve"> по справедливой стоимости, прибыль или убыток, возникающие в результате разницы между предыдущей балансовой стоимостью </w:t>
      </w:r>
      <w:r w:rsidR="00B3276F">
        <w:rPr>
          <w:b/>
          <w:lang w:val="ru-RU"/>
        </w:rPr>
        <w:t xml:space="preserve">этого актива </w:t>
      </w:r>
      <w:r w:rsidRPr="003D505F">
        <w:rPr>
          <w:b/>
          <w:lang w:val="ru-RU"/>
        </w:rPr>
        <w:t xml:space="preserve">и его справедливой стоимостью на дату </w:t>
      </w:r>
      <w:proofErr w:type="spellStart"/>
      <w:r w:rsidRPr="003D505F">
        <w:rPr>
          <w:b/>
          <w:lang w:val="ru-RU"/>
        </w:rPr>
        <w:t>реклассификац</w:t>
      </w:r>
      <w:r w:rsidR="006646C6">
        <w:rPr>
          <w:b/>
          <w:lang w:val="ru-RU"/>
        </w:rPr>
        <w:t>ии</w:t>
      </w:r>
      <w:proofErr w:type="spellEnd"/>
      <w:r w:rsidR="006646C6">
        <w:rPr>
          <w:b/>
          <w:lang w:val="ru-RU"/>
        </w:rPr>
        <w:t xml:space="preserve"> (согласно определению этого</w:t>
      </w:r>
      <w:r w:rsidRPr="003D505F">
        <w:rPr>
          <w:b/>
          <w:lang w:val="ru-RU"/>
        </w:rPr>
        <w:t xml:space="preserve"> термина в МСФО (</w:t>
      </w:r>
      <w:r>
        <w:rPr>
          <w:b/>
        </w:rPr>
        <w:t>IFRS</w:t>
      </w:r>
      <w:r w:rsidRPr="003D505F">
        <w:rPr>
          <w:b/>
          <w:lang w:val="ru-RU"/>
        </w:rPr>
        <w:t>) 9);</w:t>
      </w:r>
      <w:bookmarkEnd w:id="817"/>
    </w:p>
    <w:p w14:paraId="4065D53C" w14:textId="77777777" w:rsidR="007C68D5" w:rsidRPr="003D505F" w:rsidRDefault="007C68D5" w:rsidP="007C68D5">
      <w:pPr>
        <w:pStyle w:val="IASBNormalnparaL2"/>
        <w:rPr>
          <w:b/>
          <w:lang w:val="ru-RU"/>
        </w:rPr>
      </w:pPr>
      <w:r w:rsidRPr="003D505F">
        <w:rPr>
          <w:b/>
          <w:lang w:val="ru-RU"/>
        </w:rPr>
        <w:t>(</w:t>
      </w:r>
      <w:r>
        <w:rPr>
          <w:b/>
        </w:rPr>
        <w:t>d</w:t>
      </w:r>
      <w:r w:rsidRPr="003D505F">
        <w:rPr>
          <w:b/>
          <w:lang w:val="ru-RU"/>
        </w:rPr>
        <w:t>)</w:t>
      </w:r>
      <w:r w:rsidRPr="003D505F">
        <w:rPr>
          <w:lang w:val="ru-RU"/>
        </w:rPr>
        <w:tab/>
      </w:r>
      <w:bookmarkStart w:id="818" w:name="F27190901"/>
      <w:r w:rsidRPr="003D505F">
        <w:rPr>
          <w:b/>
          <w:lang w:val="ru-RU"/>
        </w:rPr>
        <w:t xml:space="preserve">... </w:t>
      </w:r>
      <w:bookmarkEnd w:id="818"/>
    </w:p>
    <w:p w14:paraId="5CDE6B92" w14:textId="77777777" w:rsidR="006646C6" w:rsidRPr="00BC3508" w:rsidRDefault="007C68D5" w:rsidP="006646C6">
      <w:pPr>
        <w:pStyle w:val="IASBNormalnparaL1"/>
        <w:rPr>
          <w:lang w:val="ru-RU"/>
        </w:rPr>
      </w:pPr>
      <w:r w:rsidRPr="003D505F">
        <w:rPr>
          <w:lang w:val="ru-RU"/>
        </w:rPr>
        <w:t>93</w:t>
      </w:r>
      <w:r w:rsidRPr="003D505F">
        <w:rPr>
          <w:lang w:val="ru-RU"/>
        </w:rPr>
        <w:tab/>
      </w:r>
      <w:bookmarkStart w:id="819" w:name="F33040987"/>
      <w:bookmarkStart w:id="820" w:name="F27190927"/>
      <w:bookmarkStart w:id="821" w:name="F27190920"/>
      <w:r w:rsidR="006646C6">
        <w:rPr>
          <w:lang w:val="ru-RU"/>
        </w:rPr>
        <w:t xml:space="preserve">В других МСФО указывается, следует ли и в каких случаях следует </w:t>
      </w:r>
      <w:proofErr w:type="spellStart"/>
      <w:r w:rsidR="006646C6">
        <w:rPr>
          <w:lang w:val="ru-RU"/>
        </w:rPr>
        <w:t>реклассифицировать</w:t>
      </w:r>
      <w:proofErr w:type="spellEnd"/>
      <w:r w:rsidR="006646C6">
        <w:rPr>
          <w:lang w:val="ru-RU"/>
        </w:rPr>
        <w:t xml:space="preserve"> суммы, ранее признанные в составе прочего совокупного дохода, в состав прибыли или убытка. Такие виды </w:t>
      </w:r>
      <w:proofErr w:type="spellStart"/>
      <w:r w:rsidR="006646C6">
        <w:rPr>
          <w:lang w:val="ru-RU"/>
        </w:rPr>
        <w:t>реклассификации</w:t>
      </w:r>
      <w:proofErr w:type="spellEnd"/>
      <w:r w:rsidR="006646C6">
        <w:rPr>
          <w:lang w:val="ru-RU"/>
        </w:rPr>
        <w:t xml:space="preserve"> обозначаются в настоящем стандарте как </w:t>
      </w:r>
      <w:proofErr w:type="spellStart"/>
      <w:r w:rsidR="006646C6">
        <w:rPr>
          <w:lang w:val="ru-RU"/>
        </w:rPr>
        <w:t>реклассификационные</w:t>
      </w:r>
      <w:proofErr w:type="spellEnd"/>
      <w:r w:rsidR="006646C6">
        <w:rPr>
          <w:lang w:val="ru-RU"/>
        </w:rPr>
        <w:t xml:space="preserve"> корректировки. </w:t>
      </w:r>
      <w:proofErr w:type="spellStart"/>
      <w:r w:rsidR="006646C6">
        <w:rPr>
          <w:lang w:val="ru-RU"/>
        </w:rPr>
        <w:t>Реклассификационная</w:t>
      </w:r>
      <w:proofErr w:type="spellEnd"/>
      <w:r w:rsidR="006646C6">
        <w:rPr>
          <w:lang w:val="ru-RU"/>
        </w:rPr>
        <w:t xml:space="preserve"> корректировка включается в соответствующий компонент прочего совокупного дохода в том периоде, в котором сумма указанной корректировки была </w:t>
      </w:r>
      <w:proofErr w:type="spellStart"/>
      <w:r w:rsidR="006646C6">
        <w:rPr>
          <w:lang w:val="ru-RU"/>
        </w:rPr>
        <w:t>реклассифицирована</w:t>
      </w:r>
      <w:proofErr w:type="spellEnd"/>
      <w:r w:rsidR="006646C6">
        <w:rPr>
          <w:lang w:val="ru-RU"/>
        </w:rPr>
        <w:t xml:space="preserve"> в состав прибыли или убытка</w:t>
      </w:r>
      <w:r w:rsidR="006646C6" w:rsidRPr="00700B21">
        <w:rPr>
          <w:lang w:val="ru-RU"/>
        </w:rPr>
        <w:t xml:space="preserve"> </w:t>
      </w:r>
      <w:r w:rsidR="006646C6">
        <w:rPr>
          <w:lang w:val="ru-RU"/>
        </w:rPr>
        <w:t xml:space="preserve">Указанные суммы могли быть признаны в составе прочего совокупного дохода как нереализованные прибыли в текущем или предыдущем периодах. Эти нереализованные прибыли подлежат вычету из прочего совокупного дохода в том периоде, в котором реализованные прибыли </w:t>
      </w:r>
      <w:proofErr w:type="spellStart"/>
      <w:r w:rsidR="006646C6">
        <w:rPr>
          <w:lang w:val="ru-RU"/>
        </w:rPr>
        <w:t>реклассифицируются</w:t>
      </w:r>
      <w:proofErr w:type="spellEnd"/>
      <w:r w:rsidR="006646C6">
        <w:rPr>
          <w:lang w:val="ru-RU"/>
        </w:rPr>
        <w:t xml:space="preserve"> в состав прибыли или убытка, чтобы не допустить их включения в общий совокупный доход дважды.</w:t>
      </w:r>
      <w:r w:rsidR="006646C6" w:rsidRPr="00BC3508">
        <w:rPr>
          <w:lang w:val="ru-RU"/>
        </w:rPr>
        <w:t xml:space="preserve"> </w:t>
      </w:r>
    </w:p>
    <w:bookmarkEnd w:id="819"/>
    <w:p w14:paraId="5BD19C20" w14:textId="77777777" w:rsidR="006646C6" w:rsidRPr="00905D98" w:rsidRDefault="006646C6" w:rsidP="006646C6">
      <w:pPr>
        <w:pStyle w:val="IASBNormalnparaL1"/>
        <w:rPr>
          <w:lang w:val="ru-RU"/>
        </w:rPr>
      </w:pPr>
      <w:r w:rsidRPr="00D72B6C">
        <w:rPr>
          <w:lang w:val="ru-RU"/>
        </w:rPr>
        <w:t>95</w:t>
      </w:r>
      <w:r w:rsidRPr="00D72B6C">
        <w:rPr>
          <w:lang w:val="ru-RU"/>
        </w:rPr>
        <w:tab/>
      </w:r>
      <w:bookmarkStart w:id="822" w:name="F33040989"/>
      <w:proofErr w:type="spellStart"/>
      <w:r w:rsidRPr="002B4FC9">
        <w:rPr>
          <w:lang w:val="ru-RU"/>
        </w:rPr>
        <w:t>Реклассификационные</w:t>
      </w:r>
      <w:proofErr w:type="spellEnd"/>
      <w:r w:rsidRPr="002B4FC9">
        <w:rPr>
          <w:lang w:val="ru-RU"/>
        </w:rPr>
        <w:t xml:space="preserve"> корректировки возникают, например, при выбытии иностранного подразделе</w:t>
      </w:r>
      <w:r>
        <w:rPr>
          <w:lang w:val="ru-RU"/>
        </w:rPr>
        <w:t>ния (см. МСФО (IAS) 21), а также в тот момент</w:t>
      </w:r>
      <w:r w:rsidRPr="002B4FC9">
        <w:rPr>
          <w:lang w:val="ru-RU"/>
        </w:rPr>
        <w:t xml:space="preserve">, когда хеджируемый </w:t>
      </w:r>
      <w:r w:rsidRPr="002B4FC9">
        <w:rPr>
          <w:lang w:val="ru-RU"/>
        </w:rPr>
        <w:lastRenderedPageBreak/>
        <w:t xml:space="preserve">прогнозируемый денежный поток </w:t>
      </w:r>
      <w:r>
        <w:rPr>
          <w:lang w:val="ru-RU"/>
        </w:rPr>
        <w:t xml:space="preserve">оказывает </w:t>
      </w:r>
      <w:r w:rsidRPr="002B4FC9">
        <w:rPr>
          <w:lang w:val="ru-RU"/>
        </w:rPr>
        <w:t>вли</w:t>
      </w:r>
      <w:r>
        <w:rPr>
          <w:lang w:val="ru-RU"/>
        </w:rPr>
        <w:t>яние</w:t>
      </w:r>
      <w:r w:rsidRPr="00905D98">
        <w:rPr>
          <w:lang w:val="ru-RU"/>
        </w:rPr>
        <w:t xml:space="preserve"> на </w:t>
      </w:r>
      <w:r>
        <w:rPr>
          <w:lang w:val="ru-RU"/>
        </w:rPr>
        <w:t>величину прибыли или убытка</w:t>
      </w:r>
      <w:r w:rsidRPr="00905D98">
        <w:rPr>
          <w:lang w:val="ru-RU"/>
        </w:rPr>
        <w:t xml:space="preserve"> (см. пункт 6.5</w:t>
      </w:r>
      <w:r>
        <w:rPr>
          <w:lang w:val="ru-RU"/>
        </w:rPr>
        <w:t>.11(d) МСФО (IFRS) 9 относительно</w:t>
      </w:r>
      <w:r w:rsidRPr="00905D98">
        <w:rPr>
          <w:lang w:val="ru-RU"/>
        </w:rPr>
        <w:t xml:space="preserve"> хеджирования денежных потоков).</w:t>
      </w:r>
      <w:bookmarkEnd w:id="822"/>
    </w:p>
    <w:p w14:paraId="135F5A89" w14:textId="77777777" w:rsidR="006646C6" w:rsidRPr="00905D98" w:rsidRDefault="006646C6" w:rsidP="006646C6">
      <w:pPr>
        <w:pStyle w:val="IASBNormalnparaL1"/>
        <w:rPr>
          <w:lang w:val="ru-RU"/>
        </w:rPr>
      </w:pPr>
      <w:r w:rsidRPr="00905D98">
        <w:rPr>
          <w:lang w:val="ru-RU"/>
        </w:rPr>
        <w:t>96</w:t>
      </w:r>
      <w:r w:rsidRPr="00905D98">
        <w:rPr>
          <w:lang w:val="ru-RU"/>
        </w:rPr>
        <w:tab/>
      </w:r>
      <w:bookmarkStart w:id="823" w:name="F33040991"/>
      <w:proofErr w:type="spellStart"/>
      <w:r>
        <w:rPr>
          <w:lang w:val="ru-RU"/>
        </w:rPr>
        <w:t>Реклассификационные</w:t>
      </w:r>
      <w:proofErr w:type="spellEnd"/>
      <w:r>
        <w:rPr>
          <w:lang w:val="ru-RU"/>
        </w:rPr>
        <w:t xml:space="preserve"> корректировки не возникают при изменениях величины прироста стоимости в результате переоценки, признаваемых в соответствии с МСФО (IAS) 16 или МСФО (IAS) 38, или при переоценках программ с установленными выплатами, признаваемых в соответствии с МСФО (IAS) 19. Эти компоненты признаются в составе прочего совокупного дохода и впоследствии не </w:t>
      </w:r>
      <w:proofErr w:type="spellStart"/>
      <w:r>
        <w:rPr>
          <w:lang w:val="ru-RU"/>
        </w:rPr>
        <w:t>реклассифицируются</w:t>
      </w:r>
      <w:proofErr w:type="spellEnd"/>
      <w:r>
        <w:rPr>
          <w:lang w:val="ru-RU"/>
        </w:rPr>
        <w:t xml:space="preserve"> в состав прибыли или убытка. Изменения величины прироста стоимости, признанного в результате переоценки, могут переноситься в состав нераспределенной прибыли в последующих периодах по мере использования актива или в момент прекращения его признания (см. МСФО (IAS) 16 и МСФО (IAS) 38).</w:t>
      </w:r>
      <w:r w:rsidRPr="00140861">
        <w:rPr>
          <w:lang w:val="ru-RU"/>
        </w:rPr>
        <w:t xml:space="preserve"> В соответствии с МСФО (IFRS) 9, если</w:t>
      </w:r>
      <w:r>
        <w:rPr>
          <w:lang w:val="ru-RU"/>
        </w:rPr>
        <w:t xml:space="preserve"> в результате хеджирования</w:t>
      </w:r>
      <w:r w:rsidRPr="00140861">
        <w:rPr>
          <w:lang w:val="ru-RU"/>
        </w:rPr>
        <w:t xml:space="preserve"> ден</w:t>
      </w:r>
      <w:r>
        <w:rPr>
          <w:lang w:val="ru-RU"/>
        </w:rPr>
        <w:t xml:space="preserve">ежных потоков или порядка учета </w:t>
      </w:r>
      <w:proofErr w:type="spellStart"/>
      <w:r>
        <w:rPr>
          <w:lang w:val="ru-RU"/>
        </w:rPr>
        <w:t>временн</w:t>
      </w:r>
      <w:r w:rsidRPr="00B44571">
        <w:rPr>
          <w:lang w:val="ru-RU"/>
        </w:rPr>
        <w:t>ó</w:t>
      </w:r>
      <w:r>
        <w:rPr>
          <w:lang w:val="ru-RU"/>
        </w:rPr>
        <w:t>й</w:t>
      </w:r>
      <w:proofErr w:type="spellEnd"/>
      <w:r>
        <w:rPr>
          <w:lang w:val="ru-RU"/>
        </w:rPr>
        <w:t xml:space="preserve"> стоимости опциона (либо</w:t>
      </w:r>
      <w:r w:rsidRPr="00140861">
        <w:rPr>
          <w:lang w:val="ru-RU"/>
        </w:rPr>
        <w:t xml:space="preserve"> форвардног</w:t>
      </w:r>
      <w:r>
        <w:rPr>
          <w:lang w:val="ru-RU"/>
        </w:rPr>
        <w:t>о элемента форвардного договора или</w:t>
      </w:r>
      <w:r w:rsidRPr="00140861">
        <w:rPr>
          <w:lang w:val="ru-RU"/>
        </w:rPr>
        <w:t xml:space="preserve"> </w:t>
      </w:r>
      <w:r>
        <w:rPr>
          <w:lang w:val="ru-RU"/>
        </w:rPr>
        <w:t>валютного базисного спрэ</w:t>
      </w:r>
      <w:r w:rsidRPr="00BC3508">
        <w:rPr>
          <w:lang w:val="ru-RU"/>
        </w:rPr>
        <w:t>да финансового инструмента)</w:t>
      </w:r>
      <w:r>
        <w:rPr>
          <w:lang w:val="ru-RU"/>
        </w:rPr>
        <w:t xml:space="preserve"> возникают суммы, которые</w:t>
      </w:r>
      <w:r w:rsidRPr="00BC3508">
        <w:rPr>
          <w:lang w:val="ru-RU"/>
        </w:rPr>
        <w:t xml:space="preserve"> исключ</w:t>
      </w:r>
      <w:r>
        <w:rPr>
          <w:lang w:val="ru-RU"/>
        </w:rPr>
        <w:t>аются</w:t>
      </w:r>
      <w:r w:rsidRPr="00D72B6C">
        <w:rPr>
          <w:lang w:val="ru-RU"/>
        </w:rPr>
        <w:t xml:space="preserve"> из резерва хеджирования денежных потоков или </w:t>
      </w:r>
      <w:r>
        <w:rPr>
          <w:lang w:val="ru-RU"/>
        </w:rPr>
        <w:t xml:space="preserve">из </w:t>
      </w:r>
      <w:r w:rsidRPr="00D72B6C">
        <w:rPr>
          <w:lang w:val="ru-RU"/>
        </w:rPr>
        <w:t xml:space="preserve">отдельного компонента собственного капитала, соответственно, и </w:t>
      </w:r>
      <w:r>
        <w:rPr>
          <w:lang w:val="ru-RU"/>
        </w:rPr>
        <w:t>включаются непосредственно в первоначальную стоимость или</w:t>
      </w:r>
      <w:r w:rsidRPr="00D72B6C">
        <w:rPr>
          <w:lang w:val="ru-RU"/>
        </w:rPr>
        <w:t xml:space="preserve"> иную балансовую стоимость актива или обязательства</w:t>
      </w:r>
      <w:r>
        <w:rPr>
          <w:lang w:val="ru-RU"/>
        </w:rPr>
        <w:t xml:space="preserve">, то </w:t>
      </w:r>
      <w:proofErr w:type="spellStart"/>
      <w:r>
        <w:rPr>
          <w:lang w:val="ru-RU"/>
        </w:rPr>
        <w:t>реклассификационные</w:t>
      </w:r>
      <w:proofErr w:type="spellEnd"/>
      <w:r>
        <w:rPr>
          <w:lang w:val="ru-RU"/>
        </w:rPr>
        <w:t xml:space="preserve"> корректировки при этом не возникают</w:t>
      </w:r>
      <w:r w:rsidRPr="00D72B6C">
        <w:rPr>
          <w:lang w:val="ru-RU"/>
        </w:rPr>
        <w:t>. Такие суммы переводятся непосредственно в</w:t>
      </w:r>
      <w:r w:rsidRPr="002B4FC9">
        <w:rPr>
          <w:lang w:val="ru-RU"/>
        </w:rPr>
        <w:t xml:space="preserve"> состав активов или обязательств</w:t>
      </w:r>
      <w:r w:rsidRPr="00905D98">
        <w:rPr>
          <w:lang w:val="ru-RU"/>
        </w:rPr>
        <w:t>.</w:t>
      </w:r>
    </w:p>
    <w:bookmarkEnd w:id="823"/>
    <w:p w14:paraId="4C20E441" w14:textId="77777777" w:rsidR="006646C6" w:rsidRPr="00905D98" w:rsidRDefault="006646C6" w:rsidP="006646C6">
      <w:pPr>
        <w:pStyle w:val="IASBNormalnparaL1"/>
        <w:rPr>
          <w:b/>
          <w:lang w:val="ru-RU"/>
        </w:rPr>
      </w:pPr>
      <w:r w:rsidRPr="00905D98">
        <w:rPr>
          <w:b/>
          <w:lang w:val="ru-RU"/>
        </w:rPr>
        <w:t>106</w:t>
      </w:r>
      <w:r w:rsidRPr="00905D98">
        <w:rPr>
          <w:b/>
          <w:lang w:val="ru-RU"/>
        </w:rPr>
        <w:tab/>
      </w:r>
      <w:bookmarkStart w:id="824" w:name="F33040993"/>
      <w:r w:rsidRPr="00B04B94">
        <w:rPr>
          <w:b/>
          <w:lang w:val="ru-RU"/>
        </w:rPr>
        <w:t>Организация должна представлять отчет об изменениях в собственном капитале, как того требует пункт 10. Отчет об изменениях в собственном капитале включает следующую информацию:</w:t>
      </w:r>
      <w:bookmarkEnd w:id="824"/>
    </w:p>
    <w:p w14:paraId="24E16B14" w14:textId="77777777" w:rsidR="006646C6" w:rsidRPr="00905D98" w:rsidRDefault="006646C6" w:rsidP="006646C6">
      <w:pPr>
        <w:pStyle w:val="IASBNormalnparaL2"/>
        <w:rPr>
          <w:b/>
          <w:lang w:val="ru-RU"/>
        </w:rPr>
      </w:pPr>
      <w:r w:rsidRPr="00905D98">
        <w:rPr>
          <w:b/>
          <w:lang w:val="ru-RU"/>
        </w:rPr>
        <w:t>(a)</w:t>
      </w:r>
      <w:r w:rsidRPr="00905D98">
        <w:rPr>
          <w:b/>
          <w:lang w:val="ru-RU"/>
        </w:rPr>
        <w:tab/>
      </w:r>
      <w:bookmarkStart w:id="825" w:name="F33040996"/>
      <w:r w:rsidRPr="00905D98">
        <w:rPr>
          <w:b/>
          <w:lang w:val="ru-RU"/>
        </w:rPr>
        <w:t>...</w:t>
      </w:r>
      <w:r w:rsidRPr="00905D98">
        <w:rPr>
          <w:rFonts w:ascii="Cambria Math" w:hAnsi="Cambria Math" w:cs="Cambria Math"/>
          <w:b/>
          <w:lang w:val="ru-RU"/>
        </w:rPr>
        <w:t> </w:t>
      </w:r>
      <w:bookmarkEnd w:id="825"/>
    </w:p>
    <w:p w14:paraId="76D5B375" w14:textId="77777777" w:rsidR="006646C6" w:rsidRPr="00905D98" w:rsidRDefault="006646C6" w:rsidP="006646C6">
      <w:pPr>
        <w:pStyle w:val="IASBNormalnparaL2"/>
        <w:rPr>
          <w:lang w:val="ru-RU"/>
        </w:rPr>
      </w:pPr>
      <w:r w:rsidRPr="00905D98">
        <w:rPr>
          <w:b/>
          <w:lang w:val="ru-RU"/>
        </w:rPr>
        <w:t>(c)</w:t>
      </w:r>
      <w:r w:rsidRPr="00905D98">
        <w:rPr>
          <w:lang w:val="ru-RU"/>
        </w:rPr>
        <w:tab/>
      </w:r>
      <w:bookmarkStart w:id="826" w:name="F33040998"/>
      <w:r w:rsidRPr="00905D98">
        <w:rPr>
          <w:lang w:val="ru-RU"/>
        </w:rPr>
        <w:t>[удален]</w:t>
      </w:r>
      <w:bookmarkEnd w:id="826"/>
    </w:p>
    <w:p w14:paraId="7F527D7F" w14:textId="77777777" w:rsidR="006646C6" w:rsidRPr="00905D98" w:rsidRDefault="006646C6" w:rsidP="006646C6">
      <w:pPr>
        <w:pStyle w:val="IASBNormalnparaL3"/>
        <w:ind w:left="2352" w:hanging="792"/>
        <w:rPr>
          <w:b/>
          <w:lang w:val="ru-RU"/>
        </w:rPr>
      </w:pPr>
      <w:r w:rsidRPr="00905D98">
        <w:rPr>
          <w:b/>
          <w:lang w:val="ru-RU"/>
        </w:rPr>
        <w:t>(d)</w:t>
      </w:r>
      <w:r w:rsidRPr="00905D98">
        <w:rPr>
          <w:b/>
          <w:lang w:val="ru-RU"/>
        </w:rPr>
        <w:tab/>
      </w:r>
      <w:r>
        <w:rPr>
          <w:b/>
          <w:lang w:val="ru-RU"/>
        </w:rPr>
        <w:t xml:space="preserve">по каждому компоненту собственного капитала – </w:t>
      </w:r>
      <w:r w:rsidRPr="00905D98">
        <w:rPr>
          <w:b/>
          <w:lang w:val="ru-RU"/>
        </w:rPr>
        <w:t xml:space="preserve">сверку балансовой стоимости на </w:t>
      </w:r>
      <w:r>
        <w:rPr>
          <w:b/>
          <w:lang w:val="ru-RU"/>
        </w:rPr>
        <w:t>начало периода</w:t>
      </w:r>
      <w:r w:rsidRPr="00905D98">
        <w:rPr>
          <w:b/>
          <w:lang w:val="ru-RU"/>
        </w:rPr>
        <w:t xml:space="preserve"> и</w:t>
      </w:r>
      <w:r>
        <w:rPr>
          <w:b/>
          <w:lang w:val="ru-RU"/>
        </w:rPr>
        <w:t xml:space="preserve"> дату его</w:t>
      </w:r>
      <w:r w:rsidRPr="00905D98">
        <w:rPr>
          <w:b/>
          <w:lang w:val="ru-RU"/>
        </w:rPr>
        <w:t xml:space="preserve"> </w:t>
      </w:r>
      <w:r>
        <w:rPr>
          <w:b/>
          <w:lang w:val="ru-RU"/>
        </w:rPr>
        <w:t>окончания</w:t>
      </w:r>
      <w:r w:rsidRPr="00905D98">
        <w:rPr>
          <w:b/>
          <w:lang w:val="ru-RU"/>
        </w:rPr>
        <w:t xml:space="preserve">, </w:t>
      </w:r>
      <w:r>
        <w:rPr>
          <w:b/>
          <w:lang w:val="ru-RU"/>
        </w:rPr>
        <w:t>с раздельным раскрытием (как минимум) изменений</w:t>
      </w:r>
      <w:r w:rsidRPr="00905D98">
        <w:rPr>
          <w:b/>
          <w:lang w:val="ru-RU"/>
        </w:rPr>
        <w:t xml:space="preserve">, </w:t>
      </w:r>
      <w:r>
        <w:rPr>
          <w:b/>
          <w:lang w:val="ru-RU"/>
        </w:rPr>
        <w:t>являющихся следствием</w:t>
      </w:r>
      <w:r w:rsidRPr="00905D98">
        <w:rPr>
          <w:b/>
          <w:lang w:val="ru-RU"/>
        </w:rPr>
        <w:t>:</w:t>
      </w:r>
    </w:p>
    <w:p w14:paraId="1AA563DB" w14:textId="77777777" w:rsidR="006646C6" w:rsidRPr="00905D98" w:rsidRDefault="006646C6" w:rsidP="006646C6">
      <w:pPr>
        <w:pStyle w:val="IASBNormalnparaL3"/>
        <w:rPr>
          <w:b/>
          <w:lang w:val="ru-RU"/>
        </w:rPr>
      </w:pPr>
      <w:r w:rsidRPr="00905D98">
        <w:rPr>
          <w:b/>
          <w:lang w:val="ru-RU"/>
        </w:rPr>
        <w:t>(i)</w:t>
      </w:r>
      <w:r w:rsidRPr="00905D98">
        <w:rPr>
          <w:b/>
          <w:lang w:val="ru-RU"/>
        </w:rPr>
        <w:tab/>
      </w:r>
      <w:bookmarkStart w:id="827" w:name="F33041003"/>
      <w:r>
        <w:rPr>
          <w:b/>
          <w:lang w:val="ru-RU"/>
        </w:rPr>
        <w:t>прибыли или убытка</w:t>
      </w:r>
      <w:r w:rsidRPr="00905D98">
        <w:rPr>
          <w:b/>
          <w:lang w:val="ru-RU"/>
        </w:rPr>
        <w:t>;</w:t>
      </w:r>
      <w:bookmarkEnd w:id="827"/>
    </w:p>
    <w:p w14:paraId="55F47FA1" w14:textId="77777777" w:rsidR="006646C6" w:rsidRPr="00905D98" w:rsidRDefault="006646C6" w:rsidP="006646C6">
      <w:pPr>
        <w:pStyle w:val="IASBNormalnparaL3"/>
        <w:rPr>
          <w:b/>
          <w:lang w:val="ru-RU"/>
        </w:rPr>
      </w:pPr>
      <w:r w:rsidRPr="00905D98">
        <w:rPr>
          <w:b/>
          <w:lang w:val="ru-RU"/>
        </w:rPr>
        <w:t>(</w:t>
      </w:r>
      <w:proofErr w:type="spellStart"/>
      <w:r w:rsidRPr="00905D98">
        <w:rPr>
          <w:b/>
          <w:lang w:val="ru-RU"/>
        </w:rPr>
        <w:t>ii</w:t>
      </w:r>
      <w:proofErr w:type="spellEnd"/>
      <w:r w:rsidRPr="00905D98">
        <w:rPr>
          <w:b/>
          <w:lang w:val="ru-RU"/>
        </w:rPr>
        <w:t>)</w:t>
      </w:r>
      <w:r w:rsidRPr="00905D98">
        <w:rPr>
          <w:b/>
          <w:lang w:val="ru-RU"/>
        </w:rPr>
        <w:tab/>
        <w:t>проч</w:t>
      </w:r>
      <w:r>
        <w:rPr>
          <w:b/>
          <w:lang w:val="ru-RU"/>
        </w:rPr>
        <w:t>его совокупного дохода</w:t>
      </w:r>
      <w:r w:rsidRPr="00905D98">
        <w:rPr>
          <w:b/>
          <w:lang w:val="ru-RU"/>
        </w:rPr>
        <w:t>; и</w:t>
      </w:r>
    </w:p>
    <w:p w14:paraId="4B256374" w14:textId="1FD130BC" w:rsidR="007C68D5" w:rsidRPr="00AF081B" w:rsidRDefault="006646C6" w:rsidP="006646C6">
      <w:pPr>
        <w:pStyle w:val="IASBNormalnparaL1"/>
        <w:ind w:left="3129"/>
        <w:rPr>
          <w:b/>
          <w:lang w:val="ru-RU"/>
        </w:rPr>
      </w:pPr>
      <w:r w:rsidRPr="00905D98">
        <w:rPr>
          <w:b/>
          <w:lang w:val="ru-RU"/>
        </w:rPr>
        <w:t>(</w:t>
      </w:r>
      <w:proofErr w:type="spellStart"/>
      <w:r w:rsidRPr="00905D98">
        <w:rPr>
          <w:b/>
          <w:lang w:val="ru-RU"/>
        </w:rPr>
        <w:t>iii</w:t>
      </w:r>
      <w:proofErr w:type="spellEnd"/>
      <w:r w:rsidRPr="00905D98">
        <w:rPr>
          <w:b/>
          <w:lang w:val="ru-RU"/>
        </w:rPr>
        <w:t>)</w:t>
      </w:r>
      <w:r w:rsidRPr="00905D98">
        <w:rPr>
          <w:b/>
          <w:lang w:val="ru-RU"/>
        </w:rPr>
        <w:tab/>
      </w:r>
      <w:r>
        <w:rPr>
          <w:b/>
          <w:lang w:val="ru-RU"/>
        </w:rPr>
        <w:t>операций</w:t>
      </w:r>
      <w:r w:rsidRPr="00905D98">
        <w:rPr>
          <w:b/>
          <w:lang w:val="ru-RU"/>
        </w:rPr>
        <w:t xml:space="preserve"> с собственниками, действующими в </w:t>
      </w:r>
      <w:r>
        <w:rPr>
          <w:b/>
          <w:lang w:val="ru-RU"/>
        </w:rPr>
        <w:t xml:space="preserve">этом </w:t>
      </w:r>
      <w:r w:rsidRPr="00905D98">
        <w:rPr>
          <w:b/>
          <w:lang w:val="ru-RU"/>
        </w:rPr>
        <w:t xml:space="preserve">качестве, </w:t>
      </w:r>
      <w:r>
        <w:rPr>
          <w:b/>
          <w:lang w:val="ru-RU"/>
        </w:rPr>
        <w:t>с раздельным представлением вкладов собственников и распределений</w:t>
      </w:r>
      <w:r w:rsidRPr="00905D98">
        <w:rPr>
          <w:b/>
          <w:lang w:val="ru-RU"/>
        </w:rPr>
        <w:t xml:space="preserve"> </w:t>
      </w:r>
      <w:r>
        <w:rPr>
          <w:b/>
          <w:lang w:val="ru-RU"/>
        </w:rPr>
        <w:t>собственникам, а также изменений</w:t>
      </w:r>
      <w:r w:rsidRPr="00905D98">
        <w:rPr>
          <w:b/>
          <w:lang w:val="ru-RU"/>
        </w:rPr>
        <w:t xml:space="preserve"> в долях </w:t>
      </w:r>
      <w:r>
        <w:rPr>
          <w:b/>
          <w:lang w:val="ru-RU"/>
        </w:rPr>
        <w:t>владения</w:t>
      </w:r>
      <w:r w:rsidRPr="00905D98">
        <w:rPr>
          <w:b/>
          <w:lang w:val="ru-RU"/>
        </w:rPr>
        <w:t xml:space="preserve"> в дочерних организациях, которые не приводят к </w:t>
      </w:r>
      <w:r>
        <w:rPr>
          <w:b/>
          <w:lang w:val="ru-RU"/>
        </w:rPr>
        <w:t>утрате</w:t>
      </w:r>
      <w:r w:rsidRPr="00905D98">
        <w:rPr>
          <w:b/>
          <w:lang w:val="ru-RU"/>
        </w:rPr>
        <w:t xml:space="preserve"> контроля</w:t>
      </w:r>
      <w:r w:rsidR="007C68D5" w:rsidRPr="00AF081B">
        <w:rPr>
          <w:b/>
          <w:lang w:val="ru-RU"/>
        </w:rPr>
        <w:t>.</w:t>
      </w:r>
      <w:bookmarkEnd w:id="820"/>
    </w:p>
    <w:bookmarkEnd w:id="821"/>
    <w:p w14:paraId="6A392F27" w14:textId="657D93E3" w:rsidR="007C68D5" w:rsidRPr="003D505F" w:rsidRDefault="007C68D5" w:rsidP="007C68D5">
      <w:pPr>
        <w:pStyle w:val="IASBNormalnparaL1"/>
        <w:rPr>
          <w:lang w:val="ru-RU"/>
        </w:rPr>
      </w:pPr>
      <w:r w:rsidRPr="003D505F">
        <w:rPr>
          <w:lang w:val="ru-RU"/>
        </w:rPr>
        <w:t>123</w:t>
      </w:r>
      <w:r w:rsidRPr="003D505F">
        <w:rPr>
          <w:lang w:val="ru-RU"/>
        </w:rPr>
        <w:tab/>
      </w:r>
      <w:bookmarkStart w:id="828" w:name="F27190929"/>
      <w:r w:rsidR="006646C6">
        <w:rPr>
          <w:lang w:val="ru-RU"/>
        </w:rPr>
        <w:t>В процессе применения учетной политики организации руководство формирует различные суждения, помимо тех, что связаны с расчетными оценками, которые могут в значительной мере влиять на суммы, признаваемые в финансовой отчетности. Например, руководство формирует суждения при решении следующих вопросов</w:t>
      </w:r>
      <w:r w:rsidRPr="003D505F">
        <w:rPr>
          <w:lang w:val="ru-RU"/>
        </w:rPr>
        <w:t>:</w:t>
      </w:r>
      <w:bookmarkEnd w:id="828"/>
    </w:p>
    <w:p w14:paraId="2ED2E8D3"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829" w:name="F27190932"/>
      <w:r w:rsidRPr="003D505F">
        <w:rPr>
          <w:lang w:val="ru-RU"/>
        </w:rPr>
        <w:t>[удален]</w:t>
      </w:r>
      <w:bookmarkEnd w:id="829"/>
    </w:p>
    <w:p w14:paraId="6C3AB194" w14:textId="7777777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830" w:name="F27190934"/>
      <w:r w:rsidRPr="003D505F">
        <w:rPr>
          <w:lang w:val="ru-RU"/>
        </w:rPr>
        <w:t xml:space="preserve">... </w:t>
      </w:r>
      <w:bookmarkEnd w:id="830"/>
    </w:p>
    <w:p w14:paraId="22BB6D2F" w14:textId="77777777" w:rsidR="007C68D5" w:rsidRPr="003D505F" w:rsidRDefault="007C68D5" w:rsidP="007C68D5">
      <w:pPr>
        <w:pStyle w:val="IASBNormalnparaL1"/>
        <w:rPr>
          <w:lang w:val="ru-RU"/>
        </w:rPr>
      </w:pPr>
      <w:r w:rsidRPr="003D505F">
        <w:rPr>
          <w:lang w:val="ru-RU"/>
        </w:rPr>
        <w:t>139</w:t>
      </w:r>
      <w:r>
        <w:t>E</w:t>
      </w:r>
      <w:r w:rsidRPr="003D505F">
        <w:rPr>
          <w:lang w:val="ru-RU"/>
        </w:rPr>
        <w:tab/>
      </w:r>
      <w:bookmarkStart w:id="831" w:name="F27190936"/>
      <w:r w:rsidRPr="003D505F">
        <w:rPr>
          <w:lang w:val="ru-RU"/>
        </w:rPr>
        <w:t>[Удален]</w:t>
      </w:r>
      <w:bookmarkEnd w:id="831"/>
    </w:p>
    <w:p w14:paraId="0B5865A4" w14:textId="77777777" w:rsidR="007C68D5" w:rsidRPr="003D505F" w:rsidRDefault="007C68D5" w:rsidP="007C68D5">
      <w:pPr>
        <w:pStyle w:val="IASBNormalnparaL1"/>
        <w:rPr>
          <w:lang w:val="ru-RU"/>
        </w:rPr>
      </w:pPr>
      <w:r w:rsidRPr="003D505F">
        <w:rPr>
          <w:lang w:val="ru-RU"/>
        </w:rPr>
        <w:t>139</w:t>
      </w:r>
      <w:r>
        <w:t>G</w:t>
      </w:r>
      <w:r w:rsidRPr="003D505F">
        <w:rPr>
          <w:lang w:val="ru-RU"/>
        </w:rPr>
        <w:tab/>
      </w:r>
      <w:bookmarkStart w:id="832" w:name="F27190938"/>
      <w:r w:rsidRPr="003D505F">
        <w:rPr>
          <w:lang w:val="ru-RU"/>
        </w:rPr>
        <w:t>[Удален]</w:t>
      </w:r>
      <w:bookmarkEnd w:id="832"/>
    </w:p>
    <w:p w14:paraId="593FF594" w14:textId="6715D39C" w:rsidR="007C68D5" w:rsidRPr="003D505F" w:rsidRDefault="007C68D5" w:rsidP="007C68D5">
      <w:pPr>
        <w:pStyle w:val="IASBNormalnparaL1"/>
        <w:rPr>
          <w:lang w:val="ru-RU"/>
        </w:rPr>
      </w:pPr>
      <w:r w:rsidRPr="003D505F">
        <w:rPr>
          <w:lang w:val="ru-RU"/>
        </w:rPr>
        <w:t>139</w:t>
      </w:r>
      <w:r>
        <w:t>M</w:t>
      </w:r>
      <w:r w:rsidRPr="003D505F">
        <w:rPr>
          <w:lang w:val="ru-RU"/>
        </w:rPr>
        <w:tab/>
      </w:r>
      <w:bookmarkStart w:id="833" w:name="F27190940"/>
      <w:r w:rsidRPr="003D505F">
        <w:rPr>
          <w:lang w:val="ru-RU"/>
        </w:rPr>
        <w:t>МСФО (</w:t>
      </w:r>
      <w:r>
        <w:t>IFRS</w:t>
      </w:r>
      <w:r w:rsidRPr="003D505F">
        <w:rPr>
          <w:lang w:val="ru-RU"/>
        </w:rPr>
        <w:t>) 9</w:t>
      </w:r>
      <w:r w:rsidR="006646C6">
        <w:rPr>
          <w:lang w:val="ru-RU"/>
        </w:rPr>
        <w:t>, выпущенным</w:t>
      </w:r>
      <w:r w:rsidR="00740C0C">
        <w:rPr>
          <w:lang w:val="ru-RU"/>
        </w:rPr>
        <w:t xml:space="preserve"> в измененной редакции</w:t>
      </w:r>
      <w:r w:rsidR="00B3276F">
        <w:rPr>
          <w:lang w:val="ru-RU"/>
        </w:rPr>
        <w:t xml:space="preserve"> в ноябре 2013 года</w:t>
      </w:r>
      <w:r w:rsidR="00740C0C">
        <w:rPr>
          <w:lang w:val="ru-RU"/>
        </w:rPr>
        <w:t>,</w:t>
      </w:r>
      <w:r w:rsidRPr="003D505F">
        <w:rPr>
          <w:lang w:val="ru-RU"/>
        </w:rPr>
        <w:t xml:space="preserve"> внес</w:t>
      </w:r>
      <w:r w:rsidR="006646C6">
        <w:rPr>
          <w:lang w:val="ru-RU"/>
        </w:rPr>
        <w:t>ены</w:t>
      </w:r>
      <w:r w:rsidRPr="003D505F">
        <w:rPr>
          <w:lang w:val="ru-RU"/>
        </w:rPr>
        <w:t xml:space="preserve"> поправки в пункты 7, 68, 71, 82,</w:t>
      </w:r>
      <w:r w:rsidR="006646C6">
        <w:rPr>
          <w:lang w:val="ru-RU"/>
        </w:rPr>
        <w:t xml:space="preserve"> 93, 95, 96, 106 и 123 и удалены</w:t>
      </w:r>
      <w:r w:rsidRPr="003D505F">
        <w:rPr>
          <w:lang w:val="ru-RU"/>
        </w:rPr>
        <w:t xml:space="preserve"> пункты 139</w:t>
      </w:r>
      <w:r>
        <w:t>E</w:t>
      </w:r>
      <w:r w:rsidRPr="003D505F">
        <w:rPr>
          <w:lang w:val="ru-RU"/>
        </w:rPr>
        <w:t xml:space="preserve"> и 139</w:t>
      </w:r>
      <w:r>
        <w:t>G</w:t>
      </w:r>
      <w:r w:rsidR="00B3276F">
        <w:rPr>
          <w:lang w:val="ru-RU"/>
        </w:rPr>
        <w:t>. Организация должна примени</w:t>
      </w:r>
      <w:r w:rsidRPr="003D505F">
        <w:rPr>
          <w:lang w:val="ru-RU"/>
        </w:rPr>
        <w:t xml:space="preserve">ть эти поправки </w:t>
      </w:r>
      <w:r w:rsidR="00B3276F">
        <w:rPr>
          <w:lang w:val="ru-RU"/>
        </w:rPr>
        <w:t>одновременно с применением</w:t>
      </w:r>
      <w:r w:rsidRPr="003D505F">
        <w:rPr>
          <w:lang w:val="ru-RU"/>
        </w:rPr>
        <w:t xml:space="preserve"> МСФО (</w:t>
      </w:r>
      <w:r>
        <w:t>IFRS</w:t>
      </w:r>
      <w:r w:rsidRPr="003D505F">
        <w:rPr>
          <w:lang w:val="ru-RU"/>
        </w:rPr>
        <w:t xml:space="preserve">) 9 в </w:t>
      </w:r>
      <w:r w:rsidR="00B3276F">
        <w:rPr>
          <w:lang w:val="ru-RU"/>
        </w:rPr>
        <w:t xml:space="preserve">измененной </w:t>
      </w:r>
      <w:r w:rsidRPr="003D505F">
        <w:rPr>
          <w:lang w:val="ru-RU"/>
        </w:rPr>
        <w:t>редакции, выпущенной в ноябре 2013 г</w:t>
      </w:r>
      <w:r w:rsidR="00B3276F">
        <w:rPr>
          <w:lang w:val="ru-RU"/>
        </w:rPr>
        <w:t>ода</w:t>
      </w:r>
      <w:r w:rsidRPr="003D505F">
        <w:rPr>
          <w:lang w:val="ru-RU"/>
        </w:rPr>
        <w:t>.</w:t>
      </w:r>
      <w:bookmarkEnd w:id="833"/>
    </w:p>
    <w:p w14:paraId="05BD2708" w14:textId="77777777" w:rsidR="007C68D5" w:rsidRPr="003D505F" w:rsidRDefault="007C68D5" w:rsidP="007C68D5">
      <w:pPr>
        <w:pStyle w:val="IASBSectionTitle1NonInd"/>
        <w:rPr>
          <w:lang w:val="ru-RU"/>
        </w:rPr>
      </w:pPr>
      <w:bookmarkStart w:id="834" w:name="F27190942"/>
      <w:r w:rsidRPr="003D505F">
        <w:rPr>
          <w:lang w:val="ru-RU"/>
        </w:rPr>
        <w:t>МСФО (</w:t>
      </w:r>
      <w:r>
        <w:t>IAS</w:t>
      </w:r>
      <w:r w:rsidRPr="003D505F">
        <w:rPr>
          <w:lang w:val="ru-RU"/>
        </w:rPr>
        <w:t xml:space="preserve">) 2 </w:t>
      </w:r>
      <w:r w:rsidRPr="003D505F">
        <w:rPr>
          <w:i/>
          <w:lang w:val="ru-RU"/>
        </w:rPr>
        <w:t>«Запасы»</w:t>
      </w:r>
      <w:bookmarkEnd w:id="834"/>
    </w:p>
    <w:p w14:paraId="448EFF79" w14:textId="53F7176E" w:rsidR="007C68D5" w:rsidRPr="003D505F" w:rsidRDefault="007C68D5" w:rsidP="007C68D5">
      <w:pPr>
        <w:pStyle w:val="IASBNormalnpara"/>
        <w:rPr>
          <w:lang w:val="ru-RU"/>
        </w:rPr>
      </w:pPr>
      <w:r>
        <w:t>C</w:t>
      </w:r>
      <w:r w:rsidRPr="003D505F">
        <w:rPr>
          <w:lang w:val="ru-RU"/>
        </w:rPr>
        <w:t>18</w:t>
      </w:r>
      <w:r w:rsidRPr="003D505F">
        <w:rPr>
          <w:lang w:val="ru-RU"/>
        </w:rPr>
        <w:tab/>
      </w:r>
      <w:bookmarkStart w:id="835" w:name="F27190944"/>
      <w:r w:rsidRPr="003D505F">
        <w:rPr>
          <w:lang w:val="ru-RU"/>
        </w:rPr>
        <w:t>В пункт 2(</w:t>
      </w:r>
      <w:r>
        <w:t>b</w:t>
      </w:r>
      <w:r w:rsidRPr="003D505F">
        <w:rPr>
          <w:lang w:val="ru-RU"/>
        </w:rPr>
        <w:t>) внесе</w:t>
      </w:r>
      <w:r w:rsidR="006646C6">
        <w:rPr>
          <w:lang w:val="ru-RU"/>
        </w:rPr>
        <w:t>ны изменения</w:t>
      </w:r>
      <w:r w:rsidRPr="003D505F">
        <w:rPr>
          <w:lang w:val="ru-RU"/>
        </w:rPr>
        <w:t xml:space="preserve"> и он излагается в следующей редакции, пункты 40</w:t>
      </w:r>
      <w:r>
        <w:t>A</w:t>
      </w:r>
      <w:r w:rsidRPr="003D505F">
        <w:rPr>
          <w:lang w:val="ru-RU"/>
        </w:rPr>
        <w:t xml:space="preserve"> и 40</w:t>
      </w:r>
      <w:r>
        <w:t>B</w:t>
      </w:r>
      <w:r w:rsidR="005C6922">
        <w:rPr>
          <w:lang w:val="ru-RU"/>
        </w:rPr>
        <w:t xml:space="preserve"> удалены, </w:t>
      </w:r>
      <w:r w:rsidRPr="003D505F">
        <w:rPr>
          <w:lang w:val="ru-RU"/>
        </w:rPr>
        <w:t>пункт 40</w:t>
      </w:r>
      <w:r>
        <w:t>D</w:t>
      </w:r>
      <w:r w:rsidRPr="003D505F">
        <w:rPr>
          <w:lang w:val="ru-RU"/>
        </w:rPr>
        <w:t xml:space="preserve"> добавлен:</w:t>
      </w:r>
      <w:bookmarkEnd w:id="835"/>
    </w:p>
    <w:p w14:paraId="3CEBAD2F" w14:textId="59B6C361" w:rsidR="007C68D5" w:rsidRPr="003D505F" w:rsidRDefault="007C68D5" w:rsidP="007C68D5">
      <w:pPr>
        <w:pStyle w:val="IASBNormalnparaL1"/>
        <w:rPr>
          <w:b/>
          <w:lang w:val="ru-RU"/>
        </w:rPr>
      </w:pPr>
      <w:r w:rsidRPr="003D505F">
        <w:rPr>
          <w:b/>
          <w:lang w:val="ru-RU"/>
        </w:rPr>
        <w:t>2</w:t>
      </w:r>
      <w:r w:rsidRPr="003D505F">
        <w:rPr>
          <w:lang w:val="ru-RU"/>
        </w:rPr>
        <w:tab/>
      </w:r>
      <w:bookmarkStart w:id="836" w:name="F27190947"/>
      <w:r w:rsidRPr="003D505F">
        <w:rPr>
          <w:b/>
          <w:lang w:val="ru-RU"/>
        </w:rPr>
        <w:t xml:space="preserve">Настоящий стандарт применяется </w:t>
      </w:r>
      <w:r w:rsidR="006646C6">
        <w:rPr>
          <w:b/>
          <w:lang w:val="ru-RU"/>
        </w:rPr>
        <w:t xml:space="preserve">в отношении всех </w:t>
      </w:r>
      <w:r w:rsidRPr="003D505F">
        <w:rPr>
          <w:b/>
          <w:lang w:val="ru-RU"/>
        </w:rPr>
        <w:t>запасов, за исключением</w:t>
      </w:r>
      <w:r w:rsidR="006646C6">
        <w:rPr>
          <w:b/>
          <w:lang w:val="ru-RU"/>
        </w:rPr>
        <w:t xml:space="preserve"> следующих</w:t>
      </w:r>
      <w:r w:rsidRPr="003D505F">
        <w:rPr>
          <w:b/>
          <w:lang w:val="ru-RU"/>
        </w:rPr>
        <w:t>:</w:t>
      </w:r>
      <w:bookmarkEnd w:id="836"/>
    </w:p>
    <w:p w14:paraId="385FB0F4" w14:textId="77777777" w:rsidR="007C68D5" w:rsidRPr="003D505F" w:rsidRDefault="007C68D5" w:rsidP="007C68D5">
      <w:pPr>
        <w:pStyle w:val="IASBNormalnparaL2"/>
        <w:rPr>
          <w:b/>
          <w:lang w:val="ru-RU"/>
        </w:rPr>
      </w:pPr>
      <w:r w:rsidRPr="003D505F">
        <w:rPr>
          <w:b/>
          <w:lang w:val="ru-RU"/>
        </w:rPr>
        <w:t>(</w:t>
      </w:r>
      <w:r>
        <w:rPr>
          <w:b/>
        </w:rPr>
        <w:t>a</w:t>
      </w:r>
      <w:r w:rsidRPr="003D505F">
        <w:rPr>
          <w:b/>
          <w:lang w:val="ru-RU"/>
        </w:rPr>
        <w:t>)</w:t>
      </w:r>
      <w:r w:rsidRPr="003D505F">
        <w:rPr>
          <w:lang w:val="ru-RU"/>
        </w:rPr>
        <w:tab/>
      </w:r>
      <w:bookmarkStart w:id="837" w:name="F27190951"/>
      <w:r w:rsidRPr="003D505F">
        <w:rPr>
          <w:b/>
          <w:lang w:val="ru-RU"/>
        </w:rPr>
        <w:t xml:space="preserve">… </w:t>
      </w:r>
      <w:bookmarkEnd w:id="837"/>
    </w:p>
    <w:p w14:paraId="4A14420E" w14:textId="0730861B" w:rsidR="007C68D5" w:rsidRPr="003D505F" w:rsidRDefault="007C68D5" w:rsidP="007C68D5">
      <w:pPr>
        <w:pStyle w:val="IASBNormalnparaL2"/>
        <w:rPr>
          <w:b/>
          <w:lang w:val="ru-RU"/>
        </w:rPr>
      </w:pPr>
      <w:r w:rsidRPr="003D505F">
        <w:rPr>
          <w:b/>
          <w:lang w:val="ru-RU"/>
        </w:rPr>
        <w:t>(</w:t>
      </w:r>
      <w:r>
        <w:rPr>
          <w:b/>
        </w:rPr>
        <w:t>b</w:t>
      </w:r>
      <w:r w:rsidRPr="003D505F">
        <w:rPr>
          <w:b/>
          <w:lang w:val="ru-RU"/>
        </w:rPr>
        <w:t>)</w:t>
      </w:r>
      <w:r w:rsidRPr="003D505F">
        <w:rPr>
          <w:lang w:val="ru-RU"/>
        </w:rPr>
        <w:tab/>
      </w:r>
      <w:bookmarkStart w:id="838" w:name="F27190953"/>
      <w:r w:rsidR="006646C6">
        <w:rPr>
          <w:b/>
          <w:lang w:val="ru-RU"/>
        </w:rPr>
        <w:t>финансовые инструменты</w:t>
      </w:r>
      <w:r w:rsidRPr="003D505F">
        <w:rPr>
          <w:b/>
          <w:lang w:val="ru-RU"/>
        </w:rPr>
        <w:t xml:space="preserve"> (см. МСФО (</w:t>
      </w:r>
      <w:r>
        <w:rPr>
          <w:b/>
        </w:rPr>
        <w:t>IAS</w:t>
      </w:r>
      <w:r w:rsidRPr="003D505F">
        <w:rPr>
          <w:b/>
          <w:lang w:val="ru-RU"/>
        </w:rPr>
        <w:t xml:space="preserve">) 32 </w:t>
      </w:r>
      <w:r w:rsidRPr="003D505F">
        <w:rPr>
          <w:b/>
          <w:i/>
          <w:lang w:val="ru-RU"/>
        </w:rPr>
        <w:t>«Финансовые инструменты: представление»</w:t>
      </w:r>
      <w:r w:rsidRPr="003D505F">
        <w:rPr>
          <w:b/>
          <w:lang w:val="ru-RU"/>
        </w:rPr>
        <w:t xml:space="preserve"> и МСФО (</w:t>
      </w:r>
      <w:r>
        <w:rPr>
          <w:b/>
        </w:rPr>
        <w:t>IFRS</w:t>
      </w:r>
      <w:r w:rsidRPr="003D505F">
        <w:rPr>
          <w:b/>
          <w:lang w:val="ru-RU"/>
        </w:rPr>
        <w:t xml:space="preserve">) 9 </w:t>
      </w:r>
      <w:r w:rsidRPr="003D505F">
        <w:rPr>
          <w:b/>
          <w:i/>
          <w:lang w:val="ru-RU"/>
        </w:rPr>
        <w:t>«Финансовые инструменты»</w:t>
      </w:r>
      <w:r w:rsidRPr="003D505F">
        <w:rPr>
          <w:b/>
          <w:lang w:val="ru-RU"/>
        </w:rPr>
        <w:t>); и</w:t>
      </w:r>
      <w:bookmarkEnd w:id="838"/>
    </w:p>
    <w:p w14:paraId="0636DC85" w14:textId="77777777" w:rsidR="007C68D5" w:rsidRPr="003D505F" w:rsidRDefault="007C68D5" w:rsidP="007C68D5">
      <w:pPr>
        <w:pStyle w:val="IASBNormalnparaL2"/>
        <w:rPr>
          <w:b/>
          <w:lang w:val="ru-RU"/>
        </w:rPr>
      </w:pPr>
      <w:r w:rsidRPr="003D505F">
        <w:rPr>
          <w:b/>
          <w:lang w:val="ru-RU"/>
        </w:rPr>
        <w:lastRenderedPageBreak/>
        <w:t>(</w:t>
      </w:r>
      <w:r>
        <w:rPr>
          <w:b/>
        </w:rPr>
        <w:t>c</w:t>
      </w:r>
      <w:r w:rsidRPr="003D505F">
        <w:rPr>
          <w:b/>
          <w:lang w:val="ru-RU"/>
        </w:rPr>
        <w:t>)</w:t>
      </w:r>
      <w:r w:rsidRPr="003D505F">
        <w:rPr>
          <w:lang w:val="ru-RU"/>
        </w:rPr>
        <w:tab/>
      </w:r>
      <w:bookmarkStart w:id="839" w:name="F27190957"/>
      <w:r w:rsidRPr="003D505F">
        <w:rPr>
          <w:b/>
          <w:lang w:val="ru-RU"/>
        </w:rPr>
        <w:t xml:space="preserve">... </w:t>
      </w:r>
      <w:bookmarkEnd w:id="839"/>
    </w:p>
    <w:p w14:paraId="01B68E19" w14:textId="77777777" w:rsidR="007C68D5" w:rsidRPr="003D505F" w:rsidRDefault="007C68D5" w:rsidP="007C68D5">
      <w:pPr>
        <w:pStyle w:val="IASBNormalnparaL1"/>
        <w:rPr>
          <w:lang w:val="ru-RU"/>
        </w:rPr>
      </w:pPr>
      <w:r w:rsidRPr="003D505F">
        <w:rPr>
          <w:lang w:val="ru-RU"/>
        </w:rPr>
        <w:t>40</w:t>
      </w:r>
      <w:r>
        <w:t>A</w:t>
      </w:r>
      <w:r w:rsidRPr="003D505F">
        <w:rPr>
          <w:lang w:val="ru-RU"/>
        </w:rPr>
        <w:tab/>
      </w:r>
      <w:bookmarkStart w:id="840" w:name="F27190959"/>
      <w:r w:rsidRPr="003D505F">
        <w:rPr>
          <w:lang w:val="ru-RU"/>
        </w:rPr>
        <w:t>[Удален]</w:t>
      </w:r>
      <w:bookmarkEnd w:id="840"/>
    </w:p>
    <w:p w14:paraId="5375F5E6" w14:textId="77777777" w:rsidR="007C68D5" w:rsidRPr="003D505F" w:rsidRDefault="007C68D5" w:rsidP="007C68D5">
      <w:pPr>
        <w:pStyle w:val="IASBNormalnparaL1"/>
        <w:rPr>
          <w:lang w:val="ru-RU"/>
        </w:rPr>
      </w:pPr>
      <w:r w:rsidRPr="003D505F">
        <w:rPr>
          <w:lang w:val="ru-RU"/>
        </w:rPr>
        <w:t>40</w:t>
      </w:r>
      <w:r>
        <w:t>B</w:t>
      </w:r>
      <w:r w:rsidRPr="003D505F">
        <w:rPr>
          <w:lang w:val="ru-RU"/>
        </w:rPr>
        <w:tab/>
      </w:r>
      <w:bookmarkStart w:id="841" w:name="F27190961"/>
      <w:r w:rsidRPr="003D505F">
        <w:rPr>
          <w:lang w:val="ru-RU"/>
        </w:rPr>
        <w:t>[Удален]</w:t>
      </w:r>
      <w:bookmarkEnd w:id="841"/>
    </w:p>
    <w:p w14:paraId="6F6767D3" w14:textId="6232E39A" w:rsidR="007C68D5" w:rsidRPr="003D505F" w:rsidRDefault="007C68D5" w:rsidP="007C68D5">
      <w:pPr>
        <w:pStyle w:val="IASBNormalnparaL1"/>
        <w:rPr>
          <w:lang w:val="ru-RU"/>
        </w:rPr>
      </w:pPr>
      <w:r w:rsidRPr="003D505F">
        <w:rPr>
          <w:lang w:val="ru-RU"/>
        </w:rPr>
        <w:t>40</w:t>
      </w:r>
      <w:r>
        <w:t>D</w:t>
      </w:r>
      <w:r w:rsidRPr="003D505F">
        <w:rPr>
          <w:lang w:val="ru-RU"/>
        </w:rPr>
        <w:tab/>
      </w:r>
      <w:bookmarkStart w:id="842" w:name="F27190963"/>
      <w:r w:rsidRPr="003D505F">
        <w:rPr>
          <w:lang w:val="ru-RU"/>
        </w:rPr>
        <w:t>МСФО (</w:t>
      </w:r>
      <w:r>
        <w:t>IFRS</w:t>
      </w:r>
      <w:r w:rsidRPr="003D505F">
        <w:rPr>
          <w:lang w:val="ru-RU"/>
        </w:rPr>
        <w:t>) 9</w:t>
      </w:r>
      <w:r w:rsidR="006646C6">
        <w:rPr>
          <w:lang w:val="ru-RU"/>
        </w:rPr>
        <w:t>, выпущенным</w:t>
      </w:r>
      <w:r w:rsidR="00740C0C">
        <w:rPr>
          <w:lang w:val="ru-RU"/>
        </w:rPr>
        <w:t xml:space="preserve"> в измененной редакции</w:t>
      </w:r>
      <w:r w:rsidR="005C6922">
        <w:rPr>
          <w:lang w:val="ru-RU"/>
        </w:rPr>
        <w:t xml:space="preserve"> в ноябре 2013 года</w:t>
      </w:r>
      <w:r w:rsidR="00740C0C">
        <w:rPr>
          <w:lang w:val="ru-RU"/>
        </w:rPr>
        <w:t>,</w:t>
      </w:r>
      <w:r w:rsidRPr="003D505F">
        <w:rPr>
          <w:lang w:val="ru-RU"/>
        </w:rPr>
        <w:t xml:space="preserve"> внес</w:t>
      </w:r>
      <w:r w:rsidR="006646C6">
        <w:rPr>
          <w:lang w:val="ru-RU"/>
        </w:rPr>
        <w:t>ены</w:t>
      </w:r>
      <w:r w:rsidRPr="003D505F">
        <w:rPr>
          <w:lang w:val="ru-RU"/>
        </w:rPr>
        <w:t xml:space="preserve"> поправки в пункт 2(</w:t>
      </w:r>
      <w:r>
        <w:t>b</w:t>
      </w:r>
      <w:r w:rsidR="006646C6">
        <w:rPr>
          <w:lang w:val="ru-RU"/>
        </w:rPr>
        <w:t>) и удалены</w:t>
      </w:r>
      <w:r w:rsidRPr="003D505F">
        <w:rPr>
          <w:lang w:val="ru-RU"/>
        </w:rPr>
        <w:t xml:space="preserve"> пункты 40</w:t>
      </w:r>
      <w:r>
        <w:t>A</w:t>
      </w:r>
      <w:r w:rsidRPr="003D505F">
        <w:rPr>
          <w:lang w:val="ru-RU"/>
        </w:rPr>
        <w:t xml:space="preserve"> и 40</w:t>
      </w:r>
      <w:r>
        <w:t>B</w:t>
      </w:r>
      <w:r w:rsidR="005C6922">
        <w:rPr>
          <w:lang w:val="ru-RU"/>
        </w:rPr>
        <w:t>. Организация должна примени</w:t>
      </w:r>
      <w:r w:rsidRPr="003D505F">
        <w:rPr>
          <w:lang w:val="ru-RU"/>
        </w:rPr>
        <w:t xml:space="preserve">ть эти поправки </w:t>
      </w:r>
      <w:r w:rsidR="005C6922">
        <w:rPr>
          <w:lang w:val="ru-RU"/>
        </w:rPr>
        <w:t>одновременно с применением</w:t>
      </w:r>
      <w:r w:rsidRPr="003D505F">
        <w:rPr>
          <w:lang w:val="ru-RU"/>
        </w:rPr>
        <w:t xml:space="preserve"> МСФО (</w:t>
      </w:r>
      <w:r>
        <w:t>IFRS</w:t>
      </w:r>
      <w:r w:rsidRPr="003D505F">
        <w:rPr>
          <w:lang w:val="ru-RU"/>
        </w:rPr>
        <w:t xml:space="preserve">) 9 в </w:t>
      </w:r>
      <w:r w:rsidR="005C6922">
        <w:rPr>
          <w:lang w:val="ru-RU"/>
        </w:rPr>
        <w:t xml:space="preserve">измененной </w:t>
      </w:r>
      <w:r w:rsidRPr="003D505F">
        <w:rPr>
          <w:lang w:val="ru-RU"/>
        </w:rPr>
        <w:t>редакции, выпущенной в ноябре 2013 г</w:t>
      </w:r>
      <w:r w:rsidR="005C6922">
        <w:rPr>
          <w:lang w:val="ru-RU"/>
        </w:rPr>
        <w:t>ода</w:t>
      </w:r>
      <w:r w:rsidRPr="003D505F">
        <w:rPr>
          <w:lang w:val="ru-RU"/>
        </w:rPr>
        <w:t>.</w:t>
      </w:r>
      <w:bookmarkEnd w:id="842"/>
    </w:p>
    <w:p w14:paraId="6D06F060" w14:textId="7CE1C08E" w:rsidR="007C68D5" w:rsidRPr="003D505F" w:rsidRDefault="007C68D5" w:rsidP="007C68D5">
      <w:pPr>
        <w:pStyle w:val="IASBSectionTitle1NonInd"/>
        <w:rPr>
          <w:lang w:val="ru-RU"/>
        </w:rPr>
      </w:pPr>
      <w:bookmarkStart w:id="843" w:name="F27190965"/>
      <w:r w:rsidRPr="003D505F">
        <w:rPr>
          <w:lang w:val="ru-RU"/>
        </w:rPr>
        <w:t>МСФО (</w:t>
      </w:r>
      <w:r>
        <w:t>IAS</w:t>
      </w:r>
      <w:r w:rsidRPr="003D505F">
        <w:rPr>
          <w:lang w:val="ru-RU"/>
        </w:rPr>
        <w:t xml:space="preserve">) 8 </w:t>
      </w:r>
      <w:r w:rsidRPr="003D505F">
        <w:rPr>
          <w:i/>
          <w:lang w:val="ru-RU"/>
        </w:rPr>
        <w:t xml:space="preserve">«Учетная политика, изменения в </w:t>
      </w:r>
      <w:r w:rsidR="006646C6">
        <w:rPr>
          <w:i/>
          <w:lang w:val="ru-RU"/>
        </w:rPr>
        <w:t>бухгалтерских оценках</w:t>
      </w:r>
      <w:r>
        <w:rPr>
          <w:i/>
          <w:lang w:val="ru-RU"/>
        </w:rPr>
        <w:t xml:space="preserve"> </w:t>
      </w:r>
      <w:r w:rsidRPr="003D505F">
        <w:rPr>
          <w:i/>
          <w:lang w:val="ru-RU"/>
        </w:rPr>
        <w:t>и ошибки»</w:t>
      </w:r>
      <w:bookmarkEnd w:id="843"/>
    </w:p>
    <w:p w14:paraId="3E409447" w14:textId="7BA5125A" w:rsidR="007C68D5" w:rsidRPr="003D505F" w:rsidRDefault="007C68D5" w:rsidP="007C68D5">
      <w:pPr>
        <w:pStyle w:val="IASBNormalnpara"/>
        <w:rPr>
          <w:lang w:val="ru-RU"/>
        </w:rPr>
      </w:pPr>
      <w:r>
        <w:t>C</w:t>
      </w:r>
      <w:r w:rsidRPr="003D505F">
        <w:rPr>
          <w:lang w:val="ru-RU"/>
        </w:rPr>
        <w:t>19</w:t>
      </w:r>
      <w:r w:rsidRPr="003D505F">
        <w:rPr>
          <w:lang w:val="ru-RU"/>
        </w:rPr>
        <w:tab/>
      </w:r>
      <w:bookmarkStart w:id="844" w:name="F27190967"/>
      <w:r>
        <w:rPr>
          <w:lang w:val="ru-RU"/>
        </w:rPr>
        <w:t>В пункт 53 внесены изменения</w:t>
      </w:r>
      <w:r w:rsidR="005C6922">
        <w:rPr>
          <w:lang w:val="ru-RU"/>
        </w:rPr>
        <w:t xml:space="preserve"> и</w:t>
      </w:r>
      <w:r w:rsidRPr="003D505F">
        <w:rPr>
          <w:lang w:val="ru-RU"/>
        </w:rPr>
        <w:t xml:space="preserve"> он </w:t>
      </w:r>
      <w:r w:rsidR="005C6922">
        <w:rPr>
          <w:lang w:val="ru-RU"/>
        </w:rPr>
        <w:t>излагается в следующей редакции,</w:t>
      </w:r>
      <w:r w:rsidRPr="003D505F">
        <w:rPr>
          <w:lang w:val="ru-RU"/>
        </w:rPr>
        <w:t xml:space="preserve"> пункты 54</w:t>
      </w:r>
      <w:r>
        <w:t>A</w:t>
      </w:r>
      <w:r w:rsidRPr="003D505F">
        <w:rPr>
          <w:lang w:val="ru-RU"/>
        </w:rPr>
        <w:t xml:space="preserve"> и 54</w:t>
      </w:r>
      <w:r>
        <w:t>B</w:t>
      </w:r>
      <w:r w:rsidRPr="003D505F">
        <w:rPr>
          <w:lang w:val="ru-RU"/>
        </w:rPr>
        <w:t xml:space="preserve"> удалены, пункт 54</w:t>
      </w:r>
      <w:r>
        <w:t>D</w:t>
      </w:r>
      <w:r w:rsidRPr="003D505F">
        <w:rPr>
          <w:lang w:val="ru-RU"/>
        </w:rPr>
        <w:t xml:space="preserve"> добавлен:</w:t>
      </w:r>
      <w:bookmarkEnd w:id="844"/>
    </w:p>
    <w:p w14:paraId="4E8535F1" w14:textId="40C9C175" w:rsidR="007C68D5" w:rsidRPr="003D505F" w:rsidRDefault="007C68D5" w:rsidP="007C68D5">
      <w:pPr>
        <w:pStyle w:val="IASBNormalnparaL1"/>
        <w:rPr>
          <w:lang w:val="ru-RU"/>
        </w:rPr>
      </w:pPr>
      <w:r w:rsidRPr="003D505F">
        <w:rPr>
          <w:lang w:val="ru-RU"/>
        </w:rPr>
        <w:t>53</w:t>
      </w:r>
      <w:r w:rsidRPr="003D505F">
        <w:rPr>
          <w:lang w:val="ru-RU"/>
        </w:rPr>
        <w:tab/>
      </w:r>
      <w:bookmarkStart w:id="845" w:name="F27190980"/>
      <w:r w:rsidR="006646C6" w:rsidRPr="00292A2B">
        <w:rPr>
          <w:lang w:val="ru-RU"/>
        </w:rPr>
        <w:t xml:space="preserve">Появившаяся позднее информация не должна использоваться при применении новой учетной политики или </w:t>
      </w:r>
      <w:r w:rsidR="006646C6">
        <w:rPr>
          <w:lang w:val="ru-RU"/>
        </w:rPr>
        <w:t>исправлении</w:t>
      </w:r>
      <w:r w:rsidR="006646C6" w:rsidRPr="00292A2B">
        <w:rPr>
          <w:lang w:val="ru-RU"/>
        </w:rPr>
        <w:t xml:space="preserve"> </w:t>
      </w:r>
      <w:r w:rsidR="006646C6">
        <w:rPr>
          <w:lang w:val="ru-RU"/>
        </w:rPr>
        <w:t>ошибок</w:t>
      </w:r>
      <w:r w:rsidR="006646C6" w:rsidRPr="00292A2B">
        <w:rPr>
          <w:lang w:val="ru-RU"/>
        </w:rPr>
        <w:t xml:space="preserve"> </w:t>
      </w:r>
      <w:r w:rsidR="006646C6">
        <w:rPr>
          <w:lang w:val="ru-RU"/>
        </w:rPr>
        <w:t xml:space="preserve">в отношении </w:t>
      </w:r>
      <w:r w:rsidR="006646C6" w:rsidRPr="00292A2B">
        <w:rPr>
          <w:lang w:val="ru-RU"/>
        </w:rPr>
        <w:t xml:space="preserve">предыдущего периода для определения допущений о </w:t>
      </w:r>
      <w:r w:rsidR="006646C6">
        <w:rPr>
          <w:lang w:val="ru-RU"/>
        </w:rPr>
        <w:t xml:space="preserve">том, каковы могли бы быть </w:t>
      </w:r>
      <w:r w:rsidR="006646C6" w:rsidRPr="00292A2B">
        <w:rPr>
          <w:lang w:val="ru-RU"/>
        </w:rPr>
        <w:t xml:space="preserve">намерения руководства в предыдущем периоде, или </w:t>
      </w:r>
      <w:r w:rsidR="006646C6">
        <w:rPr>
          <w:lang w:val="ru-RU"/>
        </w:rPr>
        <w:t xml:space="preserve">при определении сумм, </w:t>
      </w:r>
      <w:r w:rsidR="006646C6" w:rsidRPr="00292A2B">
        <w:rPr>
          <w:lang w:val="ru-RU"/>
        </w:rPr>
        <w:t xml:space="preserve">признанных, оцененных или раскрытых в предыдущем периоде. Например, </w:t>
      </w:r>
      <w:r w:rsidR="006646C6">
        <w:rPr>
          <w:lang w:val="ru-RU"/>
        </w:rPr>
        <w:t xml:space="preserve">в том случае, </w:t>
      </w:r>
      <w:r w:rsidR="006646C6" w:rsidRPr="00292A2B">
        <w:rPr>
          <w:lang w:val="ru-RU"/>
        </w:rPr>
        <w:t xml:space="preserve">когда организация </w:t>
      </w:r>
      <w:r w:rsidR="006646C6">
        <w:rPr>
          <w:lang w:val="ru-RU"/>
        </w:rPr>
        <w:t>исправляет</w:t>
      </w:r>
      <w:r w:rsidR="006646C6" w:rsidRPr="00292A2B">
        <w:rPr>
          <w:lang w:val="ru-RU"/>
        </w:rPr>
        <w:t xml:space="preserve"> ошибку предыдущих периодов</w:t>
      </w:r>
      <w:r w:rsidR="006646C6">
        <w:rPr>
          <w:lang w:val="ru-RU"/>
        </w:rPr>
        <w:t>, допущенную</w:t>
      </w:r>
      <w:r w:rsidR="006646C6" w:rsidRPr="00292A2B">
        <w:rPr>
          <w:lang w:val="ru-RU"/>
        </w:rPr>
        <w:t xml:space="preserve"> при расчете </w:t>
      </w:r>
      <w:r w:rsidR="006646C6">
        <w:rPr>
          <w:lang w:val="ru-RU"/>
        </w:rPr>
        <w:t xml:space="preserve">величины ее </w:t>
      </w:r>
      <w:r w:rsidR="006646C6" w:rsidRPr="00292A2B">
        <w:rPr>
          <w:lang w:val="ru-RU"/>
        </w:rPr>
        <w:t xml:space="preserve">обязательства </w:t>
      </w:r>
      <w:r w:rsidR="006646C6">
        <w:rPr>
          <w:lang w:val="ru-RU"/>
        </w:rPr>
        <w:t xml:space="preserve">перед работниками в отношении </w:t>
      </w:r>
      <w:r w:rsidR="006646C6" w:rsidRPr="00292A2B">
        <w:rPr>
          <w:lang w:val="ru-RU"/>
        </w:rPr>
        <w:t>накопленны</w:t>
      </w:r>
      <w:r w:rsidR="006646C6">
        <w:rPr>
          <w:lang w:val="ru-RU"/>
        </w:rPr>
        <w:t>х</w:t>
      </w:r>
      <w:r w:rsidR="006646C6" w:rsidRPr="00292A2B">
        <w:rPr>
          <w:lang w:val="ru-RU"/>
        </w:rPr>
        <w:t xml:space="preserve"> отпуск</w:t>
      </w:r>
      <w:r w:rsidR="006646C6">
        <w:rPr>
          <w:lang w:val="ru-RU"/>
        </w:rPr>
        <w:t>ов</w:t>
      </w:r>
      <w:r w:rsidR="006646C6" w:rsidRPr="00292A2B">
        <w:rPr>
          <w:lang w:val="ru-RU"/>
        </w:rPr>
        <w:t xml:space="preserve"> по болезни в соответствии с МСФО (IAS) 19 </w:t>
      </w:r>
      <w:r w:rsidR="006646C6" w:rsidRPr="00292A2B">
        <w:rPr>
          <w:i/>
          <w:lang w:val="ru-RU"/>
        </w:rPr>
        <w:t>«Вознаграждения работникам»</w:t>
      </w:r>
      <w:r w:rsidR="006646C6" w:rsidRPr="00292A2B">
        <w:rPr>
          <w:lang w:val="ru-RU"/>
        </w:rPr>
        <w:t>, она не принимает в расчет информацию о сезоне необычно сильного гриппа, имевшего место в следующем периоде, которая ста</w:t>
      </w:r>
      <w:r w:rsidR="006646C6">
        <w:rPr>
          <w:lang w:val="ru-RU"/>
        </w:rPr>
        <w:t>ла</w:t>
      </w:r>
      <w:r w:rsidR="006646C6" w:rsidRPr="00292A2B">
        <w:rPr>
          <w:lang w:val="ru-RU"/>
        </w:rPr>
        <w:t xml:space="preserve"> известн</w:t>
      </w:r>
      <w:r w:rsidR="006646C6">
        <w:rPr>
          <w:lang w:val="ru-RU"/>
        </w:rPr>
        <w:t>а</w:t>
      </w:r>
      <w:r w:rsidR="006646C6" w:rsidRPr="00292A2B">
        <w:rPr>
          <w:lang w:val="ru-RU"/>
        </w:rPr>
        <w:t xml:space="preserve"> после того, как финансовая отчетность за </w:t>
      </w:r>
      <w:r w:rsidR="006646C6">
        <w:rPr>
          <w:lang w:val="ru-RU"/>
        </w:rPr>
        <w:t xml:space="preserve">данный </w:t>
      </w:r>
      <w:r w:rsidR="006646C6" w:rsidRPr="00292A2B">
        <w:rPr>
          <w:lang w:val="ru-RU"/>
        </w:rPr>
        <w:t>предыдущий период была одобрена к выпуску. Тот факт, что при внесении изменений в сравнительную информацию</w:t>
      </w:r>
      <w:r w:rsidR="006646C6">
        <w:rPr>
          <w:lang w:val="ru-RU"/>
        </w:rPr>
        <w:t>, представленную</w:t>
      </w:r>
      <w:r w:rsidR="006646C6" w:rsidRPr="00292A2B">
        <w:rPr>
          <w:lang w:val="ru-RU"/>
        </w:rPr>
        <w:t xml:space="preserve"> за предыдущие периоды</w:t>
      </w:r>
      <w:r w:rsidR="006646C6">
        <w:rPr>
          <w:lang w:val="ru-RU"/>
        </w:rPr>
        <w:t>,</w:t>
      </w:r>
      <w:r w:rsidR="006646C6" w:rsidRPr="00292A2B">
        <w:rPr>
          <w:lang w:val="ru-RU"/>
        </w:rPr>
        <w:t xml:space="preserve"> часто требуются существенные расчетные оценки, не препятствует надежным корректировкам</w:t>
      </w:r>
      <w:r w:rsidR="006646C6">
        <w:rPr>
          <w:lang w:val="ru-RU"/>
        </w:rPr>
        <w:t xml:space="preserve"> или исправлениям</w:t>
      </w:r>
      <w:r w:rsidR="006646C6" w:rsidRPr="00292A2B">
        <w:rPr>
          <w:lang w:val="ru-RU"/>
        </w:rPr>
        <w:t xml:space="preserve"> сравнительной информации</w:t>
      </w:r>
      <w:r w:rsidRPr="003D505F">
        <w:rPr>
          <w:lang w:val="ru-RU"/>
        </w:rPr>
        <w:t>.</w:t>
      </w:r>
      <w:bookmarkEnd w:id="845"/>
    </w:p>
    <w:p w14:paraId="677349B2" w14:textId="77777777" w:rsidR="007C68D5" w:rsidRPr="003D505F" w:rsidRDefault="007C68D5" w:rsidP="007C68D5">
      <w:pPr>
        <w:pStyle w:val="IASBNormalnparaL1"/>
        <w:rPr>
          <w:lang w:val="ru-RU"/>
        </w:rPr>
      </w:pPr>
      <w:r w:rsidRPr="003D505F">
        <w:rPr>
          <w:lang w:val="ru-RU"/>
        </w:rPr>
        <w:t>54</w:t>
      </w:r>
      <w:r>
        <w:t>A</w:t>
      </w:r>
      <w:r w:rsidRPr="003D505F">
        <w:rPr>
          <w:lang w:val="ru-RU"/>
        </w:rPr>
        <w:tab/>
      </w:r>
      <w:bookmarkStart w:id="846" w:name="F27190983"/>
      <w:r w:rsidRPr="003D505F">
        <w:rPr>
          <w:lang w:val="ru-RU"/>
        </w:rPr>
        <w:t>[Удален]</w:t>
      </w:r>
      <w:bookmarkEnd w:id="846"/>
    </w:p>
    <w:p w14:paraId="4CDF2820" w14:textId="77777777" w:rsidR="007C68D5" w:rsidRPr="003D505F" w:rsidRDefault="007C68D5" w:rsidP="007C68D5">
      <w:pPr>
        <w:pStyle w:val="IASBNormalnparaL1"/>
        <w:rPr>
          <w:lang w:val="ru-RU"/>
        </w:rPr>
      </w:pPr>
      <w:r w:rsidRPr="003D505F">
        <w:rPr>
          <w:lang w:val="ru-RU"/>
        </w:rPr>
        <w:t>54</w:t>
      </w:r>
      <w:r>
        <w:t>B</w:t>
      </w:r>
      <w:r w:rsidRPr="003D505F">
        <w:rPr>
          <w:lang w:val="ru-RU"/>
        </w:rPr>
        <w:tab/>
      </w:r>
      <w:bookmarkStart w:id="847" w:name="F27190985"/>
      <w:r w:rsidRPr="003D505F">
        <w:rPr>
          <w:lang w:val="ru-RU"/>
        </w:rPr>
        <w:t>[Удален]</w:t>
      </w:r>
      <w:bookmarkEnd w:id="847"/>
    </w:p>
    <w:p w14:paraId="28133422" w14:textId="74698AAE" w:rsidR="007C68D5" w:rsidRPr="003D505F" w:rsidRDefault="007C68D5" w:rsidP="007C68D5">
      <w:pPr>
        <w:pStyle w:val="IASBNormalnparaL1"/>
        <w:rPr>
          <w:lang w:val="ru-RU"/>
        </w:rPr>
      </w:pPr>
      <w:r w:rsidRPr="003D505F">
        <w:rPr>
          <w:lang w:val="ru-RU"/>
        </w:rPr>
        <w:t>54</w:t>
      </w:r>
      <w:r>
        <w:t>D</w:t>
      </w:r>
      <w:r w:rsidRPr="003D505F">
        <w:rPr>
          <w:lang w:val="ru-RU"/>
        </w:rPr>
        <w:tab/>
      </w:r>
      <w:bookmarkStart w:id="848" w:name="F27190987"/>
      <w:r w:rsidRPr="003D505F">
        <w:rPr>
          <w:lang w:val="ru-RU"/>
        </w:rPr>
        <w:t>МСФО (</w:t>
      </w:r>
      <w:r>
        <w:t>IFRS</w:t>
      </w:r>
      <w:r w:rsidRPr="003D505F">
        <w:rPr>
          <w:lang w:val="ru-RU"/>
        </w:rPr>
        <w:t xml:space="preserve">) 9 </w:t>
      </w:r>
      <w:r w:rsidRPr="003D505F">
        <w:rPr>
          <w:i/>
          <w:lang w:val="ru-RU"/>
        </w:rPr>
        <w:t>«Финансовые инструменты»</w:t>
      </w:r>
      <w:r w:rsidR="00740C0C">
        <w:rPr>
          <w:i/>
          <w:lang w:val="ru-RU"/>
        </w:rPr>
        <w:t xml:space="preserve">, </w:t>
      </w:r>
      <w:r w:rsidR="006646C6">
        <w:rPr>
          <w:lang w:val="ru-RU"/>
        </w:rPr>
        <w:t>выпущенным</w:t>
      </w:r>
      <w:r w:rsidR="00740C0C">
        <w:rPr>
          <w:lang w:val="ru-RU"/>
        </w:rPr>
        <w:t xml:space="preserve"> в измененной редакции</w:t>
      </w:r>
      <w:r w:rsidRPr="003D505F">
        <w:rPr>
          <w:lang w:val="ru-RU"/>
        </w:rPr>
        <w:t xml:space="preserve"> </w:t>
      </w:r>
      <w:r w:rsidR="005C6922">
        <w:rPr>
          <w:lang w:val="ru-RU"/>
        </w:rPr>
        <w:t>в ноябре 2013 года</w:t>
      </w:r>
      <w:r w:rsidR="00740C0C">
        <w:rPr>
          <w:lang w:val="ru-RU"/>
        </w:rPr>
        <w:t xml:space="preserve">, </w:t>
      </w:r>
      <w:r w:rsidRPr="003D505F">
        <w:rPr>
          <w:lang w:val="ru-RU"/>
        </w:rPr>
        <w:t>внес</w:t>
      </w:r>
      <w:r w:rsidR="006646C6">
        <w:rPr>
          <w:lang w:val="ru-RU"/>
        </w:rPr>
        <w:t>ены</w:t>
      </w:r>
      <w:r w:rsidRPr="003D505F">
        <w:rPr>
          <w:lang w:val="ru-RU"/>
        </w:rPr>
        <w:t xml:space="preserve"> поправки в пункт 53 и удал</w:t>
      </w:r>
      <w:r w:rsidR="006646C6">
        <w:rPr>
          <w:lang w:val="ru-RU"/>
        </w:rPr>
        <w:t>ены</w:t>
      </w:r>
      <w:r w:rsidRPr="003D505F">
        <w:rPr>
          <w:lang w:val="ru-RU"/>
        </w:rPr>
        <w:t xml:space="preserve"> пункты 54</w:t>
      </w:r>
      <w:r>
        <w:t>A</w:t>
      </w:r>
      <w:r w:rsidRPr="003D505F">
        <w:rPr>
          <w:lang w:val="ru-RU"/>
        </w:rPr>
        <w:t xml:space="preserve"> и 54</w:t>
      </w:r>
      <w:r>
        <w:t>B</w:t>
      </w:r>
      <w:r w:rsidR="005C6922">
        <w:rPr>
          <w:lang w:val="ru-RU"/>
        </w:rPr>
        <w:t>. Организация должна примени</w:t>
      </w:r>
      <w:r w:rsidRPr="003D505F">
        <w:rPr>
          <w:lang w:val="ru-RU"/>
        </w:rPr>
        <w:t xml:space="preserve">ть эти поправки </w:t>
      </w:r>
      <w:r w:rsidR="005C6922">
        <w:rPr>
          <w:lang w:val="ru-RU"/>
        </w:rPr>
        <w:t>одновременно с применением</w:t>
      </w:r>
      <w:r w:rsidRPr="003D505F">
        <w:rPr>
          <w:lang w:val="ru-RU"/>
        </w:rPr>
        <w:t xml:space="preserve"> МСФО (</w:t>
      </w:r>
      <w:r>
        <w:t>IFRS</w:t>
      </w:r>
      <w:r w:rsidRPr="003D505F">
        <w:rPr>
          <w:lang w:val="ru-RU"/>
        </w:rPr>
        <w:t>) 9 в</w:t>
      </w:r>
      <w:r w:rsidR="005C6922">
        <w:rPr>
          <w:lang w:val="ru-RU"/>
        </w:rPr>
        <w:t xml:space="preserve"> измененной</w:t>
      </w:r>
      <w:r w:rsidRPr="003D505F">
        <w:rPr>
          <w:lang w:val="ru-RU"/>
        </w:rPr>
        <w:t xml:space="preserve"> редакции, выпущенной в ноябре 2013 г</w:t>
      </w:r>
      <w:r w:rsidR="005C6922">
        <w:rPr>
          <w:lang w:val="ru-RU"/>
        </w:rPr>
        <w:t>ода</w:t>
      </w:r>
      <w:r w:rsidRPr="003D505F">
        <w:rPr>
          <w:lang w:val="ru-RU"/>
        </w:rPr>
        <w:t>.</w:t>
      </w:r>
      <w:bookmarkEnd w:id="848"/>
    </w:p>
    <w:p w14:paraId="03C3D465" w14:textId="77777777" w:rsidR="007C68D5" w:rsidRPr="003D505F" w:rsidRDefault="007C68D5" w:rsidP="007C68D5">
      <w:pPr>
        <w:pStyle w:val="IASBSectionTitle1NonInd"/>
        <w:rPr>
          <w:lang w:val="ru-RU"/>
        </w:rPr>
      </w:pPr>
      <w:bookmarkStart w:id="849" w:name="F27191002"/>
      <w:r w:rsidRPr="003D505F">
        <w:rPr>
          <w:lang w:val="ru-RU"/>
        </w:rPr>
        <w:t>МСФО (</w:t>
      </w:r>
      <w:r>
        <w:t>IAS</w:t>
      </w:r>
      <w:r w:rsidRPr="003D505F">
        <w:rPr>
          <w:lang w:val="ru-RU"/>
        </w:rPr>
        <w:t xml:space="preserve">) 12 </w:t>
      </w:r>
      <w:r w:rsidRPr="003D505F">
        <w:rPr>
          <w:i/>
          <w:lang w:val="ru-RU"/>
        </w:rPr>
        <w:t>«Налоги на прибыль»</w:t>
      </w:r>
      <w:bookmarkEnd w:id="849"/>
    </w:p>
    <w:p w14:paraId="0AB7EA94" w14:textId="6263C37B" w:rsidR="007C68D5" w:rsidRPr="003D505F" w:rsidRDefault="007C68D5" w:rsidP="007C68D5">
      <w:pPr>
        <w:pStyle w:val="IASBNormalnpara"/>
        <w:rPr>
          <w:lang w:val="ru-RU"/>
        </w:rPr>
      </w:pPr>
      <w:r>
        <w:t>C</w:t>
      </w:r>
      <w:r w:rsidRPr="003D505F">
        <w:rPr>
          <w:lang w:val="ru-RU"/>
        </w:rPr>
        <w:t>20</w:t>
      </w:r>
      <w:r w:rsidRPr="003D505F">
        <w:rPr>
          <w:lang w:val="ru-RU"/>
        </w:rPr>
        <w:tab/>
      </w:r>
      <w:bookmarkStart w:id="850" w:name="F27191004"/>
      <w:r w:rsidR="006646C6">
        <w:rPr>
          <w:lang w:val="ru-RU"/>
        </w:rPr>
        <w:t>В пункт 20 внесены изменения</w:t>
      </w:r>
      <w:r w:rsidR="00427A03">
        <w:rPr>
          <w:lang w:val="ru-RU"/>
        </w:rPr>
        <w:t xml:space="preserve"> и</w:t>
      </w:r>
      <w:r w:rsidRPr="003D505F">
        <w:rPr>
          <w:lang w:val="ru-RU"/>
        </w:rPr>
        <w:t xml:space="preserve"> он </w:t>
      </w:r>
      <w:r w:rsidR="00427A03">
        <w:rPr>
          <w:lang w:val="ru-RU"/>
        </w:rPr>
        <w:t xml:space="preserve">излагается в следующей редакции, пункты 96 и 97 удалены, </w:t>
      </w:r>
      <w:r w:rsidRPr="003D505F">
        <w:rPr>
          <w:lang w:val="ru-RU"/>
        </w:rPr>
        <w:t>пункт 98</w:t>
      </w:r>
      <w:r>
        <w:t>D</w:t>
      </w:r>
      <w:r w:rsidRPr="003D505F">
        <w:rPr>
          <w:lang w:val="ru-RU"/>
        </w:rPr>
        <w:t xml:space="preserve"> добавлен:</w:t>
      </w:r>
      <w:bookmarkEnd w:id="850"/>
    </w:p>
    <w:p w14:paraId="4CAEF8F8" w14:textId="637D6464" w:rsidR="007C68D5" w:rsidRPr="003D505F" w:rsidRDefault="007C68D5" w:rsidP="007C68D5">
      <w:pPr>
        <w:pStyle w:val="IASBNormalnparaL1"/>
        <w:rPr>
          <w:lang w:val="ru-RU"/>
        </w:rPr>
      </w:pPr>
      <w:r w:rsidRPr="003D505F">
        <w:rPr>
          <w:lang w:val="ru-RU"/>
        </w:rPr>
        <w:t>20</w:t>
      </w:r>
      <w:r w:rsidRPr="003D505F">
        <w:rPr>
          <w:lang w:val="ru-RU"/>
        </w:rPr>
        <w:tab/>
      </w:r>
      <w:bookmarkStart w:id="851" w:name="F27191007"/>
      <w:r w:rsidR="006646C6">
        <w:rPr>
          <w:lang w:val="ru-RU"/>
        </w:rPr>
        <w:t>Согласно МСФО, определенные активы разрешается или требуется учитывать по справедливой стоимости или переоценивать</w:t>
      </w:r>
      <w:r w:rsidR="006646C6" w:rsidRPr="00236752">
        <w:rPr>
          <w:lang w:val="ru-RU"/>
        </w:rPr>
        <w:t xml:space="preserve"> (см., например, МСФО (IAS) 16 </w:t>
      </w:r>
      <w:r w:rsidR="006646C6" w:rsidRPr="004D529F">
        <w:rPr>
          <w:i/>
          <w:lang w:val="ru-RU"/>
        </w:rPr>
        <w:t>«Основные средства»</w:t>
      </w:r>
      <w:r w:rsidR="006646C6" w:rsidRPr="00A64542">
        <w:rPr>
          <w:lang w:val="ru-RU"/>
        </w:rPr>
        <w:t xml:space="preserve">, МСФО (IAS) 38 </w:t>
      </w:r>
      <w:r w:rsidR="006646C6" w:rsidRPr="007C12EA">
        <w:rPr>
          <w:i/>
          <w:lang w:val="ru-RU"/>
        </w:rPr>
        <w:t>«Нематериальные активы»</w:t>
      </w:r>
      <w:r w:rsidR="006646C6" w:rsidRPr="0014672A">
        <w:rPr>
          <w:lang w:val="ru-RU"/>
        </w:rPr>
        <w:t xml:space="preserve">, МСФО (IAS) 40 </w:t>
      </w:r>
      <w:r w:rsidR="006646C6" w:rsidRPr="003A35DA">
        <w:rPr>
          <w:i/>
          <w:lang w:val="ru-RU"/>
        </w:rPr>
        <w:t>«Инвестиционная недвижимость»</w:t>
      </w:r>
      <w:r w:rsidR="006646C6" w:rsidRPr="000C22EF">
        <w:rPr>
          <w:lang w:val="ru-RU"/>
        </w:rPr>
        <w:t xml:space="preserve"> и МСФО (IFRS) 9 </w:t>
      </w:r>
      <w:r w:rsidR="006646C6" w:rsidRPr="008872E8">
        <w:rPr>
          <w:i/>
          <w:lang w:val="ru-RU"/>
        </w:rPr>
        <w:t>«Финансовые инструменты»</w:t>
      </w:r>
      <w:r w:rsidR="006646C6" w:rsidRPr="008872E8">
        <w:rPr>
          <w:lang w:val="ru-RU"/>
        </w:rPr>
        <w:t xml:space="preserve">). </w:t>
      </w:r>
      <w:r w:rsidR="006646C6">
        <w:rPr>
          <w:lang w:val="ru-RU"/>
        </w:rPr>
        <w:t>В некоторых юрисдикциях переоценка или иной пересчет актива до справедливой стоимости влияет на налогооблагаемую прибыль (налоговый убыток) за текущий период. В результате налоговая стоимость данного актива корректируется и никакой временной разницы не возникает. В других юрисдикциях переоценка или пересчет актива не влияет на налогооблагаемую прибыль за период, в котором производится эта переоценка или этот пересчет, и, следовательно, налоговая стоимость данного актива не корректируется. Тем не менее возмещение его балансовой стоимости в будущем приведет к получению организацией налогооблагаемого притока экономических выгод, при этом сумма, которая будет подлежать вычету в налоговых целях, будет отличаться от суммы указанных экономических выгод. Разница между балансовой стоимостью переоцененного актива и его налоговой стоимостью представляет собой временную разницу и приводит к возникновению отложенного налогового обязательства или актива. Это так, даже если</w:t>
      </w:r>
      <w:r w:rsidRPr="003D505F">
        <w:rPr>
          <w:lang w:val="ru-RU"/>
        </w:rPr>
        <w:t xml:space="preserve">: </w:t>
      </w:r>
      <w:bookmarkEnd w:id="851"/>
    </w:p>
    <w:p w14:paraId="6F922DB0"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852" w:name="F28475893"/>
      <w:r w:rsidRPr="003D505F">
        <w:rPr>
          <w:lang w:val="ru-RU"/>
        </w:rPr>
        <w:t xml:space="preserve">… </w:t>
      </w:r>
      <w:bookmarkEnd w:id="852"/>
    </w:p>
    <w:p w14:paraId="55EFB2D8" w14:textId="77777777" w:rsidR="007C68D5" w:rsidRPr="003D505F" w:rsidRDefault="007C68D5" w:rsidP="007C68D5">
      <w:pPr>
        <w:pStyle w:val="IASBNormalnparaL1"/>
        <w:rPr>
          <w:lang w:val="ru-RU"/>
        </w:rPr>
      </w:pPr>
      <w:r w:rsidRPr="003D505F">
        <w:rPr>
          <w:lang w:val="ru-RU"/>
        </w:rPr>
        <w:t>96</w:t>
      </w:r>
      <w:r w:rsidRPr="003D505F">
        <w:rPr>
          <w:lang w:val="ru-RU"/>
        </w:rPr>
        <w:tab/>
      </w:r>
      <w:bookmarkStart w:id="853" w:name="F27191023"/>
      <w:r w:rsidRPr="003D505F">
        <w:rPr>
          <w:lang w:val="ru-RU"/>
        </w:rPr>
        <w:t>[Удален]</w:t>
      </w:r>
      <w:bookmarkEnd w:id="853"/>
    </w:p>
    <w:p w14:paraId="67ACF6B0" w14:textId="77777777" w:rsidR="007C68D5" w:rsidRPr="003D505F" w:rsidRDefault="007C68D5" w:rsidP="007C68D5">
      <w:pPr>
        <w:pStyle w:val="IASBNormalnparaL1"/>
        <w:rPr>
          <w:lang w:val="ru-RU"/>
        </w:rPr>
      </w:pPr>
      <w:r w:rsidRPr="003D505F">
        <w:rPr>
          <w:lang w:val="ru-RU"/>
        </w:rPr>
        <w:lastRenderedPageBreak/>
        <w:t>97</w:t>
      </w:r>
      <w:r w:rsidRPr="003D505F">
        <w:rPr>
          <w:lang w:val="ru-RU"/>
        </w:rPr>
        <w:tab/>
      </w:r>
      <w:bookmarkStart w:id="854" w:name="F27191025"/>
      <w:r w:rsidRPr="003D505F">
        <w:rPr>
          <w:lang w:val="ru-RU"/>
        </w:rPr>
        <w:t>[Удален]</w:t>
      </w:r>
      <w:bookmarkEnd w:id="854"/>
    </w:p>
    <w:p w14:paraId="71809F31" w14:textId="0E2CA413" w:rsidR="007C68D5" w:rsidRPr="003D505F" w:rsidRDefault="007C68D5" w:rsidP="007C68D5">
      <w:pPr>
        <w:pStyle w:val="IASBNormalnparaL1"/>
        <w:rPr>
          <w:lang w:val="ru-RU"/>
        </w:rPr>
      </w:pPr>
      <w:r w:rsidRPr="003D505F">
        <w:rPr>
          <w:lang w:val="ru-RU"/>
        </w:rPr>
        <w:t>98</w:t>
      </w:r>
      <w:r>
        <w:t>D</w:t>
      </w:r>
      <w:r w:rsidRPr="003D505F">
        <w:rPr>
          <w:lang w:val="ru-RU"/>
        </w:rPr>
        <w:tab/>
      </w:r>
      <w:bookmarkStart w:id="855" w:name="F27191027"/>
      <w:r w:rsidRPr="003D505F">
        <w:rPr>
          <w:lang w:val="ru-RU"/>
        </w:rPr>
        <w:t>МСФО (</w:t>
      </w:r>
      <w:r>
        <w:t>IFRS</w:t>
      </w:r>
      <w:r w:rsidRPr="003D505F">
        <w:rPr>
          <w:lang w:val="ru-RU"/>
        </w:rPr>
        <w:t>) 9</w:t>
      </w:r>
      <w:r w:rsidR="006646C6">
        <w:rPr>
          <w:lang w:val="ru-RU"/>
        </w:rPr>
        <w:t>, выпущенным</w:t>
      </w:r>
      <w:r w:rsidR="007338C1">
        <w:rPr>
          <w:lang w:val="ru-RU"/>
        </w:rPr>
        <w:t xml:space="preserve"> в измененной редакции</w:t>
      </w:r>
      <w:r>
        <w:rPr>
          <w:lang w:val="ru-RU"/>
        </w:rPr>
        <w:t xml:space="preserve"> в ноябре 2013 г</w:t>
      </w:r>
      <w:r w:rsidR="00427A03">
        <w:rPr>
          <w:lang w:val="ru-RU"/>
        </w:rPr>
        <w:t>ода</w:t>
      </w:r>
      <w:r w:rsidR="007338C1">
        <w:rPr>
          <w:lang w:val="ru-RU"/>
        </w:rPr>
        <w:t>,</w:t>
      </w:r>
      <w:r w:rsidRPr="003D505F">
        <w:rPr>
          <w:lang w:val="ru-RU"/>
        </w:rPr>
        <w:t xml:space="preserve"> внес</w:t>
      </w:r>
      <w:r w:rsidR="006646C6">
        <w:rPr>
          <w:lang w:val="ru-RU"/>
        </w:rPr>
        <w:t>ены</w:t>
      </w:r>
      <w:r w:rsidRPr="003D505F">
        <w:rPr>
          <w:lang w:val="ru-RU"/>
        </w:rPr>
        <w:t xml:space="preserve"> поправки в пункт 20 и удал</w:t>
      </w:r>
      <w:r w:rsidR="006646C6">
        <w:rPr>
          <w:lang w:val="ru-RU"/>
        </w:rPr>
        <w:t>ены</w:t>
      </w:r>
      <w:r w:rsidRPr="003D505F">
        <w:rPr>
          <w:lang w:val="ru-RU"/>
        </w:rPr>
        <w:t xml:space="preserve"> пункты 96 и </w:t>
      </w:r>
      <w:r w:rsidR="00427A03">
        <w:rPr>
          <w:lang w:val="ru-RU"/>
        </w:rPr>
        <w:t>97. Организация должна примени</w:t>
      </w:r>
      <w:r w:rsidRPr="003D505F">
        <w:rPr>
          <w:lang w:val="ru-RU"/>
        </w:rPr>
        <w:t xml:space="preserve">ть эти поправки </w:t>
      </w:r>
      <w:r w:rsidR="00427A03">
        <w:rPr>
          <w:lang w:val="ru-RU"/>
        </w:rPr>
        <w:t>одновременно с применением</w:t>
      </w:r>
      <w:r w:rsidRPr="003D505F">
        <w:rPr>
          <w:lang w:val="ru-RU"/>
        </w:rPr>
        <w:t xml:space="preserve"> МСФО (</w:t>
      </w:r>
      <w:r>
        <w:t>IFRS</w:t>
      </w:r>
      <w:r w:rsidRPr="003D505F">
        <w:rPr>
          <w:lang w:val="ru-RU"/>
        </w:rPr>
        <w:t xml:space="preserve">) 9 в </w:t>
      </w:r>
      <w:r w:rsidR="00427A03">
        <w:rPr>
          <w:lang w:val="ru-RU"/>
        </w:rPr>
        <w:t xml:space="preserve">измененной </w:t>
      </w:r>
      <w:r w:rsidRPr="003D505F">
        <w:rPr>
          <w:lang w:val="ru-RU"/>
        </w:rPr>
        <w:t>редакции, выпущенной в ноябре 2013 г</w:t>
      </w:r>
      <w:r w:rsidR="00427A03">
        <w:rPr>
          <w:lang w:val="ru-RU"/>
        </w:rPr>
        <w:t>ода</w:t>
      </w:r>
      <w:r w:rsidRPr="003D505F">
        <w:rPr>
          <w:lang w:val="ru-RU"/>
        </w:rPr>
        <w:t>.</w:t>
      </w:r>
      <w:bookmarkEnd w:id="855"/>
    </w:p>
    <w:p w14:paraId="6E681229" w14:textId="77777777" w:rsidR="007C68D5" w:rsidRPr="003D505F" w:rsidRDefault="007C68D5" w:rsidP="007C68D5">
      <w:pPr>
        <w:pStyle w:val="IASBSectionTitle1NonInd"/>
        <w:rPr>
          <w:lang w:val="ru-RU"/>
        </w:rPr>
      </w:pPr>
      <w:bookmarkStart w:id="856" w:name="F27191029"/>
      <w:r w:rsidRPr="003D505F">
        <w:rPr>
          <w:lang w:val="ru-RU"/>
        </w:rPr>
        <w:t>МСФО (</w:t>
      </w:r>
      <w:r>
        <w:t>IAS</w:t>
      </w:r>
      <w:r w:rsidRPr="003D505F">
        <w:rPr>
          <w:lang w:val="ru-RU"/>
        </w:rPr>
        <w:t xml:space="preserve">) 18 </w:t>
      </w:r>
      <w:r w:rsidRPr="003D505F">
        <w:rPr>
          <w:i/>
          <w:lang w:val="ru-RU"/>
        </w:rPr>
        <w:t>«Выручка»</w:t>
      </w:r>
      <w:bookmarkEnd w:id="856"/>
    </w:p>
    <w:p w14:paraId="298D965F" w14:textId="31F76BE9" w:rsidR="007C68D5" w:rsidRPr="003D505F" w:rsidRDefault="007C68D5" w:rsidP="007C68D5">
      <w:pPr>
        <w:pStyle w:val="IASBNormalnpara"/>
        <w:rPr>
          <w:lang w:val="ru-RU"/>
        </w:rPr>
      </w:pPr>
      <w:r>
        <w:t>C</w:t>
      </w:r>
      <w:r w:rsidRPr="003D505F">
        <w:rPr>
          <w:lang w:val="ru-RU"/>
        </w:rPr>
        <w:t>21</w:t>
      </w:r>
      <w:r w:rsidRPr="003D505F">
        <w:rPr>
          <w:lang w:val="ru-RU"/>
        </w:rPr>
        <w:tab/>
      </w:r>
      <w:bookmarkStart w:id="857" w:name="F27191141"/>
      <w:r w:rsidRPr="003D505F">
        <w:rPr>
          <w:lang w:val="ru-RU"/>
        </w:rPr>
        <w:t>В пункты 6(</w:t>
      </w:r>
      <w:r>
        <w:t>d</w:t>
      </w:r>
      <w:r w:rsidR="006646C6">
        <w:rPr>
          <w:lang w:val="ru-RU"/>
        </w:rPr>
        <w:t>) и 11 внесены изменения</w:t>
      </w:r>
      <w:r w:rsidR="00F51846">
        <w:rPr>
          <w:lang w:val="ru-RU"/>
        </w:rPr>
        <w:t xml:space="preserve"> и они</w:t>
      </w:r>
      <w:r w:rsidRPr="003D505F">
        <w:rPr>
          <w:lang w:val="ru-RU"/>
        </w:rPr>
        <w:t xml:space="preserve"> </w:t>
      </w:r>
      <w:r w:rsidR="00F51846">
        <w:rPr>
          <w:lang w:val="ru-RU"/>
        </w:rPr>
        <w:t>излагаются в следующей редакции,</w:t>
      </w:r>
      <w:r w:rsidRPr="003D505F">
        <w:rPr>
          <w:lang w:val="ru-RU"/>
        </w:rPr>
        <w:t xml:space="preserve"> пункты</w:t>
      </w:r>
      <w:r w:rsidR="00F51846">
        <w:rPr>
          <w:lang w:val="ru-RU"/>
        </w:rPr>
        <w:t xml:space="preserve"> 39 и 40 удалены, </w:t>
      </w:r>
      <w:r w:rsidRPr="003D505F">
        <w:rPr>
          <w:lang w:val="ru-RU"/>
        </w:rPr>
        <w:t>пункт 43 добавлен:</w:t>
      </w:r>
      <w:bookmarkEnd w:id="857"/>
    </w:p>
    <w:p w14:paraId="37CE8E82" w14:textId="65126FE5" w:rsidR="007C68D5" w:rsidRPr="003D505F" w:rsidRDefault="007C68D5" w:rsidP="007C68D5">
      <w:pPr>
        <w:pStyle w:val="IASBNormalnparaL1"/>
        <w:rPr>
          <w:lang w:val="ru-RU"/>
        </w:rPr>
      </w:pPr>
      <w:r w:rsidRPr="003D505F">
        <w:rPr>
          <w:lang w:val="ru-RU"/>
        </w:rPr>
        <w:t>6</w:t>
      </w:r>
      <w:r w:rsidRPr="003D505F">
        <w:rPr>
          <w:lang w:val="ru-RU"/>
        </w:rPr>
        <w:tab/>
      </w:r>
      <w:bookmarkStart w:id="858" w:name="F27191144"/>
      <w:r w:rsidRPr="003D505F">
        <w:rPr>
          <w:lang w:val="ru-RU"/>
        </w:rPr>
        <w:t xml:space="preserve">Настоящий стандарт не </w:t>
      </w:r>
      <w:r w:rsidR="006646C6">
        <w:rPr>
          <w:lang w:val="ru-RU"/>
        </w:rPr>
        <w:t>рассматривает порядок учета выручки, возникающей от</w:t>
      </w:r>
      <w:r w:rsidRPr="003D505F">
        <w:rPr>
          <w:lang w:val="ru-RU"/>
        </w:rPr>
        <w:t>:</w:t>
      </w:r>
      <w:bookmarkEnd w:id="858"/>
    </w:p>
    <w:p w14:paraId="0A3DDC75"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859" w:name="F27191147"/>
      <w:r w:rsidRPr="003D505F">
        <w:rPr>
          <w:lang w:val="ru-RU"/>
        </w:rPr>
        <w:t xml:space="preserve">... </w:t>
      </w:r>
      <w:bookmarkEnd w:id="859"/>
    </w:p>
    <w:p w14:paraId="023F3612" w14:textId="77777777" w:rsidR="007C68D5" w:rsidRPr="003D505F" w:rsidRDefault="007C68D5" w:rsidP="007C68D5">
      <w:pPr>
        <w:pStyle w:val="IASBNormalnparaL2"/>
        <w:rPr>
          <w:lang w:val="ru-RU"/>
        </w:rPr>
      </w:pPr>
      <w:r w:rsidRPr="003D505F">
        <w:rPr>
          <w:lang w:val="ru-RU"/>
        </w:rPr>
        <w:t>(</w:t>
      </w:r>
      <w:r>
        <w:t>d</w:t>
      </w:r>
      <w:r w:rsidRPr="003D505F">
        <w:rPr>
          <w:lang w:val="ru-RU"/>
        </w:rPr>
        <w:t>)</w:t>
      </w:r>
      <w:r w:rsidRPr="003D505F">
        <w:rPr>
          <w:lang w:val="ru-RU"/>
        </w:rPr>
        <w:tab/>
      </w:r>
      <w:bookmarkStart w:id="860" w:name="F27191149"/>
      <w:r w:rsidRPr="003D505F">
        <w:rPr>
          <w:lang w:val="ru-RU"/>
        </w:rPr>
        <w:t>изменений справедливой стоимости финансовых активов и финансовых обязательств или их выбытия (см. МСФО (</w:t>
      </w:r>
      <w:r>
        <w:t>IFRS</w:t>
      </w:r>
      <w:r w:rsidRPr="003D505F">
        <w:rPr>
          <w:lang w:val="ru-RU"/>
        </w:rPr>
        <w:t xml:space="preserve">) 9 </w:t>
      </w:r>
      <w:r w:rsidRPr="003D505F">
        <w:rPr>
          <w:i/>
          <w:lang w:val="ru-RU"/>
        </w:rPr>
        <w:t>«Финансовые инструменты»</w:t>
      </w:r>
      <w:r w:rsidRPr="003D505F">
        <w:rPr>
          <w:lang w:val="ru-RU"/>
        </w:rPr>
        <w:t>);</w:t>
      </w:r>
      <w:bookmarkEnd w:id="860"/>
    </w:p>
    <w:p w14:paraId="4E0A018B" w14:textId="77777777" w:rsidR="007C68D5" w:rsidRPr="003D505F" w:rsidRDefault="007C68D5" w:rsidP="007C68D5">
      <w:pPr>
        <w:pStyle w:val="IASBNormalnparaL2"/>
        <w:rPr>
          <w:lang w:val="ru-RU"/>
        </w:rPr>
      </w:pPr>
      <w:r w:rsidRPr="003D505F">
        <w:rPr>
          <w:lang w:val="ru-RU"/>
        </w:rPr>
        <w:t>(</w:t>
      </w:r>
      <w:r>
        <w:t>e</w:t>
      </w:r>
      <w:r w:rsidRPr="003D505F">
        <w:rPr>
          <w:lang w:val="ru-RU"/>
        </w:rPr>
        <w:t>)</w:t>
      </w:r>
      <w:r w:rsidRPr="003D505F">
        <w:rPr>
          <w:lang w:val="ru-RU"/>
        </w:rPr>
        <w:tab/>
      </w:r>
      <w:bookmarkStart w:id="861" w:name="F27191172"/>
      <w:r w:rsidRPr="003D505F">
        <w:rPr>
          <w:lang w:val="ru-RU"/>
        </w:rPr>
        <w:t xml:space="preserve">... </w:t>
      </w:r>
      <w:bookmarkEnd w:id="861"/>
    </w:p>
    <w:p w14:paraId="70EA0364" w14:textId="627BEA9A" w:rsidR="007C68D5" w:rsidRPr="003D505F" w:rsidRDefault="007C68D5" w:rsidP="007C68D5">
      <w:pPr>
        <w:pStyle w:val="IASBNormalnparaL1"/>
        <w:rPr>
          <w:lang w:val="ru-RU"/>
        </w:rPr>
      </w:pPr>
      <w:r w:rsidRPr="003D505F">
        <w:rPr>
          <w:lang w:val="ru-RU"/>
        </w:rPr>
        <w:t>11</w:t>
      </w:r>
      <w:r w:rsidRPr="003D505F">
        <w:rPr>
          <w:lang w:val="ru-RU"/>
        </w:rPr>
        <w:tab/>
      </w:r>
      <w:bookmarkStart w:id="862" w:name="F27191174"/>
      <w:r w:rsidRPr="003D505F">
        <w:rPr>
          <w:lang w:val="ru-RU"/>
        </w:rPr>
        <w:t xml:space="preserve">В большинстве случаев возмещение </w:t>
      </w:r>
      <w:r w:rsidR="006646C6">
        <w:rPr>
          <w:lang w:val="ru-RU"/>
        </w:rPr>
        <w:t>имеет форму</w:t>
      </w:r>
      <w:r w:rsidRPr="003D505F">
        <w:rPr>
          <w:lang w:val="ru-RU"/>
        </w:rPr>
        <w:t xml:space="preserve"> денежных средств или</w:t>
      </w:r>
      <w:r w:rsidR="006646C6">
        <w:rPr>
          <w:lang w:val="ru-RU"/>
        </w:rPr>
        <w:t xml:space="preserve"> их</w:t>
      </w:r>
      <w:r w:rsidRPr="003D505F">
        <w:rPr>
          <w:lang w:val="ru-RU"/>
        </w:rPr>
        <w:t xml:space="preserve"> эквивалентов, а </w:t>
      </w:r>
      <w:r w:rsidR="006646C6">
        <w:rPr>
          <w:lang w:val="ru-RU"/>
        </w:rPr>
        <w:t>величина</w:t>
      </w:r>
      <w:r w:rsidRPr="003D505F">
        <w:rPr>
          <w:lang w:val="ru-RU"/>
        </w:rPr>
        <w:t xml:space="preserve"> выручки </w:t>
      </w:r>
      <w:r w:rsidR="006646C6">
        <w:rPr>
          <w:lang w:val="ru-RU"/>
        </w:rPr>
        <w:t>представляет собой сумму</w:t>
      </w:r>
      <w:r w:rsidRPr="003D505F">
        <w:rPr>
          <w:lang w:val="ru-RU"/>
        </w:rPr>
        <w:t xml:space="preserve"> денежных средств или</w:t>
      </w:r>
      <w:r w:rsidR="006646C6">
        <w:rPr>
          <w:lang w:val="ru-RU"/>
        </w:rPr>
        <w:t xml:space="preserve"> их</w:t>
      </w:r>
      <w:r w:rsidRPr="003D505F">
        <w:rPr>
          <w:lang w:val="ru-RU"/>
        </w:rPr>
        <w:t xml:space="preserve"> эквивалентов</w:t>
      </w:r>
      <w:r w:rsidR="006646C6">
        <w:rPr>
          <w:lang w:val="ru-RU"/>
        </w:rPr>
        <w:t>, полученных или подлежащих получению</w:t>
      </w:r>
      <w:r w:rsidRPr="003D505F">
        <w:rPr>
          <w:lang w:val="ru-RU"/>
        </w:rPr>
        <w:t xml:space="preserve">. Однако </w:t>
      </w:r>
      <w:r w:rsidR="00F51846">
        <w:rPr>
          <w:lang w:val="ru-RU"/>
        </w:rPr>
        <w:t>в случае</w:t>
      </w:r>
      <w:r w:rsidR="006646C6">
        <w:rPr>
          <w:lang w:val="ru-RU"/>
        </w:rPr>
        <w:t xml:space="preserve"> отсрочки поступления</w:t>
      </w:r>
      <w:r w:rsidRPr="003D505F">
        <w:rPr>
          <w:lang w:val="ru-RU"/>
        </w:rPr>
        <w:t xml:space="preserve"> денежных средств или </w:t>
      </w:r>
      <w:r w:rsidR="006646C6">
        <w:rPr>
          <w:lang w:val="ru-RU"/>
        </w:rPr>
        <w:t xml:space="preserve">их </w:t>
      </w:r>
      <w:r w:rsidRPr="003D505F">
        <w:rPr>
          <w:lang w:val="ru-RU"/>
        </w:rPr>
        <w:t xml:space="preserve">эквивалентов справедливая стоимость возмещения может быть меньше номинальной </w:t>
      </w:r>
      <w:r w:rsidR="006646C6">
        <w:rPr>
          <w:lang w:val="ru-RU"/>
        </w:rPr>
        <w:t xml:space="preserve">суммы </w:t>
      </w:r>
      <w:r w:rsidRPr="003D505F">
        <w:rPr>
          <w:lang w:val="ru-RU"/>
        </w:rPr>
        <w:t>денежных средств</w:t>
      </w:r>
      <w:r w:rsidR="006646C6">
        <w:rPr>
          <w:lang w:val="ru-RU"/>
        </w:rPr>
        <w:t>, полученных или подлежащих получению</w:t>
      </w:r>
      <w:r w:rsidRPr="003D505F">
        <w:rPr>
          <w:lang w:val="ru-RU"/>
        </w:rPr>
        <w:t>. Например, организация может предоставить</w:t>
      </w:r>
      <w:r w:rsidR="00F51846">
        <w:rPr>
          <w:lang w:val="ru-RU"/>
        </w:rPr>
        <w:t xml:space="preserve"> </w:t>
      </w:r>
      <w:r w:rsidRPr="003D505F">
        <w:rPr>
          <w:lang w:val="ru-RU"/>
        </w:rPr>
        <w:t xml:space="preserve">беспроцентный кредит </w:t>
      </w:r>
      <w:r w:rsidR="006646C6">
        <w:rPr>
          <w:lang w:val="ru-RU"/>
        </w:rPr>
        <w:t>покупателю</w:t>
      </w:r>
      <w:r w:rsidR="006646C6" w:rsidRPr="003D505F">
        <w:rPr>
          <w:lang w:val="ru-RU"/>
        </w:rPr>
        <w:t xml:space="preserve"> </w:t>
      </w:r>
      <w:r w:rsidRPr="003D505F">
        <w:rPr>
          <w:lang w:val="ru-RU"/>
        </w:rPr>
        <w:t>или принять от него</w:t>
      </w:r>
      <w:r w:rsidR="006646C6">
        <w:rPr>
          <w:lang w:val="ru-RU"/>
        </w:rPr>
        <w:t xml:space="preserve"> выпущенный им вексель с процентной ставкой ниже рыночной</w:t>
      </w:r>
      <w:r w:rsidR="00F51846">
        <w:rPr>
          <w:lang w:val="ru-RU"/>
        </w:rPr>
        <w:t xml:space="preserve"> в качестве возмещения за проданные</w:t>
      </w:r>
      <w:r w:rsidR="006646C6">
        <w:rPr>
          <w:lang w:val="ru-RU"/>
        </w:rPr>
        <w:t xml:space="preserve"> ему</w:t>
      </w:r>
      <w:r w:rsidR="00F51846">
        <w:rPr>
          <w:lang w:val="ru-RU"/>
        </w:rPr>
        <w:t xml:space="preserve"> товары</w:t>
      </w:r>
      <w:r w:rsidRPr="003D505F">
        <w:rPr>
          <w:lang w:val="ru-RU"/>
        </w:rPr>
        <w:t xml:space="preserve">. Когда соглашение фактически представляет собой операцию финансирования, справедливая стоимость возмещения определяется </w:t>
      </w:r>
      <w:r w:rsidR="006646C6">
        <w:rPr>
          <w:lang w:val="ru-RU"/>
        </w:rPr>
        <w:t>путем дисконтирования</w:t>
      </w:r>
      <w:r w:rsidRPr="003D505F">
        <w:rPr>
          <w:lang w:val="ru-RU"/>
        </w:rPr>
        <w:t xml:space="preserve"> всех будущих поступлений с использованием вмененной ставки процента. Вмененная ставка процента — </w:t>
      </w:r>
      <w:r w:rsidR="006646C6">
        <w:rPr>
          <w:lang w:val="ru-RU"/>
        </w:rPr>
        <w:t>это наиболее точно определяемая величина из следующих двух</w:t>
      </w:r>
      <w:r w:rsidRPr="003D505F">
        <w:rPr>
          <w:lang w:val="ru-RU"/>
        </w:rPr>
        <w:t>:</w:t>
      </w:r>
      <w:bookmarkEnd w:id="862"/>
    </w:p>
    <w:p w14:paraId="5C9118A0"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863" w:name="F28475898"/>
      <w:r w:rsidRPr="003D505F">
        <w:rPr>
          <w:lang w:val="ru-RU"/>
        </w:rPr>
        <w:t xml:space="preserve">... </w:t>
      </w:r>
      <w:bookmarkEnd w:id="863"/>
    </w:p>
    <w:p w14:paraId="456A915C" w14:textId="0EA33A43" w:rsidR="007C68D5" w:rsidRPr="003D505F" w:rsidRDefault="007C68D5" w:rsidP="007C68D5">
      <w:pPr>
        <w:pStyle w:val="IASBNormalnparaL1P"/>
        <w:rPr>
          <w:lang w:val="ru-RU"/>
        </w:rPr>
      </w:pPr>
      <w:bookmarkStart w:id="864" w:name="F28475894"/>
      <w:r w:rsidRPr="003D505F">
        <w:rPr>
          <w:lang w:val="ru-RU"/>
        </w:rPr>
        <w:t xml:space="preserve">Разница между справедливой стоимостью и номинальной </w:t>
      </w:r>
      <w:r w:rsidR="006646C6">
        <w:rPr>
          <w:lang w:val="ru-RU"/>
        </w:rPr>
        <w:t>суммой</w:t>
      </w:r>
      <w:r w:rsidRPr="003D505F">
        <w:rPr>
          <w:lang w:val="ru-RU"/>
        </w:rPr>
        <w:t xml:space="preserve"> возмещения признается как выручка</w:t>
      </w:r>
      <w:r w:rsidR="006646C6">
        <w:rPr>
          <w:lang w:val="ru-RU"/>
        </w:rPr>
        <w:t xml:space="preserve"> в форме процентов</w:t>
      </w:r>
      <w:r w:rsidRPr="003D505F">
        <w:rPr>
          <w:lang w:val="ru-RU"/>
        </w:rPr>
        <w:t xml:space="preserve"> в соответствии с пунктам</w:t>
      </w:r>
      <w:r w:rsidR="006646C6">
        <w:rPr>
          <w:lang w:val="ru-RU"/>
        </w:rPr>
        <w:t>и 29–30 и в соответствии с МСФО </w:t>
      </w:r>
      <w:r w:rsidRPr="003D505F">
        <w:rPr>
          <w:lang w:val="ru-RU"/>
        </w:rPr>
        <w:t>(</w:t>
      </w:r>
      <w:r>
        <w:t>IFRS</w:t>
      </w:r>
      <w:r w:rsidRPr="003D505F">
        <w:rPr>
          <w:lang w:val="ru-RU"/>
        </w:rPr>
        <w:t xml:space="preserve">) 9. </w:t>
      </w:r>
      <w:bookmarkEnd w:id="864"/>
    </w:p>
    <w:p w14:paraId="24574B18" w14:textId="77777777" w:rsidR="007C68D5" w:rsidRPr="003D505F" w:rsidRDefault="007C68D5" w:rsidP="007C68D5">
      <w:pPr>
        <w:pStyle w:val="IASBNormalnparaL1"/>
        <w:rPr>
          <w:lang w:val="ru-RU"/>
        </w:rPr>
      </w:pPr>
      <w:r w:rsidRPr="003D505F">
        <w:rPr>
          <w:lang w:val="ru-RU"/>
        </w:rPr>
        <w:t>39</w:t>
      </w:r>
      <w:r w:rsidRPr="003D505F">
        <w:rPr>
          <w:lang w:val="ru-RU"/>
        </w:rPr>
        <w:tab/>
      </w:r>
      <w:bookmarkStart w:id="865" w:name="F27191176"/>
      <w:r w:rsidRPr="003D505F">
        <w:rPr>
          <w:lang w:val="ru-RU"/>
        </w:rPr>
        <w:t>[Удален]</w:t>
      </w:r>
      <w:bookmarkEnd w:id="865"/>
    </w:p>
    <w:p w14:paraId="43E894EF" w14:textId="77777777" w:rsidR="007C68D5" w:rsidRPr="003D505F" w:rsidRDefault="007C68D5" w:rsidP="007C68D5">
      <w:pPr>
        <w:pStyle w:val="IASBNormalnparaL1"/>
        <w:rPr>
          <w:lang w:val="ru-RU"/>
        </w:rPr>
      </w:pPr>
      <w:r w:rsidRPr="003D505F">
        <w:rPr>
          <w:lang w:val="ru-RU"/>
        </w:rPr>
        <w:t>40</w:t>
      </w:r>
      <w:r w:rsidRPr="003D505F">
        <w:rPr>
          <w:lang w:val="ru-RU"/>
        </w:rPr>
        <w:tab/>
      </w:r>
      <w:bookmarkStart w:id="866" w:name="F27191178"/>
      <w:r w:rsidRPr="003D505F">
        <w:rPr>
          <w:lang w:val="ru-RU"/>
        </w:rPr>
        <w:t>[Удален]</w:t>
      </w:r>
      <w:bookmarkEnd w:id="866"/>
    </w:p>
    <w:p w14:paraId="4CA67E06" w14:textId="7D4A63D9" w:rsidR="007C68D5" w:rsidRPr="003D505F" w:rsidRDefault="007C68D5" w:rsidP="007C68D5">
      <w:pPr>
        <w:pStyle w:val="IASBNormalnparaL1"/>
        <w:rPr>
          <w:lang w:val="ru-RU"/>
        </w:rPr>
      </w:pPr>
      <w:r w:rsidRPr="003D505F">
        <w:rPr>
          <w:lang w:val="ru-RU"/>
        </w:rPr>
        <w:t>43</w:t>
      </w:r>
      <w:r w:rsidRPr="003D505F">
        <w:rPr>
          <w:lang w:val="ru-RU"/>
        </w:rPr>
        <w:tab/>
      </w:r>
      <w:bookmarkStart w:id="867" w:name="F27191190"/>
      <w:r w:rsidRPr="003D505F">
        <w:rPr>
          <w:lang w:val="ru-RU"/>
        </w:rPr>
        <w:t>МСФО (</w:t>
      </w:r>
      <w:r>
        <w:t>IFRS</w:t>
      </w:r>
      <w:r w:rsidRPr="003D505F">
        <w:rPr>
          <w:lang w:val="ru-RU"/>
        </w:rPr>
        <w:t>) 9</w:t>
      </w:r>
      <w:r w:rsidR="006646C6">
        <w:rPr>
          <w:lang w:val="ru-RU"/>
        </w:rPr>
        <w:t>, выпущенным</w:t>
      </w:r>
      <w:r w:rsidR="007338C1">
        <w:rPr>
          <w:lang w:val="ru-RU"/>
        </w:rPr>
        <w:t xml:space="preserve"> в измененной редакции</w:t>
      </w:r>
      <w:r>
        <w:rPr>
          <w:lang w:val="ru-RU"/>
        </w:rPr>
        <w:t xml:space="preserve"> </w:t>
      </w:r>
      <w:r w:rsidRPr="003D505F">
        <w:rPr>
          <w:lang w:val="ru-RU"/>
        </w:rPr>
        <w:t>в ноябре 2013</w:t>
      </w:r>
      <w:r>
        <w:t> </w:t>
      </w:r>
      <w:r w:rsidR="00F51846">
        <w:rPr>
          <w:lang w:val="ru-RU"/>
        </w:rPr>
        <w:t>года</w:t>
      </w:r>
      <w:r w:rsidR="007338C1">
        <w:rPr>
          <w:lang w:val="ru-RU"/>
        </w:rPr>
        <w:t>,</w:t>
      </w:r>
      <w:r w:rsidRPr="003D505F">
        <w:rPr>
          <w:lang w:val="ru-RU"/>
        </w:rPr>
        <w:t xml:space="preserve"> внес</w:t>
      </w:r>
      <w:r w:rsidR="006646C6">
        <w:rPr>
          <w:lang w:val="ru-RU"/>
        </w:rPr>
        <w:t>ены</w:t>
      </w:r>
      <w:r w:rsidRPr="003D505F">
        <w:rPr>
          <w:lang w:val="ru-RU"/>
        </w:rPr>
        <w:t xml:space="preserve"> поправки в пункты 6(</w:t>
      </w:r>
      <w:r>
        <w:t>d</w:t>
      </w:r>
      <w:r w:rsidRPr="003D505F">
        <w:rPr>
          <w:lang w:val="ru-RU"/>
        </w:rPr>
        <w:t>) и 11 и удал</w:t>
      </w:r>
      <w:r w:rsidR="006646C6">
        <w:rPr>
          <w:lang w:val="ru-RU"/>
        </w:rPr>
        <w:t>ены</w:t>
      </w:r>
      <w:r w:rsidRPr="003D505F">
        <w:rPr>
          <w:lang w:val="ru-RU"/>
        </w:rPr>
        <w:t xml:space="preserve"> пункты 39 </w:t>
      </w:r>
      <w:r w:rsidR="00F51846">
        <w:rPr>
          <w:lang w:val="ru-RU"/>
        </w:rPr>
        <w:t xml:space="preserve">и 40. Организация должна применить </w:t>
      </w:r>
      <w:r w:rsidR="00DC28C3">
        <w:rPr>
          <w:lang w:val="ru-RU"/>
        </w:rPr>
        <w:t>указанные</w:t>
      </w:r>
      <w:r w:rsidR="00F51846">
        <w:rPr>
          <w:lang w:val="ru-RU"/>
        </w:rPr>
        <w:t xml:space="preserve"> поправки одновременно с применением</w:t>
      </w:r>
      <w:r w:rsidRPr="003D505F">
        <w:rPr>
          <w:lang w:val="ru-RU"/>
        </w:rPr>
        <w:t xml:space="preserve"> МСФО (</w:t>
      </w:r>
      <w:r>
        <w:t>IFRS</w:t>
      </w:r>
      <w:r w:rsidRPr="003D505F">
        <w:rPr>
          <w:lang w:val="ru-RU"/>
        </w:rPr>
        <w:t xml:space="preserve">) 9 в </w:t>
      </w:r>
      <w:r w:rsidR="00F51846">
        <w:rPr>
          <w:lang w:val="ru-RU"/>
        </w:rPr>
        <w:t xml:space="preserve">измененной </w:t>
      </w:r>
      <w:r w:rsidRPr="003D505F">
        <w:rPr>
          <w:lang w:val="ru-RU"/>
        </w:rPr>
        <w:t>редакции, выпущенной в ноябре 2013 г</w:t>
      </w:r>
      <w:r w:rsidR="00F51846">
        <w:rPr>
          <w:lang w:val="ru-RU"/>
        </w:rPr>
        <w:t>ода</w:t>
      </w:r>
      <w:r w:rsidRPr="003D505F">
        <w:rPr>
          <w:lang w:val="ru-RU"/>
        </w:rPr>
        <w:t>.</w:t>
      </w:r>
      <w:bookmarkEnd w:id="867"/>
    </w:p>
    <w:p w14:paraId="2A3D86EB" w14:textId="77777777" w:rsidR="007C68D5" w:rsidRPr="003D505F" w:rsidRDefault="007C68D5" w:rsidP="007C68D5">
      <w:pPr>
        <w:pStyle w:val="IASBSectionTitle1NonInd"/>
        <w:rPr>
          <w:lang w:val="ru-RU"/>
        </w:rPr>
      </w:pPr>
      <w:bookmarkStart w:id="868" w:name="F27191192"/>
      <w:r w:rsidRPr="003D505F">
        <w:rPr>
          <w:lang w:val="ru-RU"/>
        </w:rPr>
        <w:t>МСФО (</w:t>
      </w:r>
      <w:r>
        <w:t>IAS</w:t>
      </w:r>
      <w:r w:rsidRPr="003D505F">
        <w:rPr>
          <w:lang w:val="ru-RU"/>
        </w:rPr>
        <w:t xml:space="preserve">) 20 </w:t>
      </w:r>
      <w:r w:rsidRPr="003D505F">
        <w:rPr>
          <w:i/>
          <w:lang w:val="ru-RU"/>
        </w:rPr>
        <w:t>«Учет государственных субсидий и раскрытие информации о государственной помощи»</w:t>
      </w:r>
      <w:bookmarkEnd w:id="868"/>
    </w:p>
    <w:p w14:paraId="156DBDF0" w14:textId="073AE799" w:rsidR="007C68D5" w:rsidRPr="003D505F" w:rsidRDefault="007C68D5" w:rsidP="007C68D5">
      <w:pPr>
        <w:pStyle w:val="IASBNormalnpara"/>
        <w:rPr>
          <w:lang w:val="ru-RU"/>
        </w:rPr>
      </w:pPr>
      <w:r>
        <w:t>C</w:t>
      </w:r>
      <w:r w:rsidRPr="003D505F">
        <w:rPr>
          <w:lang w:val="ru-RU"/>
        </w:rPr>
        <w:t>22</w:t>
      </w:r>
      <w:r w:rsidRPr="003D505F">
        <w:rPr>
          <w:lang w:val="ru-RU"/>
        </w:rPr>
        <w:tab/>
      </w:r>
      <w:bookmarkStart w:id="869" w:name="F27191194"/>
      <w:r w:rsidRPr="003D505F">
        <w:rPr>
          <w:lang w:val="ru-RU"/>
        </w:rPr>
        <w:t>В пункт 10</w:t>
      </w:r>
      <w:r>
        <w:t>A</w:t>
      </w:r>
      <w:r>
        <w:rPr>
          <w:lang w:val="ru-RU"/>
        </w:rPr>
        <w:t xml:space="preserve"> внесены измене</w:t>
      </w:r>
      <w:r w:rsidR="006646C6">
        <w:rPr>
          <w:lang w:val="ru-RU"/>
        </w:rPr>
        <w:t>ния</w:t>
      </w:r>
      <w:r w:rsidR="00DC28C3">
        <w:rPr>
          <w:lang w:val="ru-RU"/>
        </w:rPr>
        <w:t xml:space="preserve"> и</w:t>
      </w:r>
      <w:r w:rsidRPr="003D505F">
        <w:rPr>
          <w:lang w:val="ru-RU"/>
        </w:rPr>
        <w:t xml:space="preserve"> он излагается в следующей реда</w:t>
      </w:r>
      <w:r w:rsidR="00DC28C3">
        <w:rPr>
          <w:lang w:val="ru-RU"/>
        </w:rPr>
        <w:t xml:space="preserve">кции, пункт 44 удален, </w:t>
      </w:r>
      <w:r w:rsidRPr="003D505F">
        <w:rPr>
          <w:lang w:val="ru-RU"/>
        </w:rPr>
        <w:t>пункт 47 добавлен:</w:t>
      </w:r>
      <w:bookmarkEnd w:id="869"/>
    </w:p>
    <w:p w14:paraId="2E1C6E7D" w14:textId="44957109" w:rsidR="007C68D5" w:rsidRPr="003D505F" w:rsidRDefault="007C68D5" w:rsidP="007C68D5">
      <w:pPr>
        <w:pStyle w:val="IASBNormalnparaL1"/>
        <w:rPr>
          <w:lang w:val="ru-RU"/>
        </w:rPr>
      </w:pPr>
      <w:r w:rsidRPr="003D505F">
        <w:rPr>
          <w:lang w:val="ru-RU"/>
        </w:rPr>
        <w:t>10</w:t>
      </w:r>
      <w:r>
        <w:t>A</w:t>
      </w:r>
      <w:r w:rsidRPr="003D505F">
        <w:rPr>
          <w:lang w:val="ru-RU"/>
        </w:rPr>
        <w:tab/>
      </w:r>
      <w:bookmarkStart w:id="870" w:name="F27191197"/>
      <w:r w:rsidR="006646C6" w:rsidRPr="00CF0BB4">
        <w:rPr>
          <w:lang w:val="ru-RU"/>
        </w:rPr>
        <w:t>Выгода, получаемая от за</w:t>
      </w:r>
      <w:r w:rsidR="006646C6">
        <w:rPr>
          <w:lang w:val="ru-RU"/>
        </w:rPr>
        <w:t>й</w:t>
      </w:r>
      <w:r w:rsidR="006646C6" w:rsidRPr="00CF0BB4">
        <w:rPr>
          <w:lang w:val="ru-RU"/>
        </w:rPr>
        <w:t>ма, предоставленного государством по ставке процента ниже рыночной, учитывается как государственная субсидия. Заем должен быть признан и оценен в соответствии с</w:t>
      </w:r>
      <w:r w:rsidR="006646C6" w:rsidRPr="00B9302B">
        <w:rPr>
          <w:lang w:val="ru-RU"/>
        </w:rPr>
        <w:t xml:space="preserve"> МСФО (IFRS) 9 </w:t>
      </w:r>
      <w:r w:rsidR="006646C6" w:rsidRPr="00B9302B">
        <w:rPr>
          <w:i/>
          <w:lang w:val="ru-RU"/>
        </w:rPr>
        <w:t>«Финансовые инструменты»</w:t>
      </w:r>
      <w:r w:rsidR="006646C6">
        <w:rPr>
          <w:lang w:val="ru-RU"/>
        </w:rPr>
        <w:t xml:space="preserve">. </w:t>
      </w:r>
      <w:r w:rsidR="006646C6" w:rsidRPr="00CF0BB4">
        <w:rPr>
          <w:lang w:val="ru-RU"/>
        </w:rPr>
        <w:t>Выгода от использования ставки процента ниже рыночной должна оцениваться как разница между первоначальной балансовой стоимостью за</w:t>
      </w:r>
      <w:r w:rsidR="006646C6">
        <w:rPr>
          <w:lang w:val="ru-RU"/>
        </w:rPr>
        <w:t>й</w:t>
      </w:r>
      <w:r w:rsidR="006646C6" w:rsidRPr="00CF0BB4">
        <w:rPr>
          <w:lang w:val="ru-RU"/>
        </w:rPr>
        <w:t>ма, определенной в соответствии с</w:t>
      </w:r>
      <w:r w:rsidR="006646C6" w:rsidRPr="00B9302B">
        <w:rPr>
          <w:lang w:val="ru-RU"/>
        </w:rPr>
        <w:t xml:space="preserve"> МСФО</w:t>
      </w:r>
      <w:r w:rsidR="006646C6">
        <w:t> </w:t>
      </w:r>
      <w:r w:rsidR="006646C6" w:rsidRPr="00B9302B">
        <w:rPr>
          <w:lang w:val="ru-RU"/>
        </w:rPr>
        <w:t xml:space="preserve">(IFRS) 9, </w:t>
      </w:r>
      <w:r w:rsidR="006646C6" w:rsidRPr="00CF0BB4">
        <w:rPr>
          <w:lang w:val="ru-RU"/>
        </w:rPr>
        <w:t>и поступившими средствами. Указанная выгода учитывается в соответствии с настоящим стандартом. Организация должна рассмотреть усло</w:t>
      </w:r>
      <w:r w:rsidR="006646C6">
        <w:rPr>
          <w:lang w:val="ru-RU"/>
        </w:rPr>
        <w:t>вия и обязанности, которые были</w:t>
      </w:r>
      <w:r w:rsidR="006646C6" w:rsidRPr="00CF0BB4">
        <w:rPr>
          <w:lang w:val="ru-RU"/>
        </w:rPr>
        <w:t xml:space="preserve"> ил</w:t>
      </w:r>
      <w:r w:rsidR="006646C6">
        <w:rPr>
          <w:lang w:val="ru-RU"/>
        </w:rPr>
        <w:t>и должны быть</w:t>
      </w:r>
      <w:r w:rsidR="006646C6" w:rsidRPr="00CF0BB4">
        <w:rPr>
          <w:lang w:val="ru-RU"/>
        </w:rPr>
        <w:t xml:space="preserve"> выполнены при идентификации затрат, которые выгод</w:t>
      </w:r>
      <w:r w:rsidR="006646C6">
        <w:rPr>
          <w:lang w:val="ru-RU"/>
        </w:rPr>
        <w:t>а, получаемая от</w:t>
      </w:r>
      <w:r w:rsidR="006646C6" w:rsidRPr="00CF0BB4">
        <w:rPr>
          <w:lang w:val="ru-RU"/>
        </w:rPr>
        <w:t xml:space="preserve"> за</w:t>
      </w:r>
      <w:r w:rsidR="006646C6">
        <w:rPr>
          <w:lang w:val="ru-RU"/>
        </w:rPr>
        <w:t>й</w:t>
      </w:r>
      <w:r w:rsidR="006646C6" w:rsidRPr="00CF0BB4">
        <w:rPr>
          <w:lang w:val="ru-RU"/>
        </w:rPr>
        <w:t>ма</w:t>
      </w:r>
      <w:r w:rsidR="006646C6">
        <w:rPr>
          <w:lang w:val="ru-RU"/>
        </w:rPr>
        <w:t>,</w:t>
      </w:r>
      <w:r w:rsidR="006646C6" w:rsidRPr="00CF0BB4">
        <w:rPr>
          <w:lang w:val="ru-RU"/>
        </w:rPr>
        <w:t xml:space="preserve"> должн</w:t>
      </w:r>
      <w:r w:rsidR="006646C6">
        <w:rPr>
          <w:lang w:val="ru-RU"/>
        </w:rPr>
        <w:t>а</w:t>
      </w:r>
      <w:r w:rsidR="006646C6" w:rsidRPr="00CF0BB4">
        <w:rPr>
          <w:lang w:val="ru-RU"/>
        </w:rPr>
        <w:t xml:space="preserve"> компенсировать</w:t>
      </w:r>
      <w:r w:rsidRPr="003D505F">
        <w:rPr>
          <w:lang w:val="ru-RU"/>
        </w:rPr>
        <w:t xml:space="preserve">. </w:t>
      </w:r>
      <w:bookmarkEnd w:id="870"/>
    </w:p>
    <w:p w14:paraId="13C78422" w14:textId="77777777" w:rsidR="007C68D5" w:rsidRPr="003D505F" w:rsidRDefault="007C68D5" w:rsidP="007C68D5">
      <w:pPr>
        <w:pStyle w:val="IASBNormalnparaL1"/>
        <w:rPr>
          <w:lang w:val="ru-RU"/>
        </w:rPr>
      </w:pPr>
      <w:r w:rsidRPr="003D505F">
        <w:rPr>
          <w:lang w:val="ru-RU"/>
        </w:rPr>
        <w:t>44</w:t>
      </w:r>
      <w:r w:rsidRPr="003D505F">
        <w:rPr>
          <w:lang w:val="ru-RU"/>
        </w:rPr>
        <w:tab/>
      </w:r>
      <w:bookmarkStart w:id="871" w:name="F27191200"/>
      <w:r w:rsidRPr="003D505F">
        <w:rPr>
          <w:lang w:val="ru-RU"/>
        </w:rPr>
        <w:t>[Удален]</w:t>
      </w:r>
      <w:bookmarkEnd w:id="871"/>
    </w:p>
    <w:p w14:paraId="6824D435" w14:textId="02B9CD24" w:rsidR="007C68D5" w:rsidRPr="003D505F" w:rsidRDefault="007C68D5" w:rsidP="007C68D5">
      <w:pPr>
        <w:pStyle w:val="IASBNormalnparaL1"/>
        <w:rPr>
          <w:lang w:val="ru-RU"/>
        </w:rPr>
      </w:pPr>
      <w:r w:rsidRPr="003D505F">
        <w:rPr>
          <w:lang w:val="ru-RU"/>
        </w:rPr>
        <w:lastRenderedPageBreak/>
        <w:t>47</w:t>
      </w:r>
      <w:r w:rsidRPr="003D505F">
        <w:rPr>
          <w:lang w:val="ru-RU"/>
        </w:rPr>
        <w:tab/>
      </w:r>
      <w:bookmarkStart w:id="872" w:name="F27191202"/>
      <w:r w:rsidRPr="003D505F">
        <w:rPr>
          <w:lang w:val="ru-RU"/>
        </w:rPr>
        <w:t>МСФО (</w:t>
      </w:r>
      <w:r>
        <w:t>IFRS</w:t>
      </w:r>
      <w:r w:rsidRPr="003D505F">
        <w:rPr>
          <w:lang w:val="ru-RU"/>
        </w:rPr>
        <w:t>) 9</w:t>
      </w:r>
      <w:r w:rsidR="006646C6">
        <w:rPr>
          <w:lang w:val="ru-RU"/>
        </w:rPr>
        <w:t>, выпущенным</w:t>
      </w:r>
      <w:r w:rsidR="009D3A53">
        <w:rPr>
          <w:lang w:val="ru-RU"/>
        </w:rPr>
        <w:t xml:space="preserve"> в измененной редакции</w:t>
      </w:r>
      <w:r>
        <w:rPr>
          <w:lang w:val="ru-RU"/>
        </w:rPr>
        <w:t xml:space="preserve"> </w:t>
      </w:r>
      <w:r w:rsidRPr="003D505F">
        <w:rPr>
          <w:lang w:val="ru-RU"/>
        </w:rPr>
        <w:t>в ноябре 2013</w:t>
      </w:r>
      <w:r>
        <w:t> </w:t>
      </w:r>
      <w:r>
        <w:rPr>
          <w:lang w:val="ru-RU"/>
        </w:rPr>
        <w:t>г</w:t>
      </w:r>
      <w:r w:rsidR="00DC28C3">
        <w:rPr>
          <w:lang w:val="ru-RU"/>
        </w:rPr>
        <w:t>ода</w:t>
      </w:r>
      <w:r w:rsidR="009D3A53">
        <w:rPr>
          <w:lang w:val="ru-RU"/>
        </w:rPr>
        <w:t>,</w:t>
      </w:r>
      <w:r w:rsidRPr="003D505F">
        <w:rPr>
          <w:lang w:val="ru-RU"/>
        </w:rPr>
        <w:t xml:space="preserve"> внес</w:t>
      </w:r>
      <w:r w:rsidR="006646C6">
        <w:rPr>
          <w:lang w:val="ru-RU"/>
        </w:rPr>
        <w:t>ены поправки в пункт 10А и удален</w:t>
      </w:r>
      <w:r w:rsidRPr="003D505F">
        <w:rPr>
          <w:lang w:val="ru-RU"/>
        </w:rPr>
        <w:t xml:space="preserve"> пунк</w:t>
      </w:r>
      <w:r w:rsidR="00DC28C3">
        <w:rPr>
          <w:lang w:val="ru-RU"/>
        </w:rPr>
        <w:t>т 44. Организация должна примени</w:t>
      </w:r>
      <w:r w:rsidRPr="003D505F">
        <w:rPr>
          <w:lang w:val="ru-RU"/>
        </w:rPr>
        <w:t xml:space="preserve">ть </w:t>
      </w:r>
      <w:r w:rsidR="00DC28C3">
        <w:rPr>
          <w:lang w:val="ru-RU"/>
        </w:rPr>
        <w:t>указанные</w:t>
      </w:r>
      <w:r w:rsidRPr="003D505F">
        <w:rPr>
          <w:lang w:val="ru-RU"/>
        </w:rPr>
        <w:t xml:space="preserve"> поправки </w:t>
      </w:r>
      <w:r w:rsidR="00DC28C3">
        <w:rPr>
          <w:lang w:val="ru-RU"/>
        </w:rPr>
        <w:t>одновременно с применением</w:t>
      </w:r>
      <w:r w:rsidRPr="003D505F">
        <w:rPr>
          <w:lang w:val="ru-RU"/>
        </w:rPr>
        <w:t xml:space="preserve"> МСФО (</w:t>
      </w:r>
      <w:r>
        <w:t>IFRS</w:t>
      </w:r>
      <w:r w:rsidRPr="003D505F">
        <w:rPr>
          <w:lang w:val="ru-RU"/>
        </w:rPr>
        <w:t xml:space="preserve">) 9 в </w:t>
      </w:r>
      <w:r w:rsidR="00DC28C3">
        <w:rPr>
          <w:lang w:val="ru-RU"/>
        </w:rPr>
        <w:t xml:space="preserve">измененной </w:t>
      </w:r>
      <w:r w:rsidRPr="003D505F">
        <w:rPr>
          <w:lang w:val="ru-RU"/>
        </w:rPr>
        <w:t>редакции, выпущенной в ноябре 2013 г</w:t>
      </w:r>
      <w:r w:rsidR="00DC28C3">
        <w:rPr>
          <w:lang w:val="ru-RU"/>
        </w:rPr>
        <w:t>ода</w:t>
      </w:r>
      <w:r w:rsidRPr="003D505F">
        <w:rPr>
          <w:lang w:val="ru-RU"/>
        </w:rPr>
        <w:t>.</w:t>
      </w:r>
      <w:bookmarkEnd w:id="872"/>
    </w:p>
    <w:p w14:paraId="67EDD682" w14:textId="77777777" w:rsidR="007C68D5" w:rsidRPr="003D505F" w:rsidRDefault="007C68D5" w:rsidP="007C68D5">
      <w:pPr>
        <w:pStyle w:val="IASBSectionTitle1NonInd"/>
        <w:rPr>
          <w:lang w:val="ru-RU"/>
        </w:rPr>
      </w:pPr>
      <w:bookmarkStart w:id="873" w:name="F27191204"/>
      <w:r w:rsidRPr="003D505F">
        <w:rPr>
          <w:lang w:val="ru-RU"/>
        </w:rPr>
        <w:t>МСФО (</w:t>
      </w:r>
      <w:r>
        <w:t>IAS</w:t>
      </w:r>
      <w:r w:rsidRPr="003D505F">
        <w:rPr>
          <w:lang w:val="ru-RU"/>
        </w:rPr>
        <w:t xml:space="preserve">) 21 </w:t>
      </w:r>
      <w:r w:rsidRPr="003D505F">
        <w:rPr>
          <w:i/>
          <w:lang w:val="ru-RU"/>
        </w:rPr>
        <w:t>«Влияние изменений обменных курсов валют»</w:t>
      </w:r>
      <w:bookmarkEnd w:id="873"/>
    </w:p>
    <w:p w14:paraId="2A4B3097" w14:textId="52D25BD4" w:rsidR="007C68D5" w:rsidRPr="003D505F" w:rsidRDefault="007C68D5" w:rsidP="007C68D5">
      <w:pPr>
        <w:pStyle w:val="IASBNormalnpara"/>
        <w:rPr>
          <w:lang w:val="ru-RU"/>
        </w:rPr>
      </w:pPr>
      <w:r>
        <w:t>C</w:t>
      </w:r>
      <w:r w:rsidR="005E4FCC">
        <w:rPr>
          <w:lang w:val="ru-RU"/>
        </w:rPr>
        <w:t>23</w:t>
      </w:r>
      <w:r w:rsidR="005E4FCC">
        <w:rPr>
          <w:lang w:val="ru-RU"/>
        </w:rPr>
        <w:tab/>
        <w:t>[Не имеет отношения</w:t>
      </w:r>
      <w:r w:rsidRPr="003D505F">
        <w:rPr>
          <w:lang w:val="ru-RU"/>
        </w:rPr>
        <w:t xml:space="preserve"> к требованиям]</w:t>
      </w:r>
    </w:p>
    <w:p w14:paraId="2193D1E5" w14:textId="61A85B78" w:rsidR="007C68D5" w:rsidRPr="003D505F" w:rsidRDefault="007C68D5" w:rsidP="007C68D5">
      <w:pPr>
        <w:pStyle w:val="IASBNormalnpara"/>
        <w:rPr>
          <w:lang w:val="ru-RU"/>
        </w:rPr>
      </w:pPr>
      <w:r>
        <w:t>C</w:t>
      </w:r>
      <w:r w:rsidRPr="003D505F">
        <w:rPr>
          <w:lang w:val="ru-RU"/>
        </w:rPr>
        <w:t>24</w:t>
      </w:r>
      <w:r w:rsidRPr="003D505F">
        <w:rPr>
          <w:lang w:val="ru-RU"/>
        </w:rPr>
        <w:tab/>
      </w:r>
      <w:bookmarkStart w:id="874" w:name="F27191231"/>
      <w:r w:rsidR="00AF081B">
        <w:rPr>
          <w:lang w:val="ru-RU"/>
        </w:rPr>
        <w:t>В пункты 3</w:t>
      </w:r>
      <w:r w:rsidRPr="003D505F">
        <w:rPr>
          <w:lang w:val="ru-RU"/>
        </w:rPr>
        <w:t>, 4, 5, 27 и 52(</w:t>
      </w:r>
      <w:r>
        <w:t>a</w:t>
      </w:r>
      <w:r w:rsidR="006646C6">
        <w:rPr>
          <w:lang w:val="ru-RU"/>
        </w:rPr>
        <w:t>) внесены изменения</w:t>
      </w:r>
      <w:r w:rsidR="005E4FCC">
        <w:rPr>
          <w:lang w:val="ru-RU"/>
        </w:rPr>
        <w:t xml:space="preserve"> и они</w:t>
      </w:r>
      <w:r w:rsidRPr="003D505F">
        <w:rPr>
          <w:lang w:val="ru-RU"/>
        </w:rPr>
        <w:t xml:space="preserve"> </w:t>
      </w:r>
      <w:r w:rsidR="005E4FCC">
        <w:rPr>
          <w:lang w:val="ru-RU"/>
        </w:rPr>
        <w:t>излагаются в следующей редакции,</w:t>
      </w:r>
      <w:r w:rsidRPr="003D505F">
        <w:rPr>
          <w:lang w:val="ru-RU"/>
        </w:rPr>
        <w:t xml:space="preserve"> пункты 60</w:t>
      </w:r>
      <w:r>
        <w:t>C</w:t>
      </w:r>
      <w:r w:rsidRPr="003D505F">
        <w:rPr>
          <w:lang w:val="ru-RU"/>
        </w:rPr>
        <w:t xml:space="preserve"> и 60</w:t>
      </w:r>
      <w:r>
        <w:t>E</w:t>
      </w:r>
      <w:r w:rsidR="005E4FCC">
        <w:rPr>
          <w:lang w:val="ru-RU"/>
        </w:rPr>
        <w:t xml:space="preserve"> удалены, </w:t>
      </w:r>
      <w:r w:rsidRPr="003D505F">
        <w:rPr>
          <w:lang w:val="ru-RU"/>
        </w:rPr>
        <w:t>пункт 60</w:t>
      </w:r>
      <w:r>
        <w:t>I</w:t>
      </w:r>
      <w:r w:rsidRPr="003D505F">
        <w:rPr>
          <w:lang w:val="ru-RU"/>
        </w:rPr>
        <w:t xml:space="preserve"> добавлен:</w:t>
      </w:r>
      <w:bookmarkEnd w:id="874"/>
    </w:p>
    <w:p w14:paraId="3EE80B25" w14:textId="6003E7CA" w:rsidR="007C68D5" w:rsidRPr="003D505F" w:rsidRDefault="007C68D5" w:rsidP="007C68D5">
      <w:pPr>
        <w:pStyle w:val="IASBNormalnparaL1"/>
        <w:rPr>
          <w:lang w:val="ru-RU"/>
        </w:rPr>
      </w:pPr>
      <w:r w:rsidRPr="003D505F">
        <w:rPr>
          <w:b/>
          <w:lang w:val="ru-RU"/>
        </w:rPr>
        <w:t>3</w:t>
      </w:r>
      <w:r w:rsidRPr="003D505F">
        <w:rPr>
          <w:lang w:val="ru-RU"/>
        </w:rPr>
        <w:tab/>
      </w:r>
      <w:bookmarkStart w:id="875" w:name="F27191234"/>
      <w:r w:rsidR="006646C6">
        <w:rPr>
          <w:b/>
          <w:lang w:val="ru-RU"/>
        </w:rPr>
        <w:t xml:space="preserve">Настоящий стандарт </w:t>
      </w:r>
      <w:r w:rsidRPr="003D505F">
        <w:rPr>
          <w:b/>
          <w:lang w:val="ru-RU"/>
        </w:rPr>
        <w:t>применя</w:t>
      </w:r>
      <w:r w:rsidR="006646C6">
        <w:rPr>
          <w:b/>
          <w:lang w:val="ru-RU"/>
        </w:rPr>
        <w:t>ется</w:t>
      </w:r>
      <w:r w:rsidRPr="003D505F">
        <w:rPr>
          <w:b/>
          <w:lang w:val="ru-RU"/>
        </w:rPr>
        <w:t>:</w:t>
      </w:r>
      <w:r w:rsidRPr="003D505F">
        <w:rPr>
          <w:lang w:val="ru-RU"/>
        </w:rPr>
        <w:t xml:space="preserve"> [сноска опущена]</w:t>
      </w:r>
      <w:bookmarkEnd w:id="875"/>
    </w:p>
    <w:p w14:paraId="670052D2" w14:textId="7CEF5014" w:rsidR="007C68D5" w:rsidRPr="003D505F" w:rsidRDefault="007C68D5" w:rsidP="007C68D5">
      <w:pPr>
        <w:pStyle w:val="IASBNormalnparaL2"/>
        <w:rPr>
          <w:b/>
          <w:lang w:val="ru-RU"/>
        </w:rPr>
      </w:pPr>
      <w:r w:rsidRPr="003D505F">
        <w:rPr>
          <w:b/>
          <w:lang w:val="ru-RU"/>
        </w:rPr>
        <w:t>(</w:t>
      </w:r>
      <w:r>
        <w:rPr>
          <w:b/>
        </w:rPr>
        <w:t>a</w:t>
      </w:r>
      <w:r w:rsidRPr="003D505F">
        <w:rPr>
          <w:b/>
          <w:lang w:val="ru-RU"/>
        </w:rPr>
        <w:t>)</w:t>
      </w:r>
      <w:r w:rsidRPr="003D505F">
        <w:rPr>
          <w:lang w:val="ru-RU"/>
        </w:rPr>
        <w:tab/>
      </w:r>
      <w:bookmarkStart w:id="876" w:name="F27191238"/>
      <w:r w:rsidR="006646C6" w:rsidRPr="00E15D95">
        <w:rPr>
          <w:b/>
          <w:lang w:val="ru-RU"/>
        </w:rPr>
        <w:t>для учета операций и остатков, выраженных в иностранных валютах, за исключением тех операций с производными инструментами и их остатков, которые входят в сферу применения</w:t>
      </w:r>
      <w:r w:rsidR="006646C6" w:rsidRPr="00236752">
        <w:rPr>
          <w:b/>
          <w:lang w:val="ru-RU"/>
        </w:rPr>
        <w:t xml:space="preserve"> МСФО (IFRS) 9 </w:t>
      </w:r>
      <w:r w:rsidR="006646C6" w:rsidRPr="00236752">
        <w:rPr>
          <w:b/>
          <w:i/>
          <w:lang w:val="ru-RU"/>
        </w:rPr>
        <w:t>«Финансовые инструменты»</w:t>
      </w:r>
      <w:r w:rsidRPr="003D505F">
        <w:rPr>
          <w:b/>
          <w:lang w:val="ru-RU"/>
        </w:rPr>
        <w:t>;</w:t>
      </w:r>
      <w:bookmarkEnd w:id="876"/>
    </w:p>
    <w:p w14:paraId="12762DF7" w14:textId="77777777" w:rsidR="007C68D5" w:rsidRPr="003D505F" w:rsidRDefault="007C68D5" w:rsidP="007C68D5">
      <w:pPr>
        <w:pStyle w:val="IASBNormalnparaL2"/>
        <w:rPr>
          <w:b/>
          <w:lang w:val="ru-RU"/>
        </w:rPr>
      </w:pPr>
      <w:r w:rsidRPr="003D505F">
        <w:rPr>
          <w:b/>
          <w:lang w:val="ru-RU"/>
        </w:rPr>
        <w:t>(</w:t>
      </w:r>
      <w:r>
        <w:rPr>
          <w:b/>
        </w:rPr>
        <w:t>b</w:t>
      </w:r>
      <w:r w:rsidRPr="003D505F">
        <w:rPr>
          <w:b/>
          <w:lang w:val="ru-RU"/>
        </w:rPr>
        <w:t>)</w:t>
      </w:r>
      <w:r w:rsidRPr="003D505F">
        <w:rPr>
          <w:lang w:val="ru-RU"/>
        </w:rPr>
        <w:tab/>
      </w:r>
      <w:bookmarkStart w:id="877" w:name="F27191240"/>
      <w:r w:rsidRPr="003D505F">
        <w:rPr>
          <w:b/>
          <w:lang w:val="ru-RU"/>
        </w:rPr>
        <w:t xml:space="preserve">… </w:t>
      </w:r>
      <w:bookmarkEnd w:id="877"/>
    </w:p>
    <w:p w14:paraId="55192584" w14:textId="77777777" w:rsidR="006646C6" w:rsidRPr="00412CEE" w:rsidRDefault="007C68D5" w:rsidP="006646C6">
      <w:pPr>
        <w:pStyle w:val="IASBNormalnparaL1"/>
        <w:rPr>
          <w:lang w:val="ru-RU"/>
        </w:rPr>
      </w:pPr>
      <w:r w:rsidRPr="003D505F">
        <w:rPr>
          <w:lang w:val="ru-RU"/>
        </w:rPr>
        <w:t>4</w:t>
      </w:r>
      <w:r w:rsidRPr="003D505F">
        <w:rPr>
          <w:lang w:val="ru-RU"/>
        </w:rPr>
        <w:tab/>
      </w:r>
      <w:r w:rsidR="006646C6" w:rsidRPr="00897B2A">
        <w:rPr>
          <w:lang w:val="ru-RU"/>
        </w:rPr>
        <w:t>Ко многим производным инструментам на иностранную валюту применяется</w:t>
      </w:r>
      <w:r w:rsidR="006646C6">
        <w:rPr>
          <w:lang w:val="ru-RU"/>
        </w:rPr>
        <w:t xml:space="preserve"> МСФО (IFRS) </w:t>
      </w:r>
      <w:r w:rsidR="006646C6" w:rsidRPr="000C22EF">
        <w:rPr>
          <w:lang w:val="ru-RU"/>
        </w:rPr>
        <w:t xml:space="preserve">9 </w:t>
      </w:r>
      <w:r w:rsidR="006646C6" w:rsidRPr="00897B2A">
        <w:rPr>
          <w:lang w:val="ru-RU"/>
        </w:rPr>
        <w:t>и, следовательно, такие инструменты исключены из сферы применения настоящего стандарта. Однако производные инструменты на иностранную валюту, на которые не распространяется действие</w:t>
      </w:r>
      <w:r w:rsidR="006646C6" w:rsidRPr="000C22EF">
        <w:rPr>
          <w:lang w:val="ru-RU"/>
        </w:rPr>
        <w:t xml:space="preserve"> МСФО (IFRS) 9 </w:t>
      </w:r>
      <w:r w:rsidR="006646C6" w:rsidRPr="00897B2A">
        <w:rPr>
          <w:lang w:val="ru-RU"/>
        </w:rPr>
        <w:t>(например, некоторые производные инструменты на иностранную валют</w:t>
      </w:r>
      <w:r w:rsidR="006646C6">
        <w:rPr>
          <w:lang w:val="ru-RU"/>
        </w:rPr>
        <w:t>у, встроенные в другие договоры</w:t>
      </w:r>
      <w:r w:rsidR="006646C6" w:rsidRPr="00897B2A">
        <w:rPr>
          <w:lang w:val="ru-RU"/>
        </w:rPr>
        <w:t>), входят в сферу применения настоящего стандарта. Кроме того, настоящий стандарт применяется в случ</w:t>
      </w:r>
      <w:r w:rsidR="006646C6">
        <w:rPr>
          <w:lang w:val="ru-RU"/>
        </w:rPr>
        <w:t>аях, когда организация пересчитывает</w:t>
      </w:r>
      <w:r w:rsidR="006646C6" w:rsidRPr="00897B2A">
        <w:rPr>
          <w:lang w:val="ru-RU"/>
        </w:rPr>
        <w:t xml:space="preserve"> относящиеся к производным инструментам суммы из своей функциональной валюты в </w:t>
      </w:r>
      <w:r w:rsidR="006646C6">
        <w:rPr>
          <w:lang w:val="ru-RU"/>
        </w:rPr>
        <w:t>валюту представления отчетности</w:t>
      </w:r>
      <w:r w:rsidR="006646C6" w:rsidRPr="00412CEE">
        <w:rPr>
          <w:lang w:val="ru-RU"/>
        </w:rPr>
        <w:t>.</w:t>
      </w:r>
    </w:p>
    <w:p w14:paraId="40C10DC6" w14:textId="77777777" w:rsidR="006646C6" w:rsidRPr="007C12EA" w:rsidRDefault="006646C6" w:rsidP="006646C6">
      <w:pPr>
        <w:pStyle w:val="IASBNormalnparaL1"/>
        <w:rPr>
          <w:lang w:val="ru-RU"/>
        </w:rPr>
      </w:pPr>
      <w:r w:rsidRPr="004D529F">
        <w:rPr>
          <w:lang w:val="ru-RU"/>
        </w:rPr>
        <w:t>5</w:t>
      </w:r>
      <w:r w:rsidRPr="004D529F">
        <w:rPr>
          <w:lang w:val="ru-RU"/>
        </w:rPr>
        <w:tab/>
      </w:r>
      <w:r w:rsidRPr="00897B2A">
        <w:rPr>
          <w:lang w:val="ru-RU"/>
        </w:rPr>
        <w:t xml:space="preserve">Настоящий стандарт не применяется к учету хеджирования </w:t>
      </w:r>
      <w:r w:rsidRPr="00BD5351">
        <w:rPr>
          <w:lang w:val="ru-RU"/>
        </w:rPr>
        <w:t xml:space="preserve">в отношении </w:t>
      </w:r>
      <w:r>
        <w:rPr>
          <w:lang w:val="ru-RU"/>
        </w:rPr>
        <w:t>валютных объектов</w:t>
      </w:r>
      <w:r w:rsidRPr="00897B2A">
        <w:rPr>
          <w:lang w:val="ru-RU"/>
        </w:rPr>
        <w:t>, в том числе к хеджированию чистых инвестиций в иностранное подразделение. Для учета хеджирования применяется</w:t>
      </w:r>
      <w:r w:rsidRPr="00A64542">
        <w:rPr>
          <w:lang w:val="ru-RU"/>
        </w:rPr>
        <w:t xml:space="preserve"> МСФО (IFRS) 9</w:t>
      </w:r>
      <w:r w:rsidRPr="007C12EA">
        <w:rPr>
          <w:lang w:val="ru-RU"/>
        </w:rPr>
        <w:t>.</w:t>
      </w:r>
    </w:p>
    <w:p w14:paraId="493A3015" w14:textId="77777777" w:rsidR="006646C6" w:rsidRPr="00412CEE" w:rsidRDefault="006646C6" w:rsidP="006646C6">
      <w:pPr>
        <w:pStyle w:val="IASBNormalnparaL1"/>
        <w:rPr>
          <w:lang w:val="ru-RU"/>
        </w:rPr>
      </w:pPr>
      <w:r w:rsidRPr="0014672A">
        <w:rPr>
          <w:lang w:val="ru-RU"/>
        </w:rPr>
        <w:t>27</w:t>
      </w:r>
      <w:r w:rsidRPr="0014672A">
        <w:rPr>
          <w:lang w:val="ru-RU"/>
        </w:rPr>
        <w:tab/>
      </w:r>
      <w:r w:rsidRPr="00897B2A">
        <w:rPr>
          <w:lang w:val="ru-RU"/>
        </w:rPr>
        <w:t>Как указано в пунктах 3(a) и 5, для учета хеджирования статей в иностранной валюте применяется</w:t>
      </w:r>
      <w:r w:rsidRPr="000C22EF">
        <w:rPr>
          <w:lang w:val="ru-RU"/>
        </w:rPr>
        <w:t xml:space="preserve"> МСФО (IFRS) 9. </w:t>
      </w:r>
      <w:r w:rsidRPr="00897B2A">
        <w:rPr>
          <w:lang w:val="ru-RU"/>
        </w:rPr>
        <w:t>Применение учета хеджирования требует от организации учитывать некоторые курсовые разницы с использованием подхода, отличного от подхода к курсовым разницам, требуе</w:t>
      </w:r>
      <w:r>
        <w:rPr>
          <w:lang w:val="ru-RU"/>
        </w:rPr>
        <w:t>мого</w:t>
      </w:r>
      <w:r w:rsidRPr="00897B2A">
        <w:rPr>
          <w:lang w:val="ru-RU"/>
        </w:rPr>
        <w:t xml:space="preserve"> настоящи</w:t>
      </w:r>
      <w:r>
        <w:rPr>
          <w:lang w:val="ru-RU"/>
        </w:rPr>
        <w:t xml:space="preserve">м </w:t>
      </w:r>
      <w:r w:rsidRPr="00897B2A">
        <w:rPr>
          <w:lang w:val="ru-RU"/>
        </w:rPr>
        <w:t>стандарт</w:t>
      </w:r>
      <w:r>
        <w:rPr>
          <w:lang w:val="ru-RU"/>
        </w:rPr>
        <w:t>ом</w:t>
      </w:r>
      <w:r w:rsidRPr="00897B2A">
        <w:rPr>
          <w:lang w:val="ru-RU"/>
        </w:rPr>
        <w:t>. Например,</w:t>
      </w:r>
      <w:r w:rsidRPr="00412CEE">
        <w:rPr>
          <w:lang w:val="ru-RU"/>
        </w:rPr>
        <w:t xml:space="preserve"> МСФО (IFRS) 9 </w:t>
      </w:r>
      <w:r w:rsidRPr="00897B2A">
        <w:rPr>
          <w:lang w:val="ru-RU"/>
        </w:rPr>
        <w:t xml:space="preserve">требует, чтобы курсовые разницы по монетарным статьям, которые отвечают требованиям, предъявляемым к инструментам хеджирования денежных потоков, первоначально признавались в составе прочего совокупного дохода, </w:t>
      </w:r>
      <w:r>
        <w:rPr>
          <w:lang w:val="ru-RU"/>
        </w:rPr>
        <w:t>если хеджирование является эффективным</w:t>
      </w:r>
      <w:r w:rsidRPr="00412CEE">
        <w:rPr>
          <w:lang w:val="ru-RU"/>
        </w:rPr>
        <w:t>.</w:t>
      </w:r>
    </w:p>
    <w:p w14:paraId="58537696" w14:textId="77777777" w:rsidR="006646C6" w:rsidRPr="00913DE6" w:rsidRDefault="006646C6" w:rsidP="006646C6">
      <w:pPr>
        <w:pStyle w:val="IASBNormalnparaL1"/>
        <w:rPr>
          <w:b/>
          <w:lang w:val="ru-RU"/>
        </w:rPr>
      </w:pPr>
      <w:r w:rsidRPr="00412CEE">
        <w:rPr>
          <w:b/>
          <w:lang w:val="ru-RU"/>
        </w:rPr>
        <w:t>52</w:t>
      </w:r>
      <w:r w:rsidRPr="00412CEE">
        <w:rPr>
          <w:b/>
          <w:lang w:val="ru-RU"/>
        </w:rPr>
        <w:tab/>
      </w:r>
      <w:r w:rsidRPr="00913DE6">
        <w:rPr>
          <w:b/>
          <w:lang w:val="ru-RU"/>
        </w:rPr>
        <w:t>Организация должна раскрывать:</w:t>
      </w:r>
    </w:p>
    <w:p w14:paraId="7FDC6F49" w14:textId="14F933FC" w:rsidR="007C68D5" w:rsidRPr="003D505F" w:rsidRDefault="006646C6" w:rsidP="006646C6">
      <w:pPr>
        <w:pStyle w:val="IASBNormalnparaL1"/>
        <w:ind w:left="2347"/>
        <w:rPr>
          <w:b/>
          <w:lang w:val="ru-RU"/>
        </w:rPr>
      </w:pPr>
      <w:r w:rsidRPr="004D529F">
        <w:rPr>
          <w:b/>
          <w:lang w:val="ru-RU"/>
        </w:rPr>
        <w:t>(a)</w:t>
      </w:r>
      <w:r w:rsidRPr="004D529F">
        <w:rPr>
          <w:b/>
          <w:lang w:val="ru-RU"/>
        </w:rPr>
        <w:tab/>
      </w:r>
      <w:r w:rsidRPr="008A2396">
        <w:rPr>
          <w:b/>
          <w:lang w:val="ru-RU"/>
        </w:rPr>
        <w:t>сумму курсовых разниц, признанную в составе прибыли или убытка, за исключением возникающих в отношении финансовых инструментов, учтенных по справедливой стоимости через прибыль или убыток в соответствии</w:t>
      </w:r>
      <w:r w:rsidRPr="00897B2A">
        <w:rPr>
          <w:lang w:val="ru-RU"/>
        </w:rPr>
        <w:t xml:space="preserve"> с</w:t>
      </w:r>
      <w:r w:rsidRPr="007C12EA">
        <w:rPr>
          <w:b/>
          <w:lang w:val="ru-RU"/>
        </w:rPr>
        <w:t xml:space="preserve"> МСФО (IFRS) 9</w:t>
      </w:r>
      <w:r w:rsidR="005E4FCC" w:rsidRPr="007C12EA">
        <w:rPr>
          <w:b/>
          <w:lang w:val="ru-RU"/>
        </w:rPr>
        <w:t>; и</w:t>
      </w:r>
    </w:p>
    <w:p w14:paraId="46A63C3B" w14:textId="77777777" w:rsidR="007C68D5" w:rsidRPr="003D505F" w:rsidRDefault="007C68D5" w:rsidP="007C68D5">
      <w:pPr>
        <w:pStyle w:val="IASBNormalnparaL2"/>
        <w:rPr>
          <w:b/>
          <w:lang w:val="ru-RU"/>
        </w:rPr>
      </w:pPr>
      <w:r w:rsidRPr="003D505F">
        <w:rPr>
          <w:b/>
          <w:lang w:val="ru-RU"/>
        </w:rPr>
        <w:t>(</w:t>
      </w:r>
      <w:r>
        <w:rPr>
          <w:b/>
        </w:rPr>
        <w:t>b</w:t>
      </w:r>
      <w:r w:rsidRPr="003D505F">
        <w:rPr>
          <w:b/>
          <w:lang w:val="ru-RU"/>
        </w:rPr>
        <w:t>)</w:t>
      </w:r>
      <w:r w:rsidRPr="003D505F">
        <w:rPr>
          <w:lang w:val="ru-RU"/>
        </w:rPr>
        <w:tab/>
      </w:r>
      <w:bookmarkStart w:id="878" w:name="F27191253"/>
      <w:r w:rsidRPr="003D505F">
        <w:rPr>
          <w:b/>
          <w:lang w:val="ru-RU"/>
        </w:rPr>
        <w:t xml:space="preserve">... </w:t>
      </w:r>
      <w:bookmarkEnd w:id="878"/>
    </w:p>
    <w:p w14:paraId="72616EE2" w14:textId="77777777" w:rsidR="007C68D5" w:rsidRPr="003D505F" w:rsidRDefault="007C68D5" w:rsidP="007C68D5">
      <w:pPr>
        <w:pStyle w:val="IASBNormalnparaL1"/>
        <w:rPr>
          <w:lang w:val="ru-RU"/>
        </w:rPr>
      </w:pPr>
      <w:r w:rsidRPr="003D505F">
        <w:rPr>
          <w:lang w:val="ru-RU"/>
        </w:rPr>
        <w:t>60</w:t>
      </w:r>
      <w:r>
        <w:t>C</w:t>
      </w:r>
      <w:r w:rsidRPr="003D505F">
        <w:rPr>
          <w:lang w:val="ru-RU"/>
        </w:rPr>
        <w:tab/>
      </w:r>
      <w:bookmarkStart w:id="879" w:name="F27191257"/>
      <w:r w:rsidRPr="003D505F">
        <w:rPr>
          <w:lang w:val="ru-RU"/>
        </w:rPr>
        <w:t>[Удален]</w:t>
      </w:r>
      <w:bookmarkEnd w:id="879"/>
    </w:p>
    <w:p w14:paraId="1EE7D0EF" w14:textId="77777777" w:rsidR="007C68D5" w:rsidRPr="003D505F" w:rsidRDefault="007C68D5" w:rsidP="007C68D5">
      <w:pPr>
        <w:pStyle w:val="IASBNormalnparaL1"/>
        <w:rPr>
          <w:lang w:val="ru-RU"/>
        </w:rPr>
      </w:pPr>
      <w:r w:rsidRPr="003D505F">
        <w:rPr>
          <w:lang w:val="ru-RU"/>
        </w:rPr>
        <w:t>60</w:t>
      </w:r>
      <w:r>
        <w:t>E</w:t>
      </w:r>
      <w:r w:rsidRPr="003D505F">
        <w:rPr>
          <w:lang w:val="ru-RU"/>
        </w:rPr>
        <w:tab/>
      </w:r>
      <w:bookmarkStart w:id="880" w:name="F27191259"/>
      <w:r w:rsidRPr="003D505F">
        <w:rPr>
          <w:lang w:val="ru-RU"/>
        </w:rPr>
        <w:t>[Удален]</w:t>
      </w:r>
      <w:bookmarkEnd w:id="880"/>
    </w:p>
    <w:p w14:paraId="3E472BFA" w14:textId="702EF364" w:rsidR="007C68D5" w:rsidRPr="003D505F" w:rsidRDefault="007C68D5" w:rsidP="007C68D5">
      <w:pPr>
        <w:pStyle w:val="IASBNormalnparaL1"/>
        <w:rPr>
          <w:lang w:val="ru-RU"/>
        </w:rPr>
      </w:pPr>
      <w:r w:rsidRPr="003D505F">
        <w:rPr>
          <w:lang w:val="ru-RU"/>
        </w:rPr>
        <w:t>60</w:t>
      </w:r>
      <w:r>
        <w:t>I</w:t>
      </w:r>
      <w:r w:rsidRPr="003D505F">
        <w:rPr>
          <w:lang w:val="ru-RU"/>
        </w:rPr>
        <w:tab/>
      </w:r>
      <w:bookmarkStart w:id="881" w:name="F27191261"/>
      <w:r w:rsidRPr="003D505F">
        <w:rPr>
          <w:lang w:val="ru-RU"/>
        </w:rPr>
        <w:t>МСФО (</w:t>
      </w:r>
      <w:r>
        <w:t>IFRS</w:t>
      </w:r>
      <w:r w:rsidRPr="003D505F">
        <w:rPr>
          <w:lang w:val="ru-RU"/>
        </w:rPr>
        <w:t>) 9</w:t>
      </w:r>
      <w:r w:rsidR="006646C6">
        <w:rPr>
          <w:lang w:val="ru-RU"/>
        </w:rPr>
        <w:t>, выпущенным</w:t>
      </w:r>
      <w:r w:rsidR="009D3A53">
        <w:rPr>
          <w:lang w:val="ru-RU"/>
        </w:rPr>
        <w:t xml:space="preserve"> в измененной редакции</w:t>
      </w:r>
      <w:r>
        <w:rPr>
          <w:lang w:val="ru-RU"/>
        </w:rPr>
        <w:t xml:space="preserve"> в ноябре 2013 г</w:t>
      </w:r>
      <w:r w:rsidR="005E4FCC">
        <w:rPr>
          <w:lang w:val="ru-RU"/>
        </w:rPr>
        <w:t>ода</w:t>
      </w:r>
      <w:r w:rsidR="009D3A53">
        <w:rPr>
          <w:lang w:val="ru-RU"/>
        </w:rPr>
        <w:t>,</w:t>
      </w:r>
      <w:r w:rsidRPr="003D505F">
        <w:rPr>
          <w:lang w:val="ru-RU"/>
        </w:rPr>
        <w:t xml:space="preserve"> внес</w:t>
      </w:r>
      <w:r w:rsidR="006646C6">
        <w:rPr>
          <w:lang w:val="ru-RU"/>
        </w:rPr>
        <w:t>ены</w:t>
      </w:r>
      <w:r w:rsidRPr="003D505F">
        <w:rPr>
          <w:lang w:val="ru-RU"/>
        </w:rPr>
        <w:t xml:space="preserve"> поправки в пункты 3(</w:t>
      </w:r>
      <w:r>
        <w:t>a</w:t>
      </w:r>
      <w:r w:rsidRPr="003D505F">
        <w:rPr>
          <w:lang w:val="ru-RU"/>
        </w:rPr>
        <w:t>), 4, 5, 27 и 52(</w:t>
      </w:r>
      <w:r>
        <w:t>a</w:t>
      </w:r>
      <w:r w:rsidR="006646C6">
        <w:rPr>
          <w:lang w:val="ru-RU"/>
        </w:rPr>
        <w:t>) и удалены</w:t>
      </w:r>
      <w:r w:rsidRPr="003D505F">
        <w:rPr>
          <w:lang w:val="ru-RU"/>
        </w:rPr>
        <w:t xml:space="preserve"> пункты 60</w:t>
      </w:r>
      <w:r>
        <w:t>C</w:t>
      </w:r>
      <w:r w:rsidRPr="003D505F">
        <w:rPr>
          <w:lang w:val="ru-RU"/>
        </w:rPr>
        <w:t xml:space="preserve"> и 60</w:t>
      </w:r>
      <w:r>
        <w:t>E</w:t>
      </w:r>
      <w:r w:rsidR="005E4FCC">
        <w:rPr>
          <w:lang w:val="ru-RU"/>
        </w:rPr>
        <w:t>. Организация должна примени</w:t>
      </w:r>
      <w:r w:rsidRPr="003D505F">
        <w:rPr>
          <w:lang w:val="ru-RU"/>
        </w:rPr>
        <w:t xml:space="preserve">ть </w:t>
      </w:r>
      <w:r w:rsidR="005E4FCC">
        <w:rPr>
          <w:lang w:val="ru-RU"/>
        </w:rPr>
        <w:t>указанные</w:t>
      </w:r>
      <w:r w:rsidRPr="003D505F">
        <w:rPr>
          <w:lang w:val="ru-RU"/>
        </w:rPr>
        <w:t xml:space="preserve"> поправки </w:t>
      </w:r>
      <w:r w:rsidR="005E4FCC">
        <w:rPr>
          <w:lang w:val="ru-RU"/>
        </w:rPr>
        <w:t>одновременно с применением</w:t>
      </w:r>
      <w:r w:rsidRPr="003D505F">
        <w:rPr>
          <w:lang w:val="ru-RU"/>
        </w:rPr>
        <w:t xml:space="preserve"> МСФО (</w:t>
      </w:r>
      <w:r>
        <w:t>IFRS</w:t>
      </w:r>
      <w:r w:rsidRPr="003D505F">
        <w:rPr>
          <w:lang w:val="ru-RU"/>
        </w:rPr>
        <w:t xml:space="preserve">) 9 в </w:t>
      </w:r>
      <w:r w:rsidR="005E4FCC">
        <w:rPr>
          <w:lang w:val="ru-RU"/>
        </w:rPr>
        <w:t xml:space="preserve">измененной </w:t>
      </w:r>
      <w:r w:rsidRPr="003D505F">
        <w:rPr>
          <w:lang w:val="ru-RU"/>
        </w:rPr>
        <w:t>редакции, выпущенной в ноябре 2013 г</w:t>
      </w:r>
      <w:r w:rsidR="005E4FCC">
        <w:rPr>
          <w:lang w:val="ru-RU"/>
        </w:rPr>
        <w:t>ода</w:t>
      </w:r>
      <w:r w:rsidRPr="003D505F">
        <w:rPr>
          <w:lang w:val="ru-RU"/>
        </w:rPr>
        <w:t>.</w:t>
      </w:r>
      <w:bookmarkEnd w:id="881"/>
    </w:p>
    <w:p w14:paraId="4B6EF6C7" w14:textId="03A4B86D" w:rsidR="007C68D5" w:rsidRPr="003D505F" w:rsidRDefault="007C68D5" w:rsidP="007C68D5">
      <w:pPr>
        <w:pStyle w:val="IASBSectionTitle1NonInd"/>
        <w:rPr>
          <w:lang w:val="ru-RU"/>
        </w:rPr>
      </w:pPr>
      <w:bookmarkStart w:id="882" w:name="F27191263"/>
      <w:r w:rsidRPr="003D505F">
        <w:rPr>
          <w:lang w:val="ru-RU"/>
        </w:rPr>
        <w:t>МСФО (</w:t>
      </w:r>
      <w:r>
        <w:t>IAS</w:t>
      </w:r>
      <w:r w:rsidRPr="003D505F">
        <w:rPr>
          <w:lang w:val="ru-RU"/>
        </w:rPr>
        <w:t xml:space="preserve">) 32 </w:t>
      </w:r>
      <w:r w:rsidRPr="003D505F">
        <w:rPr>
          <w:i/>
          <w:lang w:val="ru-RU"/>
        </w:rPr>
        <w:t>«Финансовые инструменты: представление»</w:t>
      </w:r>
      <w:bookmarkEnd w:id="882"/>
    </w:p>
    <w:p w14:paraId="7AFE0BC7" w14:textId="6DA05680" w:rsidR="007C68D5" w:rsidRPr="003D505F" w:rsidRDefault="007C68D5" w:rsidP="007C68D5">
      <w:pPr>
        <w:pStyle w:val="IASBNormalnpara"/>
        <w:rPr>
          <w:lang w:val="ru-RU"/>
        </w:rPr>
      </w:pPr>
      <w:r>
        <w:t>C</w:t>
      </w:r>
      <w:r w:rsidRPr="003D505F">
        <w:rPr>
          <w:lang w:val="ru-RU"/>
        </w:rPr>
        <w:t>25</w:t>
      </w:r>
      <w:r w:rsidR="00B169A9">
        <w:rPr>
          <w:lang w:val="ru-RU"/>
        </w:rPr>
        <w:tab/>
        <w:t>[Не имеет отношения</w:t>
      </w:r>
      <w:r w:rsidRPr="003D505F">
        <w:rPr>
          <w:lang w:val="ru-RU"/>
        </w:rPr>
        <w:t xml:space="preserve"> к требованиям]</w:t>
      </w:r>
    </w:p>
    <w:p w14:paraId="7F16C92D" w14:textId="33FA3C75" w:rsidR="007C68D5" w:rsidRPr="003D505F" w:rsidRDefault="007C68D5" w:rsidP="007C68D5">
      <w:pPr>
        <w:pStyle w:val="IASBNormalnpara"/>
        <w:rPr>
          <w:lang w:val="ru-RU"/>
        </w:rPr>
      </w:pPr>
      <w:r>
        <w:t>C</w:t>
      </w:r>
      <w:r w:rsidRPr="003D505F">
        <w:rPr>
          <w:lang w:val="ru-RU"/>
        </w:rPr>
        <w:t>26</w:t>
      </w:r>
      <w:r w:rsidRPr="003D505F">
        <w:rPr>
          <w:lang w:val="ru-RU"/>
        </w:rPr>
        <w:tab/>
      </w:r>
      <w:bookmarkStart w:id="883" w:name="F27191271"/>
      <w:r w:rsidRPr="003D505F">
        <w:rPr>
          <w:lang w:val="ru-RU"/>
        </w:rPr>
        <w:t>В пункты 3, 4, 8, 12, 23, 31, 42 и 96</w:t>
      </w:r>
      <w:r>
        <w:t>C</w:t>
      </w:r>
      <w:r w:rsidR="003149BE">
        <w:rPr>
          <w:lang w:val="ru-RU"/>
        </w:rPr>
        <w:t xml:space="preserve"> внесены изменения</w:t>
      </w:r>
      <w:r w:rsidR="00B169A9">
        <w:rPr>
          <w:lang w:val="ru-RU"/>
        </w:rPr>
        <w:t xml:space="preserve"> и они</w:t>
      </w:r>
      <w:r w:rsidRPr="003D505F">
        <w:rPr>
          <w:lang w:val="ru-RU"/>
        </w:rPr>
        <w:t xml:space="preserve"> </w:t>
      </w:r>
      <w:r w:rsidR="002136BA">
        <w:rPr>
          <w:lang w:val="ru-RU"/>
        </w:rPr>
        <w:t>излагаются в следующей редакции,</w:t>
      </w:r>
      <w:r w:rsidRPr="003D505F">
        <w:rPr>
          <w:lang w:val="ru-RU"/>
        </w:rPr>
        <w:t xml:space="preserve"> пункты 97</w:t>
      </w:r>
      <w:r>
        <w:t>F</w:t>
      </w:r>
      <w:r w:rsidRPr="003D505F">
        <w:rPr>
          <w:lang w:val="ru-RU"/>
        </w:rPr>
        <w:t xml:space="preserve"> и 97</w:t>
      </w:r>
      <w:r>
        <w:t>H</w:t>
      </w:r>
      <w:r w:rsidR="002136BA">
        <w:rPr>
          <w:lang w:val="ru-RU"/>
        </w:rPr>
        <w:t xml:space="preserve"> удалены, </w:t>
      </w:r>
      <w:r w:rsidRPr="003D505F">
        <w:rPr>
          <w:lang w:val="ru-RU"/>
        </w:rPr>
        <w:t>пункт 97</w:t>
      </w:r>
      <w:r>
        <w:t>P</w:t>
      </w:r>
      <w:r w:rsidRPr="003D505F">
        <w:rPr>
          <w:lang w:val="ru-RU"/>
        </w:rPr>
        <w:t xml:space="preserve"> добавлен:</w:t>
      </w:r>
      <w:bookmarkEnd w:id="883"/>
    </w:p>
    <w:p w14:paraId="2830B52A" w14:textId="707663D1" w:rsidR="007C68D5" w:rsidRPr="003D505F" w:rsidRDefault="007C68D5" w:rsidP="007C68D5">
      <w:pPr>
        <w:pStyle w:val="IASBNormalnparaL1"/>
        <w:rPr>
          <w:lang w:val="ru-RU"/>
        </w:rPr>
      </w:pPr>
      <w:r w:rsidRPr="003D505F">
        <w:rPr>
          <w:lang w:val="ru-RU"/>
        </w:rPr>
        <w:lastRenderedPageBreak/>
        <w:t>3</w:t>
      </w:r>
      <w:r w:rsidRPr="003D505F">
        <w:rPr>
          <w:lang w:val="ru-RU"/>
        </w:rPr>
        <w:tab/>
      </w:r>
      <w:bookmarkStart w:id="884" w:name="F27191274"/>
      <w:r w:rsidR="00B62CD5" w:rsidRPr="00B9302B">
        <w:rPr>
          <w:lang w:val="ru-RU"/>
        </w:rPr>
        <w:t xml:space="preserve">Принципы, </w:t>
      </w:r>
      <w:r w:rsidR="00B62CD5">
        <w:rPr>
          <w:lang w:val="ru-RU"/>
        </w:rPr>
        <w:t>установленные настоящим стандартом</w:t>
      </w:r>
      <w:r w:rsidR="00B62CD5" w:rsidRPr="00B9302B">
        <w:rPr>
          <w:lang w:val="ru-RU"/>
        </w:rPr>
        <w:t xml:space="preserve">, дополняют принципы признания и оценки финансовых активов и финансовых обязательств, изложенные в МСФО (IFRS) 9 </w:t>
      </w:r>
      <w:r w:rsidR="00B62CD5" w:rsidRPr="00B9302B">
        <w:rPr>
          <w:i/>
          <w:lang w:val="ru-RU"/>
        </w:rPr>
        <w:t>«Финансовые инструменты»</w:t>
      </w:r>
      <w:r w:rsidR="00B62CD5" w:rsidRPr="00B9302B">
        <w:rPr>
          <w:lang w:val="ru-RU"/>
        </w:rPr>
        <w:t xml:space="preserve">, а также принципы раскрытия информации о них, изложенные в МСФО (IFRS) 7 </w:t>
      </w:r>
      <w:r w:rsidR="00B62CD5" w:rsidRPr="00B9302B">
        <w:rPr>
          <w:i/>
          <w:lang w:val="ru-RU"/>
        </w:rPr>
        <w:t>«Финансовые инструменты: раскрытие информации»</w:t>
      </w:r>
      <w:r w:rsidRPr="003D505F">
        <w:rPr>
          <w:i/>
          <w:lang w:val="ru-RU"/>
        </w:rPr>
        <w:t>.</w:t>
      </w:r>
      <w:bookmarkEnd w:id="884"/>
    </w:p>
    <w:p w14:paraId="6FA2E2CC" w14:textId="77777777" w:rsidR="007C68D5" w:rsidRPr="003D505F" w:rsidRDefault="007C68D5" w:rsidP="007C68D5">
      <w:pPr>
        <w:pStyle w:val="IASBSectionTitle1Ind"/>
        <w:rPr>
          <w:lang w:val="ru-RU"/>
        </w:rPr>
      </w:pPr>
      <w:bookmarkStart w:id="885" w:name="F27191279"/>
      <w:r w:rsidRPr="003D505F">
        <w:rPr>
          <w:lang w:val="ru-RU"/>
        </w:rPr>
        <w:t>Сфера применения</w:t>
      </w:r>
      <w:bookmarkEnd w:id="885"/>
    </w:p>
    <w:p w14:paraId="6E85A3FF" w14:textId="77777777" w:rsidR="006646C6" w:rsidRPr="00B9302B" w:rsidRDefault="007C68D5" w:rsidP="006646C6">
      <w:pPr>
        <w:pStyle w:val="IASBNormalnparaL1"/>
        <w:rPr>
          <w:b/>
          <w:lang w:val="ru-RU"/>
        </w:rPr>
      </w:pPr>
      <w:r w:rsidRPr="003D505F">
        <w:rPr>
          <w:b/>
          <w:lang w:val="ru-RU"/>
        </w:rPr>
        <w:t>4</w:t>
      </w:r>
      <w:r w:rsidRPr="003D505F">
        <w:rPr>
          <w:lang w:val="ru-RU"/>
        </w:rPr>
        <w:tab/>
      </w:r>
      <w:bookmarkStart w:id="886" w:name="F27191298"/>
      <w:r w:rsidR="006646C6" w:rsidRPr="00B9302B">
        <w:rPr>
          <w:b/>
          <w:lang w:val="ru-RU"/>
        </w:rPr>
        <w:t>Настоящий стандарт должен применяться всеми организациями ко всем типам финансовых инструментов</w:t>
      </w:r>
      <w:r w:rsidR="006646C6">
        <w:rPr>
          <w:b/>
          <w:lang w:val="ru-RU"/>
        </w:rPr>
        <w:t xml:space="preserve">, </w:t>
      </w:r>
      <w:r w:rsidR="006646C6" w:rsidRPr="00B9302B">
        <w:rPr>
          <w:b/>
          <w:lang w:val="ru-RU"/>
        </w:rPr>
        <w:t>за исключением:</w:t>
      </w:r>
    </w:p>
    <w:p w14:paraId="17F1631C" w14:textId="77777777" w:rsidR="006646C6" w:rsidRPr="00132281" w:rsidRDefault="006646C6" w:rsidP="006646C6">
      <w:pPr>
        <w:pStyle w:val="IASBNormalnparaL2"/>
        <w:rPr>
          <w:b/>
          <w:lang w:val="ru-RU"/>
        </w:rPr>
      </w:pPr>
      <w:r w:rsidRPr="00B9302B">
        <w:rPr>
          <w:b/>
          <w:lang w:val="ru-RU"/>
        </w:rPr>
        <w:t>(a)</w:t>
      </w:r>
      <w:r w:rsidRPr="00B9302B">
        <w:rPr>
          <w:b/>
          <w:lang w:val="ru-RU"/>
        </w:rPr>
        <w:tab/>
      </w:r>
      <w:r w:rsidRPr="00132281">
        <w:rPr>
          <w:b/>
          <w:lang w:val="ru-RU"/>
        </w:rPr>
        <w:t xml:space="preserve">тех долей участия в дочерних организациях, ассоциированных организациях или совместных предприятиях, которые учитываются в соответствии с МСФО (IFRS) 10 </w:t>
      </w:r>
      <w:r w:rsidRPr="00132281">
        <w:rPr>
          <w:b/>
          <w:i/>
          <w:lang w:val="ru-RU"/>
        </w:rPr>
        <w:t>«Консолидированная финансовая отчетность»</w:t>
      </w:r>
      <w:r w:rsidRPr="00132281">
        <w:rPr>
          <w:b/>
          <w:lang w:val="ru-RU"/>
        </w:rPr>
        <w:t xml:space="preserve">, МСФО (IAS) 27 </w:t>
      </w:r>
      <w:r w:rsidRPr="00132281">
        <w:rPr>
          <w:b/>
          <w:i/>
          <w:lang w:val="ru-RU"/>
        </w:rPr>
        <w:t>«Отдельная финансовая отчетность»</w:t>
      </w:r>
      <w:r w:rsidRPr="00132281">
        <w:rPr>
          <w:b/>
          <w:lang w:val="ru-RU"/>
        </w:rPr>
        <w:t xml:space="preserve"> или МСФО (IAS) 28 </w:t>
      </w:r>
      <w:r w:rsidRPr="00132281">
        <w:rPr>
          <w:b/>
          <w:i/>
          <w:lang w:val="ru-RU"/>
        </w:rPr>
        <w:t>«Инвестиции в ассоциированные организации и совместные предприятия»</w:t>
      </w:r>
      <w:r w:rsidRPr="00132281">
        <w:rPr>
          <w:b/>
          <w:lang w:val="ru-RU"/>
        </w:rPr>
        <w:t xml:space="preserve">. Однако в некоторых случаях МСФО (IFRS) 10, МСФО (IAS) 27 или МСФО (IAS) 28 требуют от организации или разрешают ей осуществлять учет доли участия в дочерней организации, ассоциированной организации или в совместном предприятии с использованием МСФО (IFRS) 9; в таких случаях организации должны применять требования настоящего стандарта. Организации также должны применять настоящий стандарт ко всем производным инструментам, </w:t>
      </w:r>
      <w:r w:rsidRPr="00132281">
        <w:rPr>
          <w:b/>
        </w:rPr>
        <w:t>c</w:t>
      </w:r>
      <w:r w:rsidRPr="00132281">
        <w:rPr>
          <w:b/>
          <w:lang w:val="ru-RU"/>
        </w:rPr>
        <w:t>вязанным с долями участия в дочерних, ассоциированных организациях или совместных предприятиях</w:t>
      </w:r>
      <w:r>
        <w:rPr>
          <w:b/>
          <w:lang w:val="ru-RU"/>
        </w:rPr>
        <w:t>;</w:t>
      </w:r>
    </w:p>
    <w:p w14:paraId="2273DD66" w14:textId="77777777" w:rsidR="006646C6" w:rsidRPr="00B9302B" w:rsidRDefault="006646C6" w:rsidP="006646C6">
      <w:pPr>
        <w:pStyle w:val="IASBNormalnparaL2"/>
        <w:rPr>
          <w:b/>
          <w:lang w:val="ru-RU"/>
        </w:rPr>
      </w:pPr>
      <w:r w:rsidRPr="00B9302B">
        <w:rPr>
          <w:b/>
          <w:lang w:val="ru-RU"/>
        </w:rPr>
        <w:t>(b)</w:t>
      </w:r>
      <w:r w:rsidRPr="00B9302B">
        <w:rPr>
          <w:b/>
          <w:lang w:val="ru-RU"/>
        </w:rPr>
        <w:tab/>
        <w:t>...</w:t>
      </w:r>
      <w:r w:rsidRPr="00B9302B">
        <w:rPr>
          <w:rFonts w:ascii="Cambria Math" w:hAnsi="Cambria Math" w:cs="Cambria Math"/>
          <w:b/>
          <w:lang w:val="ru-RU"/>
        </w:rPr>
        <w:t> </w:t>
      </w:r>
    </w:p>
    <w:p w14:paraId="52015CAF" w14:textId="77777777" w:rsidR="006646C6" w:rsidRPr="00132281" w:rsidRDefault="006646C6" w:rsidP="006646C6">
      <w:pPr>
        <w:pStyle w:val="IASBNormalnparaL2"/>
        <w:rPr>
          <w:b/>
          <w:lang w:val="ru-RU"/>
        </w:rPr>
      </w:pPr>
      <w:r w:rsidRPr="00B9302B">
        <w:rPr>
          <w:b/>
          <w:lang w:val="ru-RU"/>
        </w:rPr>
        <w:t>(d)</w:t>
      </w:r>
      <w:r w:rsidRPr="00B9302B">
        <w:rPr>
          <w:b/>
          <w:lang w:val="ru-RU"/>
        </w:rPr>
        <w:tab/>
      </w:r>
      <w:r w:rsidRPr="00132281">
        <w:rPr>
          <w:b/>
          <w:lang w:val="ru-RU"/>
        </w:rPr>
        <w:t xml:space="preserve">договоров страхования в значении, определенном в МСФО (IFRS) 4 </w:t>
      </w:r>
      <w:r w:rsidRPr="00132281">
        <w:rPr>
          <w:b/>
          <w:i/>
          <w:lang w:val="ru-RU"/>
        </w:rPr>
        <w:t>«Договоры страхования»</w:t>
      </w:r>
      <w:r w:rsidRPr="00132281">
        <w:rPr>
          <w:b/>
          <w:lang w:val="ru-RU"/>
        </w:rPr>
        <w:t>. Однако настоящий стандарт применяется к производным инструментам, встроенным в договоры страхования, если МСФО (IFRS) 9 требует, чтобы организация учитывала их отдельно. Кроме того, сторона, выпустившая договоры финансовой гарантии, должна применять к этим договорам настоящий стандарт, если она применяет МСФО (IFRS) 9 для признания и оценки таких договоров, но данная сторона должна применять МСФО (IFRS) 4, если она принимает решение, в соответствии с пунктом 4(d) МСФО (IFRS) 4, признавать и оценивать их согласно МСФО (IFRS) 4;</w:t>
      </w:r>
    </w:p>
    <w:p w14:paraId="194D7C1E" w14:textId="77777777" w:rsidR="006646C6" w:rsidRPr="00DC432A" w:rsidRDefault="006646C6" w:rsidP="006646C6">
      <w:pPr>
        <w:pStyle w:val="IASBNormalnparaL2"/>
        <w:rPr>
          <w:b/>
          <w:lang w:val="ru-RU"/>
        </w:rPr>
      </w:pPr>
      <w:r w:rsidRPr="00B9302B">
        <w:rPr>
          <w:b/>
          <w:lang w:val="ru-RU"/>
        </w:rPr>
        <w:t>(e)</w:t>
      </w:r>
      <w:r w:rsidRPr="00B9302B">
        <w:rPr>
          <w:b/>
          <w:lang w:val="ru-RU"/>
        </w:rPr>
        <w:tab/>
      </w:r>
      <w:r w:rsidRPr="00132281">
        <w:rPr>
          <w:b/>
          <w:lang w:val="ru-RU"/>
        </w:rPr>
        <w:t>финансовых инструментов, которые относятся к сфере применения МСФО (IFRS) 4 в силу того, что они содержат условие дискреционного участия. Эмитент этих инструментов освобождается от применения к таким условиям пунктов 15–32 и AG25–AG35 настоящего стандарта в отношении различия между финансовыми обязательствами и долевыми инструментами. Однако на эти инструменты распространяются все иные требования настоящего стандарта. Кроме того, настоящий стандарт применяется к производным инструментам, встроенным в указанные инструменты</w:t>
      </w:r>
      <w:r>
        <w:rPr>
          <w:b/>
          <w:lang w:val="ru-RU"/>
        </w:rPr>
        <w:t xml:space="preserve"> (см. МСФО (IFRS) 9);</w:t>
      </w:r>
    </w:p>
    <w:p w14:paraId="4C9F5CDF" w14:textId="77777777" w:rsidR="006646C6" w:rsidRPr="00DC432A" w:rsidRDefault="006646C6" w:rsidP="006646C6">
      <w:pPr>
        <w:pStyle w:val="IASBNormalnparaL2"/>
        <w:rPr>
          <w:b/>
          <w:lang w:val="ru-RU"/>
        </w:rPr>
      </w:pPr>
      <w:r w:rsidRPr="00DC432A">
        <w:rPr>
          <w:b/>
          <w:lang w:val="ru-RU"/>
        </w:rPr>
        <w:t>(f)</w:t>
      </w:r>
      <w:r w:rsidRPr="00DC432A">
        <w:rPr>
          <w:b/>
          <w:lang w:val="ru-RU"/>
        </w:rPr>
        <w:tab/>
        <w:t>...</w:t>
      </w:r>
      <w:r w:rsidRPr="00DC432A">
        <w:rPr>
          <w:rFonts w:ascii="Cambria Math" w:hAnsi="Cambria Math" w:cs="Cambria Math"/>
          <w:b/>
          <w:lang w:val="ru-RU"/>
        </w:rPr>
        <w:t> </w:t>
      </w:r>
    </w:p>
    <w:p w14:paraId="05823210" w14:textId="18BAA5EA" w:rsidR="007C68D5" w:rsidRPr="003D505F" w:rsidRDefault="006646C6" w:rsidP="006646C6">
      <w:pPr>
        <w:pStyle w:val="IASBNormalnparaL1"/>
        <w:rPr>
          <w:b/>
          <w:lang w:val="ru-RU"/>
        </w:rPr>
      </w:pPr>
      <w:r w:rsidRPr="00DC432A">
        <w:rPr>
          <w:b/>
          <w:lang w:val="ru-RU"/>
        </w:rPr>
        <w:t>8</w:t>
      </w:r>
      <w:r w:rsidRPr="00DC432A">
        <w:rPr>
          <w:b/>
          <w:lang w:val="ru-RU"/>
        </w:rPr>
        <w:tab/>
      </w:r>
      <w:r w:rsidRPr="00132281">
        <w:rPr>
          <w:b/>
          <w:lang w:val="ru-RU"/>
        </w:rPr>
        <w:t>Настоящий стандарт следует применять к тем договорам на покупку или продажу нефинансового объекта, которые могут быть урегулированы на нетто-основе денежными средствами или иным финансовым инструментом либо путем обмена финансовыми инструментами, как если бы эти договоры были финансовыми инструментами, за исключением договоров, которые были заключены и продолжают удерживаться в целях получения или поставки какого-либо нефинансового объекта в соответствии с ожидаемыми потребностями организации в закупках, продажах или использовании</w:t>
      </w:r>
      <w:r w:rsidRPr="001A0715">
        <w:rPr>
          <w:b/>
          <w:lang w:val="ru-RU"/>
        </w:rPr>
        <w:t xml:space="preserve">. Однако настоящий стандарт </w:t>
      </w:r>
      <w:r>
        <w:rPr>
          <w:b/>
          <w:lang w:val="ru-RU"/>
        </w:rPr>
        <w:t xml:space="preserve">следует </w:t>
      </w:r>
      <w:r w:rsidRPr="001A0715">
        <w:rPr>
          <w:b/>
          <w:lang w:val="ru-RU"/>
        </w:rPr>
        <w:t xml:space="preserve">применять к тем договорам, которые организация </w:t>
      </w:r>
      <w:r>
        <w:rPr>
          <w:b/>
          <w:lang w:val="ru-RU"/>
        </w:rPr>
        <w:t>по собственному усмотрению классифицирует</w:t>
      </w:r>
      <w:r w:rsidRPr="001A0715">
        <w:rPr>
          <w:b/>
          <w:lang w:val="ru-RU"/>
        </w:rPr>
        <w:t xml:space="preserve"> как оцениваемые по справедливой стоимости через прибыль или убыток в соответствии с</w:t>
      </w:r>
      <w:r w:rsidR="00B62CD5" w:rsidRPr="001A0715">
        <w:rPr>
          <w:b/>
          <w:lang w:val="ru-RU"/>
        </w:rPr>
        <w:t xml:space="preserve"> пунктом</w:t>
      </w:r>
      <w:r w:rsidR="007C68D5" w:rsidRPr="003D505F">
        <w:rPr>
          <w:b/>
          <w:lang w:val="ru-RU"/>
        </w:rPr>
        <w:t xml:space="preserve"> 5А МСФО (</w:t>
      </w:r>
      <w:r w:rsidR="007C68D5">
        <w:rPr>
          <w:b/>
        </w:rPr>
        <w:t>IAS</w:t>
      </w:r>
      <w:r w:rsidR="007C68D5" w:rsidRPr="003D505F">
        <w:rPr>
          <w:b/>
          <w:lang w:val="ru-RU"/>
        </w:rPr>
        <w:t xml:space="preserve">) 39 </w:t>
      </w:r>
      <w:r w:rsidR="007C68D5" w:rsidRPr="003D505F">
        <w:rPr>
          <w:b/>
          <w:i/>
          <w:lang w:val="ru-RU"/>
        </w:rPr>
        <w:t>«Финансовые инструменты: признание и оценка»</w:t>
      </w:r>
      <w:bookmarkEnd w:id="886"/>
      <w:r w:rsidR="007C68D5" w:rsidRPr="003D505F">
        <w:rPr>
          <w:b/>
          <w:lang w:val="ru-RU"/>
        </w:rPr>
        <w:t>.</w:t>
      </w:r>
    </w:p>
    <w:p w14:paraId="255362DA" w14:textId="1774DD38" w:rsidR="006646C6" w:rsidRPr="00E81174" w:rsidRDefault="007C68D5" w:rsidP="006646C6">
      <w:pPr>
        <w:pStyle w:val="IASBNormalnparaL1"/>
        <w:rPr>
          <w:lang w:val="ru-RU"/>
        </w:rPr>
      </w:pPr>
      <w:r w:rsidRPr="003D505F">
        <w:rPr>
          <w:lang w:val="ru-RU"/>
        </w:rPr>
        <w:t>12</w:t>
      </w:r>
      <w:r w:rsidRPr="003D505F">
        <w:rPr>
          <w:lang w:val="ru-RU"/>
        </w:rPr>
        <w:tab/>
      </w:r>
      <w:bookmarkStart w:id="887" w:name="F27191333"/>
      <w:r w:rsidR="006646C6" w:rsidRPr="001A0715">
        <w:rPr>
          <w:lang w:val="ru-RU"/>
        </w:rPr>
        <w:t>Следующие те</w:t>
      </w:r>
      <w:r w:rsidR="006646C6">
        <w:rPr>
          <w:lang w:val="ru-RU"/>
        </w:rPr>
        <w:t xml:space="preserve">рмины определены в Приложении A </w:t>
      </w:r>
      <w:r w:rsidR="006646C6" w:rsidRPr="001A0715">
        <w:rPr>
          <w:lang w:val="ru-RU"/>
        </w:rPr>
        <w:t>МСФО (IFRS) 9 или</w:t>
      </w:r>
      <w:r w:rsidR="006646C6">
        <w:rPr>
          <w:lang w:val="ru-RU"/>
        </w:rPr>
        <w:t xml:space="preserve"> в</w:t>
      </w:r>
      <w:r w:rsidR="00DF122F">
        <w:rPr>
          <w:lang w:val="ru-RU"/>
        </w:rPr>
        <w:t xml:space="preserve"> пункте 9 МСФО </w:t>
      </w:r>
      <w:r w:rsidR="006646C6" w:rsidRPr="001A0715">
        <w:rPr>
          <w:lang w:val="ru-RU"/>
        </w:rPr>
        <w:t xml:space="preserve">(IAS) 39 </w:t>
      </w:r>
      <w:r w:rsidR="006646C6" w:rsidRPr="004D529F">
        <w:rPr>
          <w:i/>
          <w:lang w:val="ru-RU"/>
        </w:rPr>
        <w:t>«Финансовые инструменты: признание и оценка»</w:t>
      </w:r>
      <w:r w:rsidR="006646C6" w:rsidRPr="004D529F">
        <w:rPr>
          <w:lang w:val="ru-RU"/>
        </w:rPr>
        <w:t xml:space="preserve"> и используются в настоящем стандар</w:t>
      </w:r>
      <w:r w:rsidR="006646C6" w:rsidRPr="00A64542">
        <w:rPr>
          <w:lang w:val="ru-RU"/>
        </w:rPr>
        <w:t>те в значениях, указанных в МСФО (IAS) 39 и МСФО (IFRS) 9:</w:t>
      </w:r>
    </w:p>
    <w:p w14:paraId="0B041586" w14:textId="77777777" w:rsidR="006646C6" w:rsidRPr="003A35DA" w:rsidRDefault="006646C6" w:rsidP="006646C6">
      <w:pPr>
        <w:pStyle w:val="IASBNormalnparaL2"/>
        <w:rPr>
          <w:lang w:val="ru-RU"/>
        </w:rPr>
      </w:pPr>
      <w:r w:rsidRPr="007C12EA">
        <w:rPr>
          <w:lang w:val="ru-RU"/>
        </w:rPr>
        <w:t>•</w:t>
      </w:r>
      <w:r w:rsidRPr="007C12EA">
        <w:rPr>
          <w:lang w:val="ru-RU"/>
        </w:rPr>
        <w:tab/>
      </w:r>
      <w:r w:rsidRPr="0014672A">
        <w:rPr>
          <w:lang w:val="ru-RU"/>
        </w:rPr>
        <w:t>амортизированная стоимость финансового актива или финансового обязательства</w:t>
      </w:r>
      <w:r>
        <w:rPr>
          <w:lang w:val="ru-RU"/>
        </w:rPr>
        <w:t>,</w:t>
      </w:r>
    </w:p>
    <w:p w14:paraId="36BA5E5E" w14:textId="77777777" w:rsidR="006646C6" w:rsidRPr="008872E8" w:rsidRDefault="006646C6" w:rsidP="006646C6">
      <w:pPr>
        <w:pStyle w:val="IASBNormalnparaL2"/>
        <w:rPr>
          <w:lang w:val="ru-RU"/>
        </w:rPr>
      </w:pPr>
      <w:r w:rsidRPr="000C22EF">
        <w:rPr>
          <w:lang w:val="ru-RU"/>
        </w:rPr>
        <w:lastRenderedPageBreak/>
        <w:t>•</w:t>
      </w:r>
      <w:r w:rsidRPr="000C22EF">
        <w:rPr>
          <w:lang w:val="ru-RU"/>
        </w:rPr>
        <w:tab/>
      </w:r>
      <w:r w:rsidRPr="008872E8">
        <w:rPr>
          <w:lang w:val="ru-RU"/>
        </w:rPr>
        <w:t>прекращение признания</w:t>
      </w:r>
      <w:r>
        <w:rPr>
          <w:lang w:val="ru-RU"/>
        </w:rPr>
        <w:t>,</w:t>
      </w:r>
    </w:p>
    <w:p w14:paraId="26C307D4" w14:textId="77777777" w:rsidR="006646C6" w:rsidRPr="00B9302B" w:rsidRDefault="006646C6" w:rsidP="006646C6">
      <w:pPr>
        <w:pStyle w:val="IASBNormalnparaL2"/>
        <w:rPr>
          <w:lang w:val="ru-RU"/>
        </w:rPr>
      </w:pPr>
      <w:r w:rsidRPr="00B9302B">
        <w:rPr>
          <w:lang w:val="ru-RU"/>
        </w:rPr>
        <w:t>•</w:t>
      </w:r>
      <w:r w:rsidRPr="00B9302B">
        <w:rPr>
          <w:lang w:val="ru-RU"/>
        </w:rPr>
        <w:tab/>
        <w:t>производный инструмент</w:t>
      </w:r>
      <w:r>
        <w:rPr>
          <w:lang w:val="ru-RU"/>
        </w:rPr>
        <w:t>,</w:t>
      </w:r>
    </w:p>
    <w:p w14:paraId="23101507" w14:textId="77777777" w:rsidR="006646C6" w:rsidRPr="00B9302B" w:rsidRDefault="006646C6" w:rsidP="006646C6">
      <w:pPr>
        <w:pStyle w:val="IASBNormalnparaL2"/>
        <w:rPr>
          <w:lang w:val="ru-RU"/>
        </w:rPr>
      </w:pPr>
      <w:r w:rsidRPr="00B9302B">
        <w:rPr>
          <w:lang w:val="ru-RU"/>
        </w:rPr>
        <w:t>•</w:t>
      </w:r>
      <w:r w:rsidRPr="00B9302B">
        <w:rPr>
          <w:lang w:val="ru-RU"/>
        </w:rPr>
        <w:tab/>
        <w:t>метод эффективной процентной ставки</w:t>
      </w:r>
      <w:r>
        <w:rPr>
          <w:lang w:val="ru-RU"/>
        </w:rPr>
        <w:t>,</w:t>
      </w:r>
    </w:p>
    <w:p w14:paraId="3B036C2F" w14:textId="77777777" w:rsidR="006646C6" w:rsidRPr="00B9302B" w:rsidRDefault="006646C6" w:rsidP="006646C6">
      <w:pPr>
        <w:pStyle w:val="IASBNormalnparaL2"/>
        <w:rPr>
          <w:lang w:val="ru-RU"/>
        </w:rPr>
      </w:pPr>
      <w:r w:rsidRPr="00B9302B">
        <w:rPr>
          <w:lang w:val="ru-RU"/>
        </w:rPr>
        <w:t>•</w:t>
      </w:r>
      <w:r w:rsidRPr="00B9302B">
        <w:rPr>
          <w:lang w:val="ru-RU"/>
        </w:rPr>
        <w:tab/>
        <w:t>договор финансовой гарантии</w:t>
      </w:r>
      <w:r>
        <w:rPr>
          <w:lang w:val="ru-RU"/>
        </w:rPr>
        <w:t>,</w:t>
      </w:r>
    </w:p>
    <w:p w14:paraId="0D5A1B39" w14:textId="77777777" w:rsidR="006646C6" w:rsidRPr="00B9302B" w:rsidRDefault="006646C6" w:rsidP="006646C6">
      <w:pPr>
        <w:pStyle w:val="IASBNormalnparaL2"/>
        <w:rPr>
          <w:lang w:val="ru-RU"/>
        </w:rPr>
      </w:pPr>
      <w:r w:rsidRPr="00B9302B">
        <w:rPr>
          <w:lang w:val="ru-RU"/>
        </w:rPr>
        <w:t>•</w:t>
      </w:r>
      <w:r w:rsidRPr="00B9302B">
        <w:rPr>
          <w:lang w:val="ru-RU"/>
        </w:rPr>
        <w:tab/>
        <w:t>финансовое обязательство</w:t>
      </w:r>
      <w:r>
        <w:rPr>
          <w:lang w:val="ru-RU"/>
        </w:rPr>
        <w:t>, оцениваемое</w:t>
      </w:r>
      <w:r w:rsidRPr="00B9302B">
        <w:rPr>
          <w:lang w:val="ru-RU"/>
        </w:rPr>
        <w:t xml:space="preserve"> по справедливой стоимости через прибыль или убыток</w:t>
      </w:r>
      <w:r>
        <w:rPr>
          <w:lang w:val="ru-RU"/>
        </w:rPr>
        <w:t>,</w:t>
      </w:r>
    </w:p>
    <w:p w14:paraId="54D30C82" w14:textId="77777777" w:rsidR="006646C6" w:rsidRPr="00B9302B" w:rsidRDefault="006646C6" w:rsidP="006646C6">
      <w:pPr>
        <w:pStyle w:val="IASBNormalnparaL2"/>
        <w:rPr>
          <w:lang w:val="ru-RU"/>
        </w:rPr>
      </w:pPr>
      <w:r w:rsidRPr="00B9302B">
        <w:rPr>
          <w:lang w:val="ru-RU"/>
        </w:rPr>
        <w:t>•</w:t>
      </w:r>
      <w:r w:rsidRPr="00B9302B">
        <w:rPr>
          <w:lang w:val="ru-RU"/>
        </w:rPr>
        <w:tab/>
        <w:t>твердое договорное обязательство</w:t>
      </w:r>
      <w:r>
        <w:rPr>
          <w:lang w:val="ru-RU"/>
        </w:rPr>
        <w:t>,</w:t>
      </w:r>
    </w:p>
    <w:p w14:paraId="3F93B6E9" w14:textId="77777777" w:rsidR="006646C6" w:rsidRPr="00B9302B" w:rsidRDefault="006646C6" w:rsidP="006646C6">
      <w:pPr>
        <w:pStyle w:val="IASBNormalnparaL2"/>
        <w:rPr>
          <w:lang w:val="ru-RU"/>
        </w:rPr>
      </w:pPr>
      <w:r w:rsidRPr="00B9302B">
        <w:rPr>
          <w:lang w:val="ru-RU"/>
        </w:rPr>
        <w:t>•</w:t>
      </w:r>
      <w:r w:rsidRPr="00B9302B">
        <w:rPr>
          <w:lang w:val="ru-RU"/>
        </w:rPr>
        <w:tab/>
        <w:t>прогнозируемая операция</w:t>
      </w:r>
      <w:r>
        <w:rPr>
          <w:lang w:val="ru-RU"/>
        </w:rPr>
        <w:t>,</w:t>
      </w:r>
    </w:p>
    <w:p w14:paraId="20DCE0C3" w14:textId="77777777" w:rsidR="006646C6" w:rsidRPr="00B9302B" w:rsidRDefault="006646C6" w:rsidP="006646C6">
      <w:pPr>
        <w:pStyle w:val="IASBNormalnparaL2"/>
        <w:rPr>
          <w:lang w:val="ru-RU"/>
        </w:rPr>
      </w:pPr>
      <w:r w:rsidRPr="00B9302B">
        <w:rPr>
          <w:lang w:val="ru-RU"/>
        </w:rPr>
        <w:t>•</w:t>
      </w:r>
      <w:r w:rsidRPr="00B9302B">
        <w:rPr>
          <w:lang w:val="ru-RU"/>
        </w:rPr>
        <w:tab/>
        <w:t>эффективность хеджирования</w:t>
      </w:r>
      <w:r>
        <w:rPr>
          <w:lang w:val="ru-RU"/>
        </w:rPr>
        <w:t>,</w:t>
      </w:r>
    </w:p>
    <w:p w14:paraId="54A763B1" w14:textId="77777777" w:rsidR="006646C6" w:rsidRPr="00B9302B" w:rsidRDefault="006646C6" w:rsidP="006646C6">
      <w:pPr>
        <w:pStyle w:val="IASBNormalnparaL2"/>
        <w:rPr>
          <w:lang w:val="ru-RU"/>
        </w:rPr>
      </w:pPr>
      <w:r w:rsidRPr="00B9302B">
        <w:rPr>
          <w:lang w:val="ru-RU"/>
        </w:rPr>
        <w:t>•</w:t>
      </w:r>
      <w:r w:rsidRPr="00B9302B">
        <w:rPr>
          <w:lang w:val="ru-RU"/>
        </w:rPr>
        <w:tab/>
        <w:t>объект хеджирования</w:t>
      </w:r>
      <w:r>
        <w:rPr>
          <w:lang w:val="ru-RU"/>
        </w:rPr>
        <w:t>,</w:t>
      </w:r>
    </w:p>
    <w:p w14:paraId="34A868C0" w14:textId="77777777" w:rsidR="006646C6" w:rsidRPr="00B9302B" w:rsidRDefault="006646C6" w:rsidP="006646C6">
      <w:pPr>
        <w:pStyle w:val="IASBNormalnparaL2"/>
        <w:rPr>
          <w:lang w:val="ru-RU"/>
        </w:rPr>
      </w:pPr>
      <w:r w:rsidRPr="00B9302B">
        <w:rPr>
          <w:lang w:val="ru-RU"/>
        </w:rPr>
        <w:t>•</w:t>
      </w:r>
      <w:r w:rsidRPr="00B9302B">
        <w:rPr>
          <w:lang w:val="ru-RU"/>
        </w:rPr>
        <w:tab/>
        <w:t>инструмент хеджирования</w:t>
      </w:r>
      <w:r>
        <w:rPr>
          <w:lang w:val="ru-RU"/>
        </w:rPr>
        <w:t>,</w:t>
      </w:r>
    </w:p>
    <w:p w14:paraId="3BC7535C" w14:textId="77777777" w:rsidR="006646C6" w:rsidRPr="00B9302B" w:rsidRDefault="006646C6" w:rsidP="006646C6">
      <w:pPr>
        <w:pStyle w:val="IASBNormalnparaL2"/>
        <w:rPr>
          <w:lang w:val="ru-RU"/>
        </w:rPr>
      </w:pPr>
      <w:r w:rsidRPr="00B9302B">
        <w:rPr>
          <w:lang w:val="ru-RU"/>
        </w:rPr>
        <w:t>•</w:t>
      </w:r>
      <w:r w:rsidRPr="00B9302B">
        <w:rPr>
          <w:lang w:val="ru-RU"/>
        </w:rPr>
        <w:tab/>
        <w:t>предназначенный для торговли</w:t>
      </w:r>
      <w:r>
        <w:rPr>
          <w:lang w:val="ru-RU"/>
        </w:rPr>
        <w:t>,</w:t>
      </w:r>
    </w:p>
    <w:p w14:paraId="68D5C071" w14:textId="77777777" w:rsidR="006646C6" w:rsidRPr="00B9302B" w:rsidRDefault="006646C6" w:rsidP="006646C6">
      <w:pPr>
        <w:pStyle w:val="IASBNormalnparaL2"/>
        <w:rPr>
          <w:lang w:val="ru-RU"/>
        </w:rPr>
      </w:pPr>
      <w:r w:rsidRPr="00B9302B">
        <w:rPr>
          <w:lang w:val="ru-RU"/>
        </w:rPr>
        <w:t>•</w:t>
      </w:r>
      <w:r w:rsidRPr="00B9302B">
        <w:rPr>
          <w:lang w:val="ru-RU"/>
        </w:rPr>
        <w:tab/>
        <w:t>покупка или продажа на стандартных условиях</w:t>
      </w:r>
      <w:r>
        <w:rPr>
          <w:lang w:val="ru-RU"/>
        </w:rPr>
        <w:t>,</w:t>
      </w:r>
    </w:p>
    <w:p w14:paraId="3C797196" w14:textId="6B44AEF3" w:rsidR="00B62CD5" w:rsidRPr="00B9302B" w:rsidRDefault="006646C6" w:rsidP="006646C6">
      <w:pPr>
        <w:pStyle w:val="IASBNormalnparaL1"/>
        <w:ind w:left="2347"/>
        <w:rPr>
          <w:lang w:val="ru-RU"/>
        </w:rPr>
      </w:pPr>
      <w:r w:rsidRPr="00B9302B">
        <w:rPr>
          <w:lang w:val="ru-RU"/>
        </w:rPr>
        <w:t>•</w:t>
      </w:r>
      <w:r w:rsidRPr="00B9302B">
        <w:rPr>
          <w:lang w:val="ru-RU"/>
        </w:rPr>
        <w:tab/>
        <w:t>затраты по сделке</w:t>
      </w:r>
      <w:r w:rsidR="00B62CD5" w:rsidRPr="00B9302B">
        <w:rPr>
          <w:lang w:val="ru-RU"/>
        </w:rPr>
        <w:t>.</w:t>
      </w:r>
    </w:p>
    <w:p w14:paraId="134E6FB7" w14:textId="77777777" w:rsidR="006646C6" w:rsidRPr="004D529F" w:rsidRDefault="00B62CD5" w:rsidP="006646C6">
      <w:pPr>
        <w:pStyle w:val="IASBNormalnparaL1"/>
        <w:rPr>
          <w:lang w:val="ru-RU"/>
        </w:rPr>
      </w:pPr>
      <w:r w:rsidRPr="00B9302B">
        <w:rPr>
          <w:lang w:val="ru-RU"/>
        </w:rPr>
        <w:t>23</w:t>
      </w:r>
      <w:r w:rsidRPr="00B9302B">
        <w:rPr>
          <w:lang w:val="ru-RU"/>
        </w:rPr>
        <w:tab/>
      </w:r>
      <w:r w:rsidR="006646C6" w:rsidRPr="00D1014D">
        <w:rPr>
          <w:lang w:val="ru-RU"/>
        </w:rPr>
        <w:t xml:space="preserve">За исключением </w:t>
      </w:r>
      <w:r w:rsidR="006646C6">
        <w:rPr>
          <w:lang w:val="ru-RU"/>
        </w:rPr>
        <w:t>обстоятельств, описанных</w:t>
      </w:r>
      <w:r w:rsidR="006646C6" w:rsidRPr="00D1014D">
        <w:rPr>
          <w:lang w:val="ru-RU"/>
        </w:rPr>
        <w:t xml:space="preserve"> в пунктах 16A и 16B или пунктах 16C и 16D, договор, </w:t>
      </w:r>
      <w:r w:rsidR="006646C6">
        <w:rPr>
          <w:lang w:val="ru-RU"/>
        </w:rPr>
        <w:t>предусматривающий</w:t>
      </w:r>
      <w:r w:rsidR="006646C6" w:rsidRPr="00D1014D">
        <w:rPr>
          <w:lang w:val="ru-RU"/>
        </w:rPr>
        <w:t xml:space="preserve"> обязанность организации приобрести </w:t>
      </w:r>
      <w:r w:rsidR="006646C6">
        <w:rPr>
          <w:lang w:val="ru-RU"/>
        </w:rPr>
        <w:t xml:space="preserve">свои </w:t>
      </w:r>
      <w:r w:rsidR="006646C6" w:rsidRPr="00D1014D">
        <w:rPr>
          <w:lang w:val="ru-RU"/>
        </w:rPr>
        <w:t xml:space="preserve">собственные долевые инструменты за денежные средства или </w:t>
      </w:r>
      <w:r w:rsidR="006646C6">
        <w:rPr>
          <w:lang w:val="ru-RU"/>
        </w:rPr>
        <w:t>иной</w:t>
      </w:r>
      <w:r w:rsidR="006646C6" w:rsidRPr="00D1014D">
        <w:rPr>
          <w:lang w:val="ru-RU"/>
        </w:rPr>
        <w:t xml:space="preserve"> финансовый актив, приводит к возникновению финансового обязательства</w:t>
      </w:r>
      <w:r w:rsidR="006646C6">
        <w:rPr>
          <w:lang w:val="ru-RU"/>
        </w:rPr>
        <w:t xml:space="preserve"> в размере</w:t>
      </w:r>
      <w:r w:rsidR="006646C6" w:rsidRPr="00D1014D">
        <w:rPr>
          <w:lang w:val="ru-RU"/>
        </w:rPr>
        <w:t xml:space="preserve"> приведенной стоимости </w:t>
      </w:r>
      <w:r w:rsidR="006646C6">
        <w:rPr>
          <w:lang w:val="ru-RU"/>
        </w:rPr>
        <w:t>суммы погашения</w:t>
      </w:r>
      <w:r w:rsidR="006646C6" w:rsidRPr="00D1014D">
        <w:rPr>
          <w:lang w:val="ru-RU"/>
        </w:rPr>
        <w:t xml:space="preserve"> (например, приведенной стоимости форвардно</w:t>
      </w:r>
      <w:r w:rsidR="006646C6">
        <w:rPr>
          <w:lang w:val="ru-RU"/>
        </w:rPr>
        <w:t>й цены выкупа</w:t>
      </w:r>
      <w:r w:rsidR="006646C6" w:rsidRPr="00D1014D">
        <w:rPr>
          <w:lang w:val="ru-RU"/>
        </w:rPr>
        <w:t xml:space="preserve">, цены исполнения опциона или иной суммы </w:t>
      </w:r>
      <w:r w:rsidR="006646C6">
        <w:rPr>
          <w:lang w:val="ru-RU"/>
        </w:rPr>
        <w:t>погашения</w:t>
      </w:r>
      <w:r w:rsidR="006646C6" w:rsidRPr="00D1014D">
        <w:rPr>
          <w:lang w:val="ru-RU"/>
        </w:rPr>
        <w:t xml:space="preserve">). Это справедливо даже в </w:t>
      </w:r>
      <w:r w:rsidR="006646C6">
        <w:rPr>
          <w:lang w:val="ru-RU"/>
        </w:rPr>
        <w:t xml:space="preserve">том </w:t>
      </w:r>
      <w:r w:rsidR="006646C6" w:rsidRPr="00D1014D">
        <w:rPr>
          <w:lang w:val="ru-RU"/>
        </w:rPr>
        <w:t xml:space="preserve">случае, </w:t>
      </w:r>
      <w:r w:rsidR="006646C6">
        <w:rPr>
          <w:lang w:val="ru-RU"/>
        </w:rPr>
        <w:t>если</w:t>
      </w:r>
      <w:r w:rsidR="006646C6" w:rsidRPr="00D1014D">
        <w:rPr>
          <w:lang w:val="ru-RU"/>
        </w:rPr>
        <w:t xml:space="preserve"> сам договор является долевым инструментом. Один из примеров </w:t>
      </w:r>
      <w:r w:rsidR="006646C6">
        <w:rPr>
          <w:lang w:val="ru-RU"/>
        </w:rPr>
        <w:t>–</w:t>
      </w:r>
      <w:r w:rsidR="006646C6" w:rsidRPr="00D1014D">
        <w:rPr>
          <w:lang w:val="ru-RU"/>
        </w:rPr>
        <w:t xml:space="preserve"> обязанность организации приобрести собственные долевые инструменты за денежные средства согласно форвардному </w:t>
      </w:r>
      <w:r w:rsidR="006646C6">
        <w:rPr>
          <w:lang w:val="ru-RU"/>
        </w:rPr>
        <w:t>договор</w:t>
      </w:r>
      <w:r w:rsidR="006646C6" w:rsidRPr="00D1014D">
        <w:rPr>
          <w:lang w:val="ru-RU"/>
        </w:rPr>
        <w:t xml:space="preserve">у. </w:t>
      </w:r>
      <w:r w:rsidR="006646C6">
        <w:rPr>
          <w:lang w:val="ru-RU"/>
        </w:rPr>
        <w:t>Соответствующее ф</w:t>
      </w:r>
      <w:r w:rsidR="006646C6" w:rsidRPr="00D1014D">
        <w:rPr>
          <w:lang w:val="ru-RU"/>
        </w:rPr>
        <w:t xml:space="preserve">инансовое обязательство первоначально признается по приведенной стоимости суммы </w:t>
      </w:r>
      <w:r w:rsidR="006646C6">
        <w:rPr>
          <w:lang w:val="ru-RU"/>
        </w:rPr>
        <w:t>погашения</w:t>
      </w:r>
      <w:r w:rsidR="006646C6" w:rsidRPr="00D1014D">
        <w:rPr>
          <w:lang w:val="ru-RU"/>
        </w:rPr>
        <w:t xml:space="preserve"> и </w:t>
      </w:r>
      <w:proofErr w:type="spellStart"/>
      <w:r w:rsidR="006646C6" w:rsidRPr="00D1014D">
        <w:rPr>
          <w:lang w:val="ru-RU"/>
        </w:rPr>
        <w:t>реклассифицируется</w:t>
      </w:r>
      <w:proofErr w:type="spellEnd"/>
      <w:r w:rsidR="006646C6" w:rsidRPr="00D1014D">
        <w:rPr>
          <w:lang w:val="ru-RU"/>
        </w:rPr>
        <w:t xml:space="preserve"> из состава </w:t>
      </w:r>
      <w:r w:rsidR="006646C6">
        <w:rPr>
          <w:lang w:val="ru-RU"/>
        </w:rPr>
        <w:t xml:space="preserve">собственного </w:t>
      </w:r>
      <w:r w:rsidR="006646C6" w:rsidRPr="00D1014D">
        <w:rPr>
          <w:lang w:val="ru-RU"/>
        </w:rPr>
        <w:t xml:space="preserve">капитала. Впоследствии </w:t>
      </w:r>
      <w:r w:rsidR="006646C6">
        <w:rPr>
          <w:lang w:val="ru-RU"/>
        </w:rPr>
        <w:t xml:space="preserve">это </w:t>
      </w:r>
      <w:r w:rsidR="006646C6" w:rsidRPr="00D1014D">
        <w:rPr>
          <w:lang w:val="ru-RU"/>
        </w:rPr>
        <w:t>финансовое обязательство оценивается в соответствии с</w:t>
      </w:r>
      <w:r w:rsidR="006646C6">
        <w:rPr>
          <w:lang w:val="ru-RU"/>
        </w:rPr>
        <w:t xml:space="preserve"> </w:t>
      </w:r>
      <w:r w:rsidR="006646C6" w:rsidRPr="00A64542">
        <w:rPr>
          <w:lang w:val="ru-RU"/>
        </w:rPr>
        <w:t xml:space="preserve">МСФО (IFRS) 9. </w:t>
      </w:r>
      <w:r w:rsidR="006646C6" w:rsidRPr="00D1014D">
        <w:rPr>
          <w:lang w:val="ru-RU"/>
        </w:rPr>
        <w:t xml:space="preserve">Если срок </w:t>
      </w:r>
      <w:r w:rsidR="006646C6">
        <w:rPr>
          <w:lang w:val="ru-RU"/>
        </w:rPr>
        <w:t>действия</w:t>
      </w:r>
      <w:r w:rsidR="006646C6" w:rsidRPr="00D1014D">
        <w:rPr>
          <w:lang w:val="ru-RU"/>
        </w:rPr>
        <w:t xml:space="preserve"> </w:t>
      </w:r>
      <w:r w:rsidR="006646C6">
        <w:rPr>
          <w:lang w:val="ru-RU"/>
        </w:rPr>
        <w:t xml:space="preserve">указанного </w:t>
      </w:r>
      <w:r w:rsidR="006646C6" w:rsidRPr="00D1014D">
        <w:rPr>
          <w:lang w:val="ru-RU"/>
        </w:rPr>
        <w:t>договора истекает без исполнения</w:t>
      </w:r>
      <w:r w:rsidR="006646C6">
        <w:rPr>
          <w:lang w:val="ru-RU"/>
        </w:rPr>
        <w:t xml:space="preserve"> последнего</w:t>
      </w:r>
      <w:r w:rsidR="006646C6" w:rsidRPr="00D1014D">
        <w:rPr>
          <w:lang w:val="ru-RU"/>
        </w:rPr>
        <w:t xml:space="preserve">, то балансовая </w:t>
      </w:r>
      <w:r w:rsidR="006646C6">
        <w:rPr>
          <w:lang w:val="ru-RU"/>
        </w:rPr>
        <w:t>величина</w:t>
      </w:r>
      <w:r w:rsidR="006646C6" w:rsidRPr="00D1014D">
        <w:rPr>
          <w:lang w:val="ru-RU"/>
        </w:rPr>
        <w:t xml:space="preserve"> финансового обязательства </w:t>
      </w:r>
      <w:proofErr w:type="spellStart"/>
      <w:r w:rsidR="006646C6" w:rsidRPr="00D1014D">
        <w:rPr>
          <w:lang w:val="ru-RU"/>
        </w:rPr>
        <w:t>реклассифицируется</w:t>
      </w:r>
      <w:proofErr w:type="spellEnd"/>
      <w:r w:rsidR="006646C6" w:rsidRPr="00D1014D">
        <w:rPr>
          <w:lang w:val="ru-RU"/>
        </w:rPr>
        <w:t xml:space="preserve"> в состав собственного капитала. </w:t>
      </w:r>
      <w:r w:rsidR="006646C6">
        <w:rPr>
          <w:lang w:val="ru-RU"/>
        </w:rPr>
        <w:t>Предусмотренная д</w:t>
      </w:r>
      <w:r w:rsidR="006646C6" w:rsidRPr="00D1014D">
        <w:rPr>
          <w:lang w:val="ru-RU"/>
        </w:rPr>
        <w:t>оговор</w:t>
      </w:r>
      <w:r w:rsidR="006646C6">
        <w:rPr>
          <w:lang w:val="ru-RU"/>
        </w:rPr>
        <w:t>ом обязанность</w:t>
      </w:r>
      <w:r w:rsidR="006646C6" w:rsidRPr="00D1014D">
        <w:rPr>
          <w:lang w:val="ru-RU"/>
        </w:rPr>
        <w:t xml:space="preserve"> организации приобрести собственные долевые инструменты приводит к возникновению финансового обязательства </w:t>
      </w:r>
      <w:r w:rsidR="006646C6">
        <w:rPr>
          <w:lang w:val="ru-RU"/>
        </w:rPr>
        <w:t>в размере</w:t>
      </w:r>
      <w:r w:rsidR="006646C6" w:rsidRPr="00D1014D">
        <w:rPr>
          <w:lang w:val="ru-RU"/>
        </w:rPr>
        <w:t xml:space="preserve"> приведенной стоимости суммы </w:t>
      </w:r>
      <w:r w:rsidR="006646C6">
        <w:rPr>
          <w:lang w:val="ru-RU"/>
        </w:rPr>
        <w:t>погашения</w:t>
      </w:r>
      <w:r w:rsidR="006646C6" w:rsidRPr="00D1014D">
        <w:rPr>
          <w:lang w:val="ru-RU"/>
        </w:rPr>
        <w:t xml:space="preserve">, даже если </w:t>
      </w:r>
      <w:r w:rsidR="006646C6">
        <w:rPr>
          <w:lang w:val="ru-RU"/>
        </w:rPr>
        <w:t xml:space="preserve">эта </w:t>
      </w:r>
      <w:r w:rsidR="006646C6" w:rsidRPr="00D1014D">
        <w:rPr>
          <w:lang w:val="ru-RU"/>
        </w:rPr>
        <w:t xml:space="preserve">обязанность зависит от того, </w:t>
      </w:r>
      <w:r w:rsidR="006646C6">
        <w:rPr>
          <w:lang w:val="ru-RU"/>
        </w:rPr>
        <w:t xml:space="preserve">реализует ли контрагент </w:t>
      </w:r>
      <w:r w:rsidR="006646C6" w:rsidRPr="00D1014D">
        <w:rPr>
          <w:lang w:val="ru-RU"/>
        </w:rPr>
        <w:t>свое право потребовать выкупа</w:t>
      </w:r>
      <w:r w:rsidR="006646C6">
        <w:rPr>
          <w:lang w:val="ru-RU"/>
        </w:rPr>
        <w:t xml:space="preserve"> инструментов организацией</w:t>
      </w:r>
      <w:r w:rsidR="006646C6" w:rsidRPr="00D1014D">
        <w:rPr>
          <w:lang w:val="ru-RU"/>
        </w:rPr>
        <w:t xml:space="preserve"> (например, выпущенный пут-опцион, дающий </w:t>
      </w:r>
      <w:r w:rsidR="006646C6">
        <w:rPr>
          <w:lang w:val="ru-RU"/>
        </w:rPr>
        <w:t>контрагенту</w:t>
      </w:r>
      <w:r w:rsidR="006646C6" w:rsidRPr="00D1014D">
        <w:rPr>
          <w:lang w:val="ru-RU"/>
        </w:rPr>
        <w:t xml:space="preserve"> право продать организации ее собственные долевые инструменты по фиксированной цене)</w:t>
      </w:r>
      <w:r w:rsidR="006646C6" w:rsidRPr="004D529F">
        <w:rPr>
          <w:lang w:val="ru-RU"/>
        </w:rPr>
        <w:t>.</w:t>
      </w:r>
    </w:p>
    <w:p w14:paraId="6F572016" w14:textId="43208D42" w:rsidR="007C68D5" w:rsidRDefault="006646C6" w:rsidP="006646C6">
      <w:pPr>
        <w:pStyle w:val="IASBNormalnparaL1"/>
        <w:rPr>
          <w:lang w:val="ru-RU"/>
        </w:rPr>
      </w:pPr>
      <w:r w:rsidRPr="004D529F">
        <w:rPr>
          <w:lang w:val="ru-RU"/>
        </w:rPr>
        <w:t>31</w:t>
      </w:r>
      <w:r w:rsidRPr="004D529F">
        <w:rPr>
          <w:lang w:val="ru-RU"/>
        </w:rPr>
        <w:tab/>
        <w:t xml:space="preserve">МСФО (IFRS) 9 </w:t>
      </w:r>
      <w:r>
        <w:rPr>
          <w:lang w:val="ru-RU"/>
        </w:rPr>
        <w:t>регулирует вопросы</w:t>
      </w:r>
      <w:r w:rsidRPr="00D1014D">
        <w:rPr>
          <w:lang w:val="ru-RU"/>
        </w:rPr>
        <w:t xml:space="preserve"> оценк</w:t>
      </w:r>
      <w:r>
        <w:rPr>
          <w:lang w:val="ru-RU"/>
        </w:rPr>
        <w:t>и</w:t>
      </w:r>
      <w:r w:rsidRPr="00D1014D">
        <w:rPr>
          <w:lang w:val="ru-RU"/>
        </w:rPr>
        <w:t xml:space="preserve"> финансовых активов и финансовых обязател</w:t>
      </w:r>
      <w:r>
        <w:rPr>
          <w:lang w:val="ru-RU"/>
        </w:rPr>
        <w:t xml:space="preserve">ьств. Долевые инструменты – </w:t>
      </w:r>
      <w:r w:rsidRPr="00D1014D">
        <w:rPr>
          <w:lang w:val="ru-RU"/>
        </w:rPr>
        <w:t xml:space="preserve">инструменты, </w:t>
      </w:r>
      <w:r>
        <w:rPr>
          <w:lang w:val="ru-RU"/>
        </w:rPr>
        <w:t xml:space="preserve">дающие </w:t>
      </w:r>
      <w:r w:rsidRPr="00D1014D">
        <w:rPr>
          <w:lang w:val="ru-RU"/>
        </w:rPr>
        <w:t xml:space="preserve">право на </w:t>
      </w:r>
      <w:r>
        <w:rPr>
          <w:lang w:val="ru-RU"/>
        </w:rPr>
        <w:t xml:space="preserve">остаточную </w:t>
      </w:r>
      <w:r w:rsidRPr="00D1014D">
        <w:rPr>
          <w:lang w:val="ru-RU"/>
        </w:rPr>
        <w:t>долю в активах организации</w:t>
      </w:r>
      <w:r>
        <w:rPr>
          <w:lang w:val="ru-RU"/>
        </w:rPr>
        <w:t xml:space="preserve"> </w:t>
      </w:r>
      <w:r w:rsidRPr="00D1014D">
        <w:rPr>
          <w:lang w:val="ru-RU"/>
        </w:rPr>
        <w:t xml:space="preserve">после вычета всех ее обязательств. Поэтому, </w:t>
      </w:r>
      <w:r>
        <w:rPr>
          <w:lang w:val="ru-RU"/>
        </w:rPr>
        <w:t>когда</w:t>
      </w:r>
      <w:r w:rsidRPr="00D1014D">
        <w:rPr>
          <w:lang w:val="ru-RU"/>
        </w:rPr>
        <w:t xml:space="preserve"> первоначальная балансовая </w:t>
      </w:r>
      <w:r>
        <w:rPr>
          <w:lang w:val="ru-RU"/>
        </w:rPr>
        <w:t>стоимость</w:t>
      </w:r>
      <w:r w:rsidRPr="00D1014D">
        <w:rPr>
          <w:lang w:val="ru-RU"/>
        </w:rPr>
        <w:t xml:space="preserve"> составного финансового инструмента </w:t>
      </w:r>
      <w:r>
        <w:rPr>
          <w:lang w:val="ru-RU"/>
        </w:rPr>
        <w:t>распределяется</w:t>
      </w:r>
      <w:r w:rsidRPr="00D1014D">
        <w:rPr>
          <w:lang w:val="ru-RU"/>
        </w:rPr>
        <w:t xml:space="preserve"> </w:t>
      </w:r>
      <w:r>
        <w:rPr>
          <w:lang w:val="ru-RU"/>
        </w:rPr>
        <w:t xml:space="preserve">между </w:t>
      </w:r>
      <w:r w:rsidRPr="00D1014D">
        <w:rPr>
          <w:lang w:val="ru-RU"/>
        </w:rPr>
        <w:t>его долевы</w:t>
      </w:r>
      <w:r>
        <w:rPr>
          <w:lang w:val="ru-RU"/>
        </w:rPr>
        <w:t>м</w:t>
      </w:r>
      <w:r w:rsidRPr="00D1014D">
        <w:rPr>
          <w:lang w:val="ru-RU"/>
        </w:rPr>
        <w:t xml:space="preserve"> и долговы</w:t>
      </w:r>
      <w:r>
        <w:rPr>
          <w:lang w:val="ru-RU"/>
        </w:rPr>
        <w:t>м</w:t>
      </w:r>
      <w:r w:rsidRPr="00D1014D">
        <w:rPr>
          <w:lang w:val="ru-RU"/>
        </w:rPr>
        <w:t xml:space="preserve"> компонент</w:t>
      </w:r>
      <w:r>
        <w:rPr>
          <w:lang w:val="ru-RU"/>
        </w:rPr>
        <w:t>ами</w:t>
      </w:r>
      <w:r w:rsidRPr="00D1014D">
        <w:rPr>
          <w:lang w:val="ru-RU"/>
        </w:rPr>
        <w:t xml:space="preserve">, на </w:t>
      </w:r>
      <w:r>
        <w:rPr>
          <w:lang w:val="ru-RU"/>
        </w:rPr>
        <w:t xml:space="preserve">долевой </w:t>
      </w:r>
      <w:r w:rsidRPr="00D1014D">
        <w:rPr>
          <w:lang w:val="ru-RU"/>
        </w:rPr>
        <w:t xml:space="preserve">компонент относится сумма, остающаяся после вычета из справедливой стоимости </w:t>
      </w:r>
      <w:r>
        <w:rPr>
          <w:lang w:val="ru-RU"/>
        </w:rPr>
        <w:t>целого</w:t>
      </w:r>
      <w:r w:rsidRPr="00D1014D">
        <w:rPr>
          <w:lang w:val="ru-RU"/>
        </w:rPr>
        <w:t xml:space="preserve"> инструмента </w:t>
      </w:r>
      <w:r>
        <w:rPr>
          <w:lang w:val="ru-RU"/>
        </w:rPr>
        <w:t xml:space="preserve">суммы, </w:t>
      </w:r>
      <w:r w:rsidRPr="00D1014D">
        <w:rPr>
          <w:lang w:val="ru-RU"/>
        </w:rPr>
        <w:t xml:space="preserve">отдельно </w:t>
      </w:r>
      <w:r>
        <w:rPr>
          <w:lang w:val="ru-RU"/>
        </w:rPr>
        <w:t>рассчитанной в отношении</w:t>
      </w:r>
      <w:r w:rsidRPr="00D1014D">
        <w:rPr>
          <w:lang w:val="ru-RU"/>
        </w:rPr>
        <w:t xml:space="preserve"> долгового компонента. </w:t>
      </w:r>
      <w:r>
        <w:rPr>
          <w:lang w:val="ru-RU"/>
        </w:rPr>
        <w:t>Стоимость</w:t>
      </w:r>
      <w:r w:rsidRPr="00D1014D">
        <w:rPr>
          <w:lang w:val="ru-RU"/>
        </w:rPr>
        <w:t xml:space="preserve"> производных </w:t>
      </w:r>
      <w:r>
        <w:rPr>
          <w:lang w:val="ru-RU"/>
        </w:rPr>
        <w:t>элементов</w:t>
      </w:r>
      <w:r w:rsidRPr="00D1014D">
        <w:rPr>
          <w:lang w:val="ru-RU"/>
        </w:rPr>
        <w:t xml:space="preserve"> (таких как </w:t>
      </w:r>
      <w:proofErr w:type="spellStart"/>
      <w:r w:rsidRPr="00D1014D">
        <w:rPr>
          <w:lang w:val="ru-RU"/>
        </w:rPr>
        <w:t>колл</w:t>
      </w:r>
      <w:proofErr w:type="spellEnd"/>
      <w:r w:rsidRPr="00D1014D">
        <w:rPr>
          <w:lang w:val="ru-RU"/>
        </w:rPr>
        <w:t xml:space="preserve">-опцион), встроенных в составной финансовый инструмент, </w:t>
      </w:r>
      <w:r>
        <w:rPr>
          <w:lang w:val="ru-RU"/>
        </w:rPr>
        <w:t xml:space="preserve">отличных от </w:t>
      </w:r>
      <w:r w:rsidRPr="00D1014D">
        <w:rPr>
          <w:lang w:val="ru-RU"/>
        </w:rPr>
        <w:t>долево</w:t>
      </w:r>
      <w:r>
        <w:rPr>
          <w:lang w:val="ru-RU"/>
        </w:rPr>
        <w:t>го</w:t>
      </w:r>
      <w:r w:rsidRPr="00D1014D">
        <w:rPr>
          <w:lang w:val="ru-RU"/>
        </w:rPr>
        <w:t xml:space="preserve"> компонент</w:t>
      </w:r>
      <w:r>
        <w:rPr>
          <w:lang w:val="ru-RU"/>
        </w:rPr>
        <w:t>а</w:t>
      </w:r>
      <w:r w:rsidRPr="00D1014D">
        <w:rPr>
          <w:lang w:val="ru-RU"/>
        </w:rPr>
        <w:t xml:space="preserve"> (</w:t>
      </w:r>
      <w:r>
        <w:rPr>
          <w:lang w:val="ru-RU"/>
        </w:rPr>
        <w:t>такого как опцион на</w:t>
      </w:r>
      <w:r w:rsidRPr="00D1014D">
        <w:rPr>
          <w:lang w:val="ru-RU"/>
        </w:rPr>
        <w:t xml:space="preserve"> конвертаци</w:t>
      </w:r>
      <w:r>
        <w:rPr>
          <w:lang w:val="ru-RU"/>
        </w:rPr>
        <w:t>ю</w:t>
      </w:r>
      <w:r w:rsidRPr="00D1014D">
        <w:rPr>
          <w:lang w:val="ru-RU"/>
        </w:rPr>
        <w:t xml:space="preserve"> в долев</w:t>
      </w:r>
      <w:r>
        <w:rPr>
          <w:lang w:val="ru-RU"/>
        </w:rPr>
        <w:t>ые</w:t>
      </w:r>
      <w:r w:rsidRPr="00D1014D">
        <w:rPr>
          <w:lang w:val="ru-RU"/>
        </w:rPr>
        <w:t xml:space="preserve"> инструмент</w:t>
      </w:r>
      <w:r>
        <w:rPr>
          <w:lang w:val="ru-RU"/>
        </w:rPr>
        <w:t>ы</w:t>
      </w:r>
      <w:r w:rsidRPr="00D1014D">
        <w:rPr>
          <w:lang w:val="ru-RU"/>
        </w:rPr>
        <w:t>), включается в долговой компонент. Сумма</w:t>
      </w:r>
      <w:r>
        <w:rPr>
          <w:lang w:val="ru-RU"/>
        </w:rPr>
        <w:t>рная</w:t>
      </w:r>
      <w:r w:rsidRPr="00D1014D">
        <w:rPr>
          <w:lang w:val="ru-RU"/>
        </w:rPr>
        <w:t xml:space="preserve"> балансов</w:t>
      </w:r>
      <w:r>
        <w:rPr>
          <w:lang w:val="ru-RU"/>
        </w:rPr>
        <w:t>ая</w:t>
      </w:r>
      <w:r w:rsidRPr="00D1014D">
        <w:rPr>
          <w:lang w:val="ru-RU"/>
        </w:rPr>
        <w:t xml:space="preserve"> </w:t>
      </w:r>
      <w:r>
        <w:rPr>
          <w:lang w:val="ru-RU"/>
        </w:rPr>
        <w:t xml:space="preserve">стоимость </w:t>
      </w:r>
      <w:r w:rsidRPr="00D1014D">
        <w:rPr>
          <w:lang w:val="ru-RU"/>
        </w:rPr>
        <w:t>долгов</w:t>
      </w:r>
      <w:r>
        <w:rPr>
          <w:lang w:val="ru-RU"/>
        </w:rPr>
        <w:t>ого</w:t>
      </w:r>
      <w:r w:rsidRPr="00D1014D">
        <w:rPr>
          <w:lang w:val="ru-RU"/>
        </w:rPr>
        <w:t xml:space="preserve"> и долев</w:t>
      </w:r>
      <w:r>
        <w:rPr>
          <w:lang w:val="ru-RU"/>
        </w:rPr>
        <w:t>ого</w:t>
      </w:r>
      <w:r w:rsidRPr="00D1014D">
        <w:rPr>
          <w:lang w:val="ru-RU"/>
        </w:rPr>
        <w:t xml:space="preserve"> компонент</w:t>
      </w:r>
      <w:r>
        <w:rPr>
          <w:lang w:val="ru-RU"/>
        </w:rPr>
        <w:t>ов</w:t>
      </w:r>
      <w:r w:rsidRPr="00D1014D">
        <w:rPr>
          <w:lang w:val="ru-RU"/>
        </w:rPr>
        <w:t xml:space="preserve"> при первоначальном признании всегда равн</w:t>
      </w:r>
      <w:r>
        <w:rPr>
          <w:lang w:val="ru-RU"/>
        </w:rPr>
        <w:t>а</w:t>
      </w:r>
      <w:r w:rsidRPr="00D1014D">
        <w:rPr>
          <w:lang w:val="ru-RU"/>
        </w:rPr>
        <w:t xml:space="preserve"> справедливой стоимости инструмент</w:t>
      </w:r>
      <w:r>
        <w:rPr>
          <w:lang w:val="ru-RU"/>
        </w:rPr>
        <w:t>а</w:t>
      </w:r>
      <w:r w:rsidRPr="00D1014D">
        <w:rPr>
          <w:lang w:val="ru-RU"/>
        </w:rPr>
        <w:t xml:space="preserve"> в целом. </w:t>
      </w:r>
      <w:r>
        <w:rPr>
          <w:lang w:val="ru-RU"/>
        </w:rPr>
        <w:t>Никаких прибылей или убытков при п</w:t>
      </w:r>
      <w:r w:rsidRPr="00D1014D">
        <w:rPr>
          <w:lang w:val="ru-RU"/>
        </w:rPr>
        <w:t>ервоначально</w:t>
      </w:r>
      <w:r>
        <w:rPr>
          <w:lang w:val="ru-RU"/>
        </w:rPr>
        <w:t>м</w:t>
      </w:r>
      <w:r w:rsidRPr="00D1014D">
        <w:rPr>
          <w:lang w:val="ru-RU"/>
        </w:rPr>
        <w:t xml:space="preserve"> раздельно</w:t>
      </w:r>
      <w:r>
        <w:rPr>
          <w:lang w:val="ru-RU"/>
        </w:rPr>
        <w:t>м</w:t>
      </w:r>
      <w:r w:rsidRPr="00D1014D">
        <w:rPr>
          <w:lang w:val="ru-RU"/>
        </w:rPr>
        <w:t xml:space="preserve"> признани</w:t>
      </w:r>
      <w:r>
        <w:rPr>
          <w:lang w:val="ru-RU"/>
        </w:rPr>
        <w:t>и</w:t>
      </w:r>
      <w:r w:rsidRPr="00D1014D">
        <w:rPr>
          <w:lang w:val="ru-RU"/>
        </w:rPr>
        <w:t xml:space="preserve"> </w:t>
      </w:r>
      <w:r>
        <w:rPr>
          <w:lang w:val="ru-RU"/>
        </w:rPr>
        <w:t xml:space="preserve">указанных </w:t>
      </w:r>
      <w:r w:rsidRPr="00D1014D">
        <w:rPr>
          <w:lang w:val="ru-RU"/>
        </w:rPr>
        <w:t xml:space="preserve">компонентов инструмента не </w:t>
      </w:r>
      <w:r>
        <w:rPr>
          <w:lang w:val="ru-RU"/>
        </w:rPr>
        <w:t>возникает</w:t>
      </w:r>
      <w:r w:rsidR="007C68D5" w:rsidRPr="00D1014D">
        <w:rPr>
          <w:lang w:val="ru-RU"/>
        </w:rPr>
        <w:t>.</w:t>
      </w:r>
    </w:p>
    <w:bookmarkEnd w:id="887"/>
    <w:p w14:paraId="7661CA44" w14:textId="77777777" w:rsidR="006646C6" w:rsidRPr="007C12EA" w:rsidRDefault="007C68D5" w:rsidP="006646C6">
      <w:pPr>
        <w:pStyle w:val="IASBNormalnparaL1"/>
        <w:rPr>
          <w:b/>
          <w:lang w:val="ru-RU"/>
        </w:rPr>
      </w:pPr>
      <w:r w:rsidRPr="003D505F">
        <w:rPr>
          <w:b/>
          <w:lang w:val="ru-RU"/>
        </w:rPr>
        <w:t>42</w:t>
      </w:r>
      <w:r w:rsidRPr="003D505F">
        <w:rPr>
          <w:lang w:val="ru-RU"/>
        </w:rPr>
        <w:tab/>
      </w:r>
      <w:bookmarkStart w:id="888" w:name="F27191338"/>
      <w:r w:rsidR="006646C6" w:rsidRPr="000F79A5">
        <w:rPr>
          <w:b/>
          <w:lang w:val="ru-RU"/>
        </w:rPr>
        <w:t>Финансовый актив и финансовое обязательство подлежат взаимозачету с представлением в отчете о финансовом положении нетто-величины тогда и только тогда, когда организация</w:t>
      </w:r>
      <w:r w:rsidR="006646C6" w:rsidRPr="00A64542">
        <w:rPr>
          <w:b/>
          <w:lang w:val="ru-RU"/>
        </w:rPr>
        <w:t>:</w:t>
      </w:r>
    </w:p>
    <w:p w14:paraId="20999C93" w14:textId="77777777" w:rsidR="006646C6" w:rsidRPr="000C22EF" w:rsidRDefault="006646C6" w:rsidP="006646C6">
      <w:pPr>
        <w:pStyle w:val="IASBNormalnparaL2"/>
        <w:rPr>
          <w:b/>
          <w:lang w:val="ru-RU"/>
        </w:rPr>
      </w:pPr>
      <w:r w:rsidRPr="0014672A">
        <w:rPr>
          <w:b/>
          <w:lang w:val="ru-RU"/>
        </w:rPr>
        <w:t>(a)</w:t>
      </w:r>
      <w:r w:rsidRPr="0014672A">
        <w:rPr>
          <w:b/>
          <w:lang w:val="ru-RU"/>
        </w:rPr>
        <w:tab/>
        <w:t>...</w:t>
      </w:r>
      <w:r w:rsidRPr="003A35DA">
        <w:rPr>
          <w:rFonts w:ascii="Cambria Math" w:hAnsi="Cambria Math" w:cs="Cambria Math"/>
          <w:b/>
          <w:lang w:val="ru-RU"/>
        </w:rPr>
        <w:t> </w:t>
      </w:r>
    </w:p>
    <w:p w14:paraId="40186F45" w14:textId="77777777" w:rsidR="006646C6" w:rsidRPr="00B9302B" w:rsidRDefault="006646C6" w:rsidP="006646C6">
      <w:pPr>
        <w:pStyle w:val="IASBNormalnparaL1P"/>
        <w:rPr>
          <w:b/>
          <w:lang w:val="ru-RU"/>
        </w:rPr>
      </w:pPr>
      <w:r w:rsidRPr="000F79A5">
        <w:rPr>
          <w:b/>
          <w:lang w:val="ru-RU"/>
        </w:rPr>
        <w:t>При отражении в учете передачи финансового актива, который не удовлетворяет критериям прекращения признания, организация не может произвести взаимозачет переданного актива и соответствующего ему об</w:t>
      </w:r>
      <w:r>
        <w:rPr>
          <w:b/>
          <w:lang w:val="ru-RU"/>
        </w:rPr>
        <w:t>язательства (см. МСФО (IFRS) </w:t>
      </w:r>
      <w:r w:rsidRPr="008872E8">
        <w:rPr>
          <w:b/>
          <w:lang w:val="ru-RU"/>
        </w:rPr>
        <w:t>9, пункт 3.2.22).</w:t>
      </w:r>
    </w:p>
    <w:p w14:paraId="5AFE424B" w14:textId="047188EE" w:rsidR="007C68D5" w:rsidRPr="003D505F" w:rsidRDefault="006646C6" w:rsidP="006646C6">
      <w:pPr>
        <w:pStyle w:val="IASBNormalnparaL1"/>
        <w:rPr>
          <w:lang w:val="ru-RU"/>
        </w:rPr>
      </w:pPr>
      <w:r w:rsidRPr="00B9302B">
        <w:rPr>
          <w:lang w:val="ru-RU"/>
        </w:rPr>
        <w:lastRenderedPageBreak/>
        <w:t>96C</w:t>
      </w:r>
      <w:r w:rsidRPr="00B9302B">
        <w:rPr>
          <w:lang w:val="ru-RU"/>
        </w:rPr>
        <w:tab/>
        <w:t>Классификация инструментов в соответствии с данным исключением</w:t>
      </w:r>
      <w:r w:rsidRPr="00CF1729">
        <w:rPr>
          <w:lang w:val="ru-RU"/>
        </w:rPr>
        <w:t xml:space="preserve"> </w:t>
      </w:r>
      <w:r>
        <w:rPr>
          <w:lang w:val="ru-RU"/>
        </w:rPr>
        <w:t>будет</w:t>
      </w:r>
      <w:r w:rsidRPr="00B9302B">
        <w:rPr>
          <w:lang w:val="ru-RU"/>
        </w:rPr>
        <w:t xml:space="preserve"> </w:t>
      </w:r>
      <w:r>
        <w:rPr>
          <w:lang w:val="ru-RU"/>
        </w:rPr>
        <w:t>ограничена рамками учета</w:t>
      </w:r>
      <w:r w:rsidRPr="00B9302B">
        <w:rPr>
          <w:lang w:val="ru-RU"/>
        </w:rPr>
        <w:t xml:space="preserve"> т</w:t>
      </w:r>
      <w:r>
        <w:rPr>
          <w:lang w:val="ru-RU"/>
        </w:rPr>
        <w:t>аких инструментов согласно МСФО </w:t>
      </w:r>
      <w:r w:rsidRPr="00B9302B">
        <w:rPr>
          <w:lang w:val="ru-RU"/>
        </w:rPr>
        <w:t>(IA</w:t>
      </w:r>
      <w:r>
        <w:rPr>
          <w:lang w:val="ru-RU"/>
        </w:rPr>
        <w:t>S) 1, МСФО (IAS) 32, МСФО (IAS) 39, МСФО (IFRS) 7 и МСФО (IFRS) </w:t>
      </w:r>
      <w:r w:rsidRPr="00B9302B">
        <w:rPr>
          <w:lang w:val="ru-RU"/>
        </w:rPr>
        <w:t xml:space="preserve">9. Инструмент не должен рассматриваться как долевой инструмент в соответствии с </w:t>
      </w:r>
      <w:r>
        <w:rPr>
          <w:lang w:val="ru-RU"/>
        </w:rPr>
        <w:t>другими документами</w:t>
      </w:r>
      <w:r w:rsidRPr="00B9302B">
        <w:rPr>
          <w:lang w:val="ru-RU"/>
        </w:rPr>
        <w:t>, например МСФО (IFRS) 2</w:t>
      </w:r>
      <w:r w:rsidR="007C68D5" w:rsidRPr="003D505F">
        <w:rPr>
          <w:lang w:val="ru-RU"/>
        </w:rPr>
        <w:t>.</w:t>
      </w:r>
      <w:bookmarkEnd w:id="888"/>
    </w:p>
    <w:p w14:paraId="67421A00" w14:textId="77777777" w:rsidR="007C68D5" w:rsidRPr="003D505F" w:rsidRDefault="007C68D5" w:rsidP="007C68D5">
      <w:pPr>
        <w:pStyle w:val="IASBNormalnparaL1"/>
        <w:rPr>
          <w:lang w:val="ru-RU"/>
        </w:rPr>
      </w:pPr>
      <w:r w:rsidRPr="003D505F">
        <w:rPr>
          <w:lang w:val="ru-RU"/>
        </w:rPr>
        <w:t>97</w:t>
      </w:r>
      <w:r>
        <w:t>F</w:t>
      </w:r>
      <w:r w:rsidRPr="003D505F">
        <w:rPr>
          <w:lang w:val="ru-RU"/>
        </w:rPr>
        <w:tab/>
      </w:r>
      <w:bookmarkStart w:id="889" w:name="F27191340"/>
      <w:r w:rsidRPr="003D505F">
        <w:rPr>
          <w:lang w:val="ru-RU"/>
        </w:rPr>
        <w:t>[Удален]</w:t>
      </w:r>
      <w:bookmarkEnd w:id="889"/>
    </w:p>
    <w:p w14:paraId="6DEC5B46" w14:textId="77777777" w:rsidR="007C68D5" w:rsidRPr="003D505F" w:rsidRDefault="007C68D5" w:rsidP="007C68D5">
      <w:pPr>
        <w:pStyle w:val="IASBNormalnparaL1"/>
        <w:rPr>
          <w:lang w:val="ru-RU"/>
        </w:rPr>
      </w:pPr>
      <w:r w:rsidRPr="003D505F">
        <w:rPr>
          <w:lang w:val="ru-RU"/>
        </w:rPr>
        <w:t>97</w:t>
      </w:r>
      <w:r>
        <w:t>H</w:t>
      </w:r>
      <w:r w:rsidRPr="003D505F">
        <w:rPr>
          <w:lang w:val="ru-RU"/>
        </w:rPr>
        <w:tab/>
      </w:r>
      <w:bookmarkStart w:id="890" w:name="F27191342"/>
      <w:r w:rsidRPr="003D505F">
        <w:rPr>
          <w:lang w:val="ru-RU"/>
        </w:rPr>
        <w:t>[Удален]</w:t>
      </w:r>
      <w:bookmarkEnd w:id="890"/>
    </w:p>
    <w:p w14:paraId="1F766E23" w14:textId="62521E24" w:rsidR="007C68D5" w:rsidRPr="003D505F" w:rsidRDefault="007C68D5" w:rsidP="007C68D5">
      <w:pPr>
        <w:pStyle w:val="IASBNormalnparaL1"/>
        <w:rPr>
          <w:lang w:val="ru-RU"/>
        </w:rPr>
      </w:pPr>
      <w:r w:rsidRPr="003D505F">
        <w:rPr>
          <w:lang w:val="ru-RU"/>
        </w:rPr>
        <w:t>97</w:t>
      </w:r>
      <w:r>
        <w:t>P</w:t>
      </w:r>
      <w:r w:rsidRPr="003D505F">
        <w:rPr>
          <w:lang w:val="ru-RU"/>
        </w:rPr>
        <w:tab/>
      </w:r>
      <w:bookmarkStart w:id="891" w:name="F27191344"/>
      <w:r w:rsidRPr="003D505F">
        <w:rPr>
          <w:lang w:val="ru-RU"/>
        </w:rPr>
        <w:t>МСФО (</w:t>
      </w:r>
      <w:r>
        <w:t>IFRS</w:t>
      </w:r>
      <w:r w:rsidRPr="003D505F">
        <w:rPr>
          <w:lang w:val="ru-RU"/>
        </w:rPr>
        <w:t>) 9</w:t>
      </w:r>
      <w:r w:rsidR="006646C6">
        <w:rPr>
          <w:lang w:val="ru-RU"/>
        </w:rPr>
        <w:t>, выпущенным</w:t>
      </w:r>
      <w:r w:rsidR="009D3A53">
        <w:rPr>
          <w:lang w:val="ru-RU"/>
        </w:rPr>
        <w:t xml:space="preserve"> в измененной </w:t>
      </w:r>
      <w:r w:rsidR="00B41E4E">
        <w:rPr>
          <w:lang w:val="ru-RU"/>
        </w:rPr>
        <w:t>редакции</w:t>
      </w:r>
      <w:r w:rsidR="0014099E">
        <w:rPr>
          <w:lang w:val="ru-RU"/>
        </w:rPr>
        <w:t xml:space="preserve"> в ноябре 2013 года</w:t>
      </w:r>
      <w:r w:rsidR="009D3A53">
        <w:rPr>
          <w:lang w:val="ru-RU"/>
        </w:rPr>
        <w:t>,</w:t>
      </w:r>
      <w:r w:rsidRPr="003D505F">
        <w:rPr>
          <w:lang w:val="ru-RU"/>
        </w:rPr>
        <w:t xml:space="preserve"> внес</w:t>
      </w:r>
      <w:r w:rsidR="006646C6">
        <w:rPr>
          <w:lang w:val="ru-RU"/>
        </w:rPr>
        <w:t>ены</w:t>
      </w:r>
      <w:r w:rsidRPr="003D505F">
        <w:rPr>
          <w:lang w:val="ru-RU"/>
        </w:rPr>
        <w:t xml:space="preserve"> поправки в пункты 3, 4, 8, 12, 23, 31, 42, 96</w:t>
      </w:r>
      <w:r>
        <w:t>C</w:t>
      </w:r>
      <w:r w:rsidRPr="003D505F">
        <w:rPr>
          <w:lang w:val="ru-RU"/>
        </w:rPr>
        <w:t xml:space="preserve">, </w:t>
      </w:r>
      <w:r>
        <w:t>AG</w:t>
      </w:r>
      <w:r w:rsidRPr="003D505F">
        <w:rPr>
          <w:lang w:val="ru-RU"/>
        </w:rPr>
        <w:t xml:space="preserve">2 и </w:t>
      </w:r>
      <w:r>
        <w:t>AG</w:t>
      </w:r>
      <w:r w:rsidR="006646C6">
        <w:rPr>
          <w:lang w:val="ru-RU"/>
        </w:rPr>
        <w:t>30 и удалены</w:t>
      </w:r>
      <w:r w:rsidRPr="003D505F">
        <w:rPr>
          <w:lang w:val="ru-RU"/>
        </w:rPr>
        <w:t xml:space="preserve"> пункты 97</w:t>
      </w:r>
      <w:r>
        <w:t>F</w:t>
      </w:r>
      <w:r w:rsidRPr="003D505F">
        <w:rPr>
          <w:lang w:val="ru-RU"/>
        </w:rPr>
        <w:t xml:space="preserve"> и 97</w:t>
      </w:r>
      <w:r>
        <w:t>H</w:t>
      </w:r>
      <w:r w:rsidR="0014099E">
        <w:rPr>
          <w:lang w:val="ru-RU"/>
        </w:rPr>
        <w:t>. Организация должна примени</w:t>
      </w:r>
      <w:r w:rsidRPr="003D505F">
        <w:rPr>
          <w:lang w:val="ru-RU"/>
        </w:rPr>
        <w:t xml:space="preserve">ть </w:t>
      </w:r>
      <w:r w:rsidR="0014099E">
        <w:rPr>
          <w:lang w:val="ru-RU"/>
        </w:rPr>
        <w:t>указанные</w:t>
      </w:r>
      <w:r w:rsidRPr="003D505F">
        <w:rPr>
          <w:lang w:val="ru-RU"/>
        </w:rPr>
        <w:t xml:space="preserve"> поправки </w:t>
      </w:r>
      <w:r w:rsidR="0014099E">
        <w:rPr>
          <w:lang w:val="ru-RU"/>
        </w:rPr>
        <w:t>одновременно с применением</w:t>
      </w:r>
      <w:r w:rsidRPr="003D505F">
        <w:rPr>
          <w:lang w:val="ru-RU"/>
        </w:rPr>
        <w:t xml:space="preserve"> МСФО (</w:t>
      </w:r>
      <w:r>
        <w:t>IFRS</w:t>
      </w:r>
      <w:r w:rsidRPr="003D505F">
        <w:rPr>
          <w:lang w:val="ru-RU"/>
        </w:rPr>
        <w:t>) 9 в</w:t>
      </w:r>
      <w:r w:rsidR="0014099E">
        <w:rPr>
          <w:lang w:val="ru-RU"/>
        </w:rPr>
        <w:t xml:space="preserve"> измененной</w:t>
      </w:r>
      <w:r w:rsidRPr="003D505F">
        <w:rPr>
          <w:lang w:val="ru-RU"/>
        </w:rPr>
        <w:t xml:space="preserve"> редакции, выпущенной в ноябре 2013 г</w:t>
      </w:r>
      <w:r w:rsidR="0014099E">
        <w:rPr>
          <w:lang w:val="ru-RU"/>
        </w:rPr>
        <w:t>ода</w:t>
      </w:r>
      <w:r w:rsidRPr="003D505F">
        <w:rPr>
          <w:lang w:val="ru-RU"/>
        </w:rPr>
        <w:t>.</w:t>
      </w:r>
      <w:bookmarkEnd w:id="891"/>
    </w:p>
    <w:p w14:paraId="5C67CF6B" w14:textId="5B537527" w:rsidR="00835AF7" w:rsidRPr="00B9302B" w:rsidRDefault="007C68D5" w:rsidP="00835AF7">
      <w:pPr>
        <w:pStyle w:val="IASBNormalnpara"/>
        <w:rPr>
          <w:lang w:val="ru-RU"/>
        </w:rPr>
      </w:pPr>
      <w:r>
        <w:t>C</w:t>
      </w:r>
      <w:r w:rsidRPr="003D505F">
        <w:rPr>
          <w:lang w:val="ru-RU"/>
        </w:rPr>
        <w:t>27</w:t>
      </w:r>
      <w:r w:rsidRPr="003D505F">
        <w:rPr>
          <w:lang w:val="ru-RU"/>
        </w:rPr>
        <w:tab/>
      </w:r>
      <w:bookmarkStart w:id="892" w:name="F27191350"/>
      <w:r w:rsidR="00835AF7" w:rsidRPr="00B9302B">
        <w:rPr>
          <w:lang w:val="ru-RU"/>
        </w:rPr>
        <w:t>В Приложении внесен</w:t>
      </w:r>
      <w:r w:rsidR="006646C6">
        <w:rPr>
          <w:lang w:val="ru-RU"/>
        </w:rPr>
        <w:t>ы изменения в пункты AG2 и AG30</w:t>
      </w:r>
      <w:r w:rsidR="00835AF7" w:rsidRPr="00B9302B">
        <w:rPr>
          <w:lang w:val="ru-RU"/>
        </w:rPr>
        <w:t xml:space="preserve"> и они излагаются в следующей редакции:</w:t>
      </w:r>
    </w:p>
    <w:p w14:paraId="70D07033" w14:textId="77777777" w:rsidR="006646C6" w:rsidRPr="00B9302B" w:rsidRDefault="00835AF7" w:rsidP="006646C6">
      <w:pPr>
        <w:pStyle w:val="IASBNormalnparaL1"/>
        <w:rPr>
          <w:lang w:val="ru-RU"/>
        </w:rPr>
      </w:pPr>
      <w:r w:rsidRPr="00B9302B">
        <w:rPr>
          <w:lang w:val="ru-RU"/>
        </w:rPr>
        <w:t>AG2</w:t>
      </w:r>
      <w:r w:rsidRPr="00B9302B">
        <w:rPr>
          <w:lang w:val="ru-RU"/>
        </w:rPr>
        <w:tab/>
      </w:r>
      <w:r w:rsidR="006646C6" w:rsidRPr="00D1014D">
        <w:rPr>
          <w:lang w:val="ru-RU"/>
        </w:rPr>
        <w:t xml:space="preserve">Стандарт не регулирует </w:t>
      </w:r>
      <w:r w:rsidR="006646C6">
        <w:rPr>
          <w:lang w:val="ru-RU"/>
        </w:rPr>
        <w:t>вопросы</w:t>
      </w:r>
      <w:r w:rsidR="006646C6" w:rsidRPr="00D1014D">
        <w:rPr>
          <w:lang w:val="ru-RU"/>
        </w:rPr>
        <w:t xml:space="preserve"> признания или оценки финансовых инструментов. Требования к признанию и оценке финансовых активов и финансовых обязательств изложены в</w:t>
      </w:r>
      <w:r w:rsidR="006646C6" w:rsidRPr="00B9302B">
        <w:rPr>
          <w:lang w:val="ru-RU"/>
        </w:rPr>
        <w:t xml:space="preserve"> МСФО (IFRS) 9.</w:t>
      </w:r>
    </w:p>
    <w:p w14:paraId="548F083D" w14:textId="076D5602" w:rsidR="007C68D5" w:rsidRPr="003D505F" w:rsidRDefault="006646C6" w:rsidP="006646C6">
      <w:pPr>
        <w:pStyle w:val="IASBNormalnparaL1"/>
        <w:rPr>
          <w:lang w:val="ru-RU"/>
        </w:rPr>
      </w:pPr>
      <w:r w:rsidRPr="00B9302B">
        <w:rPr>
          <w:lang w:val="ru-RU"/>
        </w:rPr>
        <w:t>AG30</w:t>
      </w:r>
      <w:r w:rsidRPr="00B9302B">
        <w:rPr>
          <w:lang w:val="ru-RU"/>
        </w:rPr>
        <w:tab/>
        <w:t xml:space="preserve">Пункт 28 применяется только к эмитентам непроизводных составных финансовых инструментов. Пункт 28 </w:t>
      </w:r>
      <w:r w:rsidRPr="00D1014D">
        <w:rPr>
          <w:lang w:val="ru-RU"/>
        </w:rPr>
        <w:t xml:space="preserve">не </w:t>
      </w:r>
      <w:r>
        <w:rPr>
          <w:lang w:val="ru-RU"/>
        </w:rPr>
        <w:t>регулирует вопросы</w:t>
      </w:r>
      <w:r w:rsidRPr="00D1014D">
        <w:rPr>
          <w:lang w:val="ru-RU"/>
        </w:rPr>
        <w:t xml:space="preserve"> составны</w:t>
      </w:r>
      <w:r>
        <w:rPr>
          <w:lang w:val="ru-RU"/>
        </w:rPr>
        <w:t>х</w:t>
      </w:r>
      <w:r w:rsidRPr="00D1014D">
        <w:rPr>
          <w:lang w:val="ru-RU"/>
        </w:rPr>
        <w:t xml:space="preserve"> финансовы</w:t>
      </w:r>
      <w:r>
        <w:rPr>
          <w:lang w:val="ru-RU"/>
        </w:rPr>
        <w:t>х</w:t>
      </w:r>
      <w:r w:rsidRPr="00D1014D">
        <w:rPr>
          <w:lang w:val="ru-RU"/>
        </w:rPr>
        <w:t xml:space="preserve"> инструмент</w:t>
      </w:r>
      <w:r>
        <w:rPr>
          <w:lang w:val="ru-RU"/>
        </w:rPr>
        <w:t>ов</w:t>
      </w:r>
      <w:r w:rsidRPr="00D1014D">
        <w:rPr>
          <w:lang w:val="ru-RU"/>
        </w:rPr>
        <w:t xml:space="preserve"> с </w:t>
      </w:r>
      <w:r>
        <w:rPr>
          <w:lang w:val="ru-RU"/>
        </w:rPr>
        <w:t>позиции</w:t>
      </w:r>
      <w:r w:rsidRPr="00D1014D">
        <w:rPr>
          <w:lang w:val="ru-RU"/>
        </w:rPr>
        <w:t xml:space="preserve"> </w:t>
      </w:r>
      <w:r>
        <w:rPr>
          <w:lang w:val="ru-RU"/>
        </w:rPr>
        <w:t>держателей</w:t>
      </w:r>
      <w:r w:rsidRPr="00B9302B">
        <w:rPr>
          <w:lang w:val="ru-RU"/>
        </w:rPr>
        <w:t>.</w:t>
      </w:r>
      <w:r>
        <w:rPr>
          <w:lang w:val="ru-RU"/>
        </w:rPr>
        <w:t xml:space="preserve"> Вопросы</w:t>
      </w:r>
      <w:r w:rsidRPr="00B9302B">
        <w:rPr>
          <w:lang w:val="ru-RU"/>
        </w:rPr>
        <w:t xml:space="preserve"> </w:t>
      </w:r>
      <w:r>
        <w:rPr>
          <w:lang w:val="ru-RU"/>
        </w:rPr>
        <w:t>классификации и оценки</w:t>
      </w:r>
      <w:r w:rsidRPr="00B9302B">
        <w:rPr>
          <w:lang w:val="ru-RU"/>
        </w:rPr>
        <w:t xml:space="preserve"> финансовых активов, </w:t>
      </w:r>
      <w:r>
        <w:rPr>
          <w:lang w:val="ru-RU"/>
        </w:rPr>
        <w:t>являющихся</w:t>
      </w:r>
      <w:r w:rsidRPr="00B9302B">
        <w:rPr>
          <w:lang w:val="ru-RU"/>
        </w:rPr>
        <w:t xml:space="preserve"> составными финансовыми инструментами</w:t>
      </w:r>
      <w:r>
        <w:rPr>
          <w:lang w:val="ru-RU"/>
        </w:rPr>
        <w:t>,</w:t>
      </w:r>
      <w:r w:rsidRPr="00B9302B">
        <w:rPr>
          <w:lang w:val="ru-RU"/>
        </w:rPr>
        <w:t xml:space="preserve"> с </w:t>
      </w:r>
      <w:r>
        <w:rPr>
          <w:lang w:val="ru-RU"/>
        </w:rPr>
        <w:t>позиции</w:t>
      </w:r>
      <w:r w:rsidRPr="00B9302B">
        <w:rPr>
          <w:lang w:val="ru-RU"/>
        </w:rPr>
        <w:t xml:space="preserve"> их держателей</w:t>
      </w:r>
      <w:r>
        <w:rPr>
          <w:lang w:val="ru-RU"/>
        </w:rPr>
        <w:t xml:space="preserve"> регулируются </w:t>
      </w:r>
      <w:r w:rsidRPr="00B9302B">
        <w:rPr>
          <w:lang w:val="ru-RU"/>
        </w:rPr>
        <w:t>МСФО</w:t>
      </w:r>
      <w:r>
        <w:rPr>
          <w:lang w:val="ru-RU"/>
        </w:rPr>
        <w:t> </w:t>
      </w:r>
      <w:r w:rsidRPr="00B9302B">
        <w:rPr>
          <w:lang w:val="ru-RU"/>
        </w:rPr>
        <w:t>(IFRS) 9</w:t>
      </w:r>
      <w:r w:rsidR="007C68D5" w:rsidRPr="003D505F">
        <w:rPr>
          <w:lang w:val="ru-RU"/>
        </w:rPr>
        <w:t>.</w:t>
      </w:r>
      <w:bookmarkEnd w:id="892"/>
    </w:p>
    <w:p w14:paraId="0E3BE5C7" w14:textId="77777777" w:rsidR="007C68D5" w:rsidRPr="003D505F" w:rsidRDefault="007C68D5" w:rsidP="007C68D5">
      <w:pPr>
        <w:pStyle w:val="IASBSectionTitle1NonInd"/>
        <w:rPr>
          <w:lang w:val="ru-RU"/>
        </w:rPr>
      </w:pPr>
      <w:bookmarkStart w:id="893" w:name="F27191352"/>
      <w:r w:rsidRPr="003D505F">
        <w:rPr>
          <w:lang w:val="ru-RU"/>
        </w:rPr>
        <w:t>МСФО (</w:t>
      </w:r>
      <w:r>
        <w:t>IAS</w:t>
      </w:r>
      <w:r w:rsidRPr="003D505F">
        <w:rPr>
          <w:lang w:val="ru-RU"/>
        </w:rPr>
        <w:t xml:space="preserve">) 36 </w:t>
      </w:r>
      <w:r w:rsidRPr="003D505F">
        <w:rPr>
          <w:i/>
          <w:lang w:val="ru-RU"/>
        </w:rPr>
        <w:t>«Обесценение активов»</w:t>
      </w:r>
      <w:bookmarkEnd w:id="893"/>
    </w:p>
    <w:p w14:paraId="2AEAC010" w14:textId="2593DDCF" w:rsidR="007C68D5" w:rsidRPr="003D505F" w:rsidRDefault="007C68D5" w:rsidP="007C68D5">
      <w:pPr>
        <w:pStyle w:val="IASBNormalnpara"/>
        <w:rPr>
          <w:lang w:val="ru-RU"/>
        </w:rPr>
      </w:pPr>
      <w:r>
        <w:t>C</w:t>
      </w:r>
      <w:r w:rsidRPr="003D505F">
        <w:rPr>
          <w:lang w:val="ru-RU"/>
        </w:rPr>
        <w:t>28</w:t>
      </w:r>
      <w:r w:rsidRPr="003D505F">
        <w:rPr>
          <w:lang w:val="ru-RU"/>
        </w:rPr>
        <w:tab/>
      </w:r>
      <w:bookmarkStart w:id="894" w:name="F27191354"/>
      <w:r w:rsidRPr="003D505F">
        <w:rPr>
          <w:lang w:val="ru-RU"/>
        </w:rPr>
        <w:t>В</w:t>
      </w:r>
      <w:r w:rsidR="00B31B3B">
        <w:rPr>
          <w:lang w:val="ru-RU"/>
        </w:rPr>
        <w:t xml:space="preserve"> пункты 2 и 5 внесены изменения</w:t>
      </w:r>
      <w:r w:rsidR="00835AF7">
        <w:rPr>
          <w:lang w:val="ru-RU"/>
        </w:rPr>
        <w:t xml:space="preserve"> и они</w:t>
      </w:r>
      <w:r w:rsidRPr="003D505F">
        <w:rPr>
          <w:lang w:val="ru-RU"/>
        </w:rPr>
        <w:t xml:space="preserve"> </w:t>
      </w:r>
      <w:r w:rsidR="00835AF7">
        <w:rPr>
          <w:lang w:val="ru-RU"/>
        </w:rPr>
        <w:t>излагаются в следующей редакции,</w:t>
      </w:r>
      <w:r w:rsidRPr="003D505F">
        <w:rPr>
          <w:lang w:val="ru-RU"/>
        </w:rPr>
        <w:t xml:space="preserve"> пункты 140</w:t>
      </w:r>
      <w:r>
        <w:t>F</w:t>
      </w:r>
      <w:r w:rsidRPr="003D505F">
        <w:rPr>
          <w:lang w:val="ru-RU"/>
        </w:rPr>
        <w:t xml:space="preserve"> и 140</w:t>
      </w:r>
      <w:r>
        <w:t>G</w:t>
      </w:r>
      <w:r w:rsidR="00835AF7">
        <w:rPr>
          <w:lang w:val="ru-RU"/>
        </w:rPr>
        <w:t xml:space="preserve"> удалены, </w:t>
      </w:r>
      <w:r w:rsidRPr="003D505F">
        <w:rPr>
          <w:lang w:val="ru-RU"/>
        </w:rPr>
        <w:t>пункт 140</w:t>
      </w:r>
      <w:r>
        <w:t>K</w:t>
      </w:r>
      <w:r w:rsidRPr="003D505F">
        <w:rPr>
          <w:lang w:val="ru-RU"/>
        </w:rPr>
        <w:t xml:space="preserve"> добавлен:</w:t>
      </w:r>
      <w:bookmarkEnd w:id="894"/>
    </w:p>
    <w:p w14:paraId="7EF04710" w14:textId="77777777" w:rsidR="00B31B3B" w:rsidRPr="00B9302B" w:rsidRDefault="007C68D5" w:rsidP="00B31B3B">
      <w:pPr>
        <w:pStyle w:val="IASBNormalnparaL1"/>
        <w:rPr>
          <w:b/>
          <w:lang w:val="ru-RU"/>
        </w:rPr>
      </w:pPr>
      <w:r w:rsidRPr="003D505F">
        <w:rPr>
          <w:b/>
          <w:lang w:val="ru-RU"/>
        </w:rPr>
        <w:t>2</w:t>
      </w:r>
      <w:r w:rsidRPr="003D505F">
        <w:rPr>
          <w:lang w:val="ru-RU"/>
        </w:rPr>
        <w:tab/>
      </w:r>
      <w:bookmarkStart w:id="895" w:name="F27191360"/>
      <w:r w:rsidR="00B31B3B" w:rsidRPr="00B9302B">
        <w:rPr>
          <w:b/>
          <w:lang w:val="ru-RU"/>
        </w:rPr>
        <w:t>Настоящий стандарт применяется для учета обесценения всех активов, за исключением:</w:t>
      </w:r>
    </w:p>
    <w:p w14:paraId="62E32E51" w14:textId="77777777" w:rsidR="00B31B3B" w:rsidRPr="00B9302B" w:rsidRDefault="00B31B3B" w:rsidP="00B31B3B">
      <w:pPr>
        <w:pStyle w:val="IASBNormalnparaL2"/>
        <w:rPr>
          <w:b/>
          <w:lang w:val="ru-RU"/>
        </w:rPr>
      </w:pPr>
      <w:r w:rsidRPr="00B9302B">
        <w:rPr>
          <w:b/>
          <w:lang w:val="ru-RU"/>
        </w:rPr>
        <w:t>(a)</w:t>
      </w:r>
      <w:r w:rsidRPr="00B9302B">
        <w:rPr>
          <w:b/>
          <w:lang w:val="ru-RU"/>
        </w:rPr>
        <w:tab/>
        <w:t>...</w:t>
      </w:r>
      <w:r w:rsidRPr="00B9302B">
        <w:rPr>
          <w:rFonts w:ascii="Cambria Math" w:hAnsi="Cambria Math" w:cs="Cambria Math"/>
          <w:b/>
          <w:lang w:val="ru-RU"/>
        </w:rPr>
        <w:t> </w:t>
      </w:r>
    </w:p>
    <w:p w14:paraId="04E28E98" w14:textId="4074BCDB" w:rsidR="007C68D5" w:rsidRPr="003D505F" w:rsidRDefault="00B31B3B" w:rsidP="00B31B3B">
      <w:pPr>
        <w:pStyle w:val="IASBNormalnparaL1"/>
        <w:ind w:left="2347"/>
        <w:rPr>
          <w:b/>
          <w:lang w:val="ru-RU"/>
        </w:rPr>
      </w:pPr>
      <w:r w:rsidRPr="00B9302B">
        <w:rPr>
          <w:b/>
          <w:lang w:val="ru-RU"/>
        </w:rPr>
        <w:t>(e)</w:t>
      </w:r>
      <w:r w:rsidRPr="00B9302B">
        <w:rPr>
          <w:b/>
          <w:lang w:val="ru-RU"/>
        </w:rPr>
        <w:tab/>
        <w:t xml:space="preserve">финансовых активов, </w:t>
      </w:r>
      <w:r>
        <w:rPr>
          <w:b/>
          <w:lang w:val="ru-RU"/>
        </w:rPr>
        <w:t>на которые распространяется</w:t>
      </w:r>
      <w:r w:rsidRPr="00B9302B">
        <w:rPr>
          <w:b/>
          <w:lang w:val="ru-RU"/>
        </w:rPr>
        <w:t xml:space="preserve"> МСФО (IFRS) 9 </w:t>
      </w:r>
      <w:r w:rsidRPr="00B9302B">
        <w:rPr>
          <w:b/>
          <w:i/>
          <w:lang w:val="ru-RU"/>
        </w:rPr>
        <w:t>«Финансовые инструменты»</w:t>
      </w:r>
      <w:r w:rsidR="007C68D5" w:rsidRPr="003D505F">
        <w:rPr>
          <w:b/>
          <w:lang w:val="ru-RU"/>
        </w:rPr>
        <w:t>;</w:t>
      </w:r>
      <w:bookmarkEnd w:id="895"/>
    </w:p>
    <w:p w14:paraId="02851A4A" w14:textId="77777777" w:rsidR="007C68D5" w:rsidRPr="003D505F" w:rsidRDefault="007C68D5" w:rsidP="007C68D5">
      <w:pPr>
        <w:pStyle w:val="IASBNormalnparaL2"/>
        <w:rPr>
          <w:b/>
          <w:lang w:val="ru-RU"/>
        </w:rPr>
      </w:pPr>
      <w:r w:rsidRPr="003D505F">
        <w:rPr>
          <w:b/>
          <w:lang w:val="ru-RU"/>
        </w:rPr>
        <w:t>(</w:t>
      </w:r>
      <w:r>
        <w:rPr>
          <w:b/>
        </w:rPr>
        <w:t>f</w:t>
      </w:r>
      <w:r w:rsidRPr="003D505F">
        <w:rPr>
          <w:b/>
          <w:lang w:val="ru-RU"/>
        </w:rPr>
        <w:t>)</w:t>
      </w:r>
      <w:r w:rsidRPr="003D505F">
        <w:rPr>
          <w:lang w:val="ru-RU"/>
        </w:rPr>
        <w:tab/>
      </w:r>
      <w:bookmarkStart w:id="896" w:name="F27191363"/>
      <w:r w:rsidRPr="003D505F">
        <w:rPr>
          <w:b/>
          <w:lang w:val="ru-RU"/>
        </w:rPr>
        <w:t>...</w:t>
      </w:r>
      <w:r w:rsidRPr="003D505F">
        <w:rPr>
          <w:rFonts w:ascii="Cambria Math" w:hAnsi="Cambria Math"/>
          <w:b/>
          <w:lang w:val="ru-RU"/>
        </w:rPr>
        <w:t> </w:t>
      </w:r>
      <w:bookmarkEnd w:id="896"/>
    </w:p>
    <w:p w14:paraId="474E3DC8" w14:textId="6C1D106D" w:rsidR="007C68D5" w:rsidRPr="003D505F" w:rsidRDefault="007C68D5" w:rsidP="007C68D5">
      <w:pPr>
        <w:pStyle w:val="IASBNormalnparaL1"/>
        <w:rPr>
          <w:lang w:val="ru-RU"/>
        </w:rPr>
      </w:pPr>
      <w:r w:rsidRPr="003D505F">
        <w:rPr>
          <w:lang w:val="ru-RU"/>
        </w:rPr>
        <w:t>5</w:t>
      </w:r>
      <w:r w:rsidRPr="003D505F">
        <w:rPr>
          <w:lang w:val="ru-RU"/>
        </w:rPr>
        <w:tab/>
      </w:r>
      <w:bookmarkStart w:id="897" w:name="F27191365"/>
      <w:r w:rsidR="00B31B3B" w:rsidRPr="006319C7">
        <w:rPr>
          <w:lang w:val="ru-RU"/>
        </w:rPr>
        <w:t>Настоящий стандарт не применяется к финансовым активам, входящим в сферу применения</w:t>
      </w:r>
      <w:r w:rsidR="00B31B3B" w:rsidRPr="00AD21F8">
        <w:rPr>
          <w:lang w:val="ru-RU"/>
        </w:rPr>
        <w:t xml:space="preserve"> МСФО (IFRS) 9,</w:t>
      </w:r>
      <w:r w:rsidR="00B31B3B">
        <w:rPr>
          <w:lang w:val="ru-RU"/>
        </w:rPr>
        <w:t xml:space="preserve"> </w:t>
      </w:r>
      <w:r w:rsidR="00B31B3B" w:rsidRPr="006319C7">
        <w:rPr>
          <w:lang w:val="ru-RU"/>
        </w:rPr>
        <w:t>оцениваемой по справедливой стоимости инвестиционной недвижимости, входящей в сферу применения МСФО (IAS) 40, а также к относящимся к сельскохозяйственной деятельности биологическим активам, оцениваемым по справедливой стоимости за вычетом затрат на продажу, входящим в сферу применения МСФО (IAS) 41. Однако настоящий стандарт действует в отношении активов, которые учитываются по переоцененной стоимости (то есть справедливой стоимости на дату переоценки за вычетом последующей накопленной амортизации и последующих накопленных убытков от обесценения) в соответствии с положениями других стандартов МСФО, такими как модел</w:t>
      </w:r>
      <w:r w:rsidR="00B31B3B">
        <w:rPr>
          <w:lang w:val="ru-RU"/>
        </w:rPr>
        <w:t>ь</w:t>
      </w:r>
      <w:r w:rsidR="00B31B3B" w:rsidRPr="006319C7">
        <w:rPr>
          <w:lang w:val="ru-RU"/>
        </w:rPr>
        <w:t xml:space="preserve"> учета по переоцененной стоимости, приведенн</w:t>
      </w:r>
      <w:r w:rsidR="00B31B3B">
        <w:rPr>
          <w:lang w:val="ru-RU"/>
        </w:rPr>
        <w:t>ая</w:t>
      </w:r>
      <w:r w:rsidR="00B31B3B" w:rsidRPr="006319C7">
        <w:rPr>
          <w:lang w:val="ru-RU"/>
        </w:rPr>
        <w:t xml:space="preserve"> в МСФО (IAS) 16 </w:t>
      </w:r>
      <w:r w:rsidR="00B31B3B" w:rsidRPr="006319C7">
        <w:rPr>
          <w:i/>
          <w:lang w:val="ru-RU"/>
        </w:rPr>
        <w:t>«Основные средства»</w:t>
      </w:r>
      <w:r w:rsidR="00B31B3B" w:rsidRPr="006319C7">
        <w:rPr>
          <w:lang w:val="ru-RU"/>
        </w:rPr>
        <w:t xml:space="preserve"> и </w:t>
      </w:r>
      <w:r w:rsidR="00B31B3B">
        <w:rPr>
          <w:lang w:val="ru-RU"/>
        </w:rPr>
        <w:t xml:space="preserve">в </w:t>
      </w:r>
      <w:r w:rsidR="00B31B3B" w:rsidRPr="006319C7">
        <w:rPr>
          <w:lang w:val="ru-RU"/>
        </w:rPr>
        <w:t xml:space="preserve">МСФО (IAS) 38 </w:t>
      </w:r>
      <w:r w:rsidR="00B31B3B" w:rsidRPr="006319C7">
        <w:rPr>
          <w:i/>
          <w:lang w:val="ru-RU"/>
        </w:rPr>
        <w:t>«Нематериальные активы»</w:t>
      </w:r>
      <w:r w:rsidR="00B31B3B" w:rsidRPr="006319C7">
        <w:rPr>
          <w:lang w:val="ru-RU"/>
        </w:rPr>
        <w:t>. Единственной разницей между справедливой стоимостью актива и его справедливой стоимостью за вычетом затрат на выбытие являются прямые дополнительные затраты, относящиеся к выбытию этого актива</w:t>
      </w:r>
      <w:bookmarkEnd w:id="897"/>
      <w:r w:rsidR="00B31B3B">
        <w:rPr>
          <w:lang w:val="ru-RU"/>
        </w:rPr>
        <w:t>.</w:t>
      </w:r>
    </w:p>
    <w:p w14:paraId="1FA504A4" w14:textId="77777777" w:rsidR="007C68D5" w:rsidRPr="003D505F" w:rsidRDefault="007C68D5" w:rsidP="007C68D5">
      <w:pPr>
        <w:pStyle w:val="IASBNormalnparaL2"/>
        <w:rPr>
          <w:lang w:val="ru-RU"/>
        </w:rPr>
      </w:pPr>
      <w:r w:rsidRPr="003D505F">
        <w:rPr>
          <w:lang w:val="ru-RU"/>
        </w:rPr>
        <w:t>(</w:t>
      </w:r>
      <w:r>
        <w:t>a</w:t>
      </w:r>
      <w:r w:rsidRPr="003D505F">
        <w:rPr>
          <w:lang w:val="ru-RU"/>
        </w:rPr>
        <w:t>)</w:t>
      </w:r>
      <w:r w:rsidRPr="003D505F">
        <w:rPr>
          <w:lang w:val="ru-RU"/>
        </w:rPr>
        <w:tab/>
      </w:r>
      <w:bookmarkStart w:id="898" w:name="F28475906"/>
      <w:r w:rsidRPr="003D505F">
        <w:rPr>
          <w:lang w:val="ru-RU"/>
        </w:rPr>
        <w:t xml:space="preserve">… </w:t>
      </w:r>
      <w:bookmarkEnd w:id="898"/>
    </w:p>
    <w:p w14:paraId="18AFD009" w14:textId="77777777" w:rsidR="007C68D5" w:rsidRPr="003D505F" w:rsidRDefault="007C68D5" w:rsidP="007C68D5">
      <w:pPr>
        <w:pStyle w:val="IASBNormalnparaL1"/>
        <w:rPr>
          <w:lang w:val="ru-RU"/>
        </w:rPr>
      </w:pPr>
      <w:r w:rsidRPr="003D505F">
        <w:rPr>
          <w:lang w:val="ru-RU"/>
        </w:rPr>
        <w:t>140</w:t>
      </w:r>
      <w:r>
        <w:t>F</w:t>
      </w:r>
      <w:r w:rsidRPr="003D505F">
        <w:rPr>
          <w:lang w:val="ru-RU"/>
        </w:rPr>
        <w:tab/>
      </w:r>
      <w:bookmarkStart w:id="899" w:name="F27191367"/>
      <w:r w:rsidRPr="003D505F">
        <w:rPr>
          <w:lang w:val="ru-RU"/>
        </w:rPr>
        <w:t>[Удален]</w:t>
      </w:r>
      <w:bookmarkEnd w:id="899"/>
    </w:p>
    <w:p w14:paraId="2BCCB58C" w14:textId="77777777" w:rsidR="007C68D5" w:rsidRPr="003D505F" w:rsidRDefault="007C68D5" w:rsidP="007C68D5">
      <w:pPr>
        <w:pStyle w:val="IASBNormalnparaL1"/>
        <w:rPr>
          <w:lang w:val="ru-RU"/>
        </w:rPr>
      </w:pPr>
      <w:r w:rsidRPr="003D505F">
        <w:rPr>
          <w:lang w:val="ru-RU"/>
        </w:rPr>
        <w:t>140</w:t>
      </w:r>
      <w:r>
        <w:t>G</w:t>
      </w:r>
      <w:r w:rsidRPr="003D505F">
        <w:rPr>
          <w:lang w:val="ru-RU"/>
        </w:rPr>
        <w:tab/>
      </w:r>
      <w:bookmarkStart w:id="900" w:name="F27191369"/>
      <w:r w:rsidRPr="003D505F">
        <w:rPr>
          <w:lang w:val="ru-RU"/>
        </w:rPr>
        <w:t>[Удален]</w:t>
      </w:r>
      <w:bookmarkEnd w:id="900"/>
    </w:p>
    <w:p w14:paraId="675D9240" w14:textId="3DB72E31" w:rsidR="007C68D5" w:rsidRPr="003D505F" w:rsidRDefault="007C68D5" w:rsidP="007C68D5">
      <w:pPr>
        <w:pStyle w:val="IASBNormalnparaL1"/>
        <w:rPr>
          <w:lang w:val="ru-RU"/>
        </w:rPr>
      </w:pPr>
      <w:r w:rsidRPr="003D505F">
        <w:rPr>
          <w:lang w:val="ru-RU"/>
        </w:rPr>
        <w:t>140</w:t>
      </w:r>
      <w:r>
        <w:t>K</w:t>
      </w:r>
      <w:r w:rsidRPr="003D505F">
        <w:rPr>
          <w:lang w:val="ru-RU"/>
        </w:rPr>
        <w:tab/>
      </w:r>
      <w:bookmarkStart w:id="901" w:name="F27191371"/>
      <w:r w:rsidRPr="003D505F">
        <w:rPr>
          <w:lang w:val="ru-RU"/>
        </w:rPr>
        <w:t>МСФО (</w:t>
      </w:r>
      <w:r>
        <w:t>IFRS</w:t>
      </w:r>
      <w:r w:rsidRPr="003D505F">
        <w:rPr>
          <w:lang w:val="ru-RU"/>
        </w:rPr>
        <w:t>) 9</w:t>
      </w:r>
      <w:r w:rsidR="00B31B3B">
        <w:rPr>
          <w:lang w:val="ru-RU"/>
        </w:rPr>
        <w:t>, выпущенным</w:t>
      </w:r>
      <w:r w:rsidR="009D3A53">
        <w:rPr>
          <w:lang w:val="ru-RU"/>
        </w:rPr>
        <w:t xml:space="preserve"> в измененной </w:t>
      </w:r>
      <w:r w:rsidR="00B41E4E">
        <w:rPr>
          <w:lang w:val="ru-RU"/>
        </w:rPr>
        <w:t>редакции</w:t>
      </w:r>
      <w:r w:rsidR="00835AF7">
        <w:rPr>
          <w:lang w:val="ru-RU"/>
        </w:rPr>
        <w:t xml:space="preserve"> в ноябре 2013 года</w:t>
      </w:r>
      <w:r w:rsidR="009D3A53">
        <w:rPr>
          <w:lang w:val="ru-RU"/>
        </w:rPr>
        <w:t>,</w:t>
      </w:r>
      <w:r w:rsidRPr="003D505F">
        <w:rPr>
          <w:lang w:val="ru-RU"/>
        </w:rPr>
        <w:t xml:space="preserve"> внес</w:t>
      </w:r>
      <w:r w:rsidR="00B31B3B">
        <w:rPr>
          <w:lang w:val="ru-RU"/>
        </w:rPr>
        <w:t>ены</w:t>
      </w:r>
      <w:r w:rsidRPr="003D505F">
        <w:rPr>
          <w:lang w:val="ru-RU"/>
        </w:rPr>
        <w:t xml:space="preserve"> поправки в пункты 2(</w:t>
      </w:r>
      <w:r>
        <w:t>e</w:t>
      </w:r>
      <w:r w:rsidR="00B31B3B">
        <w:rPr>
          <w:lang w:val="ru-RU"/>
        </w:rPr>
        <w:t>) и 5 и удалены</w:t>
      </w:r>
      <w:r w:rsidRPr="003D505F">
        <w:rPr>
          <w:lang w:val="ru-RU"/>
        </w:rPr>
        <w:t xml:space="preserve"> пункты 140</w:t>
      </w:r>
      <w:r>
        <w:t>F</w:t>
      </w:r>
      <w:r w:rsidRPr="003D505F">
        <w:rPr>
          <w:lang w:val="ru-RU"/>
        </w:rPr>
        <w:t xml:space="preserve"> и 140</w:t>
      </w:r>
      <w:r>
        <w:t>G</w:t>
      </w:r>
      <w:r w:rsidRPr="003D505F">
        <w:rPr>
          <w:lang w:val="ru-RU"/>
        </w:rPr>
        <w:t xml:space="preserve">. </w:t>
      </w:r>
      <w:r w:rsidR="00835AF7">
        <w:rPr>
          <w:lang w:val="ru-RU"/>
        </w:rPr>
        <w:t>Организация должна примени</w:t>
      </w:r>
      <w:r w:rsidRPr="003D505F">
        <w:rPr>
          <w:lang w:val="ru-RU"/>
        </w:rPr>
        <w:t xml:space="preserve">ть </w:t>
      </w:r>
      <w:r w:rsidR="00835AF7">
        <w:rPr>
          <w:lang w:val="ru-RU"/>
        </w:rPr>
        <w:t>указанные</w:t>
      </w:r>
      <w:r w:rsidRPr="003D505F">
        <w:rPr>
          <w:lang w:val="ru-RU"/>
        </w:rPr>
        <w:t xml:space="preserve"> поправки </w:t>
      </w:r>
      <w:r w:rsidR="00835AF7">
        <w:rPr>
          <w:lang w:val="ru-RU"/>
        </w:rPr>
        <w:t>одновременно с применением</w:t>
      </w:r>
      <w:r w:rsidRPr="003D505F">
        <w:rPr>
          <w:lang w:val="ru-RU"/>
        </w:rPr>
        <w:t xml:space="preserve"> МСФО (</w:t>
      </w:r>
      <w:r>
        <w:t>IFRS</w:t>
      </w:r>
      <w:r w:rsidRPr="003D505F">
        <w:rPr>
          <w:lang w:val="ru-RU"/>
        </w:rPr>
        <w:t xml:space="preserve">) 9 в </w:t>
      </w:r>
      <w:r w:rsidR="00835AF7">
        <w:rPr>
          <w:lang w:val="ru-RU"/>
        </w:rPr>
        <w:t xml:space="preserve">измененной </w:t>
      </w:r>
      <w:r w:rsidRPr="003D505F">
        <w:rPr>
          <w:lang w:val="ru-RU"/>
        </w:rPr>
        <w:t>редакции, выпущенной в ноябре 2013 г</w:t>
      </w:r>
      <w:r w:rsidR="00835AF7">
        <w:rPr>
          <w:lang w:val="ru-RU"/>
        </w:rPr>
        <w:t>ода</w:t>
      </w:r>
      <w:r w:rsidRPr="003D505F">
        <w:rPr>
          <w:lang w:val="ru-RU"/>
        </w:rPr>
        <w:t>.</w:t>
      </w:r>
      <w:bookmarkEnd w:id="901"/>
    </w:p>
    <w:p w14:paraId="0BC08BA7" w14:textId="1E829079" w:rsidR="007C68D5" w:rsidRPr="003D505F" w:rsidRDefault="007C68D5" w:rsidP="007C68D5">
      <w:pPr>
        <w:pStyle w:val="IASBSectionTitle1NonInd"/>
        <w:rPr>
          <w:lang w:val="ru-RU"/>
        </w:rPr>
      </w:pPr>
      <w:bookmarkStart w:id="902" w:name="F27191373"/>
      <w:r w:rsidRPr="003D505F">
        <w:rPr>
          <w:lang w:val="ru-RU"/>
        </w:rPr>
        <w:lastRenderedPageBreak/>
        <w:t>МСФО (</w:t>
      </w:r>
      <w:r>
        <w:t>IAS</w:t>
      </w:r>
      <w:r w:rsidRPr="003D505F">
        <w:rPr>
          <w:lang w:val="ru-RU"/>
        </w:rPr>
        <w:t xml:space="preserve">) 37 </w:t>
      </w:r>
      <w:r w:rsidRPr="003D505F">
        <w:rPr>
          <w:i/>
          <w:lang w:val="ru-RU"/>
        </w:rPr>
        <w:t>«</w:t>
      </w:r>
      <w:r w:rsidR="00835AF7">
        <w:rPr>
          <w:i/>
          <w:lang w:val="ru-RU"/>
        </w:rPr>
        <w:t>Оценочные обязательства</w:t>
      </w:r>
      <w:r w:rsidRPr="003D505F">
        <w:rPr>
          <w:i/>
          <w:lang w:val="ru-RU"/>
        </w:rPr>
        <w:t>, условные обязательства и условные активы»</w:t>
      </w:r>
      <w:bookmarkEnd w:id="902"/>
    </w:p>
    <w:p w14:paraId="74BA3672" w14:textId="3A71947E" w:rsidR="007C68D5" w:rsidRPr="003D505F" w:rsidRDefault="007C68D5" w:rsidP="007C68D5">
      <w:pPr>
        <w:pStyle w:val="IASBNormalnpara"/>
        <w:rPr>
          <w:lang w:val="ru-RU"/>
        </w:rPr>
      </w:pPr>
      <w:r>
        <w:t>C</w:t>
      </w:r>
      <w:r w:rsidRPr="003D505F">
        <w:rPr>
          <w:lang w:val="ru-RU"/>
        </w:rPr>
        <w:t>29</w:t>
      </w:r>
      <w:r w:rsidRPr="003D505F">
        <w:rPr>
          <w:lang w:val="ru-RU"/>
        </w:rPr>
        <w:tab/>
      </w:r>
      <w:bookmarkStart w:id="903" w:name="F27191375"/>
      <w:r w:rsidR="00B31B3B">
        <w:rPr>
          <w:lang w:val="ru-RU"/>
        </w:rPr>
        <w:t>В пункт 2 внесены изменения</w:t>
      </w:r>
      <w:r w:rsidRPr="003D505F">
        <w:rPr>
          <w:lang w:val="ru-RU"/>
        </w:rPr>
        <w:t xml:space="preserve"> и он излагается в следующей редакции, пункт 97</w:t>
      </w:r>
      <w:r w:rsidR="00835AF7">
        <w:rPr>
          <w:lang w:val="ru-RU"/>
        </w:rPr>
        <w:t xml:space="preserve"> удален, </w:t>
      </w:r>
      <w:r w:rsidRPr="003D505F">
        <w:rPr>
          <w:lang w:val="ru-RU"/>
        </w:rPr>
        <w:t>пункт 98 добавлен:</w:t>
      </w:r>
      <w:bookmarkEnd w:id="903"/>
    </w:p>
    <w:p w14:paraId="26C796C5" w14:textId="500EBBC5" w:rsidR="007C68D5" w:rsidRPr="003D505F" w:rsidRDefault="007C68D5" w:rsidP="007C68D5">
      <w:pPr>
        <w:pStyle w:val="IASBNormalnparaL1"/>
        <w:rPr>
          <w:lang w:val="ru-RU"/>
        </w:rPr>
      </w:pPr>
      <w:r w:rsidRPr="003D505F">
        <w:rPr>
          <w:lang w:val="ru-RU"/>
        </w:rPr>
        <w:t>2</w:t>
      </w:r>
      <w:r w:rsidRPr="003D505F">
        <w:rPr>
          <w:lang w:val="ru-RU"/>
        </w:rPr>
        <w:tab/>
      </w:r>
      <w:bookmarkStart w:id="904" w:name="F27191378"/>
      <w:r w:rsidRPr="003D505F">
        <w:rPr>
          <w:lang w:val="ru-RU"/>
        </w:rPr>
        <w:t xml:space="preserve">Настоящий стандарт не </w:t>
      </w:r>
      <w:r w:rsidR="00B31B3B">
        <w:rPr>
          <w:lang w:val="ru-RU"/>
        </w:rPr>
        <w:t>распространяется на финансовые инструменты</w:t>
      </w:r>
      <w:r w:rsidRPr="003D505F">
        <w:rPr>
          <w:lang w:val="ru-RU"/>
        </w:rPr>
        <w:t xml:space="preserve"> (включая гарантии), </w:t>
      </w:r>
      <w:r w:rsidR="00B31B3B">
        <w:rPr>
          <w:lang w:val="ru-RU"/>
        </w:rPr>
        <w:t>входящие в сферу</w:t>
      </w:r>
      <w:r w:rsidRPr="003D505F">
        <w:rPr>
          <w:lang w:val="ru-RU"/>
        </w:rPr>
        <w:t xml:space="preserve"> применения МСФО (</w:t>
      </w:r>
      <w:r>
        <w:t>IFRS</w:t>
      </w:r>
      <w:r w:rsidRPr="003D505F">
        <w:rPr>
          <w:lang w:val="ru-RU"/>
        </w:rPr>
        <w:t xml:space="preserve">) 9 </w:t>
      </w:r>
      <w:r w:rsidRPr="003D505F">
        <w:rPr>
          <w:i/>
          <w:lang w:val="ru-RU"/>
        </w:rPr>
        <w:t>«Финансовые инструменты»</w:t>
      </w:r>
      <w:r w:rsidRPr="003D505F">
        <w:rPr>
          <w:lang w:val="ru-RU"/>
        </w:rPr>
        <w:t xml:space="preserve">. </w:t>
      </w:r>
      <w:bookmarkEnd w:id="904"/>
    </w:p>
    <w:p w14:paraId="51EFD803" w14:textId="77777777" w:rsidR="007C68D5" w:rsidRPr="003D505F" w:rsidRDefault="007C68D5" w:rsidP="007C68D5">
      <w:pPr>
        <w:pStyle w:val="IASBNormalnparaL1"/>
        <w:rPr>
          <w:lang w:val="ru-RU"/>
        </w:rPr>
      </w:pPr>
      <w:r w:rsidRPr="003D505F">
        <w:rPr>
          <w:lang w:val="ru-RU"/>
        </w:rPr>
        <w:t>97</w:t>
      </w:r>
      <w:r w:rsidRPr="003D505F">
        <w:rPr>
          <w:lang w:val="ru-RU"/>
        </w:rPr>
        <w:tab/>
      </w:r>
      <w:bookmarkStart w:id="905" w:name="F27191381"/>
      <w:r w:rsidRPr="003D505F">
        <w:rPr>
          <w:lang w:val="ru-RU"/>
        </w:rPr>
        <w:t>[Удален]</w:t>
      </w:r>
      <w:bookmarkEnd w:id="905"/>
    </w:p>
    <w:p w14:paraId="793EB9C3" w14:textId="7F0C3C1F" w:rsidR="007C68D5" w:rsidRPr="003D505F" w:rsidRDefault="007C68D5" w:rsidP="007C68D5">
      <w:pPr>
        <w:pStyle w:val="IASBNormalnparaL1"/>
        <w:rPr>
          <w:lang w:val="ru-RU"/>
        </w:rPr>
      </w:pPr>
      <w:r w:rsidRPr="003D505F">
        <w:rPr>
          <w:lang w:val="ru-RU"/>
        </w:rPr>
        <w:t>98</w:t>
      </w:r>
      <w:r w:rsidRPr="003D505F">
        <w:rPr>
          <w:lang w:val="ru-RU"/>
        </w:rPr>
        <w:tab/>
      </w:r>
      <w:bookmarkStart w:id="906" w:name="F27191383"/>
      <w:r w:rsidRPr="003D505F">
        <w:rPr>
          <w:lang w:val="ru-RU"/>
        </w:rPr>
        <w:t>МСФО (</w:t>
      </w:r>
      <w:r>
        <w:t>IFRS</w:t>
      </w:r>
      <w:r w:rsidRPr="003D505F">
        <w:rPr>
          <w:lang w:val="ru-RU"/>
        </w:rPr>
        <w:t>) 9</w:t>
      </w:r>
      <w:r w:rsidR="00B31B3B">
        <w:rPr>
          <w:lang w:val="ru-RU"/>
        </w:rPr>
        <w:t>, выпущенным</w:t>
      </w:r>
      <w:r w:rsidR="009D3A53">
        <w:rPr>
          <w:lang w:val="ru-RU"/>
        </w:rPr>
        <w:t xml:space="preserve"> в измененной редакции</w:t>
      </w:r>
      <w:r>
        <w:rPr>
          <w:lang w:val="ru-RU"/>
        </w:rPr>
        <w:t xml:space="preserve"> </w:t>
      </w:r>
      <w:r w:rsidRPr="003D505F">
        <w:rPr>
          <w:lang w:val="ru-RU"/>
        </w:rPr>
        <w:t>в ноябре 2013</w:t>
      </w:r>
      <w:r>
        <w:t> </w:t>
      </w:r>
      <w:r w:rsidR="00835AF7">
        <w:rPr>
          <w:lang w:val="ru-RU"/>
        </w:rPr>
        <w:t>года</w:t>
      </w:r>
      <w:r w:rsidR="009D3A53">
        <w:rPr>
          <w:lang w:val="ru-RU"/>
        </w:rPr>
        <w:t>,</w:t>
      </w:r>
      <w:r w:rsidRPr="003D505F">
        <w:rPr>
          <w:lang w:val="ru-RU"/>
        </w:rPr>
        <w:t xml:space="preserve"> внес</w:t>
      </w:r>
      <w:r w:rsidR="00B31B3B">
        <w:rPr>
          <w:lang w:val="ru-RU"/>
        </w:rPr>
        <w:t>ены поправки в пункт 2 и удален</w:t>
      </w:r>
      <w:r w:rsidRPr="003D505F">
        <w:rPr>
          <w:lang w:val="ru-RU"/>
        </w:rPr>
        <w:t xml:space="preserve"> пунк</w:t>
      </w:r>
      <w:r w:rsidR="00835AF7">
        <w:rPr>
          <w:lang w:val="ru-RU"/>
        </w:rPr>
        <w:t>т 97. Организация должна примени</w:t>
      </w:r>
      <w:r w:rsidRPr="003D505F">
        <w:rPr>
          <w:lang w:val="ru-RU"/>
        </w:rPr>
        <w:t xml:space="preserve">ть </w:t>
      </w:r>
      <w:r w:rsidR="00835AF7">
        <w:rPr>
          <w:lang w:val="ru-RU"/>
        </w:rPr>
        <w:t>указанные</w:t>
      </w:r>
      <w:r w:rsidRPr="003D505F">
        <w:rPr>
          <w:lang w:val="ru-RU"/>
        </w:rPr>
        <w:t xml:space="preserve"> поправки </w:t>
      </w:r>
      <w:r w:rsidR="00835AF7">
        <w:rPr>
          <w:lang w:val="ru-RU"/>
        </w:rPr>
        <w:t>одновременно с применением</w:t>
      </w:r>
      <w:r w:rsidRPr="003D505F">
        <w:rPr>
          <w:lang w:val="ru-RU"/>
        </w:rPr>
        <w:t xml:space="preserve"> МСФО (</w:t>
      </w:r>
      <w:r>
        <w:t>IFRS</w:t>
      </w:r>
      <w:r w:rsidRPr="003D505F">
        <w:rPr>
          <w:lang w:val="ru-RU"/>
        </w:rPr>
        <w:t xml:space="preserve">) 9 в </w:t>
      </w:r>
      <w:r w:rsidR="00835AF7">
        <w:rPr>
          <w:lang w:val="ru-RU"/>
        </w:rPr>
        <w:t xml:space="preserve">измененной </w:t>
      </w:r>
      <w:r w:rsidRPr="003D505F">
        <w:rPr>
          <w:lang w:val="ru-RU"/>
        </w:rPr>
        <w:t>редакции, выпущенной в ноябре 2013 г</w:t>
      </w:r>
      <w:r w:rsidR="00835AF7">
        <w:rPr>
          <w:lang w:val="ru-RU"/>
        </w:rPr>
        <w:t>ода</w:t>
      </w:r>
      <w:r w:rsidRPr="003D505F">
        <w:rPr>
          <w:lang w:val="ru-RU"/>
        </w:rPr>
        <w:t>.</w:t>
      </w:r>
      <w:bookmarkEnd w:id="906"/>
    </w:p>
    <w:p w14:paraId="76696366" w14:textId="3940DC02" w:rsidR="007C68D5" w:rsidRPr="003D505F" w:rsidRDefault="007C68D5" w:rsidP="007C68D5">
      <w:pPr>
        <w:pStyle w:val="IASBSectionTitle1NonInd"/>
        <w:rPr>
          <w:lang w:val="ru-RU"/>
        </w:rPr>
      </w:pPr>
      <w:bookmarkStart w:id="907" w:name="F27191385"/>
      <w:r w:rsidRPr="003D505F">
        <w:rPr>
          <w:lang w:val="ru-RU"/>
        </w:rPr>
        <w:t>МСФО (</w:t>
      </w:r>
      <w:r>
        <w:t>IAS</w:t>
      </w:r>
      <w:r w:rsidRPr="003D505F">
        <w:rPr>
          <w:lang w:val="ru-RU"/>
        </w:rPr>
        <w:t xml:space="preserve">) 39 </w:t>
      </w:r>
      <w:r w:rsidR="00B74839">
        <w:rPr>
          <w:i/>
          <w:lang w:val="ru-RU"/>
        </w:rPr>
        <w:t>«Финансовые инструменты: п</w:t>
      </w:r>
      <w:r w:rsidRPr="003D505F">
        <w:rPr>
          <w:i/>
          <w:lang w:val="ru-RU"/>
        </w:rPr>
        <w:t>ризнание и оценка»</w:t>
      </w:r>
      <w:bookmarkEnd w:id="907"/>
    </w:p>
    <w:p w14:paraId="4417401B" w14:textId="4BE22B10" w:rsidR="007C68D5" w:rsidRPr="003D505F" w:rsidRDefault="007C68D5" w:rsidP="007C68D5">
      <w:pPr>
        <w:pStyle w:val="IASBNormalnpara"/>
        <w:rPr>
          <w:lang w:val="ru-RU"/>
        </w:rPr>
      </w:pPr>
      <w:r>
        <w:t>C</w:t>
      </w:r>
      <w:r w:rsidR="00F867B0">
        <w:rPr>
          <w:lang w:val="ru-RU"/>
        </w:rPr>
        <w:t>30</w:t>
      </w:r>
      <w:r w:rsidR="00F867B0">
        <w:rPr>
          <w:lang w:val="ru-RU"/>
        </w:rPr>
        <w:tab/>
        <w:t>[Не имеет отношения</w:t>
      </w:r>
      <w:r w:rsidRPr="003D505F">
        <w:rPr>
          <w:lang w:val="ru-RU"/>
        </w:rPr>
        <w:t xml:space="preserve"> к требованиям]</w:t>
      </w:r>
    </w:p>
    <w:p w14:paraId="4B0335FB" w14:textId="77777777" w:rsidR="007C68D5" w:rsidRPr="003D505F" w:rsidRDefault="007C68D5" w:rsidP="007C68D5">
      <w:pPr>
        <w:pStyle w:val="IASBNormalnpara"/>
        <w:rPr>
          <w:lang w:val="ru-RU"/>
        </w:rPr>
      </w:pPr>
      <w:r>
        <w:t>C</w:t>
      </w:r>
      <w:r w:rsidRPr="003D505F">
        <w:rPr>
          <w:lang w:val="ru-RU"/>
        </w:rPr>
        <w:t>31</w:t>
      </w:r>
      <w:r w:rsidRPr="003D505F">
        <w:rPr>
          <w:lang w:val="ru-RU"/>
        </w:rPr>
        <w:tab/>
      </w:r>
      <w:bookmarkStart w:id="908" w:name="F27191391"/>
      <w:r w:rsidRPr="003D505F">
        <w:rPr>
          <w:lang w:val="ru-RU"/>
        </w:rPr>
        <w:t>Заголовок над пунктом 1 и пункт 1 удалены.</w:t>
      </w:r>
      <w:bookmarkEnd w:id="908"/>
    </w:p>
    <w:p w14:paraId="553AC6C8" w14:textId="405415FE" w:rsidR="007C68D5" w:rsidRPr="003D505F" w:rsidRDefault="007C68D5" w:rsidP="007C68D5">
      <w:pPr>
        <w:pStyle w:val="IASBNormalnpara"/>
        <w:rPr>
          <w:lang w:val="ru-RU"/>
        </w:rPr>
      </w:pPr>
      <w:r>
        <w:t>C</w:t>
      </w:r>
      <w:r w:rsidRPr="003D505F">
        <w:rPr>
          <w:lang w:val="ru-RU"/>
        </w:rPr>
        <w:t>32</w:t>
      </w:r>
      <w:r w:rsidRPr="003D505F">
        <w:rPr>
          <w:lang w:val="ru-RU"/>
        </w:rPr>
        <w:tab/>
      </w:r>
      <w:bookmarkStart w:id="909" w:name="F27191392"/>
      <w:r w:rsidRPr="003D505F">
        <w:rPr>
          <w:lang w:val="ru-RU"/>
        </w:rPr>
        <w:t>Пункт 5</w:t>
      </w:r>
      <w:r>
        <w:t>A</w:t>
      </w:r>
      <w:r w:rsidR="00F867B0">
        <w:rPr>
          <w:lang w:val="ru-RU"/>
        </w:rPr>
        <w:t xml:space="preserve"> добавлен, </w:t>
      </w:r>
      <w:r w:rsidRPr="003D505F">
        <w:rPr>
          <w:lang w:val="ru-RU"/>
        </w:rPr>
        <w:t>в пу</w:t>
      </w:r>
      <w:r w:rsidR="00E2472C">
        <w:rPr>
          <w:lang w:val="ru-RU"/>
        </w:rPr>
        <w:t>нкты 2, 4 и 5 внесены изменения</w:t>
      </w:r>
      <w:r w:rsidR="00F867B0">
        <w:rPr>
          <w:lang w:val="ru-RU"/>
        </w:rPr>
        <w:t xml:space="preserve"> и они</w:t>
      </w:r>
      <w:r w:rsidRPr="003D505F">
        <w:rPr>
          <w:lang w:val="ru-RU"/>
        </w:rPr>
        <w:t xml:space="preserve"> излагаются в следующей редакции:</w:t>
      </w:r>
      <w:bookmarkEnd w:id="909"/>
    </w:p>
    <w:p w14:paraId="4AE8D660" w14:textId="51A3FB4D" w:rsidR="007C68D5" w:rsidRPr="003D505F" w:rsidRDefault="007C68D5" w:rsidP="007C68D5">
      <w:pPr>
        <w:pStyle w:val="IASBNormalnparaL1"/>
        <w:rPr>
          <w:b/>
          <w:lang w:val="ru-RU"/>
        </w:rPr>
      </w:pPr>
      <w:r w:rsidRPr="003D505F">
        <w:rPr>
          <w:b/>
          <w:lang w:val="ru-RU"/>
        </w:rPr>
        <w:t>2</w:t>
      </w:r>
      <w:r w:rsidRPr="003D505F">
        <w:rPr>
          <w:lang w:val="ru-RU"/>
        </w:rPr>
        <w:tab/>
      </w:r>
      <w:bookmarkStart w:id="910" w:name="F27191395"/>
      <w:r w:rsidRPr="003D505F">
        <w:rPr>
          <w:b/>
          <w:lang w:val="ru-RU"/>
        </w:rPr>
        <w:t xml:space="preserve">Настоящий стандарт </w:t>
      </w:r>
      <w:r w:rsidR="00E2472C">
        <w:rPr>
          <w:b/>
          <w:lang w:val="ru-RU"/>
        </w:rPr>
        <w:t>должен применяться</w:t>
      </w:r>
      <w:r w:rsidRPr="003D505F">
        <w:rPr>
          <w:b/>
          <w:lang w:val="ru-RU"/>
        </w:rPr>
        <w:t xml:space="preserve"> всеми организациями ко всем</w:t>
      </w:r>
      <w:r w:rsidR="00370D2C" w:rsidRPr="00370D2C">
        <w:rPr>
          <w:b/>
          <w:lang w:val="ru-RU"/>
        </w:rPr>
        <w:t xml:space="preserve"> </w:t>
      </w:r>
      <w:r w:rsidR="00370D2C">
        <w:rPr>
          <w:b/>
          <w:lang w:val="ru-RU"/>
        </w:rPr>
        <w:t>типам</w:t>
      </w:r>
      <w:r w:rsidRPr="003D505F">
        <w:rPr>
          <w:b/>
          <w:lang w:val="ru-RU"/>
        </w:rPr>
        <w:t xml:space="preserve"> </w:t>
      </w:r>
      <w:r w:rsidR="00370D2C">
        <w:rPr>
          <w:b/>
          <w:lang w:val="ru-RU"/>
        </w:rPr>
        <w:t>финансовых инструментов,</w:t>
      </w:r>
      <w:r w:rsidRPr="003D505F">
        <w:rPr>
          <w:b/>
          <w:lang w:val="ru-RU"/>
        </w:rPr>
        <w:t xml:space="preserve"> за исключением:</w:t>
      </w:r>
      <w:bookmarkEnd w:id="910"/>
    </w:p>
    <w:p w14:paraId="6174F40B" w14:textId="77777777" w:rsidR="007C68D5" w:rsidRPr="003D505F" w:rsidRDefault="007C68D5" w:rsidP="007C68D5">
      <w:pPr>
        <w:pStyle w:val="IASBNormalnparaL2"/>
        <w:rPr>
          <w:b/>
          <w:lang w:val="ru-RU"/>
        </w:rPr>
      </w:pPr>
      <w:r w:rsidRPr="003D505F">
        <w:rPr>
          <w:b/>
          <w:lang w:val="ru-RU"/>
        </w:rPr>
        <w:t>(</w:t>
      </w:r>
      <w:r>
        <w:rPr>
          <w:b/>
        </w:rPr>
        <w:t>a</w:t>
      </w:r>
      <w:r w:rsidRPr="003D505F">
        <w:rPr>
          <w:b/>
          <w:lang w:val="ru-RU"/>
        </w:rPr>
        <w:t>)</w:t>
      </w:r>
      <w:r w:rsidRPr="003D505F">
        <w:rPr>
          <w:lang w:val="ru-RU"/>
        </w:rPr>
        <w:tab/>
      </w:r>
      <w:bookmarkStart w:id="911" w:name="F27191398"/>
      <w:r w:rsidRPr="003D505F">
        <w:rPr>
          <w:b/>
          <w:lang w:val="ru-RU"/>
        </w:rPr>
        <w:t xml:space="preserve">... </w:t>
      </w:r>
      <w:bookmarkEnd w:id="911"/>
    </w:p>
    <w:p w14:paraId="5EC33BA9" w14:textId="35155EAD" w:rsidR="007C68D5" w:rsidRPr="003D505F" w:rsidRDefault="007C68D5" w:rsidP="007C68D5">
      <w:pPr>
        <w:pStyle w:val="IASBNormalnparaL3"/>
        <w:ind w:left="2347"/>
        <w:rPr>
          <w:b/>
          <w:lang w:val="ru-RU"/>
        </w:rPr>
      </w:pPr>
      <w:bookmarkStart w:id="912" w:name="F27191400"/>
      <w:r w:rsidRPr="003D505F">
        <w:rPr>
          <w:b/>
          <w:lang w:val="ru-RU"/>
        </w:rPr>
        <w:t>(</w:t>
      </w:r>
      <w:r>
        <w:rPr>
          <w:b/>
        </w:rPr>
        <w:t>b</w:t>
      </w:r>
      <w:r w:rsidRPr="003D505F">
        <w:rPr>
          <w:b/>
          <w:lang w:val="ru-RU"/>
        </w:rPr>
        <w:t>)</w:t>
      </w:r>
      <w:r w:rsidRPr="003D505F">
        <w:rPr>
          <w:lang w:val="ru-RU"/>
        </w:rPr>
        <w:tab/>
      </w:r>
      <w:r w:rsidRPr="003D505F">
        <w:rPr>
          <w:b/>
          <w:lang w:val="ru-RU"/>
        </w:rPr>
        <w:t>прав</w:t>
      </w:r>
      <w:r w:rsidR="00EA34A0">
        <w:rPr>
          <w:b/>
          <w:lang w:val="ru-RU"/>
        </w:rPr>
        <w:t xml:space="preserve"> и обязанностей</w:t>
      </w:r>
      <w:r w:rsidRPr="003D505F">
        <w:rPr>
          <w:b/>
          <w:lang w:val="ru-RU"/>
        </w:rPr>
        <w:t xml:space="preserve"> по договорам аре</w:t>
      </w:r>
      <w:r w:rsidR="00370D2C">
        <w:rPr>
          <w:b/>
          <w:lang w:val="ru-RU"/>
        </w:rPr>
        <w:t>нды, к которым применяется МСФО </w:t>
      </w:r>
      <w:r w:rsidRPr="003D505F">
        <w:rPr>
          <w:b/>
          <w:lang w:val="ru-RU"/>
        </w:rPr>
        <w:t>(</w:t>
      </w:r>
      <w:r>
        <w:rPr>
          <w:b/>
        </w:rPr>
        <w:t>IAS</w:t>
      </w:r>
      <w:r w:rsidRPr="003D505F">
        <w:rPr>
          <w:b/>
          <w:lang w:val="ru-RU"/>
        </w:rPr>
        <w:t xml:space="preserve">) 17 </w:t>
      </w:r>
      <w:r w:rsidRPr="003D505F">
        <w:rPr>
          <w:b/>
          <w:i/>
          <w:lang w:val="ru-RU"/>
        </w:rPr>
        <w:t>«Аренда»</w:t>
      </w:r>
      <w:r w:rsidRPr="003D505F">
        <w:rPr>
          <w:b/>
          <w:lang w:val="ru-RU"/>
        </w:rPr>
        <w:t>. Однако:</w:t>
      </w:r>
    </w:p>
    <w:p w14:paraId="02D4B14B" w14:textId="3EDCA11A" w:rsidR="007C68D5" w:rsidRPr="003D505F" w:rsidRDefault="007C68D5" w:rsidP="007C68D5">
      <w:pPr>
        <w:pStyle w:val="IASBNormalnparaL3"/>
        <w:rPr>
          <w:b/>
          <w:lang w:val="ru-RU"/>
        </w:rPr>
      </w:pPr>
      <w:r w:rsidRPr="003D505F">
        <w:rPr>
          <w:b/>
          <w:lang w:val="ru-RU"/>
        </w:rPr>
        <w:t>(</w:t>
      </w:r>
      <w:r>
        <w:rPr>
          <w:b/>
        </w:rPr>
        <w:t>i</w:t>
      </w:r>
      <w:r w:rsidRPr="003D505F">
        <w:rPr>
          <w:b/>
          <w:lang w:val="ru-RU"/>
        </w:rPr>
        <w:t>)</w:t>
      </w:r>
      <w:r w:rsidRPr="003D505F">
        <w:rPr>
          <w:lang w:val="ru-RU"/>
        </w:rPr>
        <w:tab/>
      </w:r>
      <w:bookmarkStart w:id="913" w:name="F27191404"/>
      <w:r w:rsidRPr="003D505F">
        <w:rPr>
          <w:b/>
          <w:lang w:val="ru-RU"/>
        </w:rPr>
        <w:t>к дебиторской задолженности по аренде, признанной арендодателем, применяются положения МСФО (</w:t>
      </w:r>
      <w:r>
        <w:rPr>
          <w:b/>
        </w:rPr>
        <w:t>IFRS</w:t>
      </w:r>
      <w:r w:rsidRPr="003D505F">
        <w:rPr>
          <w:b/>
          <w:lang w:val="ru-RU"/>
        </w:rPr>
        <w:t xml:space="preserve">) 9 </w:t>
      </w:r>
      <w:r w:rsidRPr="003D505F">
        <w:rPr>
          <w:b/>
          <w:i/>
          <w:lang w:val="ru-RU"/>
        </w:rPr>
        <w:t>«Финансовые инструменты»</w:t>
      </w:r>
      <w:r w:rsidR="00EA34A0">
        <w:rPr>
          <w:b/>
          <w:i/>
          <w:lang w:val="ru-RU"/>
        </w:rPr>
        <w:t xml:space="preserve">, </w:t>
      </w:r>
      <w:r w:rsidR="00370D2C">
        <w:rPr>
          <w:b/>
          <w:lang w:val="ru-RU"/>
        </w:rPr>
        <w:t>в части</w:t>
      </w:r>
      <w:r w:rsidRPr="003D505F">
        <w:rPr>
          <w:b/>
          <w:lang w:val="ru-RU"/>
        </w:rPr>
        <w:t xml:space="preserve"> </w:t>
      </w:r>
      <w:r w:rsidR="00EA34A0">
        <w:rPr>
          <w:b/>
          <w:lang w:val="ru-RU"/>
        </w:rPr>
        <w:t>прекращения</w:t>
      </w:r>
      <w:r w:rsidRPr="003D505F">
        <w:rPr>
          <w:b/>
          <w:lang w:val="ru-RU"/>
        </w:rPr>
        <w:t xml:space="preserve"> признания</w:t>
      </w:r>
      <w:r w:rsidR="00EA34A0">
        <w:rPr>
          <w:b/>
          <w:lang w:val="ru-RU"/>
        </w:rPr>
        <w:t>,</w:t>
      </w:r>
      <w:r w:rsidRPr="003D505F">
        <w:rPr>
          <w:b/>
          <w:lang w:val="ru-RU"/>
        </w:rPr>
        <w:t xml:space="preserve"> и </w:t>
      </w:r>
      <w:r w:rsidR="00370D2C">
        <w:rPr>
          <w:b/>
          <w:lang w:val="ru-RU"/>
        </w:rPr>
        <w:t>положения</w:t>
      </w:r>
      <w:r w:rsidRPr="003D505F">
        <w:rPr>
          <w:b/>
          <w:lang w:val="ru-RU"/>
        </w:rPr>
        <w:t xml:space="preserve"> </w:t>
      </w:r>
      <w:r w:rsidR="00EA34A0">
        <w:rPr>
          <w:b/>
          <w:lang w:val="ru-RU"/>
        </w:rPr>
        <w:t>настоящего стандарта, касающиеся обесценения</w:t>
      </w:r>
      <w:r w:rsidRPr="003D505F">
        <w:rPr>
          <w:b/>
          <w:lang w:val="ru-RU"/>
        </w:rPr>
        <w:t>;</w:t>
      </w:r>
      <w:bookmarkEnd w:id="913"/>
    </w:p>
    <w:p w14:paraId="34A23721" w14:textId="658083D4" w:rsidR="007C68D5" w:rsidRPr="003D505F" w:rsidRDefault="007C68D5" w:rsidP="007C68D5">
      <w:pPr>
        <w:pStyle w:val="IASBNormalnparaL3"/>
        <w:rPr>
          <w:b/>
          <w:lang w:val="ru-RU"/>
        </w:rPr>
      </w:pPr>
      <w:r w:rsidRPr="003D505F">
        <w:rPr>
          <w:b/>
          <w:lang w:val="ru-RU"/>
        </w:rPr>
        <w:t>(</w:t>
      </w:r>
      <w:r>
        <w:rPr>
          <w:b/>
        </w:rPr>
        <w:t>ii</w:t>
      </w:r>
      <w:r w:rsidRPr="003D505F">
        <w:rPr>
          <w:b/>
          <w:lang w:val="ru-RU"/>
        </w:rPr>
        <w:t>)</w:t>
      </w:r>
      <w:r w:rsidRPr="003D505F">
        <w:rPr>
          <w:lang w:val="ru-RU"/>
        </w:rPr>
        <w:tab/>
      </w:r>
      <w:bookmarkStart w:id="914" w:name="F27191407"/>
      <w:r w:rsidRPr="003D505F">
        <w:rPr>
          <w:b/>
          <w:lang w:val="ru-RU"/>
        </w:rPr>
        <w:t>к кредиторской задолженности по финансовой аренде, признанной а</w:t>
      </w:r>
      <w:r w:rsidR="00370D2C">
        <w:rPr>
          <w:b/>
          <w:lang w:val="ru-RU"/>
        </w:rPr>
        <w:t>рендатором, применяются требования</w:t>
      </w:r>
      <w:r w:rsidRPr="003D505F">
        <w:rPr>
          <w:b/>
          <w:lang w:val="ru-RU"/>
        </w:rPr>
        <w:t xml:space="preserve"> МСФО (</w:t>
      </w:r>
      <w:r>
        <w:rPr>
          <w:b/>
        </w:rPr>
        <w:t>IFRS</w:t>
      </w:r>
      <w:r w:rsidR="007626E4">
        <w:rPr>
          <w:b/>
          <w:lang w:val="ru-RU"/>
        </w:rPr>
        <w:t>) 9, касающиеся прекращения</w:t>
      </w:r>
      <w:r w:rsidRPr="003D505F">
        <w:rPr>
          <w:b/>
          <w:lang w:val="ru-RU"/>
        </w:rPr>
        <w:t xml:space="preserve"> признания;</w:t>
      </w:r>
      <w:bookmarkEnd w:id="914"/>
    </w:p>
    <w:p w14:paraId="4E29BF43" w14:textId="3951DB4C" w:rsidR="007C68D5" w:rsidRPr="003D505F" w:rsidRDefault="007C68D5" w:rsidP="007C68D5">
      <w:pPr>
        <w:pStyle w:val="IASBNormalnparaL3"/>
        <w:rPr>
          <w:b/>
          <w:lang w:val="ru-RU"/>
        </w:rPr>
      </w:pPr>
      <w:r w:rsidRPr="003D505F">
        <w:rPr>
          <w:b/>
          <w:lang w:val="ru-RU"/>
        </w:rPr>
        <w:t>(</w:t>
      </w:r>
      <w:r>
        <w:rPr>
          <w:b/>
        </w:rPr>
        <w:t>iii</w:t>
      </w:r>
      <w:r w:rsidRPr="003D505F">
        <w:rPr>
          <w:b/>
          <w:lang w:val="ru-RU"/>
        </w:rPr>
        <w:t>)</w:t>
      </w:r>
      <w:r w:rsidRPr="003D505F">
        <w:rPr>
          <w:lang w:val="ru-RU"/>
        </w:rPr>
        <w:tab/>
      </w:r>
      <w:bookmarkStart w:id="915" w:name="F27191409"/>
      <w:r w:rsidRPr="003D505F">
        <w:rPr>
          <w:b/>
          <w:lang w:val="ru-RU"/>
        </w:rPr>
        <w:t>к</w:t>
      </w:r>
      <w:r w:rsidR="00370D2C">
        <w:rPr>
          <w:b/>
          <w:lang w:val="ru-RU"/>
        </w:rPr>
        <w:t xml:space="preserve"> производным инструментам,</w:t>
      </w:r>
      <w:r w:rsidRPr="003D505F">
        <w:rPr>
          <w:b/>
          <w:lang w:val="ru-RU"/>
        </w:rPr>
        <w:t xml:space="preserve"> встроенным в договор аренды</w:t>
      </w:r>
      <w:r w:rsidR="00370D2C">
        <w:rPr>
          <w:b/>
          <w:lang w:val="ru-RU"/>
        </w:rPr>
        <w:t>, применяются требования</w:t>
      </w:r>
      <w:r w:rsidRPr="003D505F">
        <w:rPr>
          <w:b/>
          <w:lang w:val="ru-RU"/>
        </w:rPr>
        <w:t xml:space="preserve"> МСФО (</w:t>
      </w:r>
      <w:r>
        <w:rPr>
          <w:b/>
        </w:rPr>
        <w:t>IFRS</w:t>
      </w:r>
      <w:r w:rsidRPr="003D505F">
        <w:rPr>
          <w:b/>
          <w:lang w:val="ru-RU"/>
        </w:rPr>
        <w:t xml:space="preserve">) 9, </w:t>
      </w:r>
      <w:r w:rsidR="007626E4">
        <w:rPr>
          <w:b/>
          <w:lang w:val="ru-RU"/>
        </w:rPr>
        <w:t>касающиеся встроенных производных инструментов</w:t>
      </w:r>
      <w:r w:rsidR="008C14E8">
        <w:rPr>
          <w:b/>
          <w:lang w:val="ru-RU"/>
        </w:rPr>
        <w:t>;</w:t>
      </w:r>
      <w:r w:rsidRPr="003D505F">
        <w:rPr>
          <w:b/>
          <w:lang w:val="ru-RU"/>
        </w:rPr>
        <w:t xml:space="preserve"> </w:t>
      </w:r>
      <w:bookmarkEnd w:id="915"/>
    </w:p>
    <w:bookmarkEnd w:id="912"/>
    <w:p w14:paraId="329B48C1" w14:textId="77777777" w:rsidR="007C68D5" w:rsidRPr="003D505F" w:rsidRDefault="007C68D5" w:rsidP="007C68D5">
      <w:pPr>
        <w:pStyle w:val="IASBNormalnparaL2"/>
        <w:rPr>
          <w:b/>
          <w:lang w:val="ru-RU"/>
        </w:rPr>
      </w:pPr>
    </w:p>
    <w:p w14:paraId="0A42DEAC" w14:textId="77777777" w:rsidR="007C68D5" w:rsidRPr="003D505F" w:rsidRDefault="007C68D5" w:rsidP="007C68D5">
      <w:pPr>
        <w:pStyle w:val="IASBNormalnparaL2"/>
        <w:rPr>
          <w:b/>
          <w:lang w:val="ru-RU"/>
        </w:rPr>
      </w:pPr>
      <w:r w:rsidRPr="003D505F">
        <w:rPr>
          <w:b/>
          <w:lang w:val="ru-RU"/>
        </w:rPr>
        <w:t>(</w:t>
      </w:r>
      <w:r>
        <w:rPr>
          <w:b/>
        </w:rPr>
        <w:t>c</w:t>
      </w:r>
      <w:r w:rsidRPr="003D505F">
        <w:rPr>
          <w:b/>
          <w:lang w:val="ru-RU"/>
        </w:rPr>
        <w:t>)</w:t>
      </w:r>
      <w:r w:rsidRPr="003D505F">
        <w:rPr>
          <w:lang w:val="ru-RU"/>
        </w:rPr>
        <w:tab/>
      </w:r>
      <w:bookmarkStart w:id="916" w:name="F27191411"/>
      <w:r w:rsidRPr="003D505F">
        <w:rPr>
          <w:b/>
          <w:lang w:val="ru-RU"/>
        </w:rPr>
        <w:t xml:space="preserve">… </w:t>
      </w:r>
      <w:bookmarkEnd w:id="916"/>
    </w:p>
    <w:p w14:paraId="426515B2" w14:textId="6AD3C7E5" w:rsidR="007C68D5" w:rsidRPr="003D505F" w:rsidRDefault="007C68D5" w:rsidP="007C68D5">
      <w:pPr>
        <w:pStyle w:val="IASBNormalnparaL2"/>
        <w:rPr>
          <w:lang w:val="ru-RU"/>
        </w:rPr>
      </w:pPr>
      <w:r w:rsidRPr="003D505F">
        <w:rPr>
          <w:b/>
          <w:lang w:val="ru-RU"/>
        </w:rPr>
        <w:t>(</w:t>
      </w:r>
      <w:r>
        <w:rPr>
          <w:b/>
        </w:rPr>
        <w:t>e</w:t>
      </w:r>
      <w:r w:rsidRPr="003D505F">
        <w:rPr>
          <w:b/>
          <w:lang w:val="ru-RU"/>
        </w:rPr>
        <w:t>)</w:t>
      </w:r>
      <w:r w:rsidRPr="003D505F">
        <w:rPr>
          <w:lang w:val="ru-RU"/>
        </w:rPr>
        <w:tab/>
      </w:r>
      <w:bookmarkStart w:id="917" w:name="F27191413"/>
      <w:r w:rsidR="005C7790">
        <w:rPr>
          <w:b/>
          <w:lang w:val="ru-RU"/>
        </w:rPr>
        <w:t>прав и обязанностей</w:t>
      </w:r>
      <w:r w:rsidRPr="003D505F">
        <w:rPr>
          <w:b/>
          <w:lang w:val="ru-RU"/>
        </w:rPr>
        <w:t>, возникающих по (</w:t>
      </w:r>
      <w:r>
        <w:rPr>
          <w:b/>
        </w:rPr>
        <w:t>i</w:t>
      </w:r>
      <w:r w:rsidRPr="003D505F">
        <w:rPr>
          <w:b/>
          <w:lang w:val="ru-RU"/>
        </w:rPr>
        <w:t>) договору страхования, как он определен в МСФО (</w:t>
      </w:r>
      <w:r>
        <w:rPr>
          <w:b/>
        </w:rPr>
        <w:t>IFRS</w:t>
      </w:r>
      <w:r w:rsidRPr="003D505F">
        <w:rPr>
          <w:b/>
          <w:lang w:val="ru-RU"/>
        </w:rPr>
        <w:t xml:space="preserve">) 4 </w:t>
      </w:r>
      <w:r w:rsidRPr="003D505F">
        <w:rPr>
          <w:b/>
          <w:i/>
          <w:lang w:val="ru-RU"/>
        </w:rPr>
        <w:t>«Договоры страхования»</w:t>
      </w:r>
      <w:r w:rsidRPr="003D505F">
        <w:rPr>
          <w:b/>
          <w:lang w:val="ru-RU"/>
        </w:rPr>
        <w:t>, за</w:t>
      </w:r>
      <w:r w:rsidR="005C7790">
        <w:rPr>
          <w:b/>
          <w:lang w:val="ru-RU"/>
        </w:rPr>
        <w:t xml:space="preserve"> исключением прав и обязанностей</w:t>
      </w:r>
      <w:r w:rsidR="00370D2C">
        <w:rPr>
          <w:b/>
          <w:lang w:val="ru-RU"/>
        </w:rPr>
        <w:t>, возникающих у стороны, выпустившей договор страхования</w:t>
      </w:r>
      <w:r w:rsidR="00B3297D">
        <w:rPr>
          <w:b/>
          <w:lang w:val="ru-RU"/>
        </w:rPr>
        <w:t>,</w:t>
      </w:r>
      <w:r w:rsidRPr="003D505F">
        <w:rPr>
          <w:b/>
          <w:lang w:val="ru-RU"/>
        </w:rPr>
        <w:t xml:space="preserve"> который соответствует определени</w:t>
      </w:r>
      <w:r w:rsidR="005C7790">
        <w:rPr>
          <w:b/>
          <w:lang w:val="ru-RU"/>
        </w:rPr>
        <w:t>ю договора финансовой гарантии, предусмотренному Приложением</w:t>
      </w:r>
      <w:r w:rsidRPr="003D505F">
        <w:rPr>
          <w:b/>
          <w:lang w:val="ru-RU"/>
        </w:rPr>
        <w:t xml:space="preserve"> А МСФО (</w:t>
      </w:r>
      <w:r>
        <w:rPr>
          <w:b/>
        </w:rPr>
        <w:t>IFRS</w:t>
      </w:r>
      <w:r w:rsidRPr="003D505F">
        <w:rPr>
          <w:b/>
          <w:lang w:val="ru-RU"/>
        </w:rPr>
        <w:t xml:space="preserve">) 9 </w:t>
      </w:r>
      <w:r w:rsidRPr="003D505F">
        <w:rPr>
          <w:b/>
          <w:i/>
          <w:lang w:val="ru-RU"/>
        </w:rPr>
        <w:t>«Финансовые инструменты»</w:t>
      </w:r>
      <w:r w:rsidRPr="003D505F">
        <w:rPr>
          <w:b/>
          <w:lang w:val="ru-RU"/>
        </w:rPr>
        <w:t>, или</w:t>
      </w:r>
      <w:r w:rsidR="005C7790">
        <w:rPr>
          <w:b/>
          <w:lang w:val="ru-RU"/>
        </w:rPr>
        <w:t xml:space="preserve"> по</w:t>
      </w:r>
      <w:r w:rsidRPr="003D505F">
        <w:rPr>
          <w:b/>
          <w:lang w:val="ru-RU"/>
        </w:rPr>
        <w:t xml:space="preserve"> (</w:t>
      </w:r>
      <w:r>
        <w:rPr>
          <w:b/>
        </w:rPr>
        <w:t>ii</w:t>
      </w:r>
      <w:r w:rsidRPr="003D505F">
        <w:rPr>
          <w:b/>
          <w:lang w:val="ru-RU"/>
        </w:rPr>
        <w:t xml:space="preserve">) договору, </w:t>
      </w:r>
      <w:r w:rsidR="005C7790">
        <w:rPr>
          <w:b/>
          <w:lang w:val="ru-RU"/>
        </w:rPr>
        <w:t>который относится</w:t>
      </w:r>
      <w:r w:rsidRPr="003D505F">
        <w:rPr>
          <w:b/>
          <w:lang w:val="ru-RU"/>
        </w:rPr>
        <w:t xml:space="preserve"> </w:t>
      </w:r>
      <w:r w:rsidR="005C7790">
        <w:rPr>
          <w:b/>
          <w:lang w:val="ru-RU"/>
        </w:rPr>
        <w:t>к сфере</w:t>
      </w:r>
      <w:r w:rsidRPr="003D505F">
        <w:rPr>
          <w:b/>
          <w:lang w:val="ru-RU"/>
        </w:rPr>
        <w:t xml:space="preserve"> применения МСФО (</w:t>
      </w:r>
      <w:r>
        <w:rPr>
          <w:b/>
        </w:rPr>
        <w:t>IFRS</w:t>
      </w:r>
      <w:r w:rsidRPr="003D505F">
        <w:rPr>
          <w:b/>
          <w:lang w:val="ru-RU"/>
        </w:rPr>
        <w:t xml:space="preserve">) 4 </w:t>
      </w:r>
      <w:r w:rsidR="005C7790">
        <w:rPr>
          <w:b/>
          <w:lang w:val="ru-RU"/>
        </w:rPr>
        <w:t xml:space="preserve">в силу того, что </w:t>
      </w:r>
      <w:r w:rsidRPr="003D505F">
        <w:rPr>
          <w:b/>
          <w:lang w:val="ru-RU"/>
        </w:rPr>
        <w:t xml:space="preserve">содержит в себе условие дискреционного участия. </w:t>
      </w:r>
      <w:r w:rsidR="005C7790">
        <w:rPr>
          <w:b/>
          <w:lang w:val="ru-RU"/>
        </w:rPr>
        <w:t>Однако</w:t>
      </w:r>
      <w:r w:rsidRPr="003D505F">
        <w:rPr>
          <w:b/>
          <w:lang w:val="ru-RU"/>
        </w:rPr>
        <w:t xml:space="preserve"> настоящий стандарт применяется к производному инструменту,</w:t>
      </w:r>
      <w:r w:rsidR="005C7790">
        <w:rPr>
          <w:b/>
          <w:lang w:val="ru-RU"/>
        </w:rPr>
        <w:t xml:space="preserve"> который встр</w:t>
      </w:r>
      <w:bookmarkStart w:id="918" w:name="_GoBack"/>
      <w:bookmarkEnd w:id="918"/>
      <w:r w:rsidR="005C7790">
        <w:rPr>
          <w:b/>
          <w:lang w:val="ru-RU"/>
        </w:rPr>
        <w:t>оен</w:t>
      </w:r>
      <w:r w:rsidRPr="003D505F">
        <w:rPr>
          <w:b/>
          <w:lang w:val="ru-RU"/>
        </w:rPr>
        <w:t xml:space="preserve"> в договор, </w:t>
      </w:r>
      <w:r w:rsidR="005C7790">
        <w:rPr>
          <w:b/>
          <w:lang w:val="ru-RU"/>
        </w:rPr>
        <w:t>относящийся к сфере</w:t>
      </w:r>
      <w:r w:rsidRPr="003D505F">
        <w:rPr>
          <w:b/>
          <w:lang w:val="ru-RU"/>
        </w:rPr>
        <w:t xml:space="preserve"> применения МСФО (</w:t>
      </w:r>
      <w:r>
        <w:rPr>
          <w:b/>
        </w:rPr>
        <w:t>IFRS</w:t>
      </w:r>
      <w:r w:rsidRPr="003D505F">
        <w:rPr>
          <w:b/>
          <w:lang w:val="ru-RU"/>
        </w:rPr>
        <w:t>) 4, если</w:t>
      </w:r>
      <w:r w:rsidR="005C7790">
        <w:rPr>
          <w:b/>
          <w:lang w:val="ru-RU"/>
        </w:rPr>
        <w:t xml:space="preserve"> сам этот</w:t>
      </w:r>
      <w:r w:rsidRPr="003D505F">
        <w:rPr>
          <w:b/>
          <w:lang w:val="ru-RU"/>
        </w:rPr>
        <w:t xml:space="preserve"> производный инструмент не является договором, входящим в сферу применения МСФО (</w:t>
      </w:r>
      <w:r>
        <w:rPr>
          <w:b/>
        </w:rPr>
        <w:t>IFRS</w:t>
      </w:r>
      <w:r w:rsidR="00370D2C">
        <w:rPr>
          <w:b/>
          <w:lang w:val="ru-RU"/>
        </w:rPr>
        <w:t>) 4. Кроме того, если сторона, выпустившая договоры</w:t>
      </w:r>
      <w:r w:rsidRPr="003D505F">
        <w:rPr>
          <w:b/>
          <w:lang w:val="ru-RU"/>
        </w:rPr>
        <w:t xml:space="preserve"> финансовой гарантии</w:t>
      </w:r>
      <w:r w:rsidR="00370D2C">
        <w:rPr>
          <w:b/>
          <w:lang w:val="ru-RU"/>
        </w:rPr>
        <w:t>,</w:t>
      </w:r>
      <w:r w:rsidRPr="003D505F">
        <w:rPr>
          <w:b/>
          <w:lang w:val="ru-RU"/>
        </w:rPr>
        <w:t xml:space="preserve"> ранее</w:t>
      </w:r>
      <w:r w:rsidR="005C7790">
        <w:rPr>
          <w:b/>
          <w:lang w:val="ru-RU"/>
        </w:rPr>
        <w:t xml:space="preserve"> в</w:t>
      </w:r>
      <w:r w:rsidRPr="003D505F">
        <w:rPr>
          <w:b/>
          <w:lang w:val="ru-RU"/>
        </w:rPr>
        <w:t xml:space="preserve"> явн</w:t>
      </w:r>
      <w:r w:rsidR="005C7790">
        <w:rPr>
          <w:b/>
          <w:lang w:val="ru-RU"/>
        </w:rPr>
        <w:t>ой форме заявлял</w:t>
      </w:r>
      <w:r w:rsidR="00370D2C">
        <w:rPr>
          <w:b/>
          <w:lang w:val="ru-RU"/>
        </w:rPr>
        <w:t xml:space="preserve">а, что </w:t>
      </w:r>
      <w:r w:rsidRPr="003D505F">
        <w:rPr>
          <w:b/>
          <w:lang w:val="ru-RU"/>
        </w:rPr>
        <w:t>рассмат</w:t>
      </w:r>
      <w:r w:rsidR="005C7790">
        <w:rPr>
          <w:b/>
          <w:lang w:val="ru-RU"/>
        </w:rPr>
        <w:t>ривает такие договоры как договоры</w:t>
      </w:r>
      <w:r w:rsidRPr="003D505F">
        <w:rPr>
          <w:b/>
          <w:lang w:val="ru-RU"/>
        </w:rPr>
        <w:t xml:space="preserve"> страхования, и </w:t>
      </w:r>
      <w:r w:rsidR="005C7790">
        <w:rPr>
          <w:b/>
          <w:lang w:val="ru-RU"/>
        </w:rPr>
        <w:t>учитывал</w:t>
      </w:r>
      <w:r w:rsidR="00370D2C">
        <w:rPr>
          <w:b/>
          <w:lang w:val="ru-RU"/>
        </w:rPr>
        <w:t>а</w:t>
      </w:r>
      <w:r w:rsidR="005C7790">
        <w:rPr>
          <w:b/>
          <w:lang w:val="ru-RU"/>
        </w:rPr>
        <w:t xml:space="preserve"> их в порядке</w:t>
      </w:r>
      <w:r w:rsidRPr="003D505F">
        <w:rPr>
          <w:b/>
          <w:lang w:val="ru-RU"/>
        </w:rPr>
        <w:t>, применим</w:t>
      </w:r>
      <w:r w:rsidR="005C7790">
        <w:rPr>
          <w:b/>
          <w:lang w:val="ru-RU"/>
        </w:rPr>
        <w:t>ом</w:t>
      </w:r>
      <w:r w:rsidRPr="003D505F">
        <w:rPr>
          <w:b/>
          <w:lang w:val="ru-RU"/>
        </w:rPr>
        <w:t xml:space="preserve"> к договорам страхования, </w:t>
      </w:r>
      <w:r w:rsidR="00370D2C">
        <w:rPr>
          <w:b/>
          <w:lang w:val="ru-RU"/>
        </w:rPr>
        <w:t>то эта</w:t>
      </w:r>
      <w:r w:rsidR="005C7790">
        <w:rPr>
          <w:b/>
          <w:lang w:val="ru-RU"/>
        </w:rPr>
        <w:t xml:space="preserve"> </w:t>
      </w:r>
      <w:r w:rsidR="00370D2C">
        <w:rPr>
          <w:b/>
          <w:lang w:val="ru-RU"/>
        </w:rPr>
        <w:t>сторона</w:t>
      </w:r>
      <w:r w:rsidRPr="003D505F">
        <w:rPr>
          <w:b/>
          <w:lang w:val="ru-RU"/>
        </w:rPr>
        <w:t xml:space="preserve"> может по </w:t>
      </w:r>
      <w:r w:rsidR="00370D2C">
        <w:rPr>
          <w:b/>
          <w:lang w:val="ru-RU"/>
        </w:rPr>
        <w:t>своему</w:t>
      </w:r>
      <w:r w:rsidRPr="003D505F">
        <w:rPr>
          <w:b/>
          <w:lang w:val="ru-RU"/>
        </w:rPr>
        <w:t xml:space="preserve"> усмотрению применять к таким договорам финансовой гарантии либо настоящий стандарт, либо МСФО (</w:t>
      </w:r>
      <w:r>
        <w:rPr>
          <w:b/>
        </w:rPr>
        <w:t>IFRS</w:t>
      </w:r>
      <w:r w:rsidRPr="003D505F">
        <w:rPr>
          <w:b/>
          <w:lang w:val="ru-RU"/>
        </w:rPr>
        <w:t xml:space="preserve">) 4 (см. пункты </w:t>
      </w:r>
      <w:r>
        <w:rPr>
          <w:b/>
        </w:rPr>
        <w:t>AG</w:t>
      </w:r>
      <w:r w:rsidRPr="003D505F">
        <w:rPr>
          <w:b/>
          <w:lang w:val="ru-RU"/>
        </w:rPr>
        <w:t xml:space="preserve">4 и </w:t>
      </w:r>
      <w:r>
        <w:rPr>
          <w:b/>
        </w:rPr>
        <w:t>AG</w:t>
      </w:r>
      <w:r w:rsidRPr="003D505F">
        <w:rPr>
          <w:b/>
          <w:lang w:val="ru-RU"/>
        </w:rPr>
        <w:t>4</w:t>
      </w:r>
      <w:r>
        <w:rPr>
          <w:b/>
        </w:rPr>
        <w:t>A</w:t>
      </w:r>
      <w:r w:rsidRPr="003D505F">
        <w:rPr>
          <w:b/>
          <w:lang w:val="ru-RU"/>
        </w:rPr>
        <w:t xml:space="preserve">). </w:t>
      </w:r>
      <w:r w:rsidR="00370D2C">
        <w:rPr>
          <w:b/>
          <w:lang w:val="ru-RU"/>
        </w:rPr>
        <w:t>Данная сторона</w:t>
      </w:r>
      <w:r w:rsidRPr="003D505F">
        <w:rPr>
          <w:b/>
          <w:lang w:val="ru-RU"/>
        </w:rPr>
        <w:t xml:space="preserve"> может принимать такое решение в отношении каждого </w:t>
      </w:r>
      <w:r w:rsidR="00B41E4E" w:rsidRPr="003D505F">
        <w:rPr>
          <w:b/>
          <w:lang w:val="ru-RU"/>
        </w:rPr>
        <w:t>договора</w:t>
      </w:r>
      <w:r w:rsidR="00B41E4E">
        <w:rPr>
          <w:b/>
          <w:lang w:val="ru-RU"/>
        </w:rPr>
        <w:t xml:space="preserve"> в</w:t>
      </w:r>
      <w:r w:rsidR="005C7790">
        <w:rPr>
          <w:b/>
          <w:lang w:val="ru-RU"/>
        </w:rPr>
        <w:t xml:space="preserve"> отдельности</w:t>
      </w:r>
      <w:r w:rsidRPr="003D505F">
        <w:rPr>
          <w:b/>
          <w:lang w:val="ru-RU"/>
        </w:rPr>
        <w:t>, однако решение, принятое по каждому договору, не может быть впоследствии пересмотрено</w:t>
      </w:r>
      <w:bookmarkEnd w:id="917"/>
      <w:r w:rsidR="008C14E8">
        <w:rPr>
          <w:b/>
          <w:lang w:val="ru-RU"/>
        </w:rPr>
        <w:t>;</w:t>
      </w:r>
    </w:p>
    <w:p w14:paraId="3AFE23C2" w14:textId="77777777" w:rsidR="007C68D5" w:rsidRPr="003D505F" w:rsidRDefault="007C68D5" w:rsidP="007C68D5">
      <w:pPr>
        <w:pStyle w:val="IASBNormalnparaL2"/>
        <w:rPr>
          <w:b/>
          <w:lang w:val="ru-RU"/>
        </w:rPr>
      </w:pPr>
    </w:p>
    <w:p w14:paraId="42AE9800" w14:textId="77777777" w:rsidR="007C68D5" w:rsidRPr="003D505F" w:rsidRDefault="007C68D5" w:rsidP="007C68D5">
      <w:pPr>
        <w:pStyle w:val="IASBNormalnparaL2"/>
        <w:rPr>
          <w:b/>
          <w:lang w:val="ru-RU"/>
        </w:rPr>
      </w:pPr>
      <w:r w:rsidRPr="003D505F">
        <w:rPr>
          <w:b/>
          <w:lang w:val="ru-RU"/>
        </w:rPr>
        <w:lastRenderedPageBreak/>
        <w:t>(</w:t>
      </w:r>
      <w:r>
        <w:rPr>
          <w:b/>
        </w:rPr>
        <w:t>f</w:t>
      </w:r>
      <w:r w:rsidRPr="003D505F">
        <w:rPr>
          <w:b/>
          <w:lang w:val="ru-RU"/>
        </w:rPr>
        <w:t>)</w:t>
      </w:r>
      <w:r w:rsidRPr="003D505F">
        <w:rPr>
          <w:lang w:val="ru-RU"/>
        </w:rPr>
        <w:tab/>
      </w:r>
      <w:bookmarkStart w:id="919" w:name="F27191416"/>
      <w:r w:rsidRPr="003D505F">
        <w:rPr>
          <w:b/>
          <w:lang w:val="ru-RU"/>
        </w:rPr>
        <w:t xml:space="preserve">… </w:t>
      </w:r>
      <w:bookmarkEnd w:id="919"/>
    </w:p>
    <w:p w14:paraId="3F0A1FA0" w14:textId="2BFDDDD1" w:rsidR="007C68D5" w:rsidRPr="003D505F" w:rsidRDefault="007C68D5" w:rsidP="007C68D5">
      <w:pPr>
        <w:pStyle w:val="IASBNormalnparaL2"/>
        <w:rPr>
          <w:b/>
          <w:lang w:val="ru-RU"/>
        </w:rPr>
      </w:pPr>
      <w:r w:rsidRPr="003D505F">
        <w:rPr>
          <w:b/>
          <w:lang w:val="ru-RU"/>
        </w:rPr>
        <w:t>(</w:t>
      </w:r>
      <w:r>
        <w:rPr>
          <w:b/>
        </w:rPr>
        <w:t>h</w:t>
      </w:r>
      <w:r w:rsidRPr="003D505F">
        <w:rPr>
          <w:b/>
          <w:lang w:val="ru-RU"/>
        </w:rPr>
        <w:t>)</w:t>
      </w:r>
      <w:r w:rsidRPr="003D505F">
        <w:rPr>
          <w:lang w:val="ru-RU"/>
        </w:rPr>
        <w:tab/>
      </w:r>
      <w:bookmarkStart w:id="920" w:name="F27191418"/>
      <w:r w:rsidRPr="003D505F">
        <w:rPr>
          <w:b/>
          <w:lang w:val="ru-RU"/>
        </w:rPr>
        <w:t xml:space="preserve">обязательств по предоставлению займов, кроме </w:t>
      </w:r>
      <w:r w:rsidR="005C7790">
        <w:rPr>
          <w:b/>
          <w:lang w:val="ru-RU"/>
        </w:rPr>
        <w:t xml:space="preserve">тех </w:t>
      </w:r>
      <w:r w:rsidRPr="003D505F">
        <w:rPr>
          <w:b/>
          <w:lang w:val="ru-RU"/>
        </w:rPr>
        <w:t xml:space="preserve">обязательств по предоставлению займов, </w:t>
      </w:r>
      <w:r w:rsidR="005C7790">
        <w:rPr>
          <w:b/>
          <w:lang w:val="ru-RU"/>
        </w:rPr>
        <w:t>которые описаны</w:t>
      </w:r>
      <w:r w:rsidRPr="003D505F">
        <w:rPr>
          <w:b/>
          <w:lang w:val="ru-RU"/>
        </w:rPr>
        <w:t xml:space="preserve"> </w:t>
      </w:r>
      <w:r w:rsidR="008C14E8">
        <w:rPr>
          <w:b/>
          <w:lang w:val="ru-RU"/>
        </w:rPr>
        <w:t>в пункте 4. Сторона, принявшая на себя обязательства</w:t>
      </w:r>
      <w:r w:rsidRPr="003D505F">
        <w:rPr>
          <w:b/>
          <w:lang w:val="ru-RU"/>
        </w:rPr>
        <w:t xml:space="preserve"> по предоставлению займов</w:t>
      </w:r>
      <w:r w:rsidR="008C14E8">
        <w:rPr>
          <w:b/>
          <w:lang w:val="ru-RU"/>
        </w:rPr>
        <w:t>, должна применять МСФО </w:t>
      </w:r>
      <w:r w:rsidRPr="003D505F">
        <w:rPr>
          <w:b/>
          <w:lang w:val="ru-RU"/>
        </w:rPr>
        <w:t>(</w:t>
      </w:r>
      <w:r>
        <w:rPr>
          <w:b/>
        </w:rPr>
        <w:t>IAS</w:t>
      </w:r>
      <w:r w:rsidRPr="003D505F">
        <w:rPr>
          <w:b/>
          <w:lang w:val="ru-RU"/>
        </w:rPr>
        <w:t xml:space="preserve">) 37 </w:t>
      </w:r>
      <w:r w:rsidRPr="003D505F">
        <w:rPr>
          <w:b/>
          <w:i/>
          <w:lang w:val="ru-RU"/>
        </w:rPr>
        <w:t>«</w:t>
      </w:r>
      <w:r w:rsidR="00B74839">
        <w:rPr>
          <w:b/>
          <w:i/>
          <w:lang w:val="ru-RU"/>
        </w:rPr>
        <w:t>Оценочные обязательства</w:t>
      </w:r>
      <w:r w:rsidRPr="003D505F">
        <w:rPr>
          <w:b/>
          <w:i/>
          <w:lang w:val="ru-RU"/>
        </w:rPr>
        <w:t>, условные обязательства и условные активы»</w:t>
      </w:r>
      <w:r w:rsidRPr="003D505F">
        <w:rPr>
          <w:b/>
          <w:lang w:val="ru-RU"/>
        </w:rPr>
        <w:t xml:space="preserve"> к </w:t>
      </w:r>
      <w:r w:rsidR="008C14E8">
        <w:rPr>
          <w:b/>
          <w:lang w:val="ru-RU"/>
        </w:rPr>
        <w:t xml:space="preserve">тем </w:t>
      </w:r>
      <w:r w:rsidRPr="003D505F">
        <w:rPr>
          <w:b/>
          <w:lang w:val="ru-RU"/>
        </w:rPr>
        <w:t xml:space="preserve">обязательствам по предоставлению займов, </w:t>
      </w:r>
      <w:r w:rsidR="008C14E8">
        <w:rPr>
          <w:b/>
          <w:lang w:val="ru-RU"/>
        </w:rPr>
        <w:t xml:space="preserve">которые </w:t>
      </w:r>
      <w:r w:rsidRPr="003D505F">
        <w:rPr>
          <w:b/>
          <w:lang w:val="ru-RU"/>
        </w:rPr>
        <w:t xml:space="preserve">не </w:t>
      </w:r>
      <w:r w:rsidR="008C14E8">
        <w:rPr>
          <w:b/>
          <w:lang w:val="ru-RU"/>
        </w:rPr>
        <w:t>относятся к сфере</w:t>
      </w:r>
      <w:r w:rsidRPr="003D505F">
        <w:rPr>
          <w:b/>
          <w:lang w:val="ru-RU"/>
        </w:rPr>
        <w:t xml:space="preserve"> применения настоящего стандарта. </w:t>
      </w:r>
      <w:r w:rsidR="005C7790">
        <w:rPr>
          <w:b/>
          <w:lang w:val="ru-RU"/>
        </w:rPr>
        <w:t>Однако</w:t>
      </w:r>
      <w:r w:rsidRPr="003D505F">
        <w:rPr>
          <w:b/>
          <w:lang w:val="ru-RU"/>
        </w:rPr>
        <w:t xml:space="preserve"> положения </w:t>
      </w:r>
      <w:r w:rsidR="00AF081B">
        <w:rPr>
          <w:b/>
          <w:lang w:val="ru-RU"/>
        </w:rPr>
        <w:t>МСФО (</w:t>
      </w:r>
      <w:r w:rsidR="00AF081B">
        <w:rPr>
          <w:b/>
        </w:rPr>
        <w:t>IFRS</w:t>
      </w:r>
      <w:r w:rsidR="00AF081B" w:rsidRPr="00AF081B">
        <w:rPr>
          <w:b/>
          <w:lang w:val="ru-RU"/>
        </w:rPr>
        <w:t>) 9</w:t>
      </w:r>
      <w:r w:rsidR="005C7790">
        <w:rPr>
          <w:b/>
          <w:lang w:val="ru-RU"/>
        </w:rPr>
        <w:t>, касающиеся</w:t>
      </w:r>
      <w:r w:rsidRPr="003D505F">
        <w:rPr>
          <w:b/>
          <w:lang w:val="ru-RU"/>
        </w:rPr>
        <w:t xml:space="preserve"> </w:t>
      </w:r>
      <w:r w:rsidR="005C7790">
        <w:rPr>
          <w:b/>
          <w:lang w:val="ru-RU"/>
        </w:rPr>
        <w:t>прекращения</w:t>
      </w:r>
      <w:r w:rsidRPr="003D505F">
        <w:rPr>
          <w:b/>
          <w:lang w:val="ru-RU"/>
        </w:rPr>
        <w:t xml:space="preserve"> признания</w:t>
      </w:r>
      <w:r w:rsidR="005C7790">
        <w:rPr>
          <w:b/>
          <w:lang w:val="ru-RU"/>
        </w:rPr>
        <w:t>,</w:t>
      </w:r>
      <w:r w:rsidRPr="003D505F">
        <w:rPr>
          <w:b/>
          <w:lang w:val="ru-RU"/>
        </w:rPr>
        <w:t xml:space="preserve"> применяются ко всем обязательствам по предоставлению займов</w:t>
      </w:r>
      <w:bookmarkEnd w:id="920"/>
      <w:r w:rsidR="008C14E8">
        <w:rPr>
          <w:b/>
          <w:lang w:val="ru-RU"/>
        </w:rPr>
        <w:t>;</w:t>
      </w:r>
    </w:p>
    <w:p w14:paraId="026C1EFC" w14:textId="331A7BDC" w:rsidR="007C68D5" w:rsidRPr="003D505F" w:rsidRDefault="007C68D5" w:rsidP="007C68D5">
      <w:pPr>
        <w:pStyle w:val="IASBNormalnparaL2"/>
        <w:rPr>
          <w:b/>
          <w:lang w:val="ru-RU"/>
        </w:rPr>
      </w:pPr>
      <w:r w:rsidRPr="003D505F">
        <w:rPr>
          <w:b/>
          <w:lang w:val="ru-RU"/>
        </w:rPr>
        <w:t>(</w:t>
      </w:r>
      <w:r>
        <w:rPr>
          <w:b/>
        </w:rPr>
        <w:t>i</w:t>
      </w:r>
      <w:r w:rsidRPr="003D505F">
        <w:rPr>
          <w:b/>
          <w:lang w:val="ru-RU"/>
        </w:rPr>
        <w:t>)</w:t>
      </w:r>
      <w:r w:rsidRPr="003D505F">
        <w:rPr>
          <w:lang w:val="ru-RU"/>
        </w:rPr>
        <w:tab/>
      </w:r>
      <w:bookmarkStart w:id="921" w:name="F27191421"/>
      <w:r w:rsidRPr="003D505F">
        <w:rPr>
          <w:b/>
          <w:lang w:val="ru-RU"/>
        </w:rPr>
        <w:t>финансовых инстру</w:t>
      </w:r>
      <w:r w:rsidR="005C7790">
        <w:rPr>
          <w:b/>
          <w:lang w:val="ru-RU"/>
        </w:rPr>
        <w:t>ментов, договоров и обязанностей</w:t>
      </w:r>
      <w:r w:rsidRPr="003D505F">
        <w:rPr>
          <w:b/>
          <w:lang w:val="ru-RU"/>
        </w:rPr>
        <w:t xml:space="preserve"> в рамках</w:t>
      </w:r>
      <w:r w:rsidR="005C7790">
        <w:rPr>
          <w:b/>
          <w:lang w:val="ru-RU"/>
        </w:rPr>
        <w:t xml:space="preserve"> тех</w:t>
      </w:r>
      <w:r w:rsidRPr="003D505F">
        <w:rPr>
          <w:b/>
          <w:lang w:val="ru-RU"/>
        </w:rPr>
        <w:t xml:space="preserve"> операций </w:t>
      </w:r>
      <w:r w:rsidR="008C14E8">
        <w:rPr>
          <w:b/>
          <w:lang w:val="ru-RU"/>
        </w:rPr>
        <w:t xml:space="preserve">по </w:t>
      </w:r>
      <w:r w:rsidRPr="003D505F">
        <w:rPr>
          <w:b/>
          <w:lang w:val="ru-RU"/>
        </w:rPr>
        <w:t>выплат</w:t>
      </w:r>
      <w:r w:rsidR="008C14E8">
        <w:rPr>
          <w:b/>
          <w:lang w:val="ru-RU"/>
        </w:rPr>
        <w:t>ам на</w:t>
      </w:r>
      <w:r w:rsidRPr="003D505F">
        <w:rPr>
          <w:b/>
          <w:lang w:val="ru-RU"/>
        </w:rPr>
        <w:t xml:space="preserve"> основ</w:t>
      </w:r>
      <w:r w:rsidR="008C14E8">
        <w:rPr>
          <w:b/>
          <w:lang w:val="ru-RU"/>
        </w:rPr>
        <w:t>е акций</w:t>
      </w:r>
      <w:r w:rsidRPr="003D505F">
        <w:rPr>
          <w:b/>
          <w:lang w:val="ru-RU"/>
        </w:rPr>
        <w:t>, к которым применяется МСФО (</w:t>
      </w:r>
      <w:r>
        <w:rPr>
          <w:b/>
        </w:rPr>
        <w:t>IFRS</w:t>
      </w:r>
      <w:r w:rsidRPr="003D505F">
        <w:rPr>
          <w:b/>
          <w:lang w:val="ru-RU"/>
        </w:rPr>
        <w:t xml:space="preserve">) 2 </w:t>
      </w:r>
      <w:r w:rsidR="008C14E8">
        <w:rPr>
          <w:b/>
          <w:i/>
          <w:lang w:val="ru-RU"/>
        </w:rPr>
        <w:t>«Выплаты на</w:t>
      </w:r>
      <w:r w:rsidRPr="003D505F">
        <w:rPr>
          <w:b/>
          <w:i/>
          <w:lang w:val="ru-RU"/>
        </w:rPr>
        <w:t xml:space="preserve"> основ</w:t>
      </w:r>
      <w:r w:rsidR="008C14E8">
        <w:rPr>
          <w:b/>
          <w:i/>
          <w:lang w:val="ru-RU"/>
        </w:rPr>
        <w:t>е акций</w:t>
      </w:r>
      <w:r w:rsidRPr="003D505F">
        <w:rPr>
          <w:b/>
          <w:i/>
          <w:lang w:val="ru-RU"/>
        </w:rPr>
        <w:t>»,</w:t>
      </w:r>
      <w:r w:rsidRPr="003D505F">
        <w:rPr>
          <w:b/>
          <w:lang w:val="ru-RU"/>
        </w:rPr>
        <w:t xml:space="preserve"> за исключением </w:t>
      </w:r>
      <w:r w:rsidR="00906506">
        <w:rPr>
          <w:b/>
          <w:lang w:val="ru-RU"/>
        </w:rPr>
        <w:t>описанных в</w:t>
      </w:r>
      <w:r w:rsidRPr="003D505F">
        <w:rPr>
          <w:b/>
          <w:lang w:val="ru-RU"/>
        </w:rPr>
        <w:t xml:space="preserve"> пункт</w:t>
      </w:r>
      <w:r w:rsidR="00906506">
        <w:rPr>
          <w:b/>
          <w:lang w:val="ru-RU"/>
        </w:rPr>
        <w:t>ах</w:t>
      </w:r>
      <w:r w:rsidRPr="003D505F">
        <w:rPr>
          <w:b/>
          <w:lang w:val="ru-RU"/>
        </w:rPr>
        <w:t xml:space="preserve"> 5–7 настоящего стандарта</w:t>
      </w:r>
      <w:r w:rsidR="00906506">
        <w:rPr>
          <w:b/>
          <w:lang w:val="ru-RU"/>
        </w:rPr>
        <w:t xml:space="preserve"> договоров</w:t>
      </w:r>
      <w:r w:rsidRPr="003D505F">
        <w:rPr>
          <w:b/>
          <w:lang w:val="ru-RU"/>
        </w:rPr>
        <w:t>, к которым применяется настоящий стандарт</w:t>
      </w:r>
      <w:bookmarkEnd w:id="921"/>
      <w:r w:rsidR="008C14E8">
        <w:rPr>
          <w:b/>
          <w:lang w:val="ru-RU"/>
        </w:rPr>
        <w:t>;</w:t>
      </w:r>
    </w:p>
    <w:p w14:paraId="08ED6591" w14:textId="77777777" w:rsidR="007C68D5" w:rsidRPr="003D505F" w:rsidRDefault="007C68D5" w:rsidP="007C68D5">
      <w:pPr>
        <w:pStyle w:val="IASBNormalnparaL2"/>
        <w:rPr>
          <w:b/>
          <w:lang w:val="ru-RU"/>
        </w:rPr>
      </w:pPr>
      <w:r w:rsidRPr="003D505F">
        <w:rPr>
          <w:b/>
          <w:lang w:val="ru-RU"/>
        </w:rPr>
        <w:t>(</w:t>
      </w:r>
      <w:r>
        <w:rPr>
          <w:b/>
        </w:rPr>
        <w:t>j</w:t>
      </w:r>
      <w:r w:rsidRPr="003D505F">
        <w:rPr>
          <w:b/>
          <w:lang w:val="ru-RU"/>
        </w:rPr>
        <w:t>)</w:t>
      </w:r>
      <w:r w:rsidRPr="003D505F">
        <w:rPr>
          <w:lang w:val="ru-RU"/>
        </w:rPr>
        <w:tab/>
      </w:r>
      <w:bookmarkStart w:id="922" w:name="F27191423"/>
      <w:r w:rsidRPr="003D505F">
        <w:rPr>
          <w:b/>
          <w:lang w:val="ru-RU"/>
        </w:rPr>
        <w:t xml:space="preserve">... </w:t>
      </w:r>
      <w:bookmarkEnd w:id="922"/>
    </w:p>
    <w:p w14:paraId="165E321D" w14:textId="77777777" w:rsidR="007C68D5" w:rsidRPr="002C7B71" w:rsidRDefault="007C68D5" w:rsidP="007C68D5">
      <w:pPr>
        <w:pStyle w:val="IASBNormalnparaL1"/>
        <w:rPr>
          <w:b/>
          <w:lang w:val="ru-RU"/>
        </w:rPr>
      </w:pPr>
      <w:r w:rsidRPr="003D505F">
        <w:rPr>
          <w:b/>
          <w:lang w:val="ru-RU"/>
        </w:rPr>
        <w:t>4</w:t>
      </w:r>
      <w:r w:rsidRPr="003D505F">
        <w:rPr>
          <w:lang w:val="ru-RU"/>
        </w:rPr>
        <w:tab/>
      </w:r>
      <w:bookmarkStart w:id="923" w:name="F27191426"/>
      <w:r w:rsidRPr="003D505F">
        <w:rPr>
          <w:b/>
          <w:lang w:val="ru-RU"/>
        </w:rPr>
        <w:t xml:space="preserve">В сферу применения настоящего стандарта входят следующие обязательства по </w:t>
      </w:r>
      <w:r w:rsidRPr="002C7B71">
        <w:rPr>
          <w:b/>
          <w:lang w:val="ru-RU"/>
        </w:rPr>
        <w:t>предоставлению займов:</w:t>
      </w:r>
      <w:bookmarkEnd w:id="923"/>
    </w:p>
    <w:p w14:paraId="36B5431D" w14:textId="627EFA92" w:rsidR="007C68D5" w:rsidRPr="003D505F" w:rsidRDefault="007C68D5" w:rsidP="007C68D5">
      <w:pPr>
        <w:pStyle w:val="IASBNormalnparaL2"/>
        <w:rPr>
          <w:b/>
          <w:lang w:val="ru-RU"/>
        </w:rPr>
      </w:pPr>
      <w:r w:rsidRPr="002C7B71">
        <w:rPr>
          <w:b/>
          <w:lang w:val="ru-RU"/>
        </w:rPr>
        <w:t>(</w:t>
      </w:r>
      <w:r w:rsidRPr="002C7B71">
        <w:rPr>
          <w:b/>
        </w:rPr>
        <w:t>a</w:t>
      </w:r>
      <w:r w:rsidRPr="002C7B71">
        <w:rPr>
          <w:b/>
          <w:lang w:val="ru-RU"/>
        </w:rPr>
        <w:t>)</w:t>
      </w:r>
      <w:r w:rsidRPr="002C7B71">
        <w:rPr>
          <w:lang w:val="ru-RU"/>
        </w:rPr>
        <w:tab/>
      </w:r>
      <w:bookmarkStart w:id="924" w:name="F27191429"/>
      <w:r w:rsidRPr="002C7B71">
        <w:rPr>
          <w:b/>
          <w:lang w:val="ru-RU"/>
        </w:rPr>
        <w:t xml:space="preserve">обязательства по предоставлению займов, которые организация </w:t>
      </w:r>
      <w:r>
        <w:rPr>
          <w:b/>
          <w:lang w:val="ru-RU"/>
        </w:rPr>
        <w:t xml:space="preserve">по </w:t>
      </w:r>
      <w:r w:rsidR="00906506">
        <w:rPr>
          <w:b/>
          <w:lang w:val="ru-RU"/>
        </w:rPr>
        <w:t>собственному</w:t>
      </w:r>
      <w:r>
        <w:rPr>
          <w:b/>
          <w:lang w:val="ru-RU"/>
        </w:rPr>
        <w:t xml:space="preserve"> усмотрению классифицирует</w:t>
      </w:r>
      <w:r w:rsidRPr="002C7B71">
        <w:rPr>
          <w:b/>
          <w:lang w:val="ru-RU"/>
        </w:rPr>
        <w:t xml:space="preserve"> как финансовые обязательства</w:t>
      </w:r>
      <w:r>
        <w:rPr>
          <w:b/>
          <w:lang w:val="ru-RU"/>
        </w:rPr>
        <w:t>, оцениваемые</w:t>
      </w:r>
      <w:r w:rsidRPr="002C7B71">
        <w:rPr>
          <w:b/>
          <w:lang w:val="ru-RU"/>
        </w:rPr>
        <w:t xml:space="preserve"> по справедливой стоимости через прибыль или убыток (см. пункт 4.2.2 МСФО (</w:t>
      </w:r>
      <w:r w:rsidRPr="002C7B71">
        <w:rPr>
          <w:b/>
        </w:rPr>
        <w:t>IFRS</w:t>
      </w:r>
      <w:r w:rsidRPr="002C7B71">
        <w:rPr>
          <w:b/>
          <w:lang w:val="ru-RU"/>
        </w:rPr>
        <w:t xml:space="preserve">) 9). Организация, </w:t>
      </w:r>
      <w:r w:rsidR="00906506">
        <w:rPr>
          <w:b/>
          <w:lang w:val="ru-RU"/>
        </w:rPr>
        <w:t>которая в прошлом практиковала продажу</w:t>
      </w:r>
      <w:r w:rsidR="008C14E8">
        <w:rPr>
          <w:b/>
          <w:lang w:val="ru-RU"/>
        </w:rPr>
        <w:t xml:space="preserve"> активов, возникавших</w:t>
      </w:r>
      <w:r w:rsidRPr="002C7B71">
        <w:rPr>
          <w:b/>
          <w:lang w:val="ru-RU"/>
        </w:rPr>
        <w:t xml:space="preserve"> </w:t>
      </w:r>
      <w:r w:rsidR="00906506">
        <w:rPr>
          <w:b/>
          <w:lang w:val="ru-RU"/>
        </w:rPr>
        <w:t>вследствие ее</w:t>
      </w:r>
      <w:r w:rsidRPr="002C7B71">
        <w:rPr>
          <w:b/>
          <w:lang w:val="ru-RU"/>
        </w:rPr>
        <w:t xml:space="preserve"> обязательств по предоставлению займов</w:t>
      </w:r>
      <w:r w:rsidR="00906506">
        <w:rPr>
          <w:b/>
          <w:lang w:val="ru-RU"/>
        </w:rPr>
        <w:t>,</w:t>
      </w:r>
      <w:r w:rsidRPr="002C7B71">
        <w:rPr>
          <w:b/>
          <w:lang w:val="ru-RU"/>
        </w:rPr>
        <w:t xml:space="preserve"> вскоре после предоставления </w:t>
      </w:r>
      <w:r w:rsidR="00906506">
        <w:rPr>
          <w:b/>
          <w:lang w:val="ru-RU"/>
        </w:rPr>
        <w:t>соответствующих</w:t>
      </w:r>
      <w:r w:rsidRPr="003D505F">
        <w:rPr>
          <w:b/>
          <w:lang w:val="ru-RU"/>
        </w:rPr>
        <w:t xml:space="preserve"> займов, должна применять настоящий стандарт ко всем своим обязательствам по предоставлению займов, относящимся к </w:t>
      </w:r>
      <w:r w:rsidR="00906506">
        <w:rPr>
          <w:b/>
          <w:lang w:val="ru-RU"/>
        </w:rPr>
        <w:t xml:space="preserve">одному и </w:t>
      </w:r>
      <w:r w:rsidRPr="003D505F">
        <w:rPr>
          <w:b/>
          <w:lang w:val="ru-RU"/>
        </w:rPr>
        <w:t>тому же виду</w:t>
      </w:r>
      <w:bookmarkEnd w:id="924"/>
      <w:r w:rsidR="008C14E8">
        <w:rPr>
          <w:b/>
          <w:lang w:val="ru-RU"/>
        </w:rPr>
        <w:t>;</w:t>
      </w:r>
    </w:p>
    <w:p w14:paraId="62DC9027" w14:textId="77777777" w:rsidR="007C68D5" w:rsidRPr="003D505F" w:rsidRDefault="007C68D5" w:rsidP="007C68D5">
      <w:pPr>
        <w:pStyle w:val="IASBNormalnparaL2"/>
        <w:rPr>
          <w:b/>
          <w:lang w:val="ru-RU"/>
        </w:rPr>
      </w:pPr>
      <w:r w:rsidRPr="003D505F">
        <w:rPr>
          <w:b/>
          <w:lang w:val="ru-RU"/>
        </w:rPr>
        <w:t>(</w:t>
      </w:r>
      <w:r>
        <w:rPr>
          <w:b/>
        </w:rPr>
        <w:t>b</w:t>
      </w:r>
      <w:r w:rsidRPr="003D505F">
        <w:rPr>
          <w:b/>
          <w:lang w:val="ru-RU"/>
        </w:rPr>
        <w:t>)</w:t>
      </w:r>
      <w:r w:rsidRPr="003D505F">
        <w:rPr>
          <w:lang w:val="ru-RU"/>
        </w:rPr>
        <w:tab/>
      </w:r>
      <w:bookmarkStart w:id="925" w:name="F27191431"/>
      <w:r w:rsidRPr="003D505F">
        <w:rPr>
          <w:b/>
          <w:lang w:val="ru-RU"/>
        </w:rPr>
        <w:t xml:space="preserve">… </w:t>
      </w:r>
      <w:bookmarkEnd w:id="925"/>
    </w:p>
    <w:p w14:paraId="42931DCE" w14:textId="77777777" w:rsidR="007C68D5" w:rsidRPr="003D505F" w:rsidRDefault="007C68D5" w:rsidP="007C68D5">
      <w:pPr>
        <w:pStyle w:val="IASBNormalnparaL2"/>
        <w:rPr>
          <w:b/>
          <w:lang w:val="ru-RU"/>
        </w:rPr>
      </w:pPr>
      <w:r w:rsidRPr="003D505F">
        <w:rPr>
          <w:b/>
          <w:lang w:val="ru-RU"/>
        </w:rPr>
        <w:t>(</w:t>
      </w:r>
      <w:r>
        <w:rPr>
          <w:b/>
        </w:rPr>
        <w:t>c</w:t>
      </w:r>
      <w:r w:rsidRPr="003D505F">
        <w:rPr>
          <w:b/>
          <w:lang w:val="ru-RU"/>
        </w:rPr>
        <w:t>)</w:t>
      </w:r>
      <w:r w:rsidRPr="003D505F">
        <w:rPr>
          <w:lang w:val="ru-RU"/>
        </w:rPr>
        <w:tab/>
      </w:r>
      <w:bookmarkStart w:id="926" w:name="F27191433"/>
      <w:r w:rsidRPr="003D505F">
        <w:rPr>
          <w:b/>
          <w:lang w:val="ru-RU"/>
        </w:rPr>
        <w:t>обязательства по предоставлению займа по процентной ставке ниже рыночной (см. пункт 4.2.1 МСФО (</w:t>
      </w:r>
      <w:r>
        <w:rPr>
          <w:b/>
        </w:rPr>
        <w:t>IFRS</w:t>
      </w:r>
      <w:r w:rsidRPr="003D505F">
        <w:rPr>
          <w:b/>
          <w:lang w:val="ru-RU"/>
        </w:rPr>
        <w:t>) 9).</w:t>
      </w:r>
      <w:bookmarkEnd w:id="926"/>
    </w:p>
    <w:p w14:paraId="20EB486C" w14:textId="1D44AAE7" w:rsidR="007C68D5" w:rsidRDefault="007C68D5" w:rsidP="007C68D5">
      <w:pPr>
        <w:pStyle w:val="IASBNormalnparaL1"/>
        <w:rPr>
          <w:b/>
          <w:lang w:val="ru-RU"/>
        </w:rPr>
      </w:pPr>
      <w:r w:rsidRPr="003D505F">
        <w:rPr>
          <w:b/>
          <w:lang w:val="ru-RU"/>
        </w:rPr>
        <w:t>5</w:t>
      </w:r>
      <w:r w:rsidRPr="003D505F">
        <w:rPr>
          <w:lang w:val="ru-RU"/>
        </w:rPr>
        <w:tab/>
      </w:r>
      <w:bookmarkStart w:id="927" w:name="F27191435"/>
      <w:r w:rsidRPr="003D505F">
        <w:rPr>
          <w:b/>
          <w:lang w:val="ru-RU"/>
        </w:rPr>
        <w:t xml:space="preserve">Настоящий стандарт следует применять к тем договорам на </w:t>
      </w:r>
      <w:r w:rsidR="00195C4A">
        <w:rPr>
          <w:b/>
          <w:lang w:val="ru-RU"/>
        </w:rPr>
        <w:t>покупку или продажу нефинансового</w:t>
      </w:r>
      <w:r w:rsidRPr="003D505F">
        <w:rPr>
          <w:b/>
          <w:lang w:val="ru-RU"/>
        </w:rPr>
        <w:t xml:space="preserve"> </w:t>
      </w:r>
      <w:r w:rsidR="00195C4A">
        <w:rPr>
          <w:b/>
          <w:lang w:val="ru-RU"/>
        </w:rPr>
        <w:t>объекта</w:t>
      </w:r>
      <w:r w:rsidRPr="00151C98">
        <w:rPr>
          <w:b/>
          <w:lang w:val="ru-RU"/>
        </w:rPr>
        <w:t xml:space="preserve">, которые могут быть урегулированы на нетто-основе денежными средствами или </w:t>
      </w:r>
      <w:r w:rsidR="008C14E8">
        <w:rPr>
          <w:b/>
          <w:lang w:val="ru-RU"/>
        </w:rPr>
        <w:t>иным финансовым инструментом либо</w:t>
      </w:r>
      <w:r w:rsidRPr="00151C98">
        <w:rPr>
          <w:b/>
          <w:lang w:val="ru-RU"/>
        </w:rPr>
        <w:t xml:space="preserve"> путем обмена финансовыми инструментами, как если</w:t>
      </w:r>
      <w:r w:rsidRPr="003D505F">
        <w:rPr>
          <w:b/>
          <w:lang w:val="ru-RU"/>
        </w:rPr>
        <w:t xml:space="preserve"> бы эти договоры были финанс</w:t>
      </w:r>
      <w:r w:rsidR="00195C4A">
        <w:rPr>
          <w:b/>
          <w:lang w:val="ru-RU"/>
        </w:rPr>
        <w:t>овыми инструментами. Исключение</w:t>
      </w:r>
      <w:r w:rsidR="008C14E8">
        <w:rPr>
          <w:b/>
          <w:lang w:val="ru-RU"/>
        </w:rPr>
        <w:t>м</w:t>
      </w:r>
      <w:r w:rsidRPr="003D505F">
        <w:rPr>
          <w:b/>
          <w:lang w:val="ru-RU"/>
        </w:rPr>
        <w:t xml:space="preserve"> </w:t>
      </w:r>
      <w:r w:rsidR="008C14E8">
        <w:rPr>
          <w:b/>
          <w:lang w:val="ru-RU"/>
        </w:rPr>
        <w:t>являются</w:t>
      </w:r>
      <w:r w:rsidRPr="003D505F">
        <w:rPr>
          <w:b/>
          <w:lang w:val="ru-RU"/>
        </w:rPr>
        <w:t xml:space="preserve"> договоры, </w:t>
      </w:r>
      <w:r>
        <w:rPr>
          <w:b/>
          <w:lang w:val="ru-RU"/>
        </w:rPr>
        <w:t>которые были заключены</w:t>
      </w:r>
      <w:r w:rsidRPr="003D505F">
        <w:rPr>
          <w:b/>
          <w:lang w:val="ru-RU"/>
        </w:rPr>
        <w:t xml:space="preserve"> и </w:t>
      </w:r>
      <w:r>
        <w:rPr>
          <w:b/>
          <w:lang w:val="ru-RU"/>
        </w:rPr>
        <w:t>продолжают удерживаться</w:t>
      </w:r>
      <w:r w:rsidR="00195C4A">
        <w:rPr>
          <w:b/>
          <w:lang w:val="ru-RU"/>
        </w:rPr>
        <w:t xml:space="preserve"> в целях</w:t>
      </w:r>
      <w:r w:rsidRPr="003D505F">
        <w:rPr>
          <w:b/>
          <w:lang w:val="ru-RU"/>
        </w:rPr>
        <w:t xml:space="preserve"> пол</w:t>
      </w:r>
      <w:r>
        <w:rPr>
          <w:b/>
          <w:lang w:val="ru-RU"/>
        </w:rPr>
        <w:t xml:space="preserve">учения или поставки </w:t>
      </w:r>
      <w:r w:rsidR="00195C4A">
        <w:rPr>
          <w:b/>
          <w:lang w:val="ru-RU"/>
        </w:rPr>
        <w:t xml:space="preserve">какого-либо </w:t>
      </w:r>
      <w:r>
        <w:rPr>
          <w:b/>
          <w:lang w:val="ru-RU"/>
        </w:rPr>
        <w:t>нефинансового</w:t>
      </w:r>
      <w:r w:rsidRPr="003D505F">
        <w:rPr>
          <w:b/>
          <w:lang w:val="ru-RU"/>
        </w:rPr>
        <w:t xml:space="preserve"> </w:t>
      </w:r>
      <w:r>
        <w:rPr>
          <w:b/>
          <w:lang w:val="ru-RU"/>
        </w:rPr>
        <w:t xml:space="preserve">объекта </w:t>
      </w:r>
      <w:r w:rsidRPr="003D505F">
        <w:rPr>
          <w:b/>
          <w:lang w:val="ru-RU"/>
        </w:rPr>
        <w:t xml:space="preserve">в соответствии с ожидаемыми потребностями организации в закупках, продажах или </w:t>
      </w:r>
      <w:r>
        <w:rPr>
          <w:b/>
          <w:lang w:val="ru-RU"/>
        </w:rPr>
        <w:t>использовании</w:t>
      </w:r>
      <w:r w:rsidRPr="003D505F">
        <w:rPr>
          <w:b/>
          <w:lang w:val="ru-RU"/>
        </w:rPr>
        <w:t xml:space="preserve">. Однако настоящий стандарт следует применять к тем договорам, которые организация </w:t>
      </w:r>
      <w:r>
        <w:rPr>
          <w:b/>
          <w:lang w:val="ru-RU"/>
        </w:rPr>
        <w:t xml:space="preserve">по </w:t>
      </w:r>
      <w:r w:rsidR="00B41E4E">
        <w:rPr>
          <w:b/>
          <w:lang w:val="ru-RU"/>
        </w:rPr>
        <w:t>собственному</w:t>
      </w:r>
      <w:r>
        <w:rPr>
          <w:b/>
          <w:lang w:val="ru-RU"/>
        </w:rPr>
        <w:t xml:space="preserve"> усмотрению классифицирует </w:t>
      </w:r>
      <w:r w:rsidRPr="003D505F">
        <w:rPr>
          <w:b/>
          <w:lang w:val="ru-RU"/>
        </w:rPr>
        <w:t>как оцениваемые по справедливой стоимости через прибыль или убыток в соответствии с пунктом 5А.</w:t>
      </w:r>
    </w:p>
    <w:bookmarkEnd w:id="927"/>
    <w:p w14:paraId="7D460FE0" w14:textId="0E228B07" w:rsidR="007C68D5" w:rsidRPr="003D505F" w:rsidRDefault="007C68D5" w:rsidP="007C68D5">
      <w:pPr>
        <w:pStyle w:val="IASBNormalnparaL1"/>
        <w:rPr>
          <w:b/>
          <w:lang w:val="ru-RU"/>
        </w:rPr>
      </w:pPr>
      <w:r w:rsidRPr="003D505F">
        <w:rPr>
          <w:b/>
          <w:lang w:val="ru-RU"/>
        </w:rPr>
        <w:t>5</w:t>
      </w:r>
      <w:r>
        <w:rPr>
          <w:b/>
        </w:rPr>
        <w:t>A</w:t>
      </w:r>
      <w:r w:rsidRPr="003D505F">
        <w:rPr>
          <w:lang w:val="ru-RU"/>
        </w:rPr>
        <w:tab/>
      </w:r>
      <w:bookmarkStart w:id="928" w:name="F27191437"/>
      <w:r w:rsidRPr="003D505F">
        <w:rPr>
          <w:b/>
          <w:lang w:val="ru-RU"/>
        </w:rPr>
        <w:t xml:space="preserve">Договор на покупку или продажу нефинансовых </w:t>
      </w:r>
      <w:r>
        <w:rPr>
          <w:b/>
          <w:lang w:val="ru-RU"/>
        </w:rPr>
        <w:t>объектов</w:t>
      </w:r>
      <w:r w:rsidRPr="003D505F">
        <w:rPr>
          <w:b/>
          <w:lang w:val="ru-RU"/>
        </w:rPr>
        <w:t xml:space="preserve">, </w:t>
      </w:r>
      <w:r>
        <w:rPr>
          <w:b/>
          <w:lang w:val="ru-RU"/>
        </w:rPr>
        <w:t>который</w:t>
      </w:r>
      <w:r w:rsidRPr="00151C98">
        <w:rPr>
          <w:b/>
          <w:lang w:val="ru-RU"/>
        </w:rPr>
        <w:t xml:space="preserve"> </w:t>
      </w:r>
      <w:r>
        <w:rPr>
          <w:b/>
          <w:lang w:val="ru-RU"/>
        </w:rPr>
        <w:t>может быть урегулирован</w:t>
      </w:r>
      <w:r w:rsidRPr="00151C98">
        <w:rPr>
          <w:b/>
          <w:lang w:val="ru-RU"/>
        </w:rPr>
        <w:t xml:space="preserve"> на нетто-основе денежными средствами или </w:t>
      </w:r>
      <w:r w:rsidR="008C14E8">
        <w:rPr>
          <w:b/>
          <w:lang w:val="ru-RU"/>
        </w:rPr>
        <w:t>иным финансовым инструментом либо</w:t>
      </w:r>
      <w:r w:rsidRPr="00151C98">
        <w:rPr>
          <w:b/>
          <w:lang w:val="ru-RU"/>
        </w:rPr>
        <w:t xml:space="preserve"> путем обмена финансовыми инструментами, как если</w:t>
      </w:r>
      <w:r w:rsidRPr="003D505F">
        <w:rPr>
          <w:b/>
          <w:lang w:val="ru-RU"/>
        </w:rPr>
        <w:t xml:space="preserve"> бы </w:t>
      </w:r>
      <w:r>
        <w:rPr>
          <w:b/>
          <w:lang w:val="ru-RU"/>
        </w:rPr>
        <w:t>этот договор был финансовым инструментом</w:t>
      </w:r>
      <w:r w:rsidRPr="003D505F">
        <w:rPr>
          <w:b/>
          <w:lang w:val="ru-RU"/>
        </w:rPr>
        <w:t xml:space="preserve">, может быть </w:t>
      </w:r>
      <w:r>
        <w:rPr>
          <w:b/>
          <w:lang w:val="ru-RU"/>
        </w:rPr>
        <w:t>классифицирован по усмотрению организации</w:t>
      </w:r>
      <w:r w:rsidR="00195C4A">
        <w:rPr>
          <w:b/>
          <w:lang w:val="ru-RU"/>
        </w:rPr>
        <w:t>, без права последующей реклассификации,</w:t>
      </w:r>
      <w:r>
        <w:rPr>
          <w:b/>
          <w:lang w:val="ru-RU"/>
        </w:rPr>
        <w:t xml:space="preserve"> как оцениваемый</w:t>
      </w:r>
      <w:r w:rsidRPr="003D505F">
        <w:rPr>
          <w:b/>
          <w:lang w:val="ru-RU"/>
        </w:rPr>
        <w:t xml:space="preserve"> по справедливой стоимости через прибыль или убыток</w:t>
      </w:r>
      <w:r>
        <w:rPr>
          <w:b/>
          <w:lang w:val="ru-RU"/>
        </w:rPr>
        <w:t xml:space="preserve">, </w:t>
      </w:r>
      <w:r w:rsidRPr="003D505F">
        <w:rPr>
          <w:b/>
          <w:lang w:val="ru-RU"/>
        </w:rPr>
        <w:t>даже если он был заключен с целью пол</w:t>
      </w:r>
      <w:r>
        <w:rPr>
          <w:b/>
          <w:lang w:val="ru-RU"/>
        </w:rPr>
        <w:t>учения или поставки нефинансового</w:t>
      </w:r>
      <w:r w:rsidRPr="003D505F">
        <w:rPr>
          <w:b/>
          <w:lang w:val="ru-RU"/>
        </w:rPr>
        <w:t xml:space="preserve"> </w:t>
      </w:r>
      <w:r>
        <w:rPr>
          <w:b/>
          <w:lang w:val="ru-RU"/>
        </w:rPr>
        <w:t xml:space="preserve">объекта </w:t>
      </w:r>
      <w:r w:rsidRPr="003D505F">
        <w:rPr>
          <w:b/>
          <w:lang w:val="ru-RU"/>
        </w:rPr>
        <w:t xml:space="preserve">в соответствии с ожидаемыми потребностями организации в закупках, продажах или </w:t>
      </w:r>
      <w:r>
        <w:rPr>
          <w:b/>
          <w:lang w:val="ru-RU"/>
        </w:rPr>
        <w:t>использовании. Данная</w:t>
      </w:r>
      <w:r w:rsidRPr="003D505F">
        <w:rPr>
          <w:b/>
          <w:lang w:val="ru-RU"/>
        </w:rPr>
        <w:t xml:space="preserve"> </w:t>
      </w:r>
      <w:r>
        <w:rPr>
          <w:b/>
          <w:lang w:val="ru-RU"/>
        </w:rPr>
        <w:t>классификация может быть осуществлена</w:t>
      </w:r>
      <w:r w:rsidRPr="003D505F">
        <w:rPr>
          <w:b/>
          <w:lang w:val="ru-RU"/>
        </w:rPr>
        <w:t xml:space="preserve"> только </w:t>
      </w:r>
      <w:r w:rsidR="00195C4A">
        <w:rPr>
          <w:b/>
          <w:lang w:val="ru-RU"/>
        </w:rPr>
        <w:t>при заключении</w:t>
      </w:r>
      <w:r w:rsidRPr="003D505F">
        <w:rPr>
          <w:b/>
          <w:lang w:val="ru-RU"/>
        </w:rPr>
        <w:t xml:space="preserve"> договора</w:t>
      </w:r>
      <w:r>
        <w:rPr>
          <w:b/>
          <w:lang w:val="ru-RU"/>
        </w:rPr>
        <w:t xml:space="preserve"> и только в том случае, если она</w:t>
      </w:r>
      <w:r w:rsidRPr="003D505F">
        <w:rPr>
          <w:b/>
          <w:lang w:val="ru-RU"/>
        </w:rPr>
        <w:t xml:space="preserve"> </w:t>
      </w:r>
      <w:r w:rsidR="00195C4A">
        <w:rPr>
          <w:b/>
          <w:lang w:val="ru-RU"/>
        </w:rPr>
        <w:t>позволит устранить или значительно уменьшит</w:t>
      </w:r>
      <w:r w:rsidRPr="003D505F">
        <w:rPr>
          <w:b/>
          <w:lang w:val="ru-RU"/>
        </w:rPr>
        <w:t xml:space="preserve"> </w:t>
      </w:r>
      <w:r w:rsidR="00195C4A">
        <w:rPr>
          <w:b/>
          <w:lang w:val="ru-RU"/>
        </w:rPr>
        <w:t>несогласованность подходов к признанию</w:t>
      </w:r>
      <w:r>
        <w:rPr>
          <w:b/>
          <w:lang w:val="ru-RU"/>
        </w:rPr>
        <w:t xml:space="preserve"> (иногда именуемую </w:t>
      </w:r>
      <w:r w:rsidRPr="003D505F">
        <w:rPr>
          <w:b/>
          <w:lang w:val="ru-RU"/>
        </w:rPr>
        <w:t>«уч</w:t>
      </w:r>
      <w:r>
        <w:rPr>
          <w:b/>
          <w:lang w:val="ru-RU"/>
        </w:rPr>
        <w:t>етным несоответствием»), которая</w:t>
      </w:r>
      <w:r w:rsidRPr="003D505F">
        <w:rPr>
          <w:b/>
          <w:lang w:val="ru-RU"/>
        </w:rPr>
        <w:t xml:space="preserve"> </w:t>
      </w:r>
      <w:r>
        <w:rPr>
          <w:b/>
          <w:lang w:val="ru-RU"/>
        </w:rPr>
        <w:t>иначе возникла</w:t>
      </w:r>
      <w:r w:rsidRPr="003D505F">
        <w:rPr>
          <w:b/>
          <w:lang w:val="ru-RU"/>
        </w:rPr>
        <w:t xml:space="preserve"> бы </w:t>
      </w:r>
      <w:r>
        <w:rPr>
          <w:b/>
          <w:lang w:val="ru-RU"/>
        </w:rPr>
        <w:t xml:space="preserve">вследствие </w:t>
      </w:r>
      <w:r w:rsidRPr="003D505F">
        <w:rPr>
          <w:b/>
          <w:lang w:val="ru-RU"/>
        </w:rPr>
        <w:t xml:space="preserve">непризнания </w:t>
      </w:r>
      <w:r w:rsidR="00195C4A">
        <w:rPr>
          <w:b/>
          <w:lang w:val="ru-RU"/>
        </w:rPr>
        <w:t>указанного</w:t>
      </w:r>
      <w:r w:rsidRPr="003D505F">
        <w:rPr>
          <w:b/>
          <w:lang w:val="ru-RU"/>
        </w:rPr>
        <w:t xml:space="preserve"> до</w:t>
      </w:r>
      <w:r>
        <w:rPr>
          <w:b/>
          <w:lang w:val="ru-RU"/>
        </w:rPr>
        <w:t>говора</w:t>
      </w:r>
      <w:r w:rsidR="00195C4A">
        <w:rPr>
          <w:b/>
          <w:lang w:val="ru-RU"/>
        </w:rPr>
        <w:t xml:space="preserve"> на том основании</w:t>
      </w:r>
      <w:r>
        <w:rPr>
          <w:b/>
          <w:lang w:val="ru-RU"/>
        </w:rPr>
        <w:t xml:space="preserve">, </w:t>
      </w:r>
      <w:r w:rsidR="00195C4A">
        <w:rPr>
          <w:b/>
          <w:lang w:val="ru-RU"/>
        </w:rPr>
        <w:t>что</w:t>
      </w:r>
      <w:r>
        <w:rPr>
          <w:b/>
          <w:lang w:val="ru-RU"/>
        </w:rPr>
        <w:t xml:space="preserve"> он исключ</w:t>
      </w:r>
      <w:r w:rsidR="00195C4A">
        <w:rPr>
          <w:b/>
          <w:lang w:val="ru-RU"/>
        </w:rPr>
        <w:t>ен</w:t>
      </w:r>
      <w:r>
        <w:rPr>
          <w:b/>
          <w:lang w:val="ru-RU"/>
        </w:rPr>
        <w:t xml:space="preserve"> </w:t>
      </w:r>
      <w:r w:rsidRPr="003D505F">
        <w:rPr>
          <w:b/>
          <w:lang w:val="ru-RU"/>
        </w:rPr>
        <w:t>из сферы применения настоящего стандарта (см. пункт 5).</w:t>
      </w:r>
      <w:bookmarkEnd w:id="928"/>
    </w:p>
    <w:p w14:paraId="03DC10DF" w14:textId="4BD9AB7E" w:rsidR="007C68D5" w:rsidRPr="003D505F" w:rsidRDefault="007C68D5" w:rsidP="007C68D5">
      <w:pPr>
        <w:pStyle w:val="IASBNormalnpara"/>
        <w:rPr>
          <w:lang w:val="ru-RU"/>
        </w:rPr>
      </w:pPr>
      <w:r>
        <w:t>C</w:t>
      </w:r>
      <w:r w:rsidRPr="003D505F">
        <w:rPr>
          <w:lang w:val="ru-RU"/>
        </w:rPr>
        <w:t>33</w:t>
      </w:r>
      <w:r w:rsidRPr="003D505F">
        <w:rPr>
          <w:lang w:val="ru-RU"/>
        </w:rPr>
        <w:tab/>
      </w:r>
      <w:bookmarkStart w:id="929" w:name="F27191438"/>
      <w:r w:rsidRPr="003D505F">
        <w:rPr>
          <w:lang w:val="ru-RU"/>
        </w:rPr>
        <w:t>В</w:t>
      </w:r>
      <w:r w:rsidR="008C14E8">
        <w:rPr>
          <w:lang w:val="ru-RU"/>
        </w:rPr>
        <w:t xml:space="preserve"> пункты 8 и 9 внесены изменения</w:t>
      </w:r>
      <w:r w:rsidR="00195C4A">
        <w:rPr>
          <w:lang w:val="ru-RU"/>
        </w:rPr>
        <w:t xml:space="preserve"> и они</w:t>
      </w:r>
      <w:r w:rsidRPr="003D505F">
        <w:rPr>
          <w:lang w:val="ru-RU"/>
        </w:rPr>
        <w:t xml:space="preserve"> излагаются в следующей редакции:</w:t>
      </w:r>
      <w:bookmarkEnd w:id="929"/>
    </w:p>
    <w:p w14:paraId="2C7FDE4E" w14:textId="7BBC09C6" w:rsidR="007C68D5" w:rsidRPr="003D505F" w:rsidRDefault="007C68D5" w:rsidP="007C68D5">
      <w:pPr>
        <w:pStyle w:val="IASBNormalnparaL1"/>
        <w:rPr>
          <w:lang w:val="ru-RU"/>
        </w:rPr>
      </w:pPr>
      <w:r w:rsidRPr="003D505F">
        <w:rPr>
          <w:lang w:val="ru-RU"/>
        </w:rPr>
        <w:t>8</w:t>
      </w:r>
      <w:r w:rsidRPr="003D505F">
        <w:rPr>
          <w:lang w:val="ru-RU"/>
        </w:rPr>
        <w:tab/>
      </w:r>
      <w:bookmarkStart w:id="930" w:name="F27191442"/>
      <w:r w:rsidRPr="003D505F">
        <w:rPr>
          <w:lang w:val="ru-RU"/>
        </w:rPr>
        <w:t>Термины, определенные в МСФО (</w:t>
      </w:r>
      <w:r>
        <w:t>IFRS</w:t>
      </w:r>
      <w:r w:rsidRPr="003D505F">
        <w:rPr>
          <w:lang w:val="ru-RU"/>
        </w:rPr>
        <w:t>) 9 и МСФО (</w:t>
      </w:r>
      <w:r>
        <w:t>IAS</w:t>
      </w:r>
      <w:r w:rsidRPr="003D505F">
        <w:rPr>
          <w:lang w:val="ru-RU"/>
        </w:rPr>
        <w:t>) 32, используются в настоящем стандарте в значениях, указанных в Приложении А МСФО (</w:t>
      </w:r>
      <w:r>
        <w:t>IFRS</w:t>
      </w:r>
      <w:r w:rsidRPr="003D505F">
        <w:rPr>
          <w:lang w:val="ru-RU"/>
        </w:rPr>
        <w:t>) 9 и</w:t>
      </w:r>
      <w:r w:rsidR="00195C4A">
        <w:rPr>
          <w:lang w:val="ru-RU"/>
        </w:rPr>
        <w:t xml:space="preserve"> в</w:t>
      </w:r>
      <w:r w:rsidRPr="003D505F">
        <w:rPr>
          <w:lang w:val="ru-RU"/>
        </w:rPr>
        <w:t xml:space="preserve"> пункте 11 МСФО (</w:t>
      </w:r>
      <w:r>
        <w:t>IAS</w:t>
      </w:r>
      <w:r w:rsidRPr="003D505F">
        <w:rPr>
          <w:lang w:val="ru-RU"/>
        </w:rPr>
        <w:t>) 32. МСФО (</w:t>
      </w:r>
      <w:r>
        <w:t>IFRS</w:t>
      </w:r>
      <w:r w:rsidRPr="003D505F">
        <w:rPr>
          <w:lang w:val="ru-RU"/>
        </w:rPr>
        <w:t>) 9 и МСФО (</w:t>
      </w:r>
      <w:r>
        <w:t>IAS</w:t>
      </w:r>
      <w:r w:rsidRPr="003D505F">
        <w:rPr>
          <w:lang w:val="ru-RU"/>
        </w:rPr>
        <w:t>) 32 определяют следующие термины:</w:t>
      </w:r>
      <w:bookmarkEnd w:id="930"/>
    </w:p>
    <w:p w14:paraId="40801F04" w14:textId="7894D823" w:rsidR="007C68D5" w:rsidRPr="003D505F" w:rsidRDefault="007C68D5" w:rsidP="007C68D5">
      <w:pPr>
        <w:pStyle w:val="IASBNormalnparaL2"/>
        <w:rPr>
          <w:lang w:val="ru-RU"/>
        </w:rPr>
      </w:pPr>
      <w:r w:rsidRPr="003D505F">
        <w:rPr>
          <w:lang w:val="ru-RU"/>
        </w:rPr>
        <w:lastRenderedPageBreak/>
        <w:t>•</w:t>
      </w:r>
      <w:r w:rsidRPr="003D505F">
        <w:rPr>
          <w:lang w:val="ru-RU"/>
        </w:rPr>
        <w:tab/>
      </w:r>
      <w:bookmarkStart w:id="931" w:name="F27191445"/>
      <w:r w:rsidRPr="003D505F">
        <w:rPr>
          <w:lang w:val="ru-RU"/>
        </w:rPr>
        <w:t>прекращение признания</w:t>
      </w:r>
      <w:bookmarkEnd w:id="931"/>
      <w:r w:rsidR="008C14E8">
        <w:rPr>
          <w:lang w:val="ru-RU"/>
        </w:rPr>
        <w:t>,</w:t>
      </w:r>
    </w:p>
    <w:p w14:paraId="0E32BDA3" w14:textId="0134AEFB" w:rsidR="007C68D5" w:rsidRPr="003D505F" w:rsidRDefault="007C68D5" w:rsidP="007C68D5">
      <w:pPr>
        <w:pStyle w:val="IASBNormalnparaL2"/>
        <w:rPr>
          <w:lang w:val="ru-RU"/>
        </w:rPr>
      </w:pPr>
      <w:r w:rsidRPr="003D505F">
        <w:rPr>
          <w:lang w:val="ru-RU"/>
        </w:rPr>
        <w:t>•</w:t>
      </w:r>
      <w:r w:rsidRPr="003D505F">
        <w:rPr>
          <w:lang w:val="ru-RU"/>
        </w:rPr>
        <w:tab/>
      </w:r>
      <w:bookmarkStart w:id="932" w:name="F27191447"/>
      <w:r w:rsidRPr="003D505F">
        <w:rPr>
          <w:lang w:val="ru-RU"/>
        </w:rPr>
        <w:t>производный инструмент</w:t>
      </w:r>
      <w:bookmarkEnd w:id="932"/>
      <w:r w:rsidR="008C14E8">
        <w:rPr>
          <w:lang w:val="ru-RU"/>
        </w:rPr>
        <w:t>,</w:t>
      </w:r>
    </w:p>
    <w:p w14:paraId="4BA1E03E" w14:textId="5D2974D3" w:rsidR="007C68D5" w:rsidRPr="003D505F" w:rsidRDefault="007C68D5" w:rsidP="007C68D5">
      <w:pPr>
        <w:pStyle w:val="IASBNormalnparaL2"/>
        <w:rPr>
          <w:lang w:val="ru-RU"/>
        </w:rPr>
      </w:pPr>
      <w:r w:rsidRPr="003D505F">
        <w:rPr>
          <w:lang w:val="ru-RU"/>
        </w:rPr>
        <w:t>•</w:t>
      </w:r>
      <w:r w:rsidRPr="003D505F">
        <w:rPr>
          <w:lang w:val="ru-RU"/>
        </w:rPr>
        <w:tab/>
      </w:r>
      <w:bookmarkStart w:id="933" w:name="F27191449"/>
      <w:r w:rsidRPr="003D505F">
        <w:rPr>
          <w:lang w:val="ru-RU"/>
        </w:rPr>
        <w:t>долевой инструмент</w:t>
      </w:r>
      <w:bookmarkEnd w:id="933"/>
      <w:r w:rsidR="008C14E8">
        <w:rPr>
          <w:lang w:val="ru-RU"/>
        </w:rPr>
        <w:t>,</w:t>
      </w:r>
    </w:p>
    <w:p w14:paraId="1C24960C" w14:textId="1A73B1DA" w:rsidR="007C68D5" w:rsidRPr="003D505F" w:rsidRDefault="007C68D5" w:rsidP="007C68D5">
      <w:pPr>
        <w:pStyle w:val="IASBNormalnparaL2"/>
        <w:rPr>
          <w:lang w:val="ru-RU"/>
        </w:rPr>
      </w:pPr>
      <w:r w:rsidRPr="003D505F">
        <w:rPr>
          <w:lang w:val="ru-RU"/>
        </w:rPr>
        <w:t>•</w:t>
      </w:r>
      <w:r w:rsidRPr="003D505F">
        <w:rPr>
          <w:lang w:val="ru-RU"/>
        </w:rPr>
        <w:tab/>
      </w:r>
      <w:bookmarkStart w:id="934" w:name="F27191451"/>
      <w:r w:rsidRPr="003D505F">
        <w:rPr>
          <w:lang w:val="ru-RU"/>
        </w:rPr>
        <w:t>справедливая стоимость</w:t>
      </w:r>
      <w:bookmarkEnd w:id="934"/>
      <w:r w:rsidR="008C14E8">
        <w:rPr>
          <w:lang w:val="ru-RU"/>
        </w:rPr>
        <w:t>,</w:t>
      </w:r>
    </w:p>
    <w:p w14:paraId="429D16F0" w14:textId="637AA60D" w:rsidR="007C68D5" w:rsidRPr="003D505F" w:rsidRDefault="007C68D5" w:rsidP="007C68D5">
      <w:pPr>
        <w:pStyle w:val="IASBNormalnparaL2"/>
        <w:rPr>
          <w:lang w:val="ru-RU"/>
        </w:rPr>
      </w:pPr>
      <w:r w:rsidRPr="003D505F">
        <w:rPr>
          <w:lang w:val="ru-RU"/>
        </w:rPr>
        <w:t>•</w:t>
      </w:r>
      <w:r w:rsidRPr="003D505F">
        <w:rPr>
          <w:lang w:val="ru-RU"/>
        </w:rPr>
        <w:tab/>
      </w:r>
      <w:bookmarkStart w:id="935" w:name="F27191455"/>
      <w:r w:rsidRPr="003D505F">
        <w:rPr>
          <w:lang w:val="ru-RU"/>
        </w:rPr>
        <w:t>финансовый актив</w:t>
      </w:r>
      <w:bookmarkEnd w:id="935"/>
      <w:r w:rsidR="008C14E8">
        <w:rPr>
          <w:lang w:val="ru-RU"/>
        </w:rPr>
        <w:t>,</w:t>
      </w:r>
    </w:p>
    <w:p w14:paraId="1F85C118" w14:textId="734120DA" w:rsidR="007C68D5" w:rsidRPr="003D505F" w:rsidRDefault="007C68D5" w:rsidP="007C68D5">
      <w:pPr>
        <w:pStyle w:val="IASBNormalnparaL2"/>
        <w:rPr>
          <w:lang w:val="ru-RU"/>
        </w:rPr>
      </w:pPr>
      <w:r w:rsidRPr="003D505F">
        <w:rPr>
          <w:lang w:val="ru-RU"/>
        </w:rPr>
        <w:t>•</w:t>
      </w:r>
      <w:r w:rsidRPr="003D505F">
        <w:rPr>
          <w:lang w:val="ru-RU"/>
        </w:rPr>
        <w:tab/>
      </w:r>
      <w:bookmarkStart w:id="936" w:name="F27191457"/>
      <w:r w:rsidRPr="003D505F">
        <w:rPr>
          <w:lang w:val="ru-RU"/>
        </w:rPr>
        <w:t>договор финансовой гарантии</w:t>
      </w:r>
      <w:bookmarkEnd w:id="936"/>
      <w:r w:rsidR="008C14E8">
        <w:rPr>
          <w:lang w:val="ru-RU"/>
        </w:rPr>
        <w:t>,</w:t>
      </w:r>
    </w:p>
    <w:p w14:paraId="694D6944" w14:textId="24964D1F" w:rsidR="007C68D5" w:rsidRPr="003D505F" w:rsidRDefault="007C68D5" w:rsidP="007C68D5">
      <w:pPr>
        <w:pStyle w:val="IASBNormalnparaL2"/>
        <w:rPr>
          <w:lang w:val="ru-RU"/>
        </w:rPr>
      </w:pPr>
      <w:r w:rsidRPr="003D505F">
        <w:rPr>
          <w:lang w:val="ru-RU"/>
        </w:rPr>
        <w:t>•</w:t>
      </w:r>
      <w:r w:rsidRPr="003D505F">
        <w:rPr>
          <w:lang w:val="ru-RU"/>
        </w:rPr>
        <w:tab/>
      </w:r>
      <w:bookmarkStart w:id="937" w:name="F27191459"/>
      <w:r w:rsidRPr="003D505F">
        <w:rPr>
          <w:lang w:val="ru-RU"/>
        </w:rPr>
        <w:t>финансовый инструмент</w:t>
      </w:r>
      <w:bookmarkEnd w:id="937"/>
      <w:r w:rsidR="008C14E8">
        <w:rPr>
          <w:lang w:val="ru-RU"/>
        </w:rPr>
        <w:t>,</w:t>
      </w:r>
    </w:p>
    <w:p w14:paraId="59CC54B5" w14:textId="77777777" w:rsidR="007C68D5" w:rsidRPr="003D505F" w:rsidRDefault="007C68D5" w:rsidP="007C68D5">
      <w:pPr>
        <w:pStyle w:val="IASBNormalnparaL2"/>
        <w:rPr>
          <w:lang w:val="ru-RU"/>
        </w:rPr>
      </w:pPr>
      <w:r w:rsidRPr="003D505F">
        <w:rPr>
          <w:lang w:val="ru-RU"/>
        </w:rPr>
        <w:t>•</w:t>
      </w:r>
      <w:r w:rsidRPr="003D505F">
        <w:rPr>
          <w:lang w:val="ru-RU"/>
        </w:rPr>
        <w:tab/>
      </w:r>
      <w:bookmarkStart w:id="938" w:name="F27191461"/>
      <w:r w:rsidRPr="003D505F">
        <w:rPr>
          <w:lang w:val="ru-RU"/>
        </w:rPr>
        <w:t>финансовое обязательство</w:t>
      </w:r>
      <w:bookmarkEnd w:id="938"/>
    </w:p>
    <w:p w14:paraId="0EDA7907" w14:textId="77777777" w:rsidR="007C68D5" w:rsidRPr="003D505F" w:rsidRDefault="007C68D5" w:rsidP="007C68D5">
      <w:pPr>
        <w:pStyle w:val="IASBNormalnparaL1P"/>
        <w:rPr>
          <w:lang w:val="ru-RU"/>
        </w:rPr>
      </w:pPr>
      <w:bookmarkStart w:id="939" w:name="F27191462"/>
      <w:r w:rsidRPr="003D505F">
        <w:rPr>
          <w:lang w:val="ru-RU"/>
        </w:rPr>
        <w:t>и предоставляют указания по применению этих определений.</w:t>
      </w:r>
      <w:bookmarkEnd w:id="939"/>
    </w:p>
    <w:p w14:paraId="6E61A9C7" w14:textId="77777777" w:rsidR="007C68D5" w:rsidRPr="003D505F" w:rsidRDefault="007C68D5" w:rsidP="007C68D5">
      <w:pPr>
        <w:pStyle w:val="IASBNormalnparaL1P"/>
        <w:rPr>
          <w:lang w:val="ru-RU"/>
        </w:rPr>
      </w:pPr>
      <w:bookmarkStart w:id="940" w:name="F27191463"/>
      <w:r w:rsidRPr="003D505F">
        <w:rPr>
          <w:lang w:val="ru-RU"/>
        </w:rPr>
        <w:t>В пункте 9 удалены подразделы «Определение производного инструмента», «Определения четырех категорий финансовых инструментов» и «Определение договора финансовой гарантии». В подразделе «Определения, связанные с признанием и оценкой» удалены определения терминов «прекращение признания», «справедливая стоимость» и «покупка или продажа на стандартных условиях».</w:t>
      </w:r>
      <w:bookmarkEnd w:id="940"/>
    </w:p>
    <w:p w14:paraId="33BB25E3" w14:textId="77777777" w:rsidR="007C68D5" w:rsidRPr="003D505F" w:rsidRDefault="007C68D5" w:rsidP="007C68D5">
      <w:pPr>
        <w:pStyle w:val="IASBNormalnpara"/>
        <w:rPr>
          <w:lang w:val="ru-RU"/>
        </w:rPr>
      </w:pPr>
      <w:r>
        <w:t>C</w:t>
      </w:r>
      <w:r w:rsidRPr="003D505F">
        <w:rPr>
          <w:lang w:val="ru-RU"/>
        </w:rPr>
        <w:t>34</w:t>
      </w:r>
      <w:r w:rsidRPr="003D505F">
        <w:rPr>
          <w:lang w:val="ru-RU"/>
        </w:rPr>
        <w:tab/>
      </w:r>
      <w:bookmarkStart w:id="941" w:name="F27191464"/>
      <w:r w:rsidRPr="003D505F">
        <w:rPr>
          <w:lang w:val="ru-RU"/>
        </w:rPr>
        <w:t>Пункты 10–57 удалены.</w:t>
      </w:r>
      <w:bookmarkEnd w:id="941"/>
    </w:p>
    <w:p w14:paraId="2DA95334" w14:textId="77777777" w:rsidR="007C68D5" w:rsidRPr="003D505F" w:rsidRDefault="007C68D5" w:rsidP="007C68D5">
      <w:pPr>
        <w:pStyle w:val="IASBNormalnpara"/>
        <w:rPr>
          <w:lang w:val="ru-RU"/>
        </w:rPr>
      </w:pPr>
      <w:r>
        <w:t>C</w:t>
      </w:r>
      <w:r w:rsidRPr="003D505F">
        <w:rPr>
          <w:lang w:val="ru-RU"/>
        </w:rPr>
        <w:t>35</w:t>
      </w:r>
      <w:r w:rsidRPr="003D505F">
        <w:rPr>
          <w:lang w:val="ru-RU"/>
        </w:rPr>
        <w:tab/>
      </w:r>
      <w:bookmarkStart w:id="942" w:name="F27191465"/>
      <w:r w:rsidRPr="003D505F">
        <w:rPr>
          <w:lang w:val="ru-RU"/>
        </w:rPr>
        <w:t>В заголовок «Обесценение и безнадежная задолженность по финансовым активам» над пунктом 58 и п</w:t>
      </w:r>
      <w:r>
        <w:rPr>
          <w:lang w:val="ru-RU"/>
        </w:rPr>
        <w:t>ункты 58 и 63 внесены изменения;</w:t>
      </w:r>
      <w:r w:rsidRPr="003D505F">
        <w:rPr>
          <w:lang w:val="ru-RU"/>
        </w:rPr>
        <w:t xml:space="preserve"> </w:t>
      </w:r>
      <w:r>
        <w:rPr>
          <w:lang w:val="ru-RU"/>
        </w:rPr>
        <w:t xml:space="preserve">указанный заголовок и пункты </w:t>
      </w:r>
      <w:r w:rsidRPr="003D505F">
        <w:rPr>
          <w:lang w:val="ru-RU"/>
        </w:rPr>
        <w:t>излагают</w:t>
      </w:r>
      <w:r>
        <w:rPr>
          <w:lang w:val="ru-RU"/>
        </w:rPr>
        <w:t>ся в следующей редакции;</w:t>
      </w:r>
      <w:r w:rsidRPr="003D505F">
        <w:rPr>
          <w:lang w:val="ru-RU"/>
        </w:rPr>
        <w:t xml:space="preserve"> пункты 61 и 66–70, а также заголовки над пунктами 63, 66 и 67 удалены:</w:t>
      </w:r>
      <w:bookmarkEnd w:id="942"/>
    </w:p>
    <w:p w14:paraId="53E9AE48" w14:textId="77777777" w:rsidR="007C68D5" w:rsidRPr="003D505F" w:rsidRDefault="007C68D5" w:rsidP="007C68D5">
      <w:pPr>
        <w:pStyle w:val="IASBSectionTitle2Ind"/>
        <w:rPr>
          <w:lang w:val="ru-RU"/>
        </w:rPr>
      </w:pPr>
      <w:bookmarkStart w:id="943" w:name="F27191467"/>
      <w:r w:rsidRPr="003D505F">
        <w:rPr>
          <w:lang w:val="ru-RU"/>
        </w:rPr>
        <w:t>Обесценение и безнадежная задолженность по финансовым активам, оцениваемым по амортизированной стоимости</w:t>
      </w:r>
      <w:bookmarkEnd w:id="943"/>
    </w:p>
    <w:p w14:paraId="46CFE96E" w14:textId="0718C886" w:rsidR="007C68D5" w:rsidRPr="003D505F" w:rsidRDefault="007C68D5" w:rsidP="007C68D5">
      <w:pPr>
        <w:pStyle w:val="IASBNormalnparaL1"/>
        <w:rPr>
          <w:b/>
          <w:lang w:val="ru-RU"/>
        </w:rPr>
      </w:pPr>
      <w:r w:rsidRPr="003D505F">
        <w:rPr>
          <w:b/>
          <w:lang w:val="ru-RU"/>
        </w:rPr>
        <w:t>58</w:t>
      </w:r>
      <w:r w:rsidRPr="003D505F">
        <w:rPr>
          <w:lang w:val="ru-RU"/>
        </w:rPr>
        <w:tab/>
      </w:r>
      <w:bookmarkStart w:id="944" w:name="F27191471"/>
      <w:r w:rsidR="008C14E8">
        <w:rPr>
          <w:b/>
          <w:lang w:val="ru-RU"/>
        </w:rPr>
        <w:t xml:space="preserve">На конец </w:t>
      </w:r>
      <w:r w:rsidRPr="003D505F">
        <w:rPr>
          <w:b/>
          <w:lang w:val="ru-RU"/>
        </w:rPr>
        <w:t>каждо</w:t>
      </w:r>
      <w:r w:rsidR="00195C4A">
        <w:rPr>
          <w:b/>
          <w:lang w:val="ru-RU"/>
        </w:rPr>
        <w:t>го отчетного периода организация</w:t>
      </w:r>
      <w:r w:rsidRPr="003D505F">
        <w:rPr>
          <w:b/>
          <w:lang w:val="ru-RU"/>
        </w:rPr>
        <w:t xml:space="preserve"> </w:t>
      </w:r>
      <w:r w:rsidR="00195C4A">
        <w:rPr>
          <w:b/>
          <w:lang w:val="ru-RU"/>
        </w:rPr>
        <w:t>должна</w:t>
      </w:r>
      <w:r w:rsidR="008C14E8">
        <w:rPr>
          <w:b/>
          <w:lang w:val="ru-RU"/>
        </w:rPr>
        <w:t xml:space="preserve"> оценивать наличие объективного</w:t>
      </w:r>
      <w:r w:rsidRPr="003D505F">
        <w:rPr>
          <w:b/>
          <w:lang w:val="ru-RU"/>
        </w:rPr>
        <w:t xml:space="preserve"> свидетельств</w:t>
      </w:r>
      <w:r w:rsidR="008C14E8">
        <w:rPr>
          <w:b/>
          <w:lang w:val="ru-RU"/>
        </w:rPr>
        <w:t>а</w:t>
      </w:r>
      <w:r w:rsidRPr="003D505F">
        <w:rPr>
          <w:b/>
          <w:lang w:val="ru-RU"/>
        </w:rPr>
        <w:t xml:space="preserve"> </w:t>
      </w:r>
      <w:r w:rsidR="008C14E8">
        <w:rPr>
          <w:b/>
          <w:lang w:val="ru-RU"/>
        </w:rPr>
        <w:t>обесценения финансового актив или группы</w:t>
      </w:r>
      <w:r w:rsidRPr="003D505F">
        <w:rPr>
          <w:b/>
          <w:lang w:val="ru-RU"/>
        </w:rPr>
        <w:t xml:space="preserve"> финансовых активов, оцениваемых по амортизи</w:t>
      </w:r>
      <w:r w:rsidR="008C14E8">
        <w:rPr>
          <w:b/>
          <w:lang w:val="ru-RU"/>
        </w:rPr>
        <w:t>рованной стоимости</w:t>
      </w:r>
      <w:r w:rsidRPr="003D505F">
        <w:rPr>
          <w:b/>
          <w:lang w:val="ru-RU"/>
        </w:rPr>
        <w:t xml:space="preserve">. </w:t>
      </w:r>
      <w:r w:rsidR="008C14E8">
        <w:rPr>
          <w:b/>
          <w:lang w:val="ru-RU"/>
        </w:rPr>
        <w:t>При наличии такого свидетельства</w:t>
      </w:r>
      <w:r w:rsidRPr="003D505F">
        <w:rPr>
          <w:b/>
          <w:lang w:val="ru-RU"/>
        </w:rPr>
        <w:t xml:space="preserve"> </w:t>
      </w:r>
      <w:r w:rsidR="00195C4A">
        <w:rPr>
          <w:b/>
          <w:lang w:val="ru-RU"/>
        </w:rPr>
        <w:t>организация должна примени</w:t>
      </w:r>
      <w:r w:rsidRPr="003D505F">
        <w:rPr>
          <w:b/>
          <w:lang w:val="ru-RU"/>
        </w:rPr>
        <w:t xml:space="preserve">ть пункт 63 для определения суммы убытка от обесценения. </w:t>
      </w:r>
      <w:bookmarkEnd w:id="944"/>
    </w:p>
    <w:p w14:paraId="313B02AB" w14:textId="0BA109CB" w:rsidR="007C68D5" w:rsidRPr="003D505F" w:rsidRDefault="007C68D5" w:rsidP="007C68D5">
      <w:pPr>
        <w:pStyle w:val="IASBNormalnparaL1"/>
        <w:rPr>
          <w:b/>
          <w:lang w:val="ru-RU"/>
        </w:rPr>
      </w:pPr>
      <w:r w:rsidRPr="003D505F">
        <w:rPr>
          <w:b/>
          <w:lang w:val="ru-RU"/>
        </w:rPr>
        <w:t>63</w:t>
      </w:r>
      <w:r w:rsidRPr="003D505F">
        <w:rPr>
          <w:lang w:val="ru-RU"/>
        </w:rPr>
        <w:tab/>
      </w:r>
      <w:bookmarkStart w:id="945" w:name="F27191574"/>
      <w:r w:rsidRPr="003D505F">
        <w:rPr>
          <w:b/>
          <w:lang w:val="ru-RU"/>
        </w:rPr>
        <w:t xml:space="preserve">Если </w:t>
      </w:r>
      <w:r w:rsidR="00A71AAA">
        <w:rPr>
          <w:b/>
          <w:lang w:val="ru-RU"/>
        </w:rPr>
        <w:t>имеется</w:t>
      </w:r>
      <w:r>
        <w:rPr>
          <w:b/>
          <w:lang w:val="ru-RU"/>
        </w:rPr>
        <w:t xml:space="preserve"> </w:t>
      </w:r>
      <w:r w:rsidRPr="003D505F">
        <w:rPr>
          <w:b/>
          <w:lang w:val="ru-RU"/>
        </w:rPr>
        <w:t>объективное свидетельство</w:t>
      </w:r>
      <w:r w:rsidR="00195C4A">
        <w:rPr>
          <w:b/>
          <w:lang w:val="ru-RU"/>
        </w:rPr>
        <w:t xml:space="preserve"> того, что </w:t>
      </w:r>
      <w:r w:rsidR="00A71AAA">
        <w:rPr>
          <w:b/>
          <w:lang w:val="ru-RU"/>
        </w:rPr>
        <w:t xml:space="preserve">был </w:t>
      </w:r>
      <w:r w:rsidR="00195C4A">
        <w:rPr>
          <w:b/>
          <w:lang w:val="ru-RU"/>
        </w:rPr>
        <w:t>понесен убыток</w:t>
      </w:r>
      <w:r w:rsidRPr="003D505F">
        <w:rPr>
          <w:b/>
          <w:lang w:val="ru-RU"/>
        </w:rPr>
        <w:t xml:space="preserve"> от обесценения финансовых активов, оцениваемых по амортизированной стоимости, то сумма </w:t>
      </w:r>
      <w:r w:rsidR="00195C4A">
        <w:rPr>
          <w:b/>
          <w:lang w:val="ru-RU"/>
        </w:rPr>
        <w:t xml:space="preserve">такого </w:t>
      </w:r>
      <w:r w:rsidRPr="003D505F">
        <w:rPr>
          <w:b/>
          <w:lang w:val="ru-RU"/>
        </w:rPr>
        <w:t xml:space="preserve">убытка оценивается как разница между балансовой стоимостью </w:t>
      </w:r>
      <w:r w:rsidR="00195C4A">
        <w:rPr>
          <w:b/>
          <w:lang w:val="ru-RU"/>
        </w:rPr>
        <w:t xml:space="preserve">соответствующего </w:t>
      </w:r>
      <w:r w:rsidRPr="003D505F">
        <w:rPr>
          <w:b/>
          <w:lang w:val="ru-RU"/>
        </w:rPr>
        <w:t xml:space="preserve">актива и приведенной стоимостью </w:t>
      </w:r>
      <w:r w:rsidRPr="00C12BDF">
        <w:rPr>
          <w:b/>
          <w:lang w:val="ru-RU"/>
        </w:rPr>
        <w:t>расчетных будущих денежных потоков</w:t>
      </w:r>
      <w:r w:rsidR="00A71AAA">
        <w:rPr>
          <w:b/>
          <w:lang w:val="ru-RU"/>
        </w:rPr>
        <w:t xml:space="preserve"> </w:t>
      </w:r>
      <w:r w:rsidRPr="00C12BDF">
        <w:rPr>
          <w:b/>
          <w:lang w:val="ru-RU"/>
        </w:rPr>
        <w:t>(исключая будущие кредитные убытки, ко</w:t>
      </w:r>
      <w:r w:rsidR="00A71AAA">
        <w:rPr>
          <w:b/>
          <w:lang w:val="ru-RU"/>
        </w:rPr>
        <w:t>торые не были понесены), дисконтированных</w:t>
      </w:r>
      <w:r w:rsidRPr="003D505F">
        <w:rPr>
          <w:b/>
          <w:lang w:val="ru-RU"/>
        </w:rPr>
        <w:t xml:space="preserve"> по первоначальной эффективной процентной ставке </w:t>
      </w:r>
      <w:r w:rsidR="00A71AAA">
        <w:rPr>
          <w:b/>
          <w:lang w:val="ru-RU"/>
        </w:rPr>
        <w:t>по этому финансовому активу (т. </w:t>
      </w:r>
      <w:r w:rsidRPr="003D505F">
        <w:rPr>
          <w:b/>
          <w:lang w:val="ru-RU"/>
        </w:rPr>
        <w:t>е. эффективной процентной ставке, рассчитанной при первоначальном признании). Балансовая стоимость</w:t>
      </w:r>
      <w:r w:rsidR="00195C4A">
        <w:rPr>
          <w:b/>
          <w:lang w:val="ru-RU"/>
        </w:rPr>
        <w:t xml:space="preserve"> этого</w:t>
      </w:r>
      <w:r w:rsidRPr="003D505F">
        <w:rPr>
          <w:b/>
          <w:lang w:val="ru-RU"/>
        </w:rPr>
        <w:t xml:space="preserve"> актива должна быть уменьшена непосредственно или с использованием счета оценочного резерва. Сумма </w:t>
      </w:r>
      <w:r w:rsidR="00195C4A">
        <w:rPr>
          <w:b/>
          <w:lang w:val="ru-RU"/>
        </w:rPr>
        <w:t xml:space="preserve">такого </w:t>
      </w:r>
      <w:r w:rsidRPr="003D505F">
        <w:rPr>
          <w:b/>
          <w:lang w:val="ru-RU"/>
        </w:rPr>
        <w:t>убытка должна быть признана в составе прибыли или убытка.</w:t>
      </w:r>
      <w:bookmarkEnd w:id="945"/>
    </w:p>
    <w:p w14:paraId="3FE22E91" w14:textId="1E06DE04" w:rsidR="007C68D5" w:rsidRPr="003D505F" w:rsidRDefault="007C68D5" w:rsidP="007C68D5">
      <w:pPr>
        <w:pStyle w:val="IASBNormalnpara"/>
        <w:rPr>
          <w:lang w:val="ru-RU"/>
        </w:rPr>
      </w:pPr>
      <w:r>
        <w:t>C</w:t>
      </w:r>
      <w:r w:rsidRPr="003D505F">
        <w:rPr>
          <w:lang w:val="ru-RU"/>
        </w:rPr>
        <w:t>36</w:t>
      </w:r>
      <w:r w:rsidRPr="003D505F">
        <w:rPr>
          <w:lang w:val="ru-RU"/>
        </w:rPr>
        <w:tab/>
      </w:r>
      <w:bookmarkStart w:id="946" w:name="F27191575"/>
      <w:r w:rsidR="00195C4A">
        <w:rPr>
          <w:lang w:val="ru-RU"/>
        </w:rPr>
        <w:t xml:space="preserve">Пункт 79 удален, </w:t>
      </w:r>
      <w:r w:rsidRPr="003D505F">
        <w:rPr>
          <w:lang w:val="ru-RU"/>
        </w:rPr>
        <w:t>в пункты 71, 88(</w:t>
      </w:r>
      <w:r>
        <w:t>d</w:t>
      </w:r>
      <w:r w:rsidRPr="003D505F">
        <w:rPr>
          <w:lang w:val="ru-RU"/>
        </w:rPr>
        <w:t>), 89(</w:t>
      </w:r>
      <w:r>
        <w:t>b</w:t>
      </w:r>
      <w:r w:rsidRPr="003D505F">
        <w:rPr>
          <w:lang w:val="ru-RU"/>
        </w:rPr>
        <w:t>), 90 и 96(</w:t>
      </w:r>
      <w:r>
        <w:t>c</w:t>
      </w:r>
      <w:r w:rsidR="00A71AAA">
        <w:rPr>
          <w:lang w:val="ru-RU"/>
        </w:rPr>
        <w:t>) внесены изменения</w:t>
      </w:r>
      <w:r w:rsidR="00195C4A">
        <w:rPr>
          <w:lang w:val="ru-RU"/>
        </w:rPr>
        <w:t xml:space="preserve"> и они</w:t>
      </w:r>
      <w:r w:rsidRPr="003D505F">
        <w:rPr>
          <w:lang w:val="ru-RU"/>
        </w:rPr>
        <w:t xml:space="preserve"> излагаются в следующей редакции:</w:t>
      </w:r>
      <w:bookmarkEnd w:id="946"/>
    </w:p>
    <w:p w14:paraId="63213F59" w14:textId="30B6B67D" w:rsidR="007C68D5" w:rsidRPr="003D505F" w:rsidRDefault="007C68D5" w:rsidP="007C68D5">
      <w:pPr>
        <w:pStyle w:val="IASBNormalnparaL1"/>
        <w:rPr>
          <w:b/>
          <w:lang w:val="ru-RU"/>
        </w:rPr>
      </w:pPr>
      <w:r w:rsidRPr="003D505F">
        <w:rPr>
          <w:b/>
          <w:lang w:val="ru-RU"/>
        </w:rPr>
        <w:t>71</w:t>
      </w:r>
      <w:r w:rsidRPr="003D505F">
        <w:rPr>
          <w:lang w:val="ru-RU"/>
        </w:rPr>
        <w:tab/>
      </w:r>
      <w:bookmarkStart w:id="947" w:name="F27191578"/>
      <w:r w:rsidRPr="003D505F">
        <w:rPr>
          <w:b/>
          <w:lang w:val="ru-RU"/>
        </w:rPr>
        <w:t>Если организация применяет МСФО (</w:t>
      </w:r>
      <w:r>
        <w:rPr>
          <w:b/>
        </w:rPr>
        <w:t>IFRS</w:t>
      </w:r>
      <w:r w:rsidRPr="003D505F">
        <w:rPr>
          <w:b/>
          <w:lang w:val="ru-RU"/>
        </w:rPr>
        <w:t>) 9 (</w:t>
      </w:r>
      <w:r w:rsidR="00195C4A">
        <w:rPr>
          <w:b/>
          <w:lang w:val="ru-RU"/>
        </w:rPr>
        <w:t>с учетом поправок, внесенных</w:t>
      </w:r>
      <w:r w:rsidRPr="003D505F">
        <w:rPr>
          <w:b/>
          <w:lang w:val="ru-RU"/>
        </w:rPr>
        <w:t xml:space="preserve"> </w:t>
      </w:r>
      <w:r w:rsidR="00195C4A">
        <w:rPr>
          <w:b/>
          <w:lang w:val="ru-RU"/>
        </w:rPr>
        <w:t>в ноябре 2013 года</w:t>
      </w:r>
      <w:r w:rsidRPr="003D505F">
        <w:rPr>
          <w:b/>
          <w:lang w:val="ru-RU"/>
        </w:rPr>
        <w:t>) и в рамках своей учетной политики</w:t>
      </w:r>
      <w:r w:rsidR="00582F08">
        <w:rPr>
          <w:b/>
          <w:lang w:val="ru-RU"/>
        </w:rPr>
        <w:t xml:space="preserve"> приняла решение</w:t>
      </w:r>
      <w:r w:rsidRPr="003D505F">
        <w:rPr>
          <w:b/>
          <w:lang w:val="ru-RU"/>
        </w:rPr>
        <w:t xml:space="preserve"> не продолжать применение требований</w:t>
      </w:r>
      <w:r w:rsidR="00582F08">
        <w:rPr>
          <w:b/>
          <w:lang w:val="ru-RU"/>
        </w:rPr>
        <w:t xml:space="preserve"> настоящего стандарта, касающихся</w:t>
      </w:r>
      <w:r w:rsidRPr="003D505F">
        <w:rPr>
          <w:b/>
          <w:lang w:val="ru-RU"/>
        </w:rPr>
        <w:t xml:space="preserve"> учета хеджирования (см. пункт 7.2.1 МСФО (</w:t>
      </w:r>
      <w:r>
        <w:rPr>
          <w:b/>
        </w:rPr>
        <w:t>IFRS</w:t>
      </w:r>
      <w:r w:rsidRPr="003D505F">
        <w:rPr>
          <w:b/>
          <w:lang w:val="ru-RU"/>
        </w:rPr>
        <w:t xml:space="preserve">) 9), </w:t>
      </w:r>
      <w:r w:rsidR="00582F08">
        <w:rPr>
          <w:b/>
          <w:lang w:val="ru-RU"/>
        </w:rPr>
        <w:t>то она должна примени</w:t>
      </w:r>
      <w:r w:rsidRPr="003D505F">
        <w:rPr>
          <w:b/>
          <w:lang w:val="ru-RU"/>
        </w:rPr>
        <w:t xml:space="preserve">ть требования </w:t>
      </w:r>
      <w:r w:rsidR="00582F08">
        <w:rPr>
          <w:b/>
          <w:lang w:val="ru-RU"/>
        </w:rPr>
        <w:t>к</w:t>
      </w:r>
      <w:r w:rsidRPr="003D505F">
        <w:rPr>
          <w:b/>
          <w:lang w:val="ru-RU"/>
        </w:rPr>
        <w:t xml:space="preserve"> учет</w:t>
      </w:r>
      <w:r w:rsidR="00582F08">
        <w:rPr>
          <w:b/>
          <w:lang w:val="ru-RU"/>
        </w:rPr>
        <w:t>у</w:t>
      </w:r>
      <w:r w:rsidRPr="003D505F">
        <w:rPr>
          <w:b/>
          <w:lang w:val="ru-RU"/>
        </w:rPr>
        <w:t xml:space="preserve"> хеджирования</w:t>
      </w:r>
      <w:r w:rsidR="00582F08">
        <w:rPr>
          <w:b/>
          <w:lang w:val="ru-RU"/>
        </w:rPr>
        <w:t>, предусмотренные</w:t>
      </w:r>
      <w:r w:rsidRPr="003D505F">
        <w:rPr>
          <w:b/>
          <w:lang w:val="ru-RU"/>
        </w:rPr>
        <w:t xml:space="preserve"> </w:t>
      </w:r>
      <w:r w:rsidR="00A71AAA">
        <w:rPr>
          <w:b/>
          <w:lang w:val="ru-RU"/>
        </w:rPr>
        <w:t>Главой</w:t>
      </w:r>
      <w:r w:rsidRPr="003D505F">
        <w:rPr>
          <w:b/>
          <w:lang w:val="ru-RU"/>
        </w:rPr>
        <w:t xml:space="preserve"> 6 МСФО (</w:t>
      </w:r>
      <w:r>
        <w:rPr>
          <w:b/>
        </w:rPr>
        <w:t>IFRS</w:t>
      </w:r>
      <w:r w:rsidRPr="003D505F">
        <w:rPr>
          <w:b/>
          <w:lang w:val="ru-RU"/>
        </w:rPr>
        <w:t xml:space="preserve">) 9. Однако </w:t>
      </w:r>
      <w:r w:rsidR="00582F08">
        <w:rPr>
          <w:b/>
          <w:lang w:val="ru-RU"/>
        </w:rPr>
        <w:t>при хеджировании</w:t>
      </w:r>
      <w:r w:rsidRPr="003D505F">
        <w:rPr>
          <w:b/>
          <w:lang w:val="ru-RU"/>
        </w:rPr>
        <w:t xml:space="preserve"> </w:t>
      </w:r>
      <w:r w:rsidRPr="00C12BDF">
        <w:rPr>
          <w:b/>
          <w:lang w:val="ru-RU"/>
        </w:rPr>
        <w:t>справедливой стоимости части портфеля финансовых активов или финансовых обязательств от изменений, связанных с процентным риском</w:t>
      </w:r>
      <w:r>
        <w:rPr>
          <w:b/>
          <w:lang w:val="ru-RU"/>
        </w:rPr>
        <w:t>,</w:t>
      </w:r>
      <w:r w:rsidRPr="00C12BDF">
        <w:rPr>
          <w:b/>
          <w:lang w:val="ru-RU"/>
        </w:rPr>
        <w:t xml:space="preserve"> организация может в </w:t>
      </w:r>
      <w:r w:rsidRPr="003D505F">
        <w:rPr>
          <w:b/>
          <w:lang w:val="ru-RU"/>
        </w:rPr>
        <w:t>соответствии с пунктом 6.1.3 МСФО (</w:t>
      </w:r>
      <w:r>
        <w:rPr>
          <w:b/>
        </w:rPr>
        <w:t>IFRS</w:t>
      </w:r>
      <w:r w:rsidRPr="003D505F">
        <w:rPr>
          <w:b/>
          <w:lang w:val="ru-RU"/>
        </w:rPr>
        <w:t>) 9 применить требования к учету хеджирования</w:t>
      </w:r>
      <w:r w:rsidR="00582F08">
        <w:rPr>
          <w:b/>
          <w:lang w:val="ru-RU"/>
        </w:rPr>
        <w:t>, предусмотренные</w:t>
      </w:r>
      <w:r w:rsidRPr="003D505F">
        <w:rPr>
          <w:b/>
          <w:lang w:val="ru-RU"/>
        </w:rPr>
        <w:t xml:space="preserve"> </w:t>
      </w:r>
      <w:r w:rsidR="00582F08">
        <w:rPr>
          <w:b/>
          <w:lang w:val="ru-RU"/>
        </w:rPr>
        <w:t>настоящим стандартом,</w:t>
      </w:r>
      <w:r w:rsidRPr="003D505F">
        <w:rPr>
          <w:b/>
          <w:lang w:val="ru-RU"/>
        </w:rPr>
        <w:t xml:space="preserve"> вместо</w:t>
      </w:r>
      <w:r w:rsidR="00582F08">
        <w:rPr>
          <w:b/>
          <w:lang w:val="ru-RU"/>
        </w:rPr>
        <w:t xml:space="preserve"> тех, которые предусмотрены</w:t>
      </w:r>
      <w:r w:rsidRPr="003D505F">
        <w:rPr>
          <w:b/>
          <w:lang w:val="ru-RU"/>
        </w:rPr>
        <w:t xml:space="preserve"> МСФО (</w:t>
      </w:r>
      <w:r w:rsidRPr="007B2146">
        <w:rPr>
          <w:b/>
        </w:rPr>
        <w:t>IFRS</w:t>
      </w:r>
      <w:r w:rsidRPr="003D505F">
        <w:rPr>
          <w:b/>
          <w:lang w:val="ru-RU"/>
        </w:rPr>
        <w:t>) 9. В этом случае организация также должна применить особые требования по учету хеджирования справедливой стоимости для портфельного хеджирования процентного риска (см. пункты 81</w:t>
      </w:r>
      <w:r>
        <w:rPr>
          <w:b/>
        </w:rPr>
        <w:t>A</w:t>
      </w:r>
      <w:r w:rsidRPr="003D505F">
        <w:rPr>
          <w:b/>
          <w:lang w:val="ru-RU"/>
        </w:rPr>
        <w:t>, 89</w:t>
      </w:r>
      <w:r>
        <w:rPr>
          <w:b/>
        </w:rPr>
        <w:t>A</w:t>
      </w:r>
      <w:r w:rsidRPr="003D505F">
        <w:rPr>
          <w:b/>
          <w:lang w:val="ru-RU"/>
        </w:rPr>
        <w:t xml:space="preserve"> и </w:t>
      </w:r>
      <w:r>
        <w:rPr>
          <w:b/>
        </w:rPr>
        <w:t>AG</w:t>
      </w:r>
      <w:r w:rsidRPr="003D505F">
        <w:rPr>
          <w:b/>
          <w:lang w:val="ru-RU"/>
        </w:rPr>
        <w:t>114–</w:t>
      </w:r>
      <w:r>
        <w:rPr>
          <w:b/>
        </w:rPr>
        <w:t>AG</w:t>
      </w:r>
      <w:r w:rsidRPr="003D505F">
        <w:rPr>
          <w:b/>
          <w:lang w:val="ru-RU"/>
        </w:rPr>
        <w:t>132).</w:t>
      </w:r>
      <w:bookmarkEnd w:id="947"/>
    </w:p>
    <w:p w14:paraId="0D1D39D8" w14:textId="1C53E1E1" w:rsidR="00582F08" w:rsidRPr="008872E8" w:rsidRDefault="007C68D5" w:rsidP="00582F08">
      <w:pPr>
        <w:pStyle w:val="IASBNormalnparaL1"/>
        <w:rPr>
          <w:b/>
          <w:lang w:val="ru-RU"/>
        </w:rPr>
      </w:pPr>
      <w:r w:rsidRPr="003D505F">
        <w:rPr>
          <w:b/>
          <w:lang w:val="ru-RU"/>
        </w:rPr>
        <w:t>88</w:t>
      </w:r>
      <w:r w:rsidRPr="003D505F">
        <w:rPr>
          <w:lang w:val="ru-RU"/>
        </w:rPr>
        <w:tab/>
      </w:r>
      <w:bookmarkStart w:id="948" w:name="F27191605"/>
      <w:r w:rsidR="00582F08">
        <w:rPr>
          <w:b/>
          <w:lang w:val="ru-RU"/>
        </w:rPr>
        <w:t>К о</w:t>
      </w:r>
      <w:r w:rsidR="00582F08" w:rsidRPr="003A35DA">
        <w:rPr>
          <w:b/>
          <w:lang w:val="ru-RU"/>
        </w:rPr>
        <w:t>тношения</w:t>
      </w:r>
      <w:r w:rsidR="00582F08">
        <w:rPr>
          <w:b/>
          <w:lang w:val="ru-RU"/>
        </w:rPr>
        <w:t>м</w:t>
      </w:r>
      <w:r w:rsidR="00582F08" w:rsidRPr="003A35DA">
        <w:rPr>
          <w:b/>
          <w:lang w:val="ru-RU"/>
        </w:rPr>
        <w:t xml:space="preserve"> хеджирования </w:t>
      </w:r>
      <w:r w:rsidR="00A71AAA">
        <w:rPr>
          <w:b/>
          <w:lang w:val="ru-RU"/>
        </w:rPr>
        <w:t>разрешено</w:t>
      </w:r>
      <w:r w:rsidR="00582F08" w:rsidRPr="008872E8">
        <w:rPr>
          <w:b/>
          <w:lang w:val="ru-RU"/>
        </w:rPr>
        <w:t xml:space="preserve"> </w:t>
      </w:r>
      <w:r w:rsidR="00A71AAA">
        <w:rPr>
          <w:b/>
          <w:lang w:val="ru-RU"/>
        </w:rPr>
        <w:t>применять</w:t>
      </w:r>
      <w:r w:rsidR="00582F08">
        <w:rPr>
          <w:b/>
          <w:lang w:val="ru-RU"/>
        </w:rPr>
        <w:t xml:space="preserve"> учет</w:t>
      </w:r>
      <w:r w:rsidR="00582F08" w:rsidRPr="008872E8">
        <w:rPr>
          <w:b/>
          <w:lang w:val="ru-RU"/>
        </w:rPr>
        <w:t xml:space="preserve"> хеджирования</w:t>
      </w:r>
      <w:r w:rsidR="00582F08">
        <w:rPr>
          <w:b/>
          <w:lang w:val="ru-RU"/>
        </w:rPr>
        <w:t xml:space="preserve"> </w:t>
      </w:r>
      <w:r w:rsidR="00A71AAA">
        <w:rPr>
          <w:b/>
          <w:lang w:val="ru-RU"/>
        </w:rPr>
        <w:t>согласно пунктам</w:t>
      </w:r>
      <w:r w:rsidR="00582F08">
        <w:rPr>
          <w:b/>
          <w:lang w:val="ru-RU"/>
        </w:rPr>
        <w:t xml:space="preserve"> 89–102, </w:t>
      </w:r>
      <w:r w:rsidR="00582F08" w:rsidRPr="008872E8">
        <w:rPr>
          <w:b/>
          <w:lang w:val="ru-RU"/>
        </w:rPr>
        <w:t>только если</w:t>
      </w:r>
      <w:r w:rsidR="00A71AAA">
        <w:rPr>
          <w:b/>
          <w:lang w:val="ru-RU"/>
        </w:rPr>
        <w:t xml:space="preserve"> они соответствуют всем следующим</w:t>
      </w:r>
      <w:r w:rsidR="00582F08" w:rsidRPr="008872E8">
        <w:rPr>
          <w:b/>
          <w:lang w:val="ru-RU"/>
        </w:rPr>
        <w:t xml:space="preserve"> </w:t>
      </w:r>
      <w:r w:rsidR="00A71AAA">
        <w:rPr>
          <w:b/>
          <w:lang w:val="ru-RU"/>
        </w:rPr>
        <w:t>критериям:</w:t>
      </w:r>
    </w:p>
    <w:p w14:paraId="3540DB1A" w14:textId="77777777" w:rsidR="00582F08" w:rsidRPr="00B9302B" w:rsidRDefault="00582F08" w:rsidP="00582F08">
      <w:pPr>
        <w:pStyle w:val="IASBNormalnparaL2"/>
        <w:rPr>
          <w:b/>
          <w:lang w:val="ru-RU"/>
        </w:rPr>
      </w:pPr>
      <w:r w:rsidRPr="00B9302B">
        <w:rPr>
          <w:b/>
          <w:lang w:val="ru-RU"/>
        </w:rPr>
        <w:t>(a)</w:t>
      </w:r>
      <w:r w:rsidRPr="00B9302B">
        <w:rPr>
          <w:b/>
          <w:lang w:val="ru-RU"/>
        </w:rPr>
        <w:tab/>
        <w:t>...</w:t>
      </w:r>
      <w:r w:rsidRPr="00B9302B">
        <w:rPr>
          <w:rFonts w:ascii="Cambria Math" w:hAnsi="Cambria Math" w:cs="Cambria Math"/>
          <w:b/>
          <w:lang w:val="ru-RU"/>
        </w:rPr>
        <w:t> </w:t>
      </w:r>
    </w:p>
    <w:p w14:paraId="776C21F7" w14:textId="49D096FF" w:rsidR="007C68D5" w:rsidRPr="003D505F" w:rsidRDefault="00582F08" w:rsidP="00582F08">
      <w:pPr>
        <w:pStyle w:val="IASBNormalnparaL1"/>
        <w:ind w:left="2347"/>
        <w:rPr>
          <w:b/>
          <w:lang w:val="ru-RU"/>
        </w:rPr>
      </w:pPr>
      <w:r w:rsidRPr="00B9302B">
        <w:rPr>
          <w:b/>
          <w:lang w:val="ru-RU"/>
        </w:rPr>
        <w:lastRenderedPageBreak/>
        <w:t>(d)</w:t>
      </w:r>
      <w:r w:rsidRPr="00B9302B">
        <w:rPr>
          <w:b/>
          <w:lang w:val="ru-RU"/>
        </w:rPr>
        <w:tab/>
        <w:t>Эффективность</w:t>
      </w:r>
      <w:r>
        <w:rPr>
          <w:b/>
          <w:lang w:val="ru-RU"/>
        </w:rPr>
        <w:t xml:space="preserve"> данного</w:t>
      </w:r>
      <w:r w:rsidRPr="00B9302B">
        <w:rPr>
          <w:b/>
          <w:lang w:val="ru-RU"/>
        </w:rPr>
        <w:t xml:space="preserve"> хеджирования </w:t>
      </w:r>
      <w:r w:rsidR="00A71AAA">
        <w:rPr>
          <w:b/>
          <w:lang w:val="ru-RU"/>
        </w:rPr>
        <w:t>должна поддаваться</w:t>
      </w:r>
      <w:r w:rsidRPr="00B9302B">
        <w:rPr>
          <w:b/>
          <w:lang w:val="ru-RU"/>
        </w:rPr>
        <w:t xml:space="preserve"> надежно</w:t>
      </w:r>
      <w:r w:rsidR="00A71AAA">
        <w:rPr>
          <w:b/>
          <w:lang w:val="ru-RU"/>
        </w:rPr>
        <w:t>й оценке, т. </w:t>
      </w:r>
      <w:r w:rsidRPr="00B9302B">
        <w:rPr>
          <w:b/>
          <w:lang w:val="ru-RU"/>
        </w:rPr>
        <w:t>е. справедливая стоимость</w:t>
      </w:r>
      <w:r>
        <w:rPr>
          <w:b/>
          <w:lang w:val="ru-RU"/>
        </w:rPr>
        <w:t xml:space="preserve"> </w:t>
      </w:r>
      <w:r w:rsidRPr="00B9302B">
        <w:rPr>
          <w:b/>
          <w:lang w:val="ru-RU"/>
        </w:rPr>
        <w:t>или денежные потоки</w:t>
      </w:r>
      <w:r>
        <w:rPr>
          <w:b/>
          <w:lang w:val="ru-RU"/>
        </w:rPr>
        <w:t xml:space="preserve"> по </w:t>
      </w:r>
      <w:r w:rsidR="00A71AAA">
        <w:rPr>
          <w:b/>
          <w:lang w:val="ru-RU"/>
        </w:rPr>
        <w:t>объекту хеджирования</w:t>
      </w:r>
      <w:r>
        <w:rPr>
          <w:b/>
          <w:lang w:val="ru-RU"/>
        </w:rPr>
        <w:t xml:space="preserve">, </w:t>
      </w:r>
      <w:r w:rsidR="00A71AAA">
        <w:rPr>
          <w:b/>
          <w:lang w:val="ru-RU"/>
        </w:rPr>
        <w:t>связанные с</w:t>
      </w:r>
      <w:r>
        <w:rPr>
          <w:b/>
          <w:lang w:val="ru-RU"/>
        </w:rPr>
        <w:t xml:space="preserve"> хеджируемым риском</w:t>
      </w:r>
      <w:r w:rsidRPr="00B9302B">
        <w:rPr>
          <w:b/>
          <w:lang w:val="ru-RU"/>
        </w:rPr>
        <w:t xml:space="preserve">, и справедливая стоимость инструмента хеджирования </w:t>
      </w:r>
      <w:r w:rsidR="00A71AAA">
        <w:rPr>
          <w:b/>
          <w:lang w:val="ru-RU"/>
        </w:rPr>
        <w:t>должны поддаваться надежной</w:t>
      </w:r>
      <w:r w:rsidRPr="00B9302B">
        <w:rPr>
          <w:b/>
          <w:lang w:val="ru-RU"/>
        </w:rPr>
        <w:t xml:space="preserve"> оцен</w:t>
      </w:r>
      <w:r w:rsidR="00A71AAA">
        <w:rPr>
          <w:b/>
          <w:lang w:val="ru-RU"/>
        </w:rPr>
        <w:t>ке</w:t>
      </w:r>
      <w:r w:rsidR="007C68D5" w:rsidRPr="003D505F">
        <w:rPr>
          <w:b/>
          <w:lang w:val="ru-RU"/>
        </w:rPr>
        <w:t>.</w:t>
      </w:r>
      <w:bookmarkEnd w:id="948"/>
    </w:p>
    <w:p w14:paraId="0A5FE67D" w14:textId="77777777" w:rsidR="007C68D5" w:rsidRPr="003D505F" w:rsidRDefault="007C68D5" w:rsidP="007C68D5">
      <w:pPr>
        <w:pStyle w:val="IASBNormalnparaL2"/>
        <w:rPr>
          <w:b/>
          <w:lang w:val="ru-RU"/>
        </w:rPr>
      </w:pPr>
      <w:r w:rsidRPr="003D505F">
        <w:rPr>
          <w:b/>
          <w:lang w:val="ru-RU"/>
        </w:rPr>
        <w:t>(</w:t>
      </w:r>
      <w:r>
        <w:rPr>
          <w:b/>
        </w:rPr>
        <w:t>e</w:t>
      </w:r>
      <w:r w:rsidRPr="003D505F">
        <w:rPr>
          <w:b/>
          <w:lang w:val="ru-RU"/>
        </w:rPr>
        <w:t>)</w:t>
      </w:r>
      <w:r w:rsidRPr="003D505F">
        <w:rPr>
          <w:lang w:val="ru-RU"/>
        </w:rPr>
        <w:tab/>
      </w:r>
      <w:bookmarkStart w:id="949" w:name="F27191607"/>
      <w:r w:rsidRPr="003D505F">
        <w:rPr>
          <w:b/>
          <w:lang w:val="ru-RU"/>
        </w:rPr>
        <w:t xml:space="preserve">... </w:t>
      </w:r>
      <w:bookmarkEnd w:id="949"/>
    </w:p>
    <w:p w14:paraId="1C19F04D" w14:textId="77777777" w:rsidR="007C68D5" w:rsidRPr="003D505F" w:rsidRDefault="007C68D5" w:rsidP="007C68D5">
      <w:pPr>
        <w:pStyle w:val="IASBSectionTitle3Ind"/>
        <w:rPr>
          <w:lang w:val="ru-RU"/>
        </w:rPr>
      </w:pPr>
      <w:bookmarkStart w:id="950" w:name="F27191610"/>
      <w:r w:rsidRPr="003D505F">
        <w:rPr>
          <w:lang w:val="ru-RU"/>
        </w:rPr>
        <w:t>Хеджирование справедливой стоимости</w:t>
      </w:r>
      <w:bookmarkEnd w:id="950"/>
    </w:p>
    <w:p w14:paraId="2A2477DD" w14:textId="2C69A4F8" w:rsidR="007C68D5" w:rsidRPr="003D505F" w:rsidRDefault="007C68D5" w:rsidP="007C68D5">
      <w:pPr>
        <w:pStyle w:val="IASBNormalnparaL1"/>
        <w:rPr>
          <w:b/>
          <w:lang w:val="ru-RU"/>
        </w:rPr>
      </w:pPr>
      <w:r w:rsidRPr="003D505F">
        <w:rPr>
          <w:b/>
          <w:lang w:val="ru-RU"/>
        </w:rPr>
        <w:t>89</w:t>
      </w:r>
      <w:r w:rsidRPr="003D505F">
        <w:rPr>
          <w:lang w:val="ru-RU"/>
        </w:rPr>
        <w:tab/>
      </w:r>
      <w:bookmarkStart w:id="951" w:name="F27191624"/>
      <w:r w:rsidRPr="003D505F">
        <w:rPr>
          <w:b/>
          <w:lang w:val="ru-RU"/>
        </w:rPr>
        <w:t xml:space="preserve">Если в течение периода хеджирование справедливой стоимости </w:t>
      </w:r>
      <w:r>
        <w:rPr>
          <w:b/>
          <w:lang w:val="ru-RU"/>
        </w:rPr>
        <w:t xml:space="preserve">отвечает </w:t>
      </w:r>
      <w:r w:rsidRPr="003D505F">
        <w:rPr>
          <w:b/>
          <w:lang w:val="ru-RU"/>
        </w:rPr>
        <w:t>условиям</w:t>
      </w:r>
      <w:r w:rsidR="00A71AAA">
        <w:rPr>
          <w:b/>
          <w:lang w:val="ru-RU"/>
        </w:rPr>
        <w:t>, предусмотренным пунктом</w:t>
      </w:r>
      <w:r w:rsidRPr="003D505F">
        <w:rPr>
          <w:b/>
          <w:lang w:val="ru-RU"/>
        </w:rPr>
        <w:t xml:space="preserve"> 88, </w:t>
      </w:r>
      <w:r w:rsidR="00A71AAA">
        <w:rPr>
          <w:b/>
          <w:lang w:val="ru-RU"/>
        </w:rPr>
        <w:t>данные отношения хеджирования должны</w:t>
      </w:r>
      <w:r w:rsidRPr="003D505F">
        <w:rPr>
          <w:b/>
          <w:lang w:val="ru-RU"/>
        </w:rPr>
        <w:t xml:space="preserve"> учитывать</w:t>
      </w:r>
      <w:r w:rsidR="00025B21">
        <w:rPr>
          <w:b/>
          <w:lang w:val="ru-RU"/>
        </w:rPr>
        <w:t>ся</w:t>
      </w:r>
      <w:r w:rsidRPr="003D505F">
        <w:rPr>
          <w:b/>
          <w:lang w:val="ru-RU"/>
        </w:rPr>
        <w:t xml:space="preserve"> следующим образом:</w:t>
      </w:r>
      <w:bookmarkEnd w:id="951"/>
    </w:p>
    <w:p w14:paraId="54173479" w14:textId="77777777" w:rsidR="007C68D5" w:rsidRPr="003D505F" w:rsidRDefault="007C68D5" w:rsidP="007C68D5">
      <w:pPr>
        <w:pStyle w:val="IASBNormalnparaL2"/>
        <w:rPr>
          <w:b/>
          <w:lang w:val="ru-RU"/>
        </w:rPr>
      </w:pPr>
      <w:r w:rsidRPr="003D505F">
        <w:rPr>
          <w:b/>
          <w:lang w:val="ru-RU"/>
        </w:rPr>
        <w:t>(</w:t>
      </w:r>
      <w:r>
        <w:rPr>
          <w:b/>
        </w:rPr>
        <w:t>a</w:t>
      </w:r>
      <w:r w:rsidRPr="003D505F">
        <w:rPr>
          <w:b/>
          <w:lang w:val="ru-RU"/>
        </w:rPr>
        <w:t>)</w:t>
      </w:r>
      <w:r w:rsidRPr="003D505F">
        <w:rPr>
          <w:lang w:val="ru-RU"/>
        </w:rPr>
        <w:tab/>
      </w:r>
      <w:bookmarkStart w:id="952" w:name="F27191627"/>
      <w:r w:rsidRPr="003D505F">
        <w:rPr>
          <w:b/>
          <w:lang w:val="ru-RU"/>
        </w:rPr>
        <w:t xml:space="preserve">… </w:t>
      </w:r>
      <w:bookmarkEnd w:id="952"/>
    </w:p>
    <w:p w14:paraId="1944E1F9" w14:textId="16A31765" w:rsidR="007C68D5" w:rsidRPr="003D505F" w:rsidRDefault="007C68D5" w:rsidP="007C68D5">
      <w:pPr>
        <w:pStyle w:val="IASBNormalnparaL2"/>
        <w:rPr>
          <w:b/>
          <w:lang w:val="ru-RU"/>
        </w:rPr>
      </w:pPr>
      <w:r w:rsidRPr="003D505F">
        <w:rPr>
          <w:b/>
          <w:lang w:val="ru-RU"/>
        </w:rPr>
        <w:t>(</w:t>
      </w:r>
      <w:r>
        <w:rPr>
          <w:b/>
        </w:rPr>
        <w:t>b</w:t>
      </w:r>
      <w:r w:rsidRPr="003D505F">
        <w:rPr>
          <w:b/>
          <w:lang w:val="ru-RU"/>
        </w:rPr>
        <w:t>)</w:t>
      </w:r>
      <w:r w:rsidRPr="003D505F">
        <w:rPr>
          <w:lang w:val="ru-RU"/>
        </w:rPr>
        <w:tab/>
      </w:r>
      <w:bookmarkStart w:id="953" w:name="F27191629"/>
      <w:r w:rsidRPr="00ED0DD0">
        <w:rPr>
          <w:b/>
          <w:lang w:val="ru-RU"/>
        </w:rPr>
        <w:t>прибыль или убыток по</w:t>
      </w:r>
      <w:r w:rsidRPr="003D505F">
        <w:rPr>
          <w:b/>
          <w:lang w:val="ru-RU"/>
        </w:rPr>
        <w:t xml:space="preserve"> объекту хеджирования, </w:t>
      </w:r>
      <w:r w:rsidR="00A71AAA">
        <w:rPr>
          <w:b/>
          <w:lang w:val="ru-RU"/>
        </w:rPr>
        <w:t>связанные с</w:t>
      </w:r>
      <w:r w:rsidRPr="003D505F">
        <w:rPr>
          <w:b/>
          <w:lang w:val="ru-RU"/>
        </w:rPr>
        <w:t xml:space="preserve"> хеджируемым риском, должны </w:t>
      </w:r>
      <w:r w:rsidR="00A71AAA">
        <w:rPr>
          <w:b/>
          <w:lang w:val="ru-RU"/>
        </w:rPr>
        <w:t>корректировать</w:t>
      </w:r>
      <w:r w:rsidR="00025B21">
        <w:rPr>
          <w:b/>
          <w:lang w:val="ru-RU"/>
        </w:rPr>
        <w:t xml:space="preserve"> балансовую стоимость</w:t>
      </w:r>
      <w:r w:rsidR="00A71AAA">
        <w:rPr>
          <w:b/>
          <w:lang w:val="ru-RU"/>
        </w:rPr>
        <w:t xml:space="preserve"> этого</w:t>
      </w:r>
      <w:r w:rsidRPr="003D505F">
        <w:rPr>
          <w:b/>
          <w:lang w:val="ru-RU"/>
        </w:rPr>
        <w:t xml:space="preserve"> объекта хеджирования и </w:t>
      </w:r>
      <w:r w:rsidR="00025B21">
        <w:rPr>
          <w:b/>
          <w:lang w:val="ru-RU"/>
        </w:rPr>
        <w:t>признаваться</w:t>
      </w:r>
      <w:r w:rsidRPr="00ED0DD0">
        <w:rPr>
          <w:b/>
          <w:lang w:val="ru-RU"/>
        </w:rPr>
        <w:t xml:space="preserve"> в составе прибыли или убытка. Этот метод применяет</w:t>
      </w:r>
      <w:r w:rsidRPr="003D505F">
        <w:rPr>
          <w:b/>
          <w:lang w:val="ru-RU"/>
        </w:rPr>
        <w:t>ся, если</w:t>
      </w:r>
      <w:r w:rsidR="00A71AAA">
        <w:rPr>
          <w:b/>
          <w:lang w:val="ru-RU"/>
        </w:rPr>
        <w:t xml:space="preserve"> объект хеджирования</w:t>
      </w:r>
      <w:r w:rsidRPr="003D505F">
        <w:rPr>
          <w:b/>
          <w:lang w:val="ru-RU"/>
        </w:rPr>
        <w:t xml:space="preserve"> </w:t>
      </w:r>
      <w:r>
        <w:rPr>
          <w:b/>
          <w:lang w:val="ru-RU"/>
        </w:rPr>
        <w:t>в отсутстви</w:t>
      </w:r>
      <w:r w:rsidR="00A71AAA">
        <w:rPr>
          <w:b/>
          <w:lang w:val="ru-RU"/>
        </w:rPr>
        <w:t>е учета хеджирования</w:t>
      </w:r>
      <w:r w:rsidRPr="003D505F">
        <w:rPr>
          <w:b/>
          <w:lang w:val="ru-RU"/>
        </w:rPr>
        <w:t xml:space="preserve"> оценива</w:t>
      </w:r>
      <w:r w:rsidR="00A71AAA">
        <w:rPr>
          <w:b/>
          <w:lang w:val="ru-RU"/>
        </w:rPr>
        <w:t>лся бы</w:t>
      </w:r>
      <w:r w:rsidRPr="003D505F">
        <w:rPr>
          <w:b/>
          <w:lang w:val="ru-RU"/>
        </w:rPr>
        <w:t xml:space="preserve"> по </w:t>
      </w:r>
      <w:r w:rsidR="00025B21">
        <w:rPr>
          <w:b/>
          <w:lang w:val="ru-RU"/>
        </w:rPr>
        <w:t>фактической стоимости</w:t>
      </w:r>
      <w:r w:rsidRPr="003D505F">
        <w:rPr>
          <w:b/>
          <w:lang w:val="ru-RU"/>
        </w:rPr>
        <w:t>.</w:t>
      </w:r>
      <w:bookmarkEnd w:id="953"/>
    </w:p>
    <w:p w14:paraId="04C14AC8" w14:textId="64E352B9" w:rsidR="00AE79D3" w:rsidRPr="003A35DA" w:rsidRDefault="007C68D5" w:rsidP="00AE79D3">
      <w:pPr>
        <w:pStyle w:val="IASBNormalnparaL1"/>
        <w:rPr>
          <w:lang w:val="ru-RU"/>
        </w:rPr>
      </w:pPr>
      <w:r w:rsidRPr="003D505F">
        <w:rPr>
          <w:lang w:val="ru-RU"/>
        </w:rPr>
        <w:t>90</w:t>
      </w:r>
      <w:r w:rsidRPr="003D505F">
        <w:rPr>
          <w:lang w:val="ru-RU"/>
        </w:rPr>
        <w:tab/>
      </w:r>
      <w:bookmarkStart w:id="954" w:name="F27191640"/>
      <w:r w:rsidR="00AE79D3" w:rsidRPr="00F803F8">
        <w:rPr>
          <w:lang w:val="ru-RU"/>
        </w:rPr>
        <w:t xml:space="preserve">Если хеджируются только </w:t>
      </w:r>
      <w:r w:rsidR="00AE79D3">
        <w:rPr>
          <w:lang w:val="ru-RU"/>
        </w:rPr>
        <w:t>определенные</w:t>
      </w:r>
      <w:r w:rsidR="00AE79D3" w:rsidRPr="00F803F8">
        <w:rPr>
          <w:lang w:val="ru-RU"/>
        </w:rPr>
        <w:t xml:space="preserve"> риски, связанные с объектом хеджирования, то признанные изменения справедливой стоимости объекта хеджирования, не </w:t>
      </w:r>
      <w:r w:rsidR="00A71AAA">
        <w:rPr>
          <w:lang w:val="ru-RU"/>
        </w:rPr>
        <w:t xml:space="preserve">связанные с </w:t>
      </w:r>
      <w:r w:rsidR="00AE79D3">
        <w:rPr>
          <w:lang w:val="ru-RU"/>
        </w:rPr>
        <w:t>хеджируемым риском</w:t>
      </w:r>
      <w:r w:rsidR="00AE79D3" w:rsidRPr="00F803F8">
        <w:rPr>
          <w:lang w:val="ru-RU"/>
        </w:rPr>
        <w:t>, признаются в соответствии с пунктом 5.7.1 МСФО (IFRS) 9</w:t>
      </w:r>
      <w:r w:rsidR="00AE79D3" w:rsidRPr="0014672A">
        <w:rPr>
          <w:lang w:val="ru-RU"/>
        </w:rPr>
        <w:t>.</w:t>
      </w:r>
    </w:p>
    <w:p w14:paraId="065E9807" w14:textId="3C02EA1F" w:rsidR="00AE79D3" w:rsidRPr="00124F0D" w:rsidRDefault="00AE79D3" w:rsidP="00AE79D3">
      <w:pPr>
        <w:pStyle w:val="IASBNormalnparaL1"/>
        <w:rPr>
          <w:lang w:val="ru-RU"/>
        </w:rPr>
      </w:pPr>
      <w:r w:rsidRPr="000C22EF">
        <w:rPr>
          <w:lang w:val="ru-RU"/>
        </w:rPr>
        <w:t>96</w:t>
      </w:r>
      <w:r w:rsidRPr="000C22EF">
        <w:rPr>
          <w:lang w:val="ru-RU"/>
        </w:rPr>
        <w:tab/>
      </w:r>
      <w:r>
        <w:rPr>
          <w:lang w:val="ru-RU"/>
        </w:rPr>
        <w:t>Более подробно</w:t>
      </w:r>
      <w:r w:rsidRPr="00124F0D">
        <w:rPr>
          <w:lang w:val="ru-RU"/>
        </w:rPr>
        <w:t xml:space="preserve"> </w:t>
      </w:r>
      <w:r w:rsidR="00A71AAA">
        <w:rPr>
          <w:lang w:val="ru-RU"/>
        </w:rPr>
        <w:t>хеджирование</w:t>
      </w:r>
      <w:r w:rsidRPr="00124F0D">
        <w:rPr>
          <w:lang w:val="ru-RU"/>
        </w:rPr>
        <w:t xml:space="preserve"> денежных потоков </w:t>
      </w:r>
      <w:r w:rsidR="00A71AAA">
        <w:rPr>
          <w:lang w:val="ru-RU"/>
        </w:rPr>
        <w:t>учитывается следующим образом</w:t>
      </w:r>
      <w:r w:rsidRPr="00124F0D">
        <w:rPr>
          <w:lang w:val="ru-RU"/>
        </w:rPr>
        <w:t>:</w:t>
      </w:r>
    </w:p>
    <w:p w14:paraId="75FAEEF3" w14:textId="77777777" w:rsidR="00AE79D3" w:rsidRPr="000C22EF" w:rsidRDefault="00AE79D3" w:rsidP="00AE79D3">
      <w:pPr>
        <w:pStyle w:val="IASBNormalnparaL2"/>
        <w:rPr>
          <w:lang w:val="ru-RU"/>
        </w:rPr>
      </w:pPr>
      <w:r w:rsidRPr="0014672A">
        <w:rPr>
          <w:lang w:val="ru-RU"/>
        </w:rPr>
        <w:t>(a)</w:t>
      </w:r>
      <w:r w:rsidRPr="0014672A">
        <w:rPr>
          <w:lang w:val="ru-RU"/>
        </w:rPr>
        <w:tab/>
        <w:t>...</w:t>
      </w:r>
      <w:r w:rsidRPr="003A35DA">
        <w:rPr>
          <w:rFonts w:ascii="Cambria Math" w:hAnsi="Cambria Math" w:cs="Cambria Math"/>
          <w:lang w:val="ru-RU"/>
        </w:rPr>
        <w:t> </w:t>
      </w:r>
    </w:p>
    <w:p w14:paraId="375294F3" w14:textId="67660B6F" w:rsidR="007C68D5" w:rsidRPr="003D505F" w:rsidRDefault="00AE79D3" w:rsidP="00AE79D3">
      <w:pPr>
        <w:pStyle w:val="IASBNormalnparaL1"/>
        <w:ind w:left="2347"/>
        <w:rPr>
          <w:lang w:val="ru-RU"/>
        </w:rPr>
      </w:pPr>
      <w:r w:rsidRPr="008872E8">
        <w:rPr>
          <w:lang w:val="ru-RU"/>
        </w:rPr>
        <w:t>(c)</w:t>
      </w:r>
      <w:r w:rsidRPr="008872E8">
        <w:rPr>
          <w:lang w:val="ru-RU"/>
        </w:rPr>
        <w:tab/>
        <w:t>если</w:t>
      </w:r>
      <w:r>
        <w:rPr>
          <w:lang w:val="ru-RU"/>
        </w:rPr>
        <w:t xml:space="preserve"> документально </w:t>
      </w:r>
      <w:r w:rsidR="00A71AAA">
        <w:rPr>
          <w:lang w:val="ru-RU"/>
        </w:rPr>
        <w:t>оформленная</w:t>
      </w:r>
      <w:r w:rsidR="00A71AAA" w:rsidRPr="008872E8">
        <w:rPr>
          <w:lang w:val="ru-RU"/>
        </w:rPr>
        <w:t xml:space="preserve"> </w:t>
      </w:r>
      <w:r w:rsidRPr="008872E8">
        <w:rPr>
          <w:lang w:val="ru-RU"/>
        </w:rPr>
        <w:t>стратегия</w:t>
      </w:r>
      <w:r w:rsidR="00A71AAA">
        <w:rPr>
          <w:lang w:val="ru-RU"/>
        </w:rPr>
        <w:t xml:space="preserve"> организации по</w:t>
      </w:r>
      <w:r w:rsidRPr="008872E8">
        <w:rPr>
          <w:lang w:val="ru-RU"/>
        </w:rPr>
        <w:t xml:space="preserve"> упр</w:t>
      </w:r>
      <w:r w:rsidR="00A71AAA">
        <w:rPr>
          <w:lang w:val="ru-RU"/>
        </w:rPr>
        <w:t>авлению</w:t>
      </w:r>
      <w:r>
        <w:rPr>
          <w:lang w:val="ru-RU"/>
        </w:rPr>
        <w:t xml:space="preserve"> риском</w:t>
      </w:r>
      <w:r w:rsidR="00A71AAA">
        <w:rPr>
          <w:lang w:val="ru-RU"/>
        </w:rPr>
        <w:t xml:space="preserve"> применительно к конкретным</w:t>
      </w:r>
      <w:r w:rsidRPr="008872E8">
        <w:rPr>
          <w:lang w:val="ru-RU"/>
        </w:rPr>
        <w:t xml:space="preserve"> </w:t>
      </w:r>
      <w:r w:rsidR="00A71AAA">
        <w:rPr>
          <w:lang w:val="ru-RU"/>
        </w:rPr>
        <w:t>отношениям</w:t>
      </w:r>
      <w:r w:rsidRPr="008872E8">
        <w:rPr>
          <w:lang w:val="ru-RU"/>
        </w:rPr>
        <w:t xml:space="preserve"> хеджирования исключает из оценки эффективности хеджирования </w:t>
      </w:r>
      <w:r w:rsidR="00A71AAA">
        <w:rPr>
          <w:lang w:val="ru-RU"/>
        </w:rPr>
        <w:t>тот или иной</w:t>
      </w:r>
      <w:r w:rsidRPr="008872E8">
        <w:rPr>
          <w:lang w:val="ru-RU"/>
        </w:rPr>
        <w:t xml:space="preserve"> компонент прибыли или убытка </w:t>
      </w:r>
      <w:r w:rsidR="00A71AAA">
        <w:rPr>
          <w:lang w:val="ru-RU"/>
        </w:rPr>
        <w:t xml:space="preserve">по инструменту хеджирования </w:t>
      </w:r>
      <w:r w:rsidRPr="008872E8">
        <w:rPr>
          <w:lang w:val="ru-RU"/>
        </w:rPr>
        <w:t xml:space="preserve">или </w:t>
      </w:r>
      <w:r w:rsidR="00A71AAA">
        <w:rPr>
          <w:lang w:val="ru-RU"/>
        </w:rPr>
        <w:t>связанные с ним</w:t>
      </w:r>
      <w:r w:rsidRPr="008872E8">
        <w:rPr>
          <w:lang w:val="ru-RU"/>
        </w:rPr>
        <w:t xml:space="preserve"> денежные потоки</w:t>
      </w:r>
      <w:r>
        <w:rPr>
          <w:lang w:val="ru-RU"/>
        </w:rPr>
        <w:t xml:space="preserve"> </w:t>
      </w:r>
      <w:r w:rsidRPr="008872E8">
        <w:rPr>
          <w:lang w:val="ru-RU"/>
        </w:rPr>
        <w:t xml:space="preserve">(см. пункты 74, 75 и 88(a)), </w:t>
      </w:r>
      <w:r w:rsidR="00A71AAA">
        <w:rPr>
          <w:lang w:val="ru-RU"/>
        </w:rPr>
        <w:t xml:space="preserve">такой </w:t>
      </w:r>
      <w:r w:rsidRPr="008872E8">
        <w:rPr>
          <w:lang w:val="ru-RU"/>
        </w:rPr>
        <w:t>исключаемый</w:t>
      </w:r>
      <w:r>
        <w:rPr>
          <w:lang w:val="ru-RU"/>
        </w:rPr>
        <w:t xml:space="preserve"> </w:t>
      </w:r>
      <w:r w:rsidRPr="008872E8">
        <w:rPr>
          <w:lang w:val="ru-RU"/>
        </w:rPr>
        <w:t>компонент прибыли или убытка признается в соответствии с пунктом 5.7.1 МСФО (IFRS) 9</w:t>
      </w:r>
      <w:r w:rsidR="007C68D5" w:rsidRPr="003D505F">
        <w:rPr>
          <w:lang w:val="ru-RU"/>
        </w:rPr>
        <w:t xml:space="preserve">. </w:t>
      </w:r>
      <w:bookmarkEnd w:id="954"/>
    </w:p>
    <w:p w14:paraId="76290172" w14:textId="11BEF14B" w:rsidR="007C68D5" w:rsidRPr="003D505F" w:rsidRDefault="007C68D5" w:rsidP="007C68D5">
      <w:pPr>
        <w:pStyle w:val="IASBNormalnpara"/>
        <w:rPr>
          <w:lang w:val="ru-RU"/>
        </w:rPr>
      </w:pPr>
      <w:r>
        <w:t>C</w:t>
      </w:r>
      <w:r w:rsidRPr="003D505F">
        <w:rPr>
          <w:lang w:val="ru-RU"/>
        </w:rPr>
        <w:t>37</w:t>
      </w:r>
      <w:r w:rsidRPr="003D505F">
        <w:rPr>
          <w:lang w:val="ru-RU"/>
        </w:rPr>
        <w:tab/>
      </w:r>
      <w:bookmarkStart w:id="955" w:name="F27191642"/>
      <w:r w:rsidRPr="003D505F">
        <w:rPr>
          <w:lang w:val="ru-RU"/>
        </w:rPr>
        <w:t>В пункты 103</w:t>
      </w:r>
      <w:r>
        <w:t>B</w:t>
      </w:r>
      <w:r w:rsidRPr="003D505F">
        <w:rPr>
          <w:lang w:val="ru-RU"/>
        </w:rPr>
        <w:t>, 103</w:t>
      </w:r>
      <w:r>
        <w:t>C</w:t>
      </w:r>
      <w:r w:rsidRPr="003D505F">
        <w:rPr>
          <w:lang w:val="ru-RU"/>
        </w:rPr>
        <w:t>, 103</w:t>
      </w:r>
      <w:r>
        <w:t>K</w:t>
      </w:r>
      <w:r w:rsidRPr="003D505F">
        <w:rPr>
          <w:lang w:val="ru-RU"/>
        </w:rPr>
        <w:t>, 104 и 108</w:t>
      </w:r>
      <w:r>
        <w:t>C</w:t>
      </w:r>
      <w:r w:rsidR="00A71AAA">
        <w:rPr>
          <w:lang w:val="ru-RU"/>
        </w:rPr>
        <w:t xml:space="preserve"> внесены изменения</w:t>
      </w:r>
      <w:r w:rsidR="00AE79D3">
        <w:rPr>
          <w:lang w:val="ru-RU"/>
        </w:rPr>
        <w:t xml:space="preserve"> и они</w:t>
      </w:r>
      <w:r w:rsidRPr="003D505F">
        <w:rPr>
          <w:lang w:val="ru-RU"/>
        </w:rPr>
        <w:t xml:space="preserve"> </w:t>
      </w:r>
      <w:r w:rsidR="00AE79D3">
        <w:rPr>
          <w:lang w:val="ru-RU"/>
        </w:rPr>
        <w:t>излагаются в следующей редакции,</w:t>
      </w:r>
      <w:r w:rsidRPr="003D505F">
        <w:rPr>
          <w:lang w:val="ru-RU"/>
        </w:rPr>
        <w:t xml:space="preserve"> пункты 103</w:t>
      </w:r>
      <w:r>
        <w:t>H</w:t>
      </w:r>
      <w:r w:rsidRPr="003D505F">
        <w:rPr>
          <w:lang w:val="ru-RU"/>
        </w:rPr>
        <w:t>–103</w:t>
      </w:r>
      <w:r>
        <w:t>J</w:t>
      </w:r>
      <w:r w:rsidRPr="003D505F">
        <w:rPr>
          <w:lang w:val="ru-RU"/>
        </w:rPr>
        <w:t>, 103</w:t>
      </w:r>
      <w:r>
        <w:t>L</w:t>
      </w:r>
      <w:r w:rsidRPr="003D505F">
        <w:rPr>
          <w:lang w:val="ru-RU"/>
        </w:rPr>
        <w:t>, 103</w:t>
      </w:r>
      <w:r>
        <w:t>M</w:t>
      </w:r>
      <w:r w:rsidRPr="003D505F">
        <w:rPr>
          <w:lang w:val="ru-RU"/>
        </w:rPr>
        <w:t>, 103</w:t>
      </w:r>
      <w:r>
        <w:t>O</w:t>
      </w:r>
      <w:r w:rsidRPr="003D505F">
        <w:rPr>
          <w:lang w:val="ru-RU"/>
        </w:rPr>
        <w:t xml:space="preserve"> и 105–107</w:t>
      </w:r>
      <w:r>
        <w:t>A</w:t>
      </w:r>
      <w:r w:rsidR="00AE79D3">
        <w:rPr>
          <w:lang w:val="ru-RU"/>
        </w:rPr>
        <w:t xml:space="preserve"> удалены, </w:t>
      </w:r>
      <w:r w:rsidRPr="003D505F">
        <w:rPr>
          <w:lang w:val="ru-RU"/>
        </w:rPr>
        <w:t>пункты 103</w:t>
      </w:r>
      <w:r>
        <w:t>S</w:t>
      </w:r>
      <w:r w:rsidRPr="003D505F">
        <w:rPr>
          <w:lang w:val="ru-RU"/>
        </w:rPr>
        <w:t xml:space="preserve"> и 108</w:t>
      </w:r>
      <w:r>
        <w:t>E</w:t>
      </w:r>
      <w:r w:rsidRPr="003D505F">
        <w:rPr>
          <w:lang w:val="ru-RU"/>
        </w:rPr>
        <w:t xml:space="preserve"> добавлены:</w:t>
      </w:r>
      <w:bookmarkEnd w:id="955"/>
    </w:p>
    <w:p w14:paraId="1E296415" w14:textId="55DE4B3F" w:rsidR="007C68D5" w:rsidRPr="003D505F" w:rsidRDefault="007C68D5" w:rsidP="007C68D5">
      <w:pPr>
        <w:pStyle w:val="IASBNormalnparaL1"/>
        <w:rPr>
          <w:lang w:val="ru-RU"/>
        </w:rPr>
      </w:pPr>
      <w:r w:rsidRPr="003D505F">
        <w:rPr>
          <w:lang w:val="ru-RU"/>
        </w:rPr>
        <w:t>103</w:t>
      </w:r>
      <w:r>
        <w:t>B</w:t>
      </w:r>
      <w:r w:rsidRPr="003D505F">
        <w:rPr>
          <w:lang w:val="ru-RU"/>
        </w:rPr>
        <w:tab/>
      </w:r>
      <w:bookmarkStart w:id="956" w:name="F27191677"/>
      <w:r w:rsidR="00AE79D3">
        <w:rPr>
          <w:lang w:val="ru-RU"/>
        </w:rPr>
        <w:t>Документ</w:t>
      </w:r>
      <w:r w:rsidR="00A71AAA">
        <w:rPr>
          <w:lang w:val="ru-RU"/>
        </w:rPr>
        <w:t>ом</w:t>
      </w:r>
      <w:r w:rsidRPr="003D505F">
        <w:rPr>
          <w:lang w:val="ru-RU"/>
        </w:rPr>
        <w:t xml:space="preserve"> </w:t>
      </w:r>
      <w:r w:rsidRPr="003D505F">
        <w:rPr>
          <w:i/>
          <w:lang w:val="ru-RU"/>
        </w:rPr>
        <w:t>«Договоры финансовой гарантии»</w:t>
      </w:r>
      <w:r w:rsidRPr="003D505F">
        <w:rPr>
          <w:lang w:val="ru-RU"/>
        </w:rPr>
        <w:t xml:space="preserve"> (поправки к МСФО (</w:t>
      </w:r>
      <w:r>
        <w:t>IAS</w:t>
      </w:r>
      <w:r w:rsidRPr="003D505F">
        <w:rPr>
          <w:lang w:val="ru-RU"/>
        </w:rPr>
        <w:t>) 39 и МСФО (</w:t>
      </w:r>
      <w:r>
        <w:t>IFRS</w:t>
      </w:r>
      <w:r w:rsidR="00A71AAA">
        <w:rPr>
          <w:lang w:val="ru-RU"/>
        </w:rPr>
        <w:t>) 4), опубликованным</w:t>
      </w:r>
      <w:r w:rsidR="00AE79D3">
        <w:rPr>
          <w:lang w:val="ru-RU"/>
        </w:rPr>
        <w:t xml:space="preserve"> в августе 2005 года, внес</w:t>
      </w:r>
      <w:r w:rsidR="00A71AAA">
        <w:rPr>
          <w:lang w:val="ru-RU"/>
        </w:rPr>
        <w:t>ены</w:t>
      </w:r>
      <w:r w:rsidRPr="003D505F">
        <w:rPr>
          <w:lang w:val="ru-RU"/>
        </w:rPr>
        <w:t xml:space="preserve"> </w:t>
      </w:r>
      <w:r w:rsidR="00AE79D3">
        <w:rPr>
          <w:lang w:val="ru-RU"/>
        </w:rPr>
        <w:t>поправки</w:t>
      </w:r>
      <w:r w:rsidRPr="003D505F">
        <w:rPr>
          <w:lang w:val="ru-RU"/>
        </w:rPr>
        <w:t xml:space="preserve"> в пункты 2(</w:t>
      </w:r>
      <w:r>
        <w:t>e</w:t>
      </w:r>
      <w:r w:rsidRPr="003D505F">
        <w:rPr>
          <w:lang w:val="ru-RU"/>
        </w:rPr>
        <w:t>) и (</w:t>
      </w:r>
      <w:r>
        <w:t>h</w:t>
      </w:r>
      <w:r w:rsidRPr="003D505F">
        <w:rPr>
          <w:lang w:val="ru-RU"/>
        </w:rPr>
        <w:t xml:space="preserve">), 4 и </w:t>
      </w:r>
      <w:r>
        <w:t>AG</w:t>
      </w:r>
      <w:r w:rsidR="00A71AAA">
        <w:rPr>
          <w:lang w:val="ru-RU"/>
        </w:rPr>
        <w:t>4, добавлен</w:t>
      </w:r>
      <w:r w:rsidRPr="003D505F">
        <w:rPr>
          <w:lang w:val="ru-RU"/>
        </w:rPr>
        <w:t xml:space="preserve"> пункт </w:t>
      </w:r>
      <w:r>
        <w:t>AG</w:t>
      </w:r>
      <w:r w:rsidRPr="003D505F">
        <w:rPr>
          <w:lang w:val="ru-RU"/>
        </w:rPr>
        <w:t>4</w:t>
      </w:r>
      <w:r>
        <w:t>A</w:t>
      </w:r>
      <w:r w:rsidR="00A71AAA">
        <w:rPr>
          <w:lang w:val="ru-RU"/>
        </w:rPr>
        <w:t>, добавлено</w:t>
      </w:r>
      <w:r w:rsidRPr="003D505F">
        <w:rPr>
          <w:lang w:val="ru-RU"/>
        </w:rPr>
        <w:t xml:space="preserve"> новое определение догово</w:t>
      </w:r>
      <w:r w:rsidR="00AE79D3">
        <w:rPr>
          <w:lang w:val="ru-RU"/>
        </w:rPr>
        <w:t>ров финансовой г</w:t>
      </w:r>
      <w:r w:rsidR="00A71AAA">
        <w:rPr>
          <w:lang w:val="ru-RU"/>
        </w:rPr>
        <w:t>арантии и удален</w:t>
      </w:r>
      <w:r w:rsidRPr="003D505F">
        <w:rPr>
          <w:lang w:val="ru-RU"/>
        </w:rPr>
        <w:t xml:space="preserve"> пункт 3. Организация должна применять указанные поправки в отношении годовых периодо</w:t>
      </w:r>
      <w:r w:rsidR="00AE79D3">
        <w:rPr>
          <w:lang w:val="ru-RU"/>
        </w:rPr>
        <w:t>в, начинающихся 1 января 2006 года</w:t>
      </w:r>
      <w:r w:rsidRPr="003D505F">
        <w:rPr>
          <w:lang w:val="ru-RU"/>
        </w:rPr>
        <w:t xml:space="preserve"> или после этой даты. Досрочное применение приветств</w:t>
      </w:r>
      <w:r w:rsidR="00AE79D3">
        <w:rPr>
          <w:lang w:val="ru-RU"/>
        </w:rPr>
        <w:t>уется. Если организация примени</w:t>
      </w:r>
      <w:r w:rsidRPr="003D505F">
        <w:rPr>
          <w:lang w:val="ru-RU"/>
        </w:rPr>
        <w:t xml:space="preserve">т эти поправки к более раннему периоду, она должна </w:t>
      </w:r>
      <w:r w:rsidR="00AE79D3">
        <w:rPr>
          <w:lang w:val="ru-RU"/>
        </w:rPr>
        <w:t xml:space="preserve">будет </w:t>
      </w:r>
      <w:r w:rsidRPr="003D505F">
        <w:rPr>
          <w:lang w:val="ru-RU"/>
        </w:rPr>
        <w:t>раскрыть данный факт и одновременно применить соответствующие поправки к МСФО (</w:t>
      </w:r>
      <w:r>
        <w:t>IAS</w:t>
      </w:r>
      <w:r w:rsidRPr="003D505F">
        <w:rPr>
          <w:lang w:val="ru-RU"/>
        </w:rPr>
        <w:t>) 32 [сноска опущена] и МСФО (</w:t>
      </w:r>
      <w:r>
        <w:t>IFRS</w:t>
      </w:r>
      <w:r w:rsidRPr="003D505F">
        <w:rPr>
          <w:lang w:val="ru-RU"/>
        </w:rPr>
        <w:t>) 4.</w:t>
      </w:r>
      <w:bookmarkEnd w:id="956"/>
    </w:p>
    <w:p w14:paraId="34F1423C" w14:textId="4311605D" w:rsidR="007C68D5" w:rsidRPr="003D505F" w:rsidRDefault="007C68D5" w:rsidP="007C68D5">
      <w:pPr>
        <w:pStyle w:val="IASBNormalnparaL1"/>
        <w:rPr>
          <w:lang w:val="ru-RU"/>
        </w:rPr>
      </w:pPr>
      <w:r w:rsidRPr="003D505F">
        <w:rPr>
          <w:lang w:val="ru-RU"/>
        </w:rPr>
        <w:t>103</w:t>
      </w:r>
      <w:r>
        <w:t>C</w:t>
      </w:r>
      <w:r w:rsidRPr="003D505F">
        <w:rPr>
          <w:lang w:val="ru-RU"/>
        </w:rPr>
        <w:tab/>
      </w:r>
      <w:bookmarkStart w:id="957" w:name="F27191680"/>
      <w:r w:rsidRPr="003D505F">
        <w:rPr>
          <w:lang w:val="ru-RU"/>
        </w:rPr>
        <w:t>МСФО (</w:t>
      </w:r>
      <w:r>
        <w:t>IAS</w:t>
      </w:r>
      <w:r w:rsidRPr="003D505F">
        <w:rPr>
          <w:lang w:val="ru-RU"/>
        </w:rPr>
        <w:t>) 1 (в редакции 2007 г</w:t>
      </w:r>
      <w:r w:rsidR="00940F62">
        <w:rPr>
          <w:lang w:val="ru-RU"/>
        </w:rPr>
        <w:t>ода</w:t>
      </w:r>
      <w:r w:rsidRPr="003D505F">
        <w:rPr>
          <w:lang w:val="ru-RU"/>
        </w:rPr>
        <w:t xml:space="preserve">) </w:t>
      </w:r>
      <w:r w:rsidR="00940F62">
        <w:rPr>
          <w:lang w:val="ru-RU"/>
        </w:rPr>
        <w:t>были внес</w:t>
      </w:r>
      <w:r w:rsidR="00A71AAA">
        <w:rPr>
          <w:lang w:val="ru-RU"/>
        </w:rPr>
        <w:t>ены</w:t>
      </w:r>
      <w:r>
        <w:rPr>
          <w:lang w:val="ru-RU"/>
        </w:rPr>
        <w:t xml:space="preserve"> </w:t>
      </w:r>
      <w:r w:rsidR="00A71AAA">
        <w:rPr>
          <w:lang w:val="ru-RU"/>
        </w:rPr>
        <w:t>изменения</w:t>
      </w:r>
      <w:r w:rsidRPr="003D505F">
        <w:rPr>
          <w:lang w:val="ru-RU"/>
        </w:rPr>
        <w:t xml:space="preserve"> в терминологию, используемую в </w:t>
      </w:r>
      <w:r w:rsidR="00A71AAA">
        <w:rPr>
          <w:lang w:val="ru-RU"/>
        </w:rPr>
        <w:t>МСФО</w:t>
      </w:r>
      <w:r w:rsidRPr="003D505F">
        <w:rPr>
          <w:lang w:val="ru-RU"/>
        </w:rPr>
        <w:t xml:space="preserve">. Кроме того, </w:t>
      </w:r>
      <w:r w:rsidR="00A71AAA">
        <w:rPr>
          <w:lang w:val="ru-RU"/>
        </w:rPr>
        <w:t>им</w:t>
      </w:r>
      <w:r>
        <w:rPr>
          <w:lang w:val="ru-RU"/>
        </w:rPr>
        <w:t xml:space="preserve"> </w:t>
      </w:r>
      <w:r w:rsidRPr="003D505F">
        <w:rPr>
          <w:lang w:val="ru-RU"/>
        </w:rPr>
        <w:t>внес</w:t>
      </w:r>
      <w:r w:rsidR="00A71AAA">
        <w:rPr>
          <w:lang w:val="ru-RU"/>
        </w:rPr>
        <w:t>ены</w:t>
      </w:r>
      <w:r w:rsidR="00940F62">
        <w:rPr>
          <w:lang w:val="ru-RU"/>
        </w:rPr>
        <w:t xml:space="preserve"> </w:t>
      </w:r>
      <w:r w:rsidR="00A71AAA">
        <w:rPr>
          <w:lang w:val="ru-RU"/>
        </w:rPr>
        <w:t>поправки</w:t>
      </w:r>
      <w:r w:rsidRPr="003D505F">
        <w:rPr>
          <w:lang w:val="ru-RU"/>
        </w:rPr>
        <w:t xml:space="preserve"> в пункты 95(а), 97, 98, 100, 102, 108 и </w:t>
      </w:r>
      <w:r>
        <w:t>AG</w:t>
      </w:r>
      <w:r w:rsidRPr="003D505F">
        <w:rPr>
          <w:lang w:val="ru-RU"/>
        </w:rPr>
        <w:t xml:space="preserve">99В. Организация должна применять указанные </w:t>
      </w:r>
      <w:r w:rsidR="00940F62">
        <w:rPr>
          <w:lang w:val="ru-RU"/>
        </w:rPr>
        <w:t>поправки</w:t>
      </w:r>
      <w:r w:rsidRPr="003D505F">
        <w:rPr>
          <w:lang w:val="ru-RU"/>
        </w:rPr>
        <w:t xml:space="preserve"> в отношении годовых периодо</w:t>
      </w:r>
      <w:r w:rsidR="00940F62">
        <w:rPr>
          <w:lang w:val="ru-RU"/>
        </w:rPr>
        <w:t>в, начинающихся 1 января 2009 года</w:t>
      </w:r>
      <w:r w:rsidRPr="003D505F">
        <w:rPr>
          <w:lang w:val="ru-RU"/>
        </w:rPr>
        <w:t xml:space="preserve"> или после этой даты. Если организация применит МСФО (</w:t>
      </w:r>
      <w:r>
        <w:t>IAS</w:t>
      </w:r>
      <w:r w:rsidRPr="003D505F">
        <w:rPr>
          <w:lang w:val="ru-RU"/>
        </w:rPr>
        <w:t>) 1 (в редакции 2007 г</w:t>
      </w:r>
      <w:r w:rsidR="00940F62">
        <w:rPr>
          <w:lang w:val="ru-RU"/>
        </w:rPr>
        <w:t>ода</w:t>
      </w:r>
      <w:r w:rsidRPr="003D505F">
        <w:rPr>
          <w:lang w:val="ru-RU"/>
        </w:rPr>
        <w:t xml:space="preserve">) в отношении более раннего периода, </w:t>
      </w:r>
      <w:r w:rsidR="00940F62">
        <w:rPr>
          <w:lang w:val="ru-RU"/>
        </w:rPr>
        <w:t xml:space="preserve">то </w:t>
      </w:r>
      <w:r w:rsidRPr="003D505F">
        <w:rPr>
          <w:lang w:val="ru-RU"/>
        </w:rPr>
        <w:t xml:space="preserve">указанные поправки должны быть применены в отношении такого более раннего периода. </w:t>
      </w:r>
      <w:bookmarkEnd w:id="957"/>
    </w:p>
    <w:p w14:paraId="2686D203" w14:textId="42577D17" w:rsidR="007C68D5" w:rsidRPr="003D505F" w:rsidRDefault="007C68D5" w:rsidP="007C68D5">
      <w:pPr>
        <w:pStyle w:val="IASBNormalnparaL1"/>
        <w:rPr>
          <w:lang w:val="ru-RU"/>
        </w:rPr>
      </w:pPr>
      <w:r w:rsidRPr="003D505F">
        <w:rPr>
          <w:lang w:val="ru-RU"/>
        </w:rPr>
        <w:t>103</w:t>
      </w:r>
      <w:r>
        <w:t>K</w:t>
      </w:r>
      <w:r w:rsidRPr="003D505F">
        <w:rPr>
          <w:lang w:val="ru-RU"/>
        </w:rPr>
        <w:tab/>
      </w:r>
      <w:bookmarkStart w:id="958" w:name="F27191682"/>
      <w:r w:rsidRPr="003D505F">
        <w:rPr>
          <w:lang w:val="ru-RU"/>
        </w:rPr>
        <w:t>Документ</w:t>
      </w:r>
      <w:r w:rsidR="00A71AAA">
        <w:rPr>
          <w:lang w:val="ru-RU"/>
        </w:rPr>
        <w:t>ом</w:t>
      </w:r>
      <w:r w:rsidRPr="003D505F">
        <w:rPr>
          <w:i/>
          <w:lang w:val="ru-RU"/>
        </w:rPr>
        <w:t xml:space="preserve"> «Улучшения МСФО», </w:t>
      </w:r>
      <w:r w:rsidR="00A71AAA">
        <w:rPr>
          <w:lang w:val="ru-RU"/>
        </w:rPr>
        <w:t>выпущенным</w:t>
      </w:r>
      <w:r w:rsidR="00940F62">
        <w:rPr>
          <w:lang w:val="ru-RU"/>
        </w:rPr>
        <w:t xml:space="preserve"> в апреле 2009 года</w:t>
      </w:r>
      <w:r w:rsidRPr="003D505F">
        <w:rPr>
          <w:lang w:val="ru-RU"/>
        </w:rPr>
        <w:t>, внес</w:t>
      </w:r>
      <w:r w:rsidR="00A71AAA">
        <w:rPr>
          <w:lang w:val="ru-RU"/>
        </w:rPr>
        <w:t>ены</w:t>
      </w:r>
      <w:r w:rsidRPr="003D505F">
        <w:rPr>
          <w:lang w:val="ru-RU"/>
        </w:rPr>
        <w:t xml:space="preserve"> </w:t>
      </w:r>
      <w:r w:rsidR="00940F62">
        <w:rPr>
          <w:lang w:val="ru-RU"/>
        </w:rPr>
        <w:t>поправки</w:t>
      </w:r>
      <w:r w:rsidRPr="003D505F">
        <w:rPr>
          <w:lang w:val="ru-RU"/>
        </w:rPr>
        <w:t xml:space="preserve"> в пункты 2(</w:t>
      </w:r>
      <w:r>
        <w:t>g</w:t>
      </w:r>
      <w:r w:rsidRPr="003D505F">
        <w:rPr>
          <w:lang w:val="ru-RU"/>
        </w:rPr>
        <w:t>), 97 и 100. Организация должна</w:t>
      </w:r>
      <w:r w:rsidR="00940F62">
        <w:rPr>
          <w:lang w:val="ru-RU"/>
        </w:rPr>
        <w:t xml:space="preserve"> применя</w:t>
      </w:r>
      <w:r w:rsidRPr="003D505F">
        <w:rPr>
          <w:lang w:val="ru-RU"/>
        </w:rPr>
        <w:t xml:space="preserve">ть </w:t>
      </w:r>
      <w:r w:rsidR="00940F62">
        <w:rPr>
          <w:lang w:val="ru-RU"/>
        </w:rPr>
        <w:t>поправки, внесенные в указанные</w:t>
      </w:r>
      <w:r w:rsidRPr="003D505F">
        <w:rPr>
          <w:lang w:val="ru-RU"/>
        </w:rPr>
        <w:t xml:space="preserve"> пункт</w:t>
      </w:r>
      <w:r w:rsidR="00940F62">
        <w:rPr>
          <w:lang w:val="ru-RU"/>
        </w:rPr>
        <w:t>ы,</w:t>
      </w:r>
      <w:r w:rsidRPr="003D505F">
        <w:rPr>
          <w:lang w:val="ru-RU"/>
        </w:rPr>
        <w:t xml:space="preserve"> перспективно ко всем договорам, срок действия которых еще не истек, в отношении годовых периодо</w:t>
      </w:r>
      <w:r w:rsidR="00940F62">
        <w:rPr>
          <w:lang w:val="ru-RU"/>
        </w:rPr>
        <w:t>в, начинающихся 1 января 2010 года</w:t>
      </w:r>
      <w:r w:rsidRPr="003D505F">
        <w:rPr>
          <w:lang w:val="ru-RU"/>
        </w:rPr>
        <w:t xml:space="preserve"> или после этой даты. Допускается досрочное приме</w:t>
      </w:r>
      <w:r w:rsidR="00940F62">
        <w:rPr>
          <w:lang w:val="ru-RU"/>
        </w:rPr>
        <w:t>нение. Если организация примени</w:t>
      </w:r>
      <w:r w:rsidRPr="003D505F">
        <w:rPr>
          <w:lang w:val="ru-RU"/>
        </w:rPr>
        <w:t xml:space="preserve">т </w:t>
      </w:r>
      <w:r w:rsidR="00940F62">
        <w:rPr>
          <w:lang w:val="ru-RU"/>
        </w:rPr>
        <w:t>эти поправки</w:t>
      </w:r>
      <w:r w:rsidRPr="003D505F">
        <w:rPr>
          <w:lang w:val="ru-RU"/>
        </w:rPr>
        <w:t xml:space="preserve"> </w:t>
      </w:r>
      <w:r w:rsidR="00940F62">
        <w:rPr>
          <w:lang w:val="ru-RU"/>
        </w:rPr>
        <w:t>к более раннему периоду</w:t>
      </w:r>
      <w:r w:rsidRPr="003D505F">
        <w:rPr>
          <w:lang w:val="ru-RU"/>
        </w:rPr>
        <w:t xml:space="preserve">, она должна </w:t>
      </w:r>
      <w:r w:rsidR="00940F62">
        <w:rPr>
          <w:lang w:val="ru-RU"/>
        </w:rPr>
        <w:t xml:space="preserve">будет </w:t>
      </w:r>
      <w:r w:rsidRPr="003D505F">
        <w:rPr>
          <w:lang w:val="ru-RU"/>
        </w:rPr>
        <w:t>раскрыть данный факт.</w:t>
      </w:r>
      <w:bookmarkEnd w:id="958"/>
    </w:p>
    <w:p w14:paraId="1D338B3E" w14:textId="77777777" w:rsidR="007C68D5" w:rsidRPr="003D505F" w:rsidRDefault="007C68D5" w:rsidP="007C68D5">
      <w:pPr>
        <w:pStyle w:val="IASBNormalnparaL1"/>
        <w:rPr>
          <w:lang w:val="ru-RU"/>
        </w:rPr>
      </w:pPr>
      <w:r w:rsidRPr="003D505F">
        <w:rPr>
          <w:lang w:val="ru-RU"/>
        </w:rPr>
        <w:t>103</w:t>
      </w:r>
      <w:r>
        <w:t>L</w:t>
      </w:r>
      <w:r w:rsidRPr="003D505F">
        <w:rPr>
          <w:lang w:val="ru-RU"/>
        </w:rPr>
        <w:tab/>
      </w:r>
      <w:bookmarkStart w:id="959" w:name="F27191685"/>
      <w:r w:rsidRPr="003D505F">
        <w:rPr>
          <w:lang w:val="ru-RU"/>
        </w:rPr>
        <w:t>[Удален]</w:t>
      </w:r>
      <w:bookmarkEnd w:id="959"/>
    </w:p>
    <w:p w14:paraId="5D718E4E" w14:textId="77777777" w:rsidR="007C68D5" w:rsidRPr="003D505F" w:rsidRDefault="007C68D5" w:rsidP="007C68D5">
      <w:pPr>
        <w:pStyle w:val="IASBNormalnparaL1"/>
        <w:rPr>
          <w:lang w:val="ru-RU"/>
        </w:rPr>
      </w:pPr>
      <w:r w:rsidRPr="003D505F">
        <w:rPr>
          <w:lang w:val="ru-RU"/>
        </w:rPr>
        <w:t>103</w:t>
      </w:r>
      <w:r>
        <w:t>M</w:t>
      </w:r>
      <w:r w:rsidRPr="003D505F">
        <w:rPr>
          <w:lang w:val="ru-RU"/>
        </w:rPr>
        <w:tab/>
      </w:r>
      <w:bookmarkStart w:id="960" w:name="F27191687"/>
      <w:r w:rsidRPr="003D505F">
        <w:rPr>
          <w:lang w:val="ru-RU"/>
        </w:rPr>
        <w:t>[Удален]</w:t>
      </w:r>
      <w:bookmarkEnd w:id="960"/>
    </w:p>
    <w:p w14:paraId="686D3CCC" w14:textId="77777777" w:rsidR="007C68D5" w:rsidRPr="003D505F" w:rsidRDefault="007C68D5" w:rsidP="007C68D5">
      <w:pPr>
        <w:pStyle w:val="IASBNormalnparaL1"/>
        <w:rPr>
          <w:lang w:val="ru-RU"/>
        </w:rPr>
      </w:pPr>
      <w:r w:rsidRPr="003D505F">
        <w:rPr>
          <w:lang w:val="ru-RU"/>
        </w:rPr>
        <w:t>103</w:t>
      </w:r>
      <w:r>
        <w:t>O</w:t>
      </w:r>
      <w:r w:rsidRPr="003D505F">
        <w:rPr>
          <w:lang w:val="ru-RU"/>
        </w:rPr>
        <w:tab/>
      </w:r>
      <w:bookmarkStart w:id="961" w:name="F27191689"/>
      <w:r w:rsidRPr="003D505F">
        <w:rPr>
          <w:lang w:val="ru-RU"/>
        </w:rPr>
        <w:t>[Удален]</w:t>
      </w:r>
      <w:bookmarkEnd w:id="961"/>
    </w:p>
    <w:p w14:paraId="41C23E9E" w14:textId="09CA3A04" w:rsidR="007C68D5" w:rsidRPr="003D505F" w:rsidRDefault="007C68D5" w:rsidP="007C68D5">
      <w:pPr>
        <w:pStyle w:val="IASBNormalnparaL1"/>
        <w:rPr>
          <w:lang w:val="ru-RU"/>
        </w:rPr>
      </w:pPr>
      <w:r w:rsidRPr="003D505F">
        <w:rPr>
          <w:lang w:val="ru-RU"/>
        </w:rPr>
        <w:t>103</w:t>
      </w:r>
      <w:r>
        <w:t>S</w:t>
      </w:r>
      <w:r w:rsidRPr="003D505F">
        <w:rPr>
          <w:lang w:val="ru-RU"/>
        </w:rPr>
        <w:tab/>
      </w:r>
      <w:bookmarkStart w:id="962" w:name="F27191691"/>
      <w:r w:rsidRPr="003D505F">
        <w:rPr>
          <w:lang w:val="ru-RU"/>
        </w:rPr>
        <w:t>МСФО (</w:t>
      </w:r>
      <w:r>
        <w:t>IFRS</w:t>
      </w:r>
      <w:r w:rsidRPr="003D505F">
        <w:rPr>
          <w:lang w:val="ru-RU"/>
        </w:rPr>
        <w:t>) 9</w:t>
      </w:r>
      <w:r w:rsidR="00A71AAA">
        <w:rPr>
          <w:lang w:val="ru-RU"/>
        </w:rPr>
        <w:t>, выпущенным</w:t>
      </w:r>
      <w:r w:rsidR="003B65E6">
        <w:rPr>
          <w:lang w:val="ru-RU"/>
        </w:rPr>
        <w:t xml:space="preserve"> в измененной редакции в ноябре 2013 года,</w:t>
      </w:r>
      <w:r w:rsidRPr="003D505F">
        <w:rPr>
          <w:lang w:val="ru-RU"/>
        </w:rPr>
        <w:t xml:space="preserve"> добав</w:t>
      </w:r>
      <w:r w:rsidR="00A71AAA">
        <w:rPr>
          <w:lang w:val="ru-RU"/>
        </w:rPr>
        <w:t>лен</w:t>
      </w:r>
      <w:r w:rsidR="003B65E6">
        <w:rPr>
          <w:lang w:val="ru-RU"/>
        </w:rPr>
        <w:t xml:space="preserve"> пункт</w:t>
      </w:r>
      <w:r w:rsidR="00A71AAA">
        <w:rPr>
          <w:lang w:val="ru-RU"/>
        </w:rPr>
        <w:t xml:space="preserve"> 5А, внесены</w:t>
      </w:r>
      <w:r w:rsidRPr="003D505F">
        <w:rPr>
          <w:lang w:val="ru-RU"/>
        </w:rPr>
        <w:t xml:space="preserve"> </w:t>
      </w:r>
      <w:r w:rsidR="003B65E6">
        <w:rPr>
          <w:lang w:val="ru-RU"/>
        </w:rPr>
        <w:t>поправки</w:t>
      </w:r>
      <w:r w:rsidRPr="003D505F">
        <w:rPr>
          <w:lang w:val="ru-RU"/>
        </w:rPr>
        <w:t xml:space="preserve"> в пункты 2, 4, 5, 8, 9, 58, 63, 71, 88(</w:t>
      </w:r>
      <w:r>
        <w:t>d</w:t>
      </w:r>
      <w:r w:rsidRPr="003D505F">
        <w:rPr>
          <w:lang w:val="ru-RU"/>
        </w:rPr>
        <w:t>), 89(</w:t>
      </w:r>
      <w:r>
        <w:t>b</w:t>
      </w:r>
      <w:r w:rsidRPr="003D505F">
        <w:rPr>
          <w:lang w:val="ru-RU"/>
        </w:rPr>
        <w:t>), 90, 96(</w:t>
      </w:r>
      <w:r>
        <w:t>c</w:t>
      </w:r>
      <w:r w:rsidRPr="003D505F">
        <w:rPr>
          <w:lang w:val="ru-RU"/>
        </w:rPr>
        <w:t>), 103</w:t>
      </w:r>
      <w:r>
        <w:t>B</w:t>
      </w:r>
      <w:r w:rsidRPr="003D505F">
        <w:rPr>
          <w:lang w:val="ru-RU"/>
        </w:rPr>
        <w:t>, 103</w:t>
      </w:r>
      <w:r>
        <w:t>C</w:t>
      </w:r>
      <w:r w:rsidRPr="003D505F">
        <w:rPr>
          <w:lang w:val="ru-RU"/>
        </w:rPr>
        <w:t>, 103</w:t>
      </w:r>
      <w:r>
        <w:t>K</w:t>
      </w:r>
      <w:r w:rsidRPr="003D505F">
        <w:rPr>
          <w:lang w:val="ru-RU"/>
        </w:rPr>
        <w:t>, 104, 108</w:t>
      </w:r>
      <w:r>
        <w:t>C</w:t>
      </w:r>
      <w:r w:rsidRPr="003D505F">
        <w:rPr>
          <w:lang w:val="ru-RU"/>
        </w:rPr>
        <w:t xml:space="preserve">, </w:t>
      </w:r>
      <w:r>
        <w:t>AG</w:t>
      </w:r>
      <w:r w:rsidRPr="003D505F">
        <w:rPr>
          <w:lang w:val="ru-RU"/>
        </w:rPr>
        <w:t>3–</w:t>
      </w:r>
      <w:r>
        <w:t>AG</w:t>
      </w:r>
      <w:r w:rsidRPr="003D505F">
        <w:rPr>
          <w:lang w:val="ru-RU"/>
        </w:rPr>
        <w:t xml:space="preserve">4, </w:t>
      </w:r>
      <w:r>
        <w:t>AG</w:t>
      </w:r>
      <w:r w:rsidRPr="003D505F">
        <w:rPr>
          <w:lang w:val="ru-RU"/>
        </w:rPr>
        <w:t xml:space="preserve">8, </w:t>
      </w:r>
      <w:r>
        <w:t>AG</w:t>
      </w:r>
      <w:r w:rsidRPr="003D505F">
        <w:rPr>
          <w:lang w:val="ru-RU"/>
        </w:rPr>
        <w:t xml:space="preserve">84, </w:t>
      </w:r>
      <w:r>
        <w:t>AG</w:t>
      </w:r>
      <w:r w:rsidRPr="003D505F">
        <w:rPr>
          <w:lang w:val="ru-RU"/>
        </w:rPr>
        <w:t xml:space="preserve">95, </w:t>
      </w:r>
      <w:r>
        <w:t>AG</w:t>
      </w:r>
      <w:r w:rsidRPr="003D505F">
        <w:rPr>
          <w:lang w:val="ru-RU"/>
        </w:rPr>
        <w:t>114(</w:t>
      </w:r>
      <w:r>
        <w:t>a</w:t>
      </w:r>
      <w:r w:rsidRPr="003D505F">
        <w:rPr>
          <w:lang w:val="ru-RU"/>
        </w:rPr>
        <w:t xml:space="preserve">) и </w:t>
      </w:r>
      <w:r>
        <w:t>AG</w:t>
      </w:r>
      <w:r w:rsidRPr="003D505F">
        <w:rPr>
          <w:lang w:val="ru-RU"/>
        </w:rPr>
        <w:t>118(</w:t>
      </w:r>
      <w:r>
        <w:t>b</w:t>
      </w:r>
      <w:r w:rsidRPr="003D505F">
        <w:rPr>
          <w:lang w:val="ru-RU"/>
        </w:rPr>
        <w:t>) и удал</w:t>
      </w:r>
      <w:r w:rsidR="00A71AAA">
        <w:rPr>
          <w:lang w:val="ru-RU"/>
        </w:rPr>
        <w:t>ены</w:t>
      </w:r>
      <w:r w:rsidRPr="003D505F">
        <w:rPr>
          <w:lang w:val="ru-RU"/>
        </w:rPr>
        <w:t xml:space="preserve"> пункты 1, </w:t>
      </w:r>
      <w:r w:rsidRPr="003D505F">
        <w:rPr>
          <w:lang w:val="ru-RU"/>
        </w:rPr>
        <w:lastRenderedPageBreak/>
        <w:t>10–57, 61, 66–70, 79, 103</w:t>
      </w:r>
      <w:r>
        <w:t>H</w:t>
      </w:r>
      <w:r w:rsidRPr="003D505F">
        <w:rPr>
          <w:lang w:val="ru-RU"/>
        </w:rPr>
        <w:t>–103</w:t>
      </w:r>
      <w:r>
        <w:t>J</w:t>
      </w:r>
      <w:r w:rsidRPr="003D505F">
        <w:rPr>
          <w:lang w:val="ru-RU"/>
        </w:rPr>
        <w:t>, 103</w:t>
      </w:r>
      <w:r>
        <w:t>L</w:t>
      </w:r>
      <w:r w:rsidRPr="003D505F">
        <w:rPr>
          <w:lang w:val="ru-RU"/>
        </w:rPr>
        <w:t>, 103</w:t>
      </w:r>
      <w:r>
        <w:t>M</w:t>
      </w:r>
      <w:r w:rsidRPr="003D505F">
        <w:rPr>
          <w:lang w:val="ru-RU"/>
        </w:rPr>
        <w:t>, 103</w:t>
      </w:r>
      <w:r>
        <w:t>O</w:t>
      </w:r>
      <w:r w:rsidRPr="003D505F">
        <w:rPr>
          <w:lang w:val="ru-RU"/>
        </w:rPr>
        <w:t>, 105–107</w:t>
      </w:r>
      <w:r>
        <w:t>A</w:t>
      </w:r>
      <w:r w:rsidRPr="003D505F">
        <w:rPr>
          <w:lang w:val="ru-RU"/>
        </w:rPr>
        <w:t xml:space="preserve">, </w:t>
      </w:r>
      <w:r>
        <w:t>AG</w:t>
      </w:r>
      <w:r w:rsidRPr="003D505F">
        <w:rPr>
          <w:lang w:val="ru-RU"/>
        </w:rPr>
        <w:t>4</w:t>
      </w:r>
      <w:r>
        <w:t>B</w:t>
      </w:r>
      <w:r w:rsidRPr="003D505F">
        <w:rPr>
          <w:lang w:val="ru-RU"/>
        </w:rPr>
        <w:t>–</w:t>
      </w:r>
      <w:r>
        <w:t>AG</w:t>
      </w:r>
      <w:r w:rsidRPr="003D505F">
        <w:rPr>
          <w:lang w:val="ru-RU"/>
        </w:rPr>
        <w:t>4</w:t>
      </w:r>
      <w:r>
        <w:t>K</w:t>
      </w:r>
      <w:r w:rsidRPr="003D505F">
        <w:rPr>
          <w:lang w:val="ru-RU"/>
        </w:rPr>
        <w:t xml:space="preserve">, </w:t>
      </w:r>
      <w:r>
        <w:t>AG</w:t>
      </w:r>
      <w:r w:rsidRPr="003D505F">
        <w:rPr>
          <w:lang w:val="ru-RU"/>
        </w:rPr>
        <w:t>9–</w:t>
      </w:r>
      <w:r>
        <w:t>AG</w:t>
      </w:r>
      <w:r w:rsidRPr="003D505F">
        <w:rPr>
          <w:lang w:val="ru-RU"/>
        </w:rPr>
        <w:t>12</w:t>
      </w:r>
      <w:r>
        <w:t>A</w:t>
      </w:r>
      <w:r w:rsidRPr="003D505F">
        <w:rPr>
          <w:lang w:val="ru-RU"/>
        </w:rPr>
        <w:t xml:space="preserve">, </w:t>
      </w:r>
      <w:r>
        <w:t>AG</w:t>
      </w:r>
      <w:r w:rsidRPr="003D505F">
        <w:rPr>
          <w:lang w:val="ru-RU"/>
        </w:rPr>
        <w:t>14–</w:t>
      </w:r>
      <w:r>
        <w:t>AG</w:t>
      </w:r>
      <w:r w:rsidRPr="003D505F">
        <w:rPr>
          <w:lang w:val="ru-RU"/>
        </w:rPr>
        <w:t xml:space="preserve">15, </w:t>
      </w:r>
      <w:r>
        <w:t>AG</w:t>
      </w:r>
      <w:r w:rsidRPr="003D505F">
        <w:rPr>
          <w:lang w:val="ru-RU"/>
        </w:rPr>
        <w:t>27–</w:t>
      </w:r>
      <w:r>
        <w:t>AG</w:t>
      </w:r>
      <w:r w:rsidRPr="003D505F">
        <w:rPr>
          <w:lang w:val="ru-RU"/>
        </w:rPr>
        <w:t xml:space="preserve">83 и </w:t>
      </w:r>
      <w:r>
        <w:t>AG</w:t>
      </w:r>
      <w:r w:rsidRPr="003D505F">
        <w:rPr>
          <w:lang w:val="ru-RU"/>
        </w:rPr>
        <w:t>96. Организация должна приме</w:t>
      </w:r>
      <w:r w:rsidR="003B65E6">
        <w:rPr>
          <w:lang w:val="ru-RU"/>
        </w:rPr>
        <w:t>ни</w:t>
      </w:r>
      <w:r w:rsidRPr="003D505F">
        <w:rPr>
          <w:lang w:val="ru-RU"/>
        </w:rPr>
        <w:t xml:space="preserve">ть эти </w:t>
      </w:r>
      <w:r w:rsidR="003B65E6">
        <w:rPr>
          <w:lang w:val="ru-RU"/>
        </w:rPr>
        <w:t>поправки одновременно с</w:t>
      </w:r>
      <w:r w:rsidRPr="003D505F">
        <w:rPr>
          <w:lang w:val="ru-RU"/>
        </w:rPr>
        <w:t xml:space="preserve"> </w:t>
      </w:r>
      <w:r w:rsidR="003B65E6">
        <w:rPr>
          <w:lang w:val="ru-RU"/>
        </w:rPr>
        <w:t>применением</w:t>
      </w:r>
      <w:r w:rsidRPr="003D505F">
        <w:rPr>
          <w:lang w:val="ru-RU"/>
        </w:rPr>
        <w:t xml:space="preserve"> МСФО (</w:t>
      </w:r>
      <w:r>
        <w:t>IFRS</w:t>
      </w:r>
      <w:r w:rsidRPr="003D505F">
        <w:rPr>
          <w:lang w:val="ru-RU"/>
        </w:rPr>
        <w:t xml:space="preserve">) 9 в </w:t>
      </w:r>
      <w:r w:rsidR="003B65E6">
        <w:rPr>
          <w:lang w:val="ru-RU"/>
        </w:rPr>
        <w:t xml:space="preserve">измененной </w:t>
      </w:r>
      <w:r w:rsidRPr="003D505F">
        <w:rPr>
          <w:lang w:val="ru-RU"/>
        </w:rPr>
        <w:t>редакции, выпущенной в ноябре 2013 г</w:t>
      </w:r>
      <w:r w:rsidR="003B65E6">
        <w:rPr>
          <w:lang w:val="ru-RU"/>
        </w:rPr>
        <w:t>ода</w:t>
      </w:r>
      <w:r w:rsidRPr="003D505F">
        <w:rPr>
          <w:lang w:val="ru-RU"/>
        </w:rPr>
        <w:t>.</w:t>
      </w:r>
      <w:bookmarkEnd w:id="962"/>
    </w:p>
    <w:p w14:paraId="53E90B70" w14:textId="1925552A" w:rsidR="007C68D5" w:rsidRPr="003D505F" w:rsidRDefault="007C68D5" w:rsidP="007C68D5">
      <w:pPr>
        <w:pStyle w:val="IASBNormalnparaL1"/>
        <w:rPr>
          <w:lang w:val="ru-RU"/>
        </w:rPr>
      </w:pPr>
      <w:r w:rsidRPr="003D505F">
        <w:rPr>
          <w:lang w:val="ru-RU"/>
        </w:rPr>
        <w:t>104</w:t>
      </w:r>
      <w:r w:rsidRPr="003D505F">
        <w:rPr>
          <w:lang w:val="ru-RU"/>
        </w:rPr>
        <w:tab/>
      </w:r>
      <w:bookmarkStart w:id="963" w:name="F27191693"/>
      <w:r w:rsidRPr="003D505F">
        <w:rPr>
          <w:lang w:val="ru-RU"/>
        </w:rPr>
        <w:t xml:space="preserve">Настоящий стандарт должен применяться ретроспективно за исключением случаев, указанных в пункте 108. Остаток нераспределенной прибыли на начало самого раннего из представленных предыдущих периодов и все </w:t>
      </w:r>
      <w:r w:rsidR="00A71AAA">
        <w:rPr>
          <w:lang w:val="ru-RU"/>
        </w:rPr>
        <w:t>другие</w:t>
      </w:r>
      <w:r>
        <w:rPr>
          <w:lang w:val="ru-RU"/>
        </w:rPr>
        <w:t xml:space="preserve"> </w:t>
      </w:r>
      <w:r w:rsidRPr="003D505F">
        <w:rPr>
          <w:lang w:val="ru-RU"/>
        </w:rPr>
        <w:t>сравнительные суммы должны корректирова</w:t>
      </w:r>
      <w:r w:rsidR="00A71AAA">
        <w:rPr>
          <w:lang w:val="ru-RU"/>
        </w:rPr>
        <w:t>ться</w:t>
      </w:r>
      <w:r w:rsidRPr="003D505F">
        <w:rPr>
          <w:lang w:val="ru-RU"/>
        </w:rPr>
        <w:t xml:space="preserve"> так, как если бы настоящий стандарт использовался всегда, </w:t>
      </w:r>
      <w:r w:rsidR="00A71AAA">
        <w:rPr>
          <w:lang w:val="ru-RU"/>
        </w:rPr>
        <w:t>за исключением</w:t>
      </w:r>
      <w:r w:rsidRPr="003D505F">
        <w:rPr>
          <w:lang w:val="ru-RU"/>
        </w:rPr>
        <w:t xml:space="preserve"> случаев, когда пересчет информации был бы практически неосуществим. Если пересчет практически неосуществим, то организация должна раскрыть этот факт и указать</w:t>
      </w:r>
      <w:r w:rsidR="003B65E6">
        <w:rPr>
          <w:lang w:val="ru-RU"/>
        </w:rPr>
        <w:t>,</w:t>
      </w:r>
      <w:r w:rsidRPr="003D505F">
        <w:rPr>
          <w:lang w:val="ru-RU"/>
        </w:rPr>
        <w:t xml:space="preserve"> </w:t>
      </w:r>
      <w:r w:rsidR="00A71AAA">
        <w:rPr>
          <w:lang w:val="ru-RU"/>
        </w:rPr>
        <w:t xml:space="preserve">в какой мере </w:t>
      </w:r>
      <w:r w:rsidRPr="003D505F">
        <w:rPr>
          <w:lang w:val="ru-RU"/>
        </w:rPr>
        <w:t>информация была пересчитана.</w:t>
      </w:r>
      <w:bookmarkEnd w:id="963"/>
    </w:p>
    <w:p w14:paraId="2E68B1F0" w14:textId="00E8A90A" w:rsidR="007C68D5" w:rsidRPr="003D505F" w:rsidRDefault="007C68D5" w:rsidP="007C68D5">
      <w:pPr>
        <w:pStyle w:val="IASBNormalnparaL1"/>
        <w:rPr>
          <w:lang w:val="ru-RU"/>
        </w:rPr>
      </w:pPr>
      <w:r w:rsidRPr="003D505F">
        <w:rPr>
          <w:lang w:val="ru-RU"/>
        </w:rPr>
        <w:t>108</w:t>
      </w:r>
      <w:r>
        <w:t>C</w:t>
      </w:r>
      <w:r w:rsidRPr="003D505F">
        <w:rPr>
          <w:lang w:val="ru-RU"/>
        </w:rPr>
        <w:tab/>
      </w:r>
      <w:bookmarkStart w:id="964" w:name="F27191695"/>
      <w:r w:rsidRPr="003D505F">
        <w:rPr>
          <w:lang w:val="ru-RU"/>
        </w:rPr>
        <w:t>Документ</w:t>
      </w:r>
      <w:r>
        <w:rPr>
          <w:lang w:val="ru-RU"/>
        </w:rPr>
        <w:t>ом</w:t>
      </w:r>
      <w:r w:rsidRPr="003D505F">
        <w:rPr>
          <w:lang w:val="ru-RU"/>
        </w:rPr>
        <w:t xml:space="preserve"> </w:t>
      </w:r>
      <w:r w:rsidRPr="003D505F">
        <w:rPr>
          <w:i/>
          <w:lang w:val="ru-RU"/>
        </w:rPr>
        <w:t>«Улучшения МСФО»</w:t>
      </w:r>
      <w:r>
        <w:rPr>
          <w:lang w:val="ru-RU"/>
        </w:rPr>
        <w:t>, выпущенным</w:t>
      </w:r>
      <w:r w:rsidR="00417A02">
        <w:rPr>
          <w:lang w:val="ru-RU"/>
        </w:rPr>
        <w:t xml:space="preserve"> в мае 2008 года</w:t>
      </w:r>
      <w:r w:rsidR="00A71AAA">
        <w:rPr>
          <w:lang w:val="ru-RU"/>
        </w:rPr>
        <w:t xml:space="preserve">, </w:t>
      </w:r>
      <w:r>
        <w:rPr>
          <w:lang w:val="ru-RU"/>
        </w:rPr>
        <w:t xml:space="preserve">внесены </w:t>
      </w:r>
      <w:r w:rsidRPr="003D505F">
        <w:rPr>
          <w:lang w:val="ru-RU"/>
        </w:rPr>
        <w:t xml:space="preserve">поправки в пункты 73 и </w:t>
      </w:r>
      <w:r>
        <w:t>AG</w:t>
      </w:r>
      <w:r w:rsidRPr="003D505F">
        <w:rPr>
          <w:lang w:val="ru-RU"/>
        </w:rPr>
        <w:t xml:space="preserve">8. Пункт 80 был изменен документом </w:t>
      </w:r>
      <w:r w:rsidRPr="003D505F">
        <w:rPr>
          <w:i/>
          <w:lang w:val="ru-RU"/>
        </w:rPr>
        <w:t>«Улучшения МСФО»</w:t>
      </w:r>
      <w:r w:rsidRPr="003D505F">
        <w:rPr>
          <w:lang w:val="ru-RU"/>
        </w:rPr>
        <w:t>, выпущенным в апреле 2009</w:t>
      </w:r>
      <w:r>
        <w:rPr>
          <w:lang w:val="ru-RU"/>
        </w:rPr>
        <w:t xml:space="preserve"> </w:t>
      </w:r>
      <w:r w:rsidRPr="003D505F">
        <w:rPr>
          <w:lang w:val="ru-RU"/>
        </w:rPr>
        <w:t>г</w:t>
      </w:r>
      <w:r w:rsidR="00417A02">
        <w:rPr>
          <w:lang w:val="ru-RU"/>
        </w:rPr>
        <w:t>ода</w:t>
      </w:r>
      <w:r w:rsidRPr="003D505F">
        <w:rPr>
          <w:lang w:val="ru-RU"/>
        </w:rPr>
        <w:t xml:space="preserve">. Организация должна применять указанные </w:t>
      </w:r>
      <w:r w:rsidR="00417A02">
        <w:rPr>
          <w:lang w:val="ru-RU"/>
        </w:rPr>
        <w:t>поправки</w:t>
      </w:r>
      <w:r w:rsidRPr="003D505F">
        <w:rPr>
          <w:lang w:val="ru-RU"/>
        </w:rPr>
        <w:t xml:space="preserve"> в отношении годовых периодо</w:t>
      </w:r>
      <w:r w:rsidR="00417A02">
        <w:rPr>
          <w:lang w:val="ru-RU"/>
        </w:rPr>
        <w:t>в, начинающихся 1 января 2009 года</w:t>
      </w:r>
      <w:r w:rsidRPr="003D505F">
        <w:rPr>
          <w:lang w:val="ru-RU"/>
        </w:rPr>
        <w:t xml:space="preserve"> или после этой даты. Допускается досрочное применение всех измен</w:t>
      </w:r>
      <w:r w:rsidR="00417A02">
        <w:rPr>
          <w:lang w:val="ru-RU"/>
        </w:rPr>
        <w:t>ений. Если организация применит данные</w:t>
      </w:r>
      <w:r w:rsidRPr="003D505F">
        <w:rPr>
          <w:lang w:val="ru-RU"/>
        </w:rPr>
        <w:t xml:space="preserve"> </w:t>
      </w:r>
      <w:r w:rsidR="00417A02">
        <w:rPr>
          <w:lang w:val="ru-RU"/>
        </w:rPr>
        <w:t>поправки</w:t>
      </w:r>
      <w:r w:rsidRPr="003D505F">
        <w:rPr>
          <w:lang w:val="ru-RU"/>
        </w:rPr>
        <w:t xml:space="preserve"> в отношении б</w:t>
      </w:r>
      <w:r w:rsidR="00A71AAA">
        <w:rPr>
          <w:lang w:val="ru-RU"/>
        </w:rPr>
        <w:t>олее раннего периода, она должна</w:t>
      </w:r>
      <w:r w:rsidRPr="003D505F">
        <w:rPr>
          <w:lang w:val="ru-RU"/>
        </w:rPr>
        <w:t xml:space="preserve"> раскрыть этот факт.</w:t>
      </w:r>
      <w:bookmarkEnd w:id="964"/>
    </w:p>
    <w:p w14:paraId="017F0D66" w14:textId="3B27F116" w:rsidR="007C68D5" w:rsidRPr="003D505F" w:rsidRDefault="007C68D5" w:rsidP="007C68D5">
      <w:pPr>
        <w:pStyle w:val="IASBNormalnparaL1"/>
        <w:rPr>
          <w:lang w:val="ru-RU"/>
        </w:rPr>
      </w:pPr>
      <w:r w:rsidRPr="003D505F">
        <w:rPr>
          <w:lang w:val="ru-RU"/>
        </w:rPr>
        <w:t>108</w:t>
      </w:r>
      <w:r>
        <w:t>E</w:t>
      </w:r>
      <w:r w:rsidRPr="003D505F">
        <w:rPr>
          <w:lang w:val="ru-RU"/>
        </w:rPr>
        <w:tab/>
      </w:r>
      <w:bookmarkStart w:id="965" w:name="F27191699"/>
      <w:r w:rsidRPr="003D505F">
        <w:rPr>
          <w:lang w:val="ru-RU"/>
        </w:rPr>
        <w:t>МСФО (</w:t>
      </w:r>
      <w:r>
        <w:t>IFRS</w:t>
      </w:r>
      <w:r w:rsidRPr="003D505F">
        <w:rPr>
          <w:lang w:val="ru-RU"/>
        </w:rPr>
        <w:t>) 9</w:t>
      </w:r>
      <w:r w:rsidR="00A71AAA">
        <w:rPr>
          <w:lang w:val="ru-RU"/>
        </w:rPr>
        <w:t>, выпущенным</w:t>
      </w:r>
      <w:r w:rsidR="007B7533">
        <w:rPr>
          <w:lang w:val="ru-RU"/>
        </w:rPr>
        <w:t xml:space="preserve"> в измененной редакции</w:t>
      </w:r>
      <w:r>
        <w:rPr>
          <w:lang w:val="ru-RU"/>
        </w:rPr>
        <w:t xml:space="preserve"> в ноябре 2013 г</w:t>
      </w:r>
      <w:r w:rsidR="00417A02">
        <w:rPr>
          <w:lang w:val="ru-RU"/>
        </w:rPr>
        <w:t>ода</w:t>
      </w:r>
      <w:r w:rsidR="007B7533">
        <w:rPr>
          <w:lang w:val="ru-RU"/>
        </w:rPr>
        <w:t>,</w:t>
      </w:r>
      <w:r w:rsidRPr="003D505F">
        <w:rPr>
          <w:lang w:val="ru-RU"/>
        </w:rPr>
        <w:t xml:space="preserve"> добав</w:t>
      </w:r>
      <w:r w:rsidR="00A71AAA">
        <w:rPr>
          <w:lang w:val="ru-RU"/>
        </w:rPr>
        <w:t>лен</w:t>
      </w:r>
      <w:r w:rsidRPr="003D505F">
        <w:rPr>
          <w:lang w:val="ru-RU"/>
        </w:rPr>
        <w:t xml:space="preserve"> пункт 5</w:t>
      </w:r>
      <w:r>
        <w:t>A</w:t>
      </w:r>
      <w:r w:rsidRPr="003D505F">
        <w:rPr>
          <w:lang w:val="ru-RU"/>
        </w:rPr>
        <w:t>. При первом применении данного пункта организац</w:t>
      </w:r>
      <w:r>
        <w:rPr>
          <w:lang w:val="ru-RU"/>
        </w:rPr>
        <w:t>ия вправе по собственному усмотрению осуществить упомянутую</w:t>
      </w:r>
      <w:r w:rsidRPr="003D505F">
        <w:rPr>
          <w:lang w:val="ru-RU"/>
        </w:rPr>
        <w:t xml:space="preserve"> в данном пункте </w:t>
      </w:r>
      <w:r>
        <w:rPr>
          <w:lang w:val="ru-RU"/>
        </w:rPr>
        <w:t xml:space="preserve">классификацию </w:t>
      </w:r>
      <w:r w:rsidRPr="003D505F">
        <w:rPr>
          <w:lang w:val="ru-RU"/>
        </w:rPr>
        <w:t xml:space="preserve">договоров, которые уже </w:t>
      </w:r>
      <w:r w:rsidR="00417A02">
        <w:rPr>
          <w:lang w:val="ru-RU"/>
        </w:rPr>
        <w:t>существуют</w:t>
      </w:r>
      <w:r w:rsidR="00A71AAA">
        <w:rPr>
          <w:lang w:val="ru-RU"/>
        </w:rPr>
        <w:t xml:space="preserve"> на эту дату, однако</w:t>
      </w:r>
      <w:r w:rsidRPr="003D505F">
        <w:rPr>
          <w:lang w:val="ru-RU"/>
        </w:rPr>
        <w:t xml:space="preserve"> при условии, что она </w:t>
      </w:r>
      <w:r>
        <w:rPr>
          <w:lang w:val="ru-RU"/>
        </w:rPr>
        <w:t xml:space="preserve">классифицирует </w:t>
      </w:r>
      <w:r w:rsidRPr="003D505F">
        <w:rPr>
          <w:lang w:val="ru-RU"/>
        </w:rPr>
        <w:t xml:space="preserve">таким образом все аналогичные договоры. Изменение чистых активов, </w:t>
      </w:r>
      <w:r w:rsidR="00417A02">
        <w:rPr>
          <w:lang w:val="ru-RU"/>
        </w:rPr>
        <w:t>возникшее вследствие таких</w:t>
      </w:r>
      <w:r w:rsidRPr="003D505F">
        <w:rPr>
          <w:lang w:val="ru-RU"/>
        </w:rPr>
        <w:t xml:space="preserve"> </w:t>
      </w:r>
      <w:r w:rsidR="00417A02">
        <w:rPr>
          <w:lang w:val="ru-RU"/>
        </w:rPr>
        <w:t>классификаци</w:t>
      </w:r>
      <w:r>
        <w:rPr>
          <w:lang w:val="ru-RU"/>
        </w:rPr>
        <w:t xml:space="preserve">й </w:t>
      </w:r>
      <w:r w:rsidRPr="003D505F">
        <w:rPr>
          <w:lang w:val="ru-RU"/>
        </w:rPr>
        <w:t>при переходе к новому порядку учета, должно быть признано в качестве корректировки нераспределенной прибыли.</w:t>
      </w:r>
      <w:bookmarkEnd w:id="965"/>
    </w:p>
    <w:p w14:paraId="0231A0EE" w14:textId="45E86082" w:rsidR="007C68D5" w:rsidRPr="003D505F" w:rsidRDefault="007C68D5" w:rsidP="007C68D5">
      <w:pPr>
        <w:pStyle w:val="IASBNormalnpara"/>
        <w:rPr>
          <w:lang w:val="ru-RU"/>
        </w:rPr>
      </w:pPr>
      <w:r>
        <w:t>C</w:t>
      </w:r>
      <w:r w:rsidRPr="003D505F">
        <w:rPr>
          <w:lang w:val="ru-RU"/>
        </w:rPr>
        <w:t>38</w:t>
      </w:r>
      <w:r w:rsidRPr="003D505F">
        <w:rPr>
          <w:lang w:val="ru-RU"/>
        </w:rPr>
        <w:tab/>
      </w:r>
      <w:bookmarkStart w:id="966" w:name="F27191700"/>
      <w:r w:rsidRPr="003D505F">
        <w:rPr>
          <w:lang w:val="ru-RU"/>
        </w:rPr>
        <w:t xml:space="preserve">В пункты </w:t>
      </w:r>
      <w:r>
        <w:t>AG</w:t>
      </w:r>
      <w:r w:rsidRPr="003D505F">
        <w:rPr>
          <w:lang w:val="ru-RU"/>
        </w:rPr>
        <w:t>3–</w:t>
      </w:r>
      <w:r>
        <w:t>AG</w:t>
      </w:r>
      <w:r w:rsidRPr="003D505F">
        <w:rPr>
          <w:lang w:val="ru-RU"/>
        </w:rPr>
        <w:t>4 в П</w:t>
      </w:r>
      <w:r w:rsidR="003149BE">
        <w:rPr>
          <w:lang w:val="ru-RU"/>
        </w:rPr>
        <w:t>риложении А внесены изменения</w:t>
      </w:r>
      <w:r w:rsidR="00346089">
        <w:rPr>
          <w:lang w:val="ru-RU"/>
        </w:rPr>
        <w:t xml:space="preserve"> и они</w:t>
      </w:r>
      <w:r w:rsidRPr="003D505F">
        <w:rPr>
          <w:lang w:val="ru-RU"/>
        </w:rPr>
        <w:t xml:space="preserve"> излагаются в следующей редакции:</w:t>
      </w:r>
      <w:bookmarkEnd w:id="966"/>
    </w:p>
    <w:p w14:paraId="44F777A5" w14:textId="2776FEE8" w:rsidR="007C68D5" w:rsidRPr="003D505F" w:rsidRDefault="007C68D5" w:rsidP="007C68D5">
      <w:pPr>
        <w:pStyle w:val="IASBNormalnparaL1"/>
        <w:rPr>
          <w:lang w:val="ru-RU"/>
        </w:rPr>
      </w:pPr>
      <w:r>
        <w:t>AG</w:t>
      </w:r>
      <w:r w:rsidRPr="003D505F">
        <w:rPr>
          <w:lang w:val="ru-RU"/>
        </w:rPr>
        <w:t>3</w:t>
      </w:r>
      <w:r w:rsidRPr="003D505F">
        <w:rPr>
          <w:lang w:val="ru-RU"/>
        </w:rPr>
        <w:tab/>
      </w:r>
      <w:bookmarkStart w:id="967" w:name="F27191703"/>
      <w:r w:rsidRPr="003D505F">
        <w:rPr>
          <w:lang w:val="ru-RU"/>
        </w:rPr>
        <w:t>Иногда организация осуществляет</w:t>
      </w:r>
      <w:r w:rsidR="009C6B29">
        <w:rPr>
          <w:lang w:val="ru-RU"/>
        </w:rPr>
        <w:t>, по ее мнению,</w:t>
      </w:r>
      <w:r w:rsidRPr="003D505F">
        <w:rPr>
          <w:lang w:val="ru-RU"/>
        </w:rPr>
        <w:t xml:space="preserve"> </w:t>
      </w:r>
      <w:r w:rsidR="009C6B29">
        <w:rPr>
          <w:lang w:val="ru-RU"/>
        </w:rPr>
        <w:t>«стратегическое</w:t>
      </w:r>
      <w:r w:rsidRPr="003D505F">
        <w:rPr>
          <w:lang w:val="ru-RU"/>
        </w:rPr>
        <w:t xml:space="preserve"> </w:t>
      </w:r>
      <w:r w:rsidR="009C6B29">
        <w:rPr>
          <w:lang w:val="ru-RU"/>
        </w:rPr>
        <w:t>инвестирование</w:t>
      </w:r>
      <w:r w:rsidRPr="003D505F">
        <w:rPr>
          <w:lang w:val="ru-RU"/>
        </w:rPr>
        <w:t>» в долевые инструменты</w:t>
      </w:r>
      <w:r w:rsidR="009C6B29">
        <w:rPr>
          <w:lang w:val="ru-RU"/>
        </w:rPr>
        <w:t>, выпущенные другой организацией,</w:t>
      </w:r>
      <w:r w:rsidRPr="003D505F">
        <w:rPr>
          <w:lang w:val="ru-RU"/>
        </w:rPr>
        <w:t xml:space="preserve"> с </w:t>
      </w:r>
      <w:r w:rsidR="009C6B29">
        <w:rPr>
          <w:lang w:val="ru-RU"/>
        </w:rPr>
        <w:t>намерением</w:t>
      </w:r>
      <w:r w:rsidRPr="003D505F">
        <w:rPr>
          <w:lang w:val="ru-RU"/>
        </w:rPr>
        <w:t xml:space="preserve"> установ</w:t>
      </w:r>
      <w:r w:rsidR="009C6B29">
        <w:rPr>
          <w:lang w:val="ru-RU"/>
        </w:rPr>
        <w:t>ить или поддержать долгосрочные рабочие отношения</w:t>
      </w:r>
      <w:r w:rsidRPr="003D505F">
        <w:rPr>
          <w:lang w:val="ru-RU"/>
        </w:rPr>
        <w:t xml:space="preserve"> с организацией, являющейся объектом </w:t>
      </w:r>
      <w:r w:rsidR="00346089">
        <w:rPr>
          <w:lang w:val="ru-RU"/>
        </w:rPr>
        <w:t xml:space="preserve">этих </w:t>
      </w:r>
      <w:r w:rsidRPr="003D505F">
        <w:rPr>
          <w:lang w:val="ru-RU"/>
        </w:rPr>
        <w:t>инвестиций. Орган</w:t>
      </w:r>
      <w:r w:rsidR="009C6B29">
        <w:rPr>
          <w:lang w:val="ru-RU"/>
        </w:rPr>
        <w:t xml:space="preserve">изация-инвестор или организация – </w:t>
      </w:r>
      <w:r w:rsidRPr="003D505F">
        <w:rPr>
          <w:lang w:val="ru-RU"/>
        </w:rPr>
        <w:t>участник с</w:t>
      </w:r>
      <w:r w:rsidR="009C6B29">
        <w:rPr>
          <w:lang w:val="ru-RU"/>
        </w:rPr>
        <w:t>овместного предприятия использует</w:t>
      </w:r>
      <w:r w:rsidRPr="003D505F">
        <w:rPr>
          <w:lang w:val="ru-RU"/>
        </w:rPr>
        <w:t xml:space="preserve"> МСФО (</w:t>
      </w:r>
      <w:r>
        <w:t>IAS</w:t>
      </w:r>
      <w:r w:rsidRPr="003D505F">
        <w:rPr>
          <w:lang w:val="ru-RU"/>
        </w:rPr>
        <w:t xml:space="preserve">) 28, чтобы определить, </w:t>
      </w:r>
      <w:r w:rsidR="009C6B29">
        <w:rPr>
          <w:lang w:val="ru-RU"/>
        </w:rPr>
        <w:t>следует ли применять метод</w:t>
      </w:r>
      <w:r w:rsidRPr="003D505F">
        <w:rPr>
          <w:lang w:val="ru-RU"/>
        </w:rPr>
        <w:t xml:space="preserve"> долевого участия </w:t>
      </w:r>
      <w:r w:rsidR="009C6B29">
        <w:rPr>
          <w:lang w:val="ru-RU"/>
        </w:rPr>
        <w:t xml:space="preserve">для учета </w:t>
      </w:r>
      <w:r w:rsidRPr="003D505F">
        <w:rPr>
          <w:lang w:val="ru-RU"/>
        </w:rPr>
        <w:t>такой инвестиции. Если метод долево</w:t>
      </w:r>
      <w:r w:rsidR="00346089">
        <w:rPr>
          <w:lang w:val="ru-RU"/>
        </w:rPr>
        <w:t>го участия</w:t>
      </w:r>
      <w:r w:rsidRPr="003D505F">
        <w:rPr>
          <w:lang w:val="ru-RU"/>
        </w:rPr>
        <w:t xml:space="preserve"> не </w:t>
      </w:r>
      <w:r w:rsidR="00346089">
        <w:rPr>
          <w:lang w:val="ru-RU"/>
        </w:rPr>
        <w:t>подлежит</w:t>
      </w:r>
      <w:r w:rsidRPr="003D505F">
        <w:rPr>
          <w:lang w:val="ru-RU"/>
        </w:rPr>
        <w:t xml:space="preserve"> примен</w:t>
      </w:r>
      <w:r w:rsidR="00346089">
        <w:rPr>
          <w:lang w:val="ru-RU"/>
        </w:rPr>
        <w:t>ению</w:t>
      </w:r>
      <w:r w:rsidRPr="003D505F">
        <w:rPr>
          <w:lang w:val="ru-RU"/>
        </w:rPr>
        <w:t xml:space="preserve">, </w:t>
      </w:r>
      <w:r w:rsidR="009C6B29">
        <w:rPr>
          <w:lang w:val="ru-RU"/>
        </w:rPr>
        <w:t>организация должна применя</w:t>
      </w:r>
      <w:r w:rsidRPr="003D505F">
        <w:rPr>
          <w:lang w:val="ru-RU"/>
        </w:rPr>
        <w:t>ть</w:t>
      </w:r>
      <w:r w:rsidR="00346089">
        <w:rPr>
          <w:lang w:val="ru-RU"/>
        </w:rPr>
        <w:t xml:space="preserve"> </w:t>
      </w:r>
      <w:r w:rsidRPr="003D505F">
        <w:rPr>
          <w:lang w:val="ru-RU"/>
        </w:rPr>
        <w:t>настоящий стандарт и МСФО (</w:t>
      </w:r>
      <w:r>
        <w:t>IFRS</w:t>
      </w:r>
      <w:r w:rsidRPr="003D505F">
        <w:rPr>
          <w:lang w:val="ru-RU"/>
        </w:rPr>
        <w:t>) 9</w:t>
      </w:r>
      <w:r w:rsidR="009C6B29">
        <w:rPr>
          <w:lang w:val="ru-RU"/>
        </w:rPr>
        <w:t xml:space="preserve"> в отношении такой стратегической инвестиции</w:t>
      </w:r>
      <w:r w:rsidRPr="003D505F">
        <w:rPr>
          <w:lang w:val="ru-RU"/>
        </w:rPr>
        <w:t>.</w:t>
      </w:r>
      <w:bookmarkEnd w:id="967"/>
    </w:p>
    <w:p w14:paraId="64B5C838" w14:textId="7E2675A9" w:rsidR="007C68D5" w:rsidRPr="003D505F" w:rsidRDefault="007C68D5" w:rsidP="007C68D5">
      <w:pPr>
        <w:pStyle w:val="IASBNormalnparaL1"/>
        <w:rPr>
          <w:lang w:val="ru-RU"/>
        </w:rPr>
      </w:pPr>
      <w:r>
        <w:t>AG</w:t>
      </w:r>
      <w:r w:rsidRPr="003D505F">
        <w:rPr>
          <w:lang w:val="ru-RU"/>
        </w:rPr>
        <w:t>3</w:t>
      </w:r>
      <w:r>
        <w:t>A</w:t>
      </w:r>
      <w:r w:rsidRPr="003D505F">
        <w:rPr>
          <w:lang w:val="ru-RU"/>
        </w:rPr>
        <w:tab/>
      </w:r>
      <w:bookmarkStart w:id="968" w:name="F27191705"/>
      <w:r w:rsidRPr="003D505F">
        <w:rPr>
          <w:lang w:val="ru-RU"/>
        </w:rPr>
        <w:t>Настоящий стандарт и МСФО (</w:t>
      </w:r>
      <w:r>
        <w:t>IFRS</w:t>
      </w:r>
      <w:r w:rsidRPr="003D505F">
        <w:rPr>
          <w:lang w:val="ru-RU"/>
        </w:rPr>
        <w:t>) 9 применяются к финансовым активам и финансовым обязательствам страховщиков, кроме прав и обязанностей, которые исключаются пункт</w:t>
      </w:r>
      <w:r w:rsidR="00346089">
        <w:rPr>
          <w:lang w:val="ru-RU"/>
        </w:rPr>
        <w:t>ом</w:t>
      </w:r>
      <w:r w:rsidRPr="003D505F">
        <w:rPr>
          <w:lang w:val="ru-RU"/>
        </w:rPr>
        <w:t xml:space="preserve"> 2(е)</w:t>
      </w:r>
      <w:r w:rsidR="00346089">
        <w:rPr>
          <w:lang w:val="ru-RU"/>
        </w:rPr>
        <w:t xml:space="preserve"> на том основании</w:t>
      </w:r>
      <w:r w:rsidRPr="003D505F">
        <w:rPr>
          <w:lang w:val="ru-RU"/>
        </w:rPr>
        <w:t xml:space="preserve">, </w:t>
      </w:r>
      <w:r w:rsidR="00346089">
        <w:rPr>
          <w:lang w:val="ru-RU"/>
        </w:rPr>
        <w:t>что</w:t>
      </w:r>
      <w:r w:rsidRPr="003D505F">
        <w:rPr>
          <w:lang w:val="ru-RU"/>
        </w:rPr>
        <w:t xml:space="preserve"> они возникают по договорам, </w:t>
      </w:r>
      <w:r w:rsidR="009C6B29">
        <w:rPr>
          <w:lang w:val="ru-RU"/>
        </w:rPr>
        <w:t>относящимся к сфере</w:t>
      </w:r>
      <w:r w:rsidRPr="003D505F">
        <w:rPr>
          <w:lang w:val="ru-RU"/>
        </w:rPr>
        <w:t xml:space="preserve"> применения МСФО (</w:t>
      </w:r>
      <w:r>
        <w:t>IFRS</w:t>
      </w:r>
      <w:r w:rsidRPr="003D505F">
        <w:rPr>
          <w:lang w:val="ru-RU"/>
        </w:rPr>
        <w:t>) 4.</w:t>
      </w:r>
      <w:bookmarkEnd w:id="968"/>
    </w:p>
    <w:p w14:paraId="2CCF04AE" w14:textId="0B5820EB" w:rsidR="007C68D5" w:rsidRPr="003D505F" w:rsidRDefault="007C68D5" w:rsidP="007C68D5">
      <w:pPr>
        <w:pStyle w:val="IASBNormalnparaL1"/>
        <w:rPr>
          <w:lang w:val="ru-RU"/>
        </w:rPr>
      </w:pPr>
      <w:r>
        <w:t>AG</w:t>
      </w:r>
      <w:r w:rsidRPr="003D505F">
        <w:rPr>
          <w:lang w:val="ru-RU"/>
        </w:rPr>
        <w:t>4</w:t>
      </w:r>
      <w:r w:rsidRPr="003D505F">
        <w:rPr>
          <w:lang w:val="ru-RU"/>
        </w:rPr>
        <w:tab/>
      </w:r>
      <w:bookmarkStart w:id="969" w:name="F27191707"/>
      <w:r w:rsidRPr="003D505F">
        <w:rPr>
          <w:lang w:val="ru-RU"/>
        </w:rPr>
        <w:t xml:space="preserve">Договоры финансовой гарантии могут иметь разную </w:t>
      </w:r>
      <w:r w:rsidR="009C6B29">
        <w:rPr>
          <w:lang w:val="ru-RU"/>
        </w:rPr>
        <w:t>правовую</w:t>
      </w:r>
      <w:r w:rsidRPr="003D505F">
        <w:rPr>
          <w:lang w:val="ru-RU"/>
        </w:rPr>
        <w:t xml:space="preserve"> форму, такую как гарантия, некоторые виды аккредитивов, договор в отношении </w:t>
      </w:r>
      <w:r>
        <w:rPr>
          <w:lang w:val="ru-RU"/>
        </w:rPr>
        <w:t xml:space="preserve">кредитного дефолта </w:t>
      </w:r>
      <w:r w:rsidRPr="003D505F">
        <w:rPr>
          <w:lang w:val="ru-RU"/>
        </w:rPr>
        <w:t xml:space="preserve">или договор страхования. </w:t>
      </w:r>
      <w:r>
        <w:rPr>
          <w:lang w:val="ru-RU"/>
        </w:rPr>
        <w:t>П</w:t>
      </w:r>
      <w:r w:rsidRPr="003D505F">
        <w:rPr>
          <w:lang w:val="ru-RU"/>
        </w:rPr>
        <w:t xml:space="preserve">орядок </w:t>
      </w:r>
      <w:r>
        <w:rPr>
          <w:lang w:val="ru-RU"/>
        </w:rPr>
        <w:t xml:space="preserve">их </w:t>
      </w:r>
      <w:r w:rsidRPr="003D505F">
        <w:rPr>
          <w:lang w:val="ru-RU"/>
        </w:rPr>
        <w:t xml:space="preserve">учета не зависит от </w:t>
      </w:r>
      <w:r w:rsidR="00346089">
        <w:rPr>
          <w:lang w:val="ru-RU"/>
        </w:rPr>
        <w:t xml:space="preserve">их </w:t>
      </w:r>
      <w:r w:rsidR="009C6B29">
        <w:rPr>
          <w:lang w:val="ru-RU"/>
        </w:rPr>
        <w:t>правовой</w:t>
      </w:r>
      <w:r w:rsidRPr="003D505F">
        <w:rPr>
          <w:lang w:val="ru-RU"/>
        </w:rPr>
        <w:t xml:space="preserve"> формы. Ниже </w:t>
      </w:r>
      <w:r w:rsidR="009C6B29">
        <w:rPr>
          <w:lang w:val="ru-RU"/>
        </w:rPr>
        <w:t>представлены</w:t>
      </w:r>
      <w:r>
        <w:rPr>
          <w:lang w:val="ru-RU"/>
        </w:rPr>
        <w:t xml:space="preserve"> </w:t>
      </w:r>
      <w:r w:rsidRPr="003D505F">
        <w:rPr>
          <w:lang w:val="ru-RU"/>
        </w:rPr>
        <w:t>примеры надлежащего порядка учета (см. пункт 2(е)):</w:t>
      </w:r>
      <w:bookmarkEnd w:id="969"/>
    </w:p>
    <w:p w14:paraId="1CF3561D" w14:textId="09BDC9BE" w:rsidR="007C68D5" w:rsidRPr="003D505F" w:rsidRDefault="007C68D5" w:rsidP="007C68D5">
      <w:pPr>
        <w:pStyle w:val="IASBNormalnparaL3"/>
        <w:numPr>
          <w:ilvl w:val="0"/>
          <w:numId w:val="1"/>
        </w:numPr>
        <w:ind w:left="2347" w:hanging="782"/>
        <w:rPr>
          <w:lang w:val="ru-RU"/>
        </w:rPr>
      </w:pPr>
      <w:bookmarkStart w:id="970" w:name="F27191710"/>
      <w:r w:rsidRPr="003D505F">
        <w:rPr>
          <w:lang w:val="ru-RU"/>
        </w:rPr>
        <w:t xml:space="preserve">Несмотря на то, что договор финансовой гарантии </w:t>
      </w:r>
      <w:r w:rsidR="009C6B29">
        <w:rPr>
          <w:lang w:val="ru-RU"/>
        </w:rPr>
        <w:t>отвечает</w:t>
      </w:r>
      <w:r w:rsidRPr="003D505F">
        <w:rPr>
          <w:lang w:val="ru-RU"/>
        </w:rPr>
        <w:t xml:space="preserve"> определению договора страхования в МСФО (</w:t>
      </w:r>
      <w:r>
        <w:t>IFRS</w:t>
      </w:r>
      <w:r w:rsidR="00346089">
        <w:rPr>
          <w:lang w:val="ru-RU"/>
        </w:rPr>
        <w:t xml:space="preserve">) 4, если </w:t>
      </w:r>
      <w:r w:rsidR="009C6B29">
        <w:rPr>
          <w:lang w:val="ru-RU"/>
        </w:rPr>
        <w:t>передаваемый риск является значительным,</w:t>
      </w:r>
      <w:r w:rsidR="00346089">
        <w:rPr>
          <w:lang w:val="ru-RU"/>
        </w:rPr>
        <w:t xml:space="preserve"> </w:t>
      </w:r>
      <w:r w:rsidR="009C6B29">
        <w:rPr>
          <w:lang w:val="ru-RU"/>
        </w:rPr>
        <w:t>сторона, выпустившая этот договор,</w:t>
      </w:r>
      <w:r w:rsidRPr="003D505F">
        <w:rPr>
          <w:lang w:val="ru-RU"/>
        </w:rPr>
        <w:t xml:space="preserve"> применяет настоящий с</w:t>
      </w:r>
      <w:r w:rsidR="009C6B29">
        <w:rPr>
          <w:lang w:val="ru-RU"/>
        </w:rPr>
        <w:t>тандарт и МСФО </w:t>
      </w:r>
      <w:r w:rsidRPr="003D505F">
        <w:rPr>
          <w:lang w:val="ru-RU"/>
        </w:rPr>
        <w:t>(</w:t>
      </w:r>
      <w:r>
        <w:t>IFRS</w:t>
      </w:r>
      <w:r w:rsidRPr="003D505F">
        <w:rPr>
          <w:lang w:val="ru-RU"/>
        </w:rPr>
        <w:t xml:space="preserve">) 9. Тем не менее, если </w:t>
      </w:r>
      <w:r w:rsidR="009C6B29">
        <w:rPr>
          <w:lang w:val="ru-RU"/>
        </w:rPr>
        <w:t>указанная сторона</w:t>
      </w:r>
      <w:r w:rsidRPr="003D505F">
        <w:rPr>
          <w:lang w:val="ru-RU"/>
        </w:rPr>
        <w:t xml:space="preserve"> ранее </w:t>
      </w:r>
      <w:r w:rsidR="00346089">
        <w:rPr>
          <w:lang w:val="ru-RU"/>
        </w:rPr>
        <w:t xml:space="preserve">в </w:t>
      </w:r>
      <w:r w:rsidRPr="003D505F">
        <w:rPr>
          <w:lang w:val="ru-RU"/>
        </w:rPr>
        <w:t>явн</w:t>
      </w:r>
      <w:r w:rsidR="00346089">
        <w:rPr>
          <w:lang w:val="ru-RU"/>
        </w:rPr>
        <w:t>ой</w:t>
      </w:r>
      <w:r w:rsidRPr="003D505F">
        <w:rPr>
          <w:lang w:val="ru-RU"/>
        </w:rPr>
        <w:t xml:space="preserve"> </w:t>
      </w:r>
      <w:r w:rsidR="00346089">
        <w:rPr>
          <w:lang w:val="ru-RU"/>
        </w:rPr>
        <w:t>форме</w:t>
      </w:r>
      <w:r w:rsidRPr="003D505F">
        <w:rPr>
          <w:lang w:val="ru-RU"/>
        </w:rPr>
        <w:t xml:space="preserve"> заявлял</w:t>
      </w:r>
      <w:r w:rsidR="009C6B29">
        <w:rPr>
          <w:lang w:val="ru-RU"/>
        </w:rPr>
        <w:t>а</w:t>
      </w:r>
      <w:r w:rsidRPr="003D505F">
        <w:rPr>
          <w:lang w:val="ru-RU"/>
        </w:rPr>
        <w:t>, что он</w:t>
      </w:r>
      <w:r w:rsidR="009C6B29">
        <w:rPr>
          <w:lang w:val="ru-RU"/>
        </w:rPr>
        <w:t>а</w:t>
      </w:r>
      <w:r w:rsidRPr="003D505F">
        <w:rPr>
          <w:lang w:val="ru-RU"/>
        </w:rPr>
        <w:t xml:space="preserve"> рассматривает такие договоры </w:t>
      </w:r>
      <w:r w:rsidR="00346089">
        <w:rPr>
          <w:lang w:val="ru-RU"/>
        </w:rPr>
        <w:t>как договоры</w:t>
      </w:r>
      <w:r>
        <w:rPr>
          <w:lang w:val="ru-RU"/>
        </w:rPr>
        <w:t xml:space="preserve"> страхования</w:t>
      </w:r>
      <w:r w:rsidRPr="003D505F">
        <w:rPr>
          <w:lang w:val="ru-RU"/>
        </w:rPr>
        <w:t xml:space="preserve"> и </w:t>
      </w:r>
      <w:r w:rsidR="00346089">
        <w:rPr>
          <w:lang w:val="ru-RU"/>
        </w:rPr>
        <w:t>учитывал</w:t>
      </w:r>
      <w:r w:rsidR="009C6B29">
        <w:rPr>
          <w:lang w:val="ru-RU"/>
        </w:rPr>
        <w:t>а</w:t>
      </w:r>
      <w:r w:rsidR="00346089">
        <w:rPr>
          <w:lang w:val="ru-RU"/>
        </w:rPr>
        <w:t xml:space="preserve"> их в порядке</w:t>
      </w:r>
      <w:r w:rsidRPr="003D505F">
        <w:rPr>
          <w:lang w:val="ru-RU"/>
        </w:rPr>
        <w:t>, применим</w:t>
      </w:r>
      <w:r w:rsidR="00346089">
        <w:rPr>
          <w:lang w:val="ru-RU"/>
        </w:rPr>
        <w:t>ом</w:t>
      </w:r>
      <w:r w:rsidRPr="003D505F">
        <w:rPr>
          <w:lang w:val="ru-RU"/>
        </w:rPr>
        <w:t xml:space="preserve"> к договорам страхования, </w:t>
      </w:r>
      <w:r w:rsidR="00346089">
        <w:rPr>
          <w:lang w:val="ru-RU"/>
        </w:rPr>
        <w:t xml:space="preserve">то </w:t>
      </w:r>
      <w:r w:rsidR="009C6B29">
        <w:rPr>
          <w:lang w:val="ru-RU"/>
        </w:rPr>
        <w:t>эта сторона</w:t>
      </w:r>
      <w:r w:rsidRPr="003D505F">
        <w:rPr>
          <w:lang w:val="ru-RU"/>
        </w:rPr>
        <w:t xml:space="preserve"> может по </w:t>
      </w:r>
      <w:r w:rsidR="00346089">
        <w:rPr>
          <w:lang w:val="ru-RU"/>
        </w:rPr>
        <w:t xml:space="preserve">собственному </w:t>
      </w:r>
      <w:r w:rsidR="009C6B29">
        <w:rPr>
          <w:lang w:val="ru-RU"/>
        </w:rPr>
        <w:t>усмотрению</w:t>
      </w:r>
      <w:r w:rsidRPr="003D505F">
        <w:rPr>
          <w:lang w:val="ru-RU"/>
        </w:rPr>
        <w:t xml:space="preserve"> применять</w:t>
      </w:r>
      <w:r w:rsidR="009C6B29">
        <w:rPr>
          <w:lang w:val="ru-RU"/>
        </w:rPr>
        <w:t xml:space="preserve"> </w:t>
      </w:r>
      <w:r w:rsidR="009C6B29" w:rsidRPr="003D505F">
        <w:rPr>
          <w:lang w:val="ru-RU"/>
        </w:rPr>
        <w:t>к таким договорам финансовой гарантии</w:t>
      </w:r>
      <w:r w:rsidRPr="003D505F">
        <w:rPr>
          <w:lang w:val="ru-RU"/>
        </w:rPr>
        <w:t xml:space="preserve"> либо настоящий стандарт и МСФО (</w:t>
      </w:r>
      <w:r>
        <w:t>IFRS</w:t>
      </w:r>
      <w:r w:rsidRPr="003D505F">
        <w:rPr>
          <w:lang w:val="ru-RU"/>
        </w:rPr>
        <w:t>) 9, либо МСФО (</w:t>
      </w:r>
      <w:r>
        <w:t>IFRS</w:t>
      </w:r>
      <w:r w:rsidRPr="003D505F">
        <w:rPr>
          <w:lang w:val="ru-RU"/>
        </w:rPr>
        <w:t>) 4. Если применяются настоящий стандарт и МСФО (</w:t>
      </w:r>
      <w:r>
        <w:t>IFRS</w:t>
      </w:r>
      <w:r w:rsidRPr="003D505F">
        <w:rPr>
          <w:lang w:val="ru-RU"/>
        </w:rPr>
        <w:t xml:space="preserve">) 9, </w:t>
      </w:r>
      <w:r w:rsidR="00346089">
        <w:rPr>
          <w:lang w:val="ru-RU"/>
        </w:rPr>
        <w:t xml:space="preserve">то </w:t>
      </w:r>
      <w:r w:rsidRPr="003D505F">
        <w:rPr>
          <w:lang w:val="ru-RU"/>
        </w:rPr>
        <w:t>в соответствии с требованиями пункта 5.1.1 МСФО (</w:t>
      </w:r>
      <w:r>
        <w:t>IFRS</w:t>
      </w:r>
      <w:r w:rsidR="009C6B29">
        <w:rPr>
          <w:lang w:val="ru-RU"/>
        </w:rPr>
        <w:t>) 9 сторона, выпустившая договор финансовой гарантии, должна</w:t>
      </w:r>
      <w:r w:rsidRPr="003D505F">
        <w:rPr>
          <w:lang w:val="ru-RU"/>
        </w:rPr>
        <w:t xml:space="preserve"> </w:t>
      </w:r>
      <w:r>
        <w:rPr>
          <w:lang w:val="ru-RU"/>
        </w:rPr>
        <w:t xml:space="preserve">первоначально признать </w:t>
      </w:r>
      <w:r w:rsidR="009C6B29">
        <w:rPr>
          <w:lang w:val="ru-RU"/>
        </w:rPr>
        <w:t>его</w:t>
      </w:r>
      <w:r w:rsidRPr="003D505F">
        <w:rPr>
          <w:lang w:val="ru-RU"/>
        </w:rPr>
        <w:t xml:space="preserve"> по справедливой стоимости. Если договор финансовой гарантии был заключен с несвязанной стороной в рамках </w:t>
      </w:r>
      <w:r w:rsidR="009C6B29">
        <w:rPr>
          <w:lang w:val="ru-RU"/>
        </w:rPr>
        <w:t>отдельной</w:t>
      </w:r>
      <w:r w:rsidRPr="003D505F">
        <w:rPr>
          <w:lang w:val="ru-RU"/>
        </w:rPr>
        <w:t xml:space="preserve"> сделки между независимыми сторонами,</w:t>
      </w:r>
      <w:r w:rsidR="00346089">
        <w:rPr>
          <w:lang w:val="ru-RU"/>
        </w:rPr>
        <w:t xml:space="preserve"> то, в отсутствие свидетельств об обратном,</w:t>
      </w:r>
      <w:r w:rsidRPr="003D505F">
        <w:rPr>
          <w:lang w:val="ru-RU"/>
        </w:rPr>
        <w:t xml:space="preserve"> его справедливая стоимость на дату</w:t>
      </w:r>
      <w:r w:rsidR="00346089">
        <w:rPr>
          <w:lang w:val="ru-RU"/>
        </w:rPr>
        <w:t xml:space="preserve"> его заключения, вероятнее всего</w:t>
      </w:r>
      <w:r w:rsidRPr="003D505F">
        <w:rPr>
          <w:lang w:val="ru-RU"/>
        </w:rPr>
        <w:t xml:space="preserve">, будет равна величине полученной премии. Впоследствии, </w:t>
      </w:r>
      <w:r w:rsidR="00346089">
        <w:rPr>
          <w:lang w:val="ru-RU"/>
        </w:rPr>
        <w:t>кроме случаев, когда этот</w:t>
      </w:r>
      <w:r w:rsidRPr="003D505F">
        <w:rPr>
          <w:lang w:val="ru-RU"/>
        </w:rPr>
        <w:t xml:space="preserve"> договор финансовой гарантии</w:t>
      </w:r>
      <w:r w:rsidR="00346089">
        <w:rPr>
          <w:lang w:val="ru-RU"/>
        </w:rPr>
        <w:t xml:space="preserve"> был</w:t>
      </w:r>
      <w:r w:rsidRPr="003D505F">
        <w:rPr>
          <w:lang w:val="ru-RU"/>
        </w:rPr>
        <w:t xml:space="preserve"> </w:t>
      </w:r>
      <w:r w:rsidR="00346089">
        <w:rPr>
          <w:lang w:val="ru-RU"/>
        </w:rPr>
        <w:t>при первоначальном его признании</w:t>
      </w:r>
      <w:r w:rsidRPr="003D505F">
        <w:rPr>
          <w:lang w:val="ru-RU"/>
        </w:rPr>
        <w:t xml:space="preserve"> </w:t>
      </w:r>
      <w:r>
        <w:rPr>
          <w:lang w:val="ru-RU"/>
        </w:rPr>
        <w:t xml:space="preserve">классифицирован по усмотрению организации </w:t>
      </w:r>
      <w:r w:rsidRPr="003D505F">
        <w:rPr>
          <w:lang w:val="ru-RU"/>
        </w:rPr>
        <w:t>как оцениваемый по справедливой стоим</w:t>
      </w:r>
      <w:r w:rsidR="009C6B29">
        <w:rPr>
          <w:lang w:val="ru-RU"/>
        </w:rPr>
        <w:t>ости через прибыль или убыток</w:t>
      </w:r>
      <w:r w:rsidRPr="003D505F">
        <w:rPr>
          <w:lang w:val="ru-RU"/>
        </w:rPr>
        <w:t xml:space="preserve"> и</w:t>
      </w:r>
      <w:r w:rsidR="00346089">
        <w:rPr>
          <w:lang w:val="ru-RU"/>
        </w:rPr>
        <w:t>ли когда</w:t>
      </w:r>
      <w:r w:rsidRPr="003D505F">
        <w:rPr>
          <w:lang w:val="ru-RU"/>
        </w:rPr>
        <w:t xml:space="preserve"> применяются пункты 3.2.15–3.2.23 и </w:t>
      </w:r>
      <w:r>
        <w:t>B</w:t>
      </w:r>
      <w:r w:rsidRPr="003D505F">
        <w:rPr>
          <w:lang w:val="ru-RU"/>
        </w:rPr>
        <w:t>3.2.12–</w:t>
      </w:r>
      <w:r>
        <w:t>B</w:t>
      </w:r>
      <w:r w:rsidRPr="003D505F">
        <w:rPr>
          <w:lang w:val="ru-RU"/>
        </w:rPr>
        <w:t>3.2.17 МСФО (</w:t>
      </w:r>
      <w:r>
        <w:t>IFRS</w:t>
      </w:r>
      <w:r w:rsidRPr="003D505F">
        <w:rPr>
          <w:lang w:val="ru-RU"/>
        </w:rPr>
        <w:t xml:space="preserve">) 9 (когда </w:t>
      </w:r>
      <w:r w:rsidRPr="003D505F">
        <w:rPr>
          <w:lang w:val="ru-RU"/>
        </w:rPr>
        <w:lastRenderedPageBreak/>
        <w:t xml:space="preserve">передача финансового актива не удовлетворяет критериям для прекращения </w:t>
      </w:r>
      <w:r w:rsidR="00346089">
        <w:rPr>
          <w:lang w:val="ru-RU"/>
        </w:rPr>
        <w:t xml:space="preserve">его </w:t>
      </w:r>
      <w:r w:rsidRPr="003D505F">
        <w:rPr>
          <w:lang w:val="ru-RU"/>
        </w:rPr>
        <w:t xml:space="preserve">признания или применяется принцип </w:t>
      </w:r>
      <w:r w:rsidR="00346089">
        <w:rPr>
          <w:lang w:val="ru-RU"/>
        </w:rPr>
        <w:t>оценки</w:t>
      </w:r>
      <w:r w:rsidRPr="003D505F">
        <w:rPr>
          <w:lang w:val="ru-RU"/>
        </w:rPr>
        <w:t xml:space="preserve"> продолжающегося участия), </w:t>
      </w:r>
      <w:r w:rsidR="009C6B29">
        <w:rPr>
          <w:lang w:val="ru-RU"/>
        </w:rPr>
        <w:t>сторона, выпустившая данный договор,</w:t>
      </w:r>
      <w:r w:rsidRPr="003D505F">
        <w:rPr>
          <w:lang w:val="ru-RU"/>
        </w:rPr>
        <w:t xml:space="preserve"> оценивает </w:t>
      </w:r>
      <w:r w:rsidR="009C6B29">
        <w:rPr>
          <w:lang w:val="ru-RU"/>
        </w:rPr>
        <w:t>его</w:t>
      </w:r>
      <w:r w:rsidR="00346089">
        <w:rPr>
          <w:lang w:val="ru-RU"/>
        </w:rPr>
        <w:t xml:space="preserve"> в большей</w:t>
      </w:r>
      <w:r w:rsidRPr="003D505F">
        <w:rPr>
          <w:lang w:val="ru-RU"/>
        </w:rPr>
        <w:t xml:space="preserve"> из следующих </w:t>
      </w:r>
      <w:r w:rsidR="00346089">
        <w:rPr>
          <w:lang w:val="ru-RU"/>
        </w:rPr>
        <w:t>двух величин</w:t>
      </w:r>
      <w:r w:rsidRPr="003D505F">
        <w:rPr>
          <w:lang w:val="ru-RU"/>
        </w:rPr>
        <w:t>:</w:t>
      </w:r>
    </w:p>
    <w:p w14:paraId="3E3B5447" w14:textId="5384BA2F" w:rsidR="007C68D5" w:rsidRPr="003D505F" w:rsidRDefault="009C6B29" w:rsidP="009C6B29">
      <w:pPr>
        <w:pStyle w:val="IASBNormalnparaL3"/>
        <w:numPr>
          <w:ilvl w:val="0"/>
          <w:numId w:val="7"/>
        </w:numPr>
        <w:rPr>
          <w:lang w:val="ru-RU"/>
        </w:rPr>
      </w:pPr>
      <w:bookmarkStart w:id="971" w:name="F27191713"/>
      <w:r>
        <w:rPr>
          <w:lang w:val="ru-RU"/>
        </w:rPr>
        <w:t xml:space="preserve"> </w:t>
      </w:r>
      <w:r w:rsidR="007C68D5" w:rsidRPr="003D505F">
        <w:rPr>
          <w:lang w:val="ru-RU"/>
        </w:rPr>
        <w:t>сумм</w:t>
      </w:r>
      <w:r w:rsidR="00346089">
        <w:rPr>
          <w:lang w:val="ru-RU"/>
        </w:rPr>
        <w:t>е, определенной</w:t>
      </w:r>
      <w:r w:rsidR="007C68D5" w:rsidRPr="003D505F">
        <w:rPr>
          <w:lang w:val="ru-RU"/>
        </w:rPr>
        <w:t xml:space="preserve"> в соответствии с МСФО (</w:t>
      </w:r>
      <w:r w:rsidR="007C68D5">
        <w:t>IAS</w:t>
      </w:r>
      <w:r w:rsidR="007C68D5" w:rsidRPr="003D505F">
        <w:rPr>
          <w:lang w:val="ru-RU"/>
        </w:rPr>
        <w:t>) 37; и</w:t>
      </w:r>
      <w:bookmarkEnd w:id="971"/>
    </w:p>
    <w:p w14:paraId="051CF50C" w14:textId="232755E5" w:rsidR="007C68D5" w:rsidRPr="003D505F" w:rsidRDefault="007C68D5" w:rsidP="007C68D5">
      <w:pPr>
        <w:pStyle w:val="IASBNormalnparaL3"/>
        <w:rPr>
          <w:lang w:val="ru-RU"/>
        </w:rPr>
      </w:pPr>
      <w:r w:rsidRPr="003D505F">
        <w:rPr>
          <w:lang w:val="ru-RU"/>
        </w:rPr>
        <w:t>(</w:t>
      </w:r>
      <w:r>
        <w:t>ii</w:t>
      </w:r>
      <w:r w:rsidRPr="003D505F">
        <w:rPr>
          <w:lang w:val="ru-RU"/>
        </w:rPr>
        <w:t>)</w:t>
      </w:r>
      <w:r w:rsidRPr="003D505F">
        <w:rPr>
          <w:lang w:val="ru-RU"/>
        </w:rPr>
        <w:tab/>
      </w:r>
      <w:bookmarkStart w:id="972" w:name="F27191715"/>
      <w:r w:rsidR="00346089">
        <w:rPr>
          <w:lang w:val="ru-RU"/>
        </w:rPr>
        <w:t>первоначально признанной сумме</w:t>
      </w:r>
      <w:r w:rsidRPr="003D505F">
        <w:rPr>
          <w:lang w:val="ru-RU"/>
        </w:rPr>
        <w:t xml:space="preserve"> за вычетом, </w:t>
      </w:r>
      <w:r w:rsidR="009C6B29">
        <w:rPr>
          <w:lang w:val="ru-RU"/>
        </w:rPr>
        <w:t>когда</w:t>
      </w:r>
      <w:r w:rsidRPr="003D505F">
        <w:rPr>
          <w:lang w:val="ru-RU"/>
        </w:rPr>
        <w:t xml:space="preserve"> уместно, накопленной</w:t>
      </w:r>
      <w:r w:rsidR="009C6B29">
        <w:rPr>
          <w:lang w:val="ru-RU"/>
        </w:rPr>
        <w:t xml:space="preserve"> суммы</w:t>
      </w:r>
      <w:r w:rsidRPr="003D505F">
        <w:rPr>
          <w:lang w:val="ru-RU"/>
        </w:rPr>
        <w:t xml:space="preserve"> амортизации, п</w:t>
      </w:r>
      <w:r w:rsidR="009C6B29">
        <w:rPr>
          <w:lang w:val="ru-RU"/>
        </w:rPr>
        <w:t>ризнанной в соответствии с МСФО </w:t>
      </w:r>
      <w:r w:rsidRPr="003D505F">
        <w:rPr>
          <w:lang w:val="ru-RU"/>
        </w:rPr>
        <w:t>(</w:t>
      </w:r>
      <w:r>
        <w:t>IAS</w:t>
      </w:r>
      <w:r w:rsidRPr="003D505F">
        <w:rPr>
          <w:lang w:val="ru-RU"/>
        </w:rPr>
        <w:t>) 18 (см. пункт 4.2.1(с) МСФО (</w:t>
      </w:r>
      <w:r>
        <w:t>IFRS</w:t>
      </w:r>
      <w:r w:rsidRPr="003D505F">
        <w:rPr>
          <w:lang w:val="ru-RU"/>
        </w:rPr>
        <w:t>) 9).</w:t>
      </w:r>
      <w:bookmarkEnd w:id="972"/>
    </w:p>
    <w:bookmarkEnd w:id="970"/>
    <w:p w14:paraId="4777F170" w14:textId="297FD1E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973" w:name="F27191717"/>
      <w:r w:rsidRPr="003D505F">
        <w:rPr>
          <w:lang w:val="ru-RU"/>
        </w:rPr>
        <w:t>Некоторые догов</w:t>
      </w:r>
      <w:r>
        <w:rPr>
          <w:lang w:val="ru-RU"/>
        </w:rPr>
        <w:t>оры гарантии, связанные с займами,</w:t>
      </w:r>
      <w:r w:rsidRPr="003D505F">
        <w:rPr>
          <w:lang w:val="ru-RU"/>
        </w:rPr>
        <w:t xml:space="preserve"> не требуют в качестве непременного условия для совершения платежа</w:t>
      </w:r>
      <w:r>
        <w:rPr>
          <w:lang w:val="ru-RU"/>
        </w:rPr>
        <w:t xml:space="preserve"> того</w:t>
      </w:r>
      <w:r w:rsidRPr="003D505F">
        <w:rPr>
          <w:lang w:val="ru-RU"/>
        </w:rPr>
        <w:t xml:space="preserve">, чтобы держатель был подвержен </w:t>
      </w:r>
      <w:r>
        <w:rPr>
          <w:lang w:val="ru-RU"/>
        </w:rPr>
        <w:t xml:space="preserve">риску </w:t>
      </w:r>
      <w:proofErr w:type="spellStart"/>
      <w:r>
        <w:rPr>
          <w:lang w:val="ru-RU"/>
        </w:rPr>
        <w:t>понесения</w:t>
      </w:r>
      <w:proofErr w:type="spellEnd"/>
      <w:r>
        <w:rPr>
          <w:lang w:val="ru-RU"/>
        </w:rPr>
        <w:t xml:space="preserve"> убытков </w:t>
      </w:r>
      <w:r w:rsidRPr="003D505F">
        <w:rPr>
          <w:lang w:val="ru-RU"/>
        </w:rPr>
        <w:t xml:space="preserve">или понес </w:t>
      </w:r>
      <w:r>
        <w:rPr>
          <w:lang w:val="ru-RU"/>
        </w:rPr>
        <w:t>такие убытки</w:t>
      </w:r>
      <w:r w:rsidRPr="003D505F">
        <w:rPr>
          <w:lang w:val="ru-RU"/>
        </w:rPr>
        <w:t xml:space="preserve"> </w:t>
      </w:r>
      <w:r>
        <w:rPr>
          <w:lang w:val="ru-RU"/>
        </w:rPr>
        <w:t>в результате того</w:t>
      </w:r>
      <w:r w:rsidRPr="003D505F">
        <w:rPr>
          <w:lang w:val="ru-RU"/>
        </w:rPr>
        <w:t xml:space="preserve">, что должник не совершил платежи по активу, являющемуся предметом гарантии, в установленный срок. Примером такой гарантии является гарантия, требующая совершения платежей </w:t>
      </w:r>
      <w:r>
        <w:rPr>
          <w:lang w:val="ru-RU"/>
        </w:rPr>
        <w:t>в случае изменения</w:t>
      </w:r>
      <w:r w:rsidRPr="003D505F">
        <w:rPr>
          <w:lang w:val="ru-RU"/>
        </w:rPr>
        <w:t xml:space="preserve"> определенного кредитного рейтинга или кредитного индекса. Такие гарантии не являются договорами финансовой гарантии</w:t>
      </w:r>
      <w:r w:rsidR="00346089">
        <w:rPr>
          <w:lang w:val="ru-RU"/>
        </w:rPr>
        <w:t>, как этот термин</w:t>
      </w:r>
      <w:r w:rsidRPr="003D505F">
        <w:rPr>
          <w:lang w:val="ru-RU"/>
        </w:rPr>
        <w:t xml:space="preserve"> определен в МСФО (</w:t>
      </w:r>
      <w:r>
        <w:t>IFRS</w:t>
      </w:r>
      <w:r w:rsidRPr="003D505F">
        <w:rPr>
          <w:lang w:val="ru-RU"/>
        </w:rPr>
        <w:t>) 9, и не являются договорами страхования</w:t>
      </w:r>
      <w:r w:rsidR="00346089">
        <w:rPr>
          <w:lang w:val="ru-RU"/>
        </w:rPr>
        <w:t>, как этот термин определен</w:t>
      </w:r>
      <w:r w:rsidRPr="003D505F">
        <w:rPr>
          <w:lang w:val="ru-RU"/>
        </w:rPr>
        <w:t xml:space="preserve"> в МСФО (</w:t>
      </w:r>
      <w:r>
        <w:t>IFRS</w:t>
      </w:r>
      <w:r w:rsidRPr="003D505F">
        <w:rPr>
          <w:lang w:val="ru-RU"/>
        </w:rPr>
        <w:t xml:space="preserve">) 4. Подобные гарантии представляют собой производные инструменты, и </w:t>
      </w:r>
      <w:r w:rsidR="009C6B29">
        <w:rPr>
          <w:lang w:val="ru-RU"/>
        </w:rPr>
        <w:t>к ним выпустившая их сторона применяет</w:t>
      </w:r>
      <w:r w:rsidRPr="003D505F">
        <w:rPr>
          <w:lang w:val="ru-RU"/>
        </w:rPr>
        <w:t xml:space="preserve"> настоящий стандарт и МСФО (</w:t>
      </w:r>
      <w:r>
        <w:t>IFRS</w:t>
      </w:r>
      <w:r w:rsidRPr="003D505F">
        <w:rPr>
          <w:lang w:val="ru-RU"/>
        </w:rPr>
        <w:t>) 9.</w:t>
      </w:r>
      <w:bookmarkEnd w:id="973"/>
    </w:p>
    <w:p w14:paraId="5F7631B3" w14:textId="77777777" w:rsidR="007C68D5" w:rsidRPr="003D505F" w:rsidRDefault="007C68D5" w:rsidP="007C68D5">
      <w:pPr>
        <w:pStyle w:val="IASBNormalnparaL2"/>
        <w:rPr>
          <w:lang w:val="ru-RU"/>
        </w:rPr>
      </w:pPr>
      <w:r w:rsidRPr="003D505F">
        <w:rPr>
          <w:lang w:val="ru-RU"/>
        </w:rPr>
        <w:t>(</w:t>
      </w:r>
      <w:r>
        <w:t>c</w:t>
      </w:r>
      <w:r w:rsidRPr="003D505F">
        <w:rPr>
          <w:lang w:val="ru-RU"/>
        </w:rPr>
        <w:t>)</w:t>
      </w:r>
      <w:r w:rsidRPr="003D505F">
        <w:rPr>
          <w:lang w:val="ru-RU"/>
        </w:rPr>
        <w:tab/>
      </w:r>
      <w:bookmarkStart w:id="974" w:name="F27191719"/>
      <w:r w:rsidRPr="003D505F">
        <w:rPr>
          <w:lang w:val="ru-RU"/>
        </w:rPr>
        <w:t xml:space="preserve">... </w:t>
      </w:r>
      <w:bookmarkEnd w:id="974"/>
    </w:p>
    <w:p w14:paraId="545D7BF7" w14:textId="63D4F088" w:rsidR="007C68D5" w:rsidRPr="003D505F" w:rsidRDefault="007C68D5" w:rsidP="007C68D5">
      <w:pPr>
        <w:pStyle w:val="IASBNormalnpara"/>
        <w:rPr>
          <w:lang w:val="ru-RU"/>
        </w:rPr>
      </w:pPr>
      <w:r>
        <w:t>C</w:t>
      </w:r>
      <w:r w:rsidRPr="003D505F">
        <w:rPr>
          <w:lang w:val="ru-RU"/>
        </w:rPr>
        <w:t>39</w:t>
      </w:r>
      <w:r w:rsidRPr="003D505F">
        <w:rPr>
          <w:lang w:val="ru-RU"/>
        </w:rPr>
        <w:tab/>
      </w:r>
      <w:bookmarkStart w:id="975" w:name="F27191720"/>
      <w:r w:rsidRPr="003D505F">
        <w:rPr>
          <w:lang w:val="ru-RU"/>
        </w:rPr>
        <w:t xml:space="preserve">Пункты </w:t>
      </w:r>
      <w:r>
        <w:t>AG</w:t>
      </w:r>
      <w:r w:rsidRPr="003D505F">
        <w:rPr>
          <w:lang w:val="ru-RU"/>
        </w:rPr>
        <w:t>4</w:t>
      </w:r>
      <w:r>
        <w:t>B</w:t>
      </w:r>
      <w:r w:rsidRPr="003D505F">
        <w:rPr>
          <w:lang w:val="ru-RU"/>
        </w:rPr>
        <w:t>–</w:t>
      </w:r>
      <w:r>
        <w:t>AG</w:t>
      </w:r>
      <w:r w:rsidRPr="003D505F">
        <w:rPr>
          <w:lang w:val="ru-RU"/>
        </w:rPr>
        <w:t>4</w:t>
      </w:r>
      <w:r>
        <w:t>K</w:t>
      </w:r>
      <w:r w:rsidRPr="003D505F">
        <w:rPr>
          <w:lang w:val="ru-RU"/>
        </w:rPr>
        <w:t xml:space="preserve">, </w:t>
      </w:r>
      <w:r>
        <w:t>AG</w:t>
      </w:r>
      <w:r w:rsidRPr="003D505F">
        <w:rPr>
          <w:lang w:val="ru-RU"/>
        </w:rPr>
        <w:t>9–</w:t>
      </w:r>
      <w:r>
        <w:t>AG</w:t>
      </w:r>
      <w:r w:rsidRPr="003D505F">
        <w:rPr>
          <w:lang w:val="ru-RU"/>
        </w:rPr>
        <w:t>12</w:t>
      </w:r>
      <w:r>
        <w:t>A</w:t>
      </w:r>
      <w:r w:rsidRPr="003D505F">
        <w:rPr>
          <w:lang w:val="ru-RU"/>
        </w:rPr>
        <w:t xml:space="preserve"> и </w:t>
      </w:r>
      <w:r>
        <w:t>AG</w:t>
      </w:r>
      <w:r w:rsidRPr="003D505F">
        <w:rPr>
          <w:lang w:val="ru-RU"/>
        </w:rPr>
        <w:t>14–</w:t>
      </w:r>
      <w:r>
        <w:t>AG</w:t>
      </w:r>
      <w:r w:rsidR="00346089">
        <w:rPr>
          <w:lang w:val="ru-RU"/>
        </w:rPr>
        <w:t xml:space="preserve">15 в Приложении А удалены, </w:t>
      </w:r>
      <w:r w:rsidRPr="003D505F">
        <w:rPr>
          <w:lang w:val="ru-RU"/>
        </w:rPr>
        <w:t xml:space="preserve">в пункт </w:t>
      </w:r>
      <w:r>
        <w:t>AG</w:t>
      </w:r>
      <w:r w:rsidR="009C6B29">
        <w:rPr>
          <w:lang w:val="ru-RU"/>
        </w:rPr>
        <w:t>8 внесены изменения</w:t>
      </w:r>
      <w:r w:rsidR="00346089">
        <w:rPr>
          <w:lang w:val="ru-RU"/>
        </w:rPr>
        <w:t xml:space="preserve"> и</w:t>
      </w:r>
      <w:r w:rsidRPr="003D505F">
        <w:rPr>
          <w:lang w:val="ru-RU"/>
        </w:rPr>
        <w:t xml:space="preserve"> он излагается в следующей редакции:</w:t>
      </w:r>
      <w:bookmarkEnd w:id="975"/>
    </w:p>
    <w:p w14:paraId="216987B4" w14:textId="053DDAA6" w:rsidR="007C68D5" w:rsidRPr="003D505F" w:rsidRDefault="007C68D5" w:rsidP="007C68D5">
      <w:pPr>
        <w:pStyle w:val="IASBNormalnparaL1"/>
        <w:rPr>
          <w:lang w:val="ru-RU"/>
        </w:rPr>
      </w:pPr>
      <w:r>
        <w:t>AG</w:t>
      </w:r>
      <w:r w:rsidRPr="003D505F">
        <w:rPr>
          <w:lang w:val="ru-RU"/>
        </w:rPr>
        <w:t>8</w:t>
      </w:r>
      <w:r w:rsidRPr="003D505F">
        <w:rPr>
          <w:lang w:val="ru-RU"/>
        </w:rPr>
        <w:tab/>
      </w:r>
      <w:bookmarkStart w:id="976" w:name="F27191733"/>
      <w:r w:rsidRPr="003D505F">
        <w:rPr>
          <w:lang w:val="ru-RU"/>
        </w:rPr>
        <w:t xml:space="preserve">Если организация пересматривает </w:t>
      </w:r>
      <w:r w:rsidR="00346089">
        <w:rPr>
          <w:lang w:val="ru-RU"/>
        </w:rPr>
        <w:t xml:space="preserve">свои расчетные </w:t>
      </w:r>
      <w:r w:rsidR="006412CC">
        <w:rPr>
          <w:lang w:val="ru-RU"/>
        </w:rPr>
        <w:t xml:space="preserve">суммы выплат или поступлений, </w:t>
      </w:r>
      <w:r w:rsidRPr="003D505F">
        <w:rPr>
          <w:lang w:val="ru-RU"/>
        </w:rPr>
        <w:t>она должна скорректировать балансовую стоимость финансового актива или финансового обязательства (или групп</w:t>
      </w:r>
      <w:r w:rsidR="00346089">
        <w:rPr>
          <w:lang w:val="ru-RU"/>
        </w:rPr>
        <w:t>ы финансовых инструментов)</w:t>
      </w:r>
      <w:r w:rsidR="006412CC">
        <w:rPr>
          <w:lang w:val="ru-RU"/>
        </w:rPr>
        <w:t xml:space="preserve"> с тем</w:t>
      </w:r>
      <w:r w:rsidRPr="003D505F">
        <w:rPr>
          <w:lang w:val="ru-RU"/>
        </w:rPr>
        <w:t xml:space="preserve">, чтобы отразить фактические и пересмотренные расчетные денежные потоки. Организация пересчитывает балансовую стоимость путем расчета приведенной стоимости расчетных будущих денежных потоков </w:t>
      </w:r>
      <w:r w:rsidR="00E30BA3">
        <w:rPr>
          <w:lang w:val="ru-RU"/>
        </w:rPr>
        <w:t>с использованием</w:t>
      </w:r>
      <w:r w:rsidRPr="003D505F">
        <w:rPr>
          <w:lang w:val="ru-RU"/>
        </w:rPr>
        <w:t xml:space="preserve"> первоначальн</w:t>
      </w:r>
      <w:r w:rsidR="00E30BA3">
        <w:rPr>
          <w:lang w:val="ru-RU"/>
        </w:rPr>
        <w:t>ой эффективной процентной ставки</w:t>
      </w:r>
      <w:r w:rsidRPr="003D505F">
        <w:rPr>
          <w:lang w:val="ru-RU"/>
        </w:rPr>
        <w:t xml:space="preserve"> финансов</w:t>
      </w:r>
      <w:r w:rsidR="00E30BA3">
        <w:rPr>
          <w:lang w:val="ru-RU"/>
        </w:rPr>
        <w:t>ого инструмента или, когда это</w:t>
      </w:r>
      <w:r w:rsidRPr="003D505F">
        <w:rPr>
          <w:lang w:val="ru-RU"/>
        </w:rPr>
        <w:t xml:space="preserve"> применимо, </w:t>
      </w:r>
      <w:r w:rsidR="006412CC">
        <w:rPr>
          <w:lang w:val="ru-RU"/>
        </w:rPr>
        <w:t xml:space="preserve">с использованием </w:t>
      </w:r>
      <w:r w:rsidRPr="003D505F">
        <w:rPr>
          <w:lang w:val="ru-RU"/>
        </w:rPr>
        <w:t>пересмотренной эффективной процентной ставк</w:t>
      </w:r>
      <w:r w:rsidR="00E30BA3">
        <w:rPr>
          <w:lang w:val="ru-RU"/>
        </w:rPr>
        <w:t>и</w:t>
      </w:r>
      <w:r w:rsidRPr="003D505F">
        <w:rPr>
          <w:lang w:val="ru-RU"/>
        </w:rPr>
        <w:t xml:space="preserve">, рассчитанной в соответствии с пунктом 92. Величина корректировки признается </w:t>
      </w:r>
      <w:r w:rsidR="006412CC">
        <w:rPr>
          <w:lang w:val="ru-RU"/>
        </w:rPr>
        <w:t>в составе прибыли или убытка в качестве</w:t>
      </w:r>
      <w:r w:rsidRPr="003D505F">
        <w:rPr>
          <w:lang w:val="ru-RU"/>
        </w:rPr>
        <w:t xml:space="preserve"> доход</w:t>
      </w:r>
      <w:r w:rsidR="006412CC">
        <w:rPr>
          <w:lang w:val="ru-RU"/>
        </w:rPr>
        <w:t>а</w:t>
      </w:r>
      <w:r w:rsidRPr="003D505F">
        <w:rPr>
          <w:lang w:val="ru-RU"/>
        </w:rPr>
        <w:t xml:space="preserve"> или расход</w:t>
      </w:r>
      <w:r w:rsidR="006412CC">
        <w:rPr>
          <w:lang w:val="ru-RU"/>
        </w:rPr>
        <w:t>а</w:t>
      </w:r>
      <w:r w:rsidRPr="003D505F">
        <w:rPr>
          <w:lang w:val="ru-RU"/>
        </w:rPr>
        <w:t xml:space="preserve">. </w:t>
      </w:r>
      <w:bookmarkEnd w:id="976"/>
    </w:p>
    <w:p w14:paraId="6887B71D" w14:textId="77777777" w:rsidR="007C68D5" w:rsidRPr="003D505F" w:rsidRDefault="007C68D5" w:rsidP="007C68D5">
      <w:pPr>
        <w:pStyle w:val="IASBNormalnpara"/>
        <w:rPr>
          <w:lang w:val="ru-RU"/>
        </w:rPr>
      </w:pPr>
      <w:r>
        <w:t>C</w:t>
      </w:r>
      <w:r w:rsidRPr="003D505F">
        <w:rPr>
          <w:lang w:val="ru-RU"/>
        </w:rPr>
        <w:t>40</w:t>
      </w:r>
      <w:r w:rsidRPr="003D505F">
        <w:rPr>
          <w:lang w:val="ru-RU"/>
        </w:rPr>
        <w:tab/>
      </w:r>
      <w:bookmarkStart w:id="977" w:name="F27191734"/>
      <w:r w:rsidRPr="003D505F">
        <w:rPr>
          <w:lang w:val="ru-RU"/>
        </w:rPr>
        <w:t xml:space="preserve">Заголовок над пунктом </w:t>
      </w:r>
      <w:r>
        <w:t>AG</w:t>
      </w:r>
      <w:r w:rsidRPr="003D505F">
        <w:rPr>
          <w:lang w:val="ru-RU"/>
        </w:rPr>
        <w:t xml:space="preserve">27 и пункты </w:t>
      </w:r>
      <w:r>
        <w:t>AG</w:t>
      </w:r>
      <w:r w:rsidRPr="003D505F">
        <w:rPr>
          <w:lang w:val="ru-RU"/>
        </w:rPr>
        <w:t>27–</w:t>
      </w:r>
      <w:r>
        <w:t>AG</w:t>
      </w:r>
      <w:r w:rsidRPr="003D505F">
        <w:rPr>
          <w:lang w:val="ru-RU"/>
        </w:rPr>
        <w:t xml:space="preserve">83 в Приложении А удалены. </w:t>
      </w:r>
      <w:bookmarkEnd w:id="977"/>
    </w:p>
    <w:p w14:paraId="3988D29D" w14:textId="7A69C37E" w:rsidR="007C68D5" w:rsidRPr="003D505F" w:rsidRDefault="007C68D5" w:rsidP="007C68D5">
      <w:pPr>
        <w:pStyle w:val="IASBNormalnpara"/>
        <w:rPr>
          <w:lang w:val="ru-RU"/>
        </w:rPr>
      </w:pPr>
      <w:r>
        <w:t>C</w:t>
      </w:r>
      <w:r w:rsidRPr="003D505F">
        <w:rPr>
          <w:lang w:val="ru-RU"/>
        </w:rPr>
        <w:t>41</w:t>
      </w:r>
      <w:r w:rsidRPr="003D505F">
        <w:rPr>
          <w:lang w:val="ru-RU"/>
        </w:rPr>
        <w:tab/>
      </w:r>
      <w:bookmarkStart w:id="978" w:name="F27191735"/>
      <w:r w:rsidRPr="003D505F">
        <w:rPr>
          <w:lang w:val="ru-RU"/>
        </w:rPr>
        <w:t>В заголовок «Обесценение и безнадежная задолженность по финансовым активам</w:t>
      </w:r>
      <w:r w:rsidR="00E30BA3">
        <w:rPr>
          <w:lang w:val="ru-RU"/>
        </w:rPr>
        <w:t xml:space="preserve"> (пункты 58–70)</w:t>
      </w:r>
      <w:r w:rsidR="006412CC">
        <w:rPr>
          <w:lang w:val="ru-RU"/>
        </w:rPr>
        <w:t>»</w:t>
      </w:r>
      <w:r w:rsidRPr="003D505F">
        <w:rPr>
          <w:lang w:val="ru-RU"/>
        </w:rPr>
        <w:t xml:space="preserve"> над пунктом </w:t>
      </w:r>
      <w:r>
        <w:t>AG</w:t>
      </w:r>
      <w:r w:rsidRPr="003D505F">
        <w:rPr>
          <w:lang w:val="ru-RU"/>
        </w:rPr>
        <w:t xml:space="preserve">84 и пункт </w:t>
      </w:r>
      <w:r>
        <w:t>AG</w:t>
      </w:r>
      <w:r w:rsidRPr="003D505F">
        <w:rPr>
          <w:lang w:val="ru-RU"/>
        </w:rPr>
        <w:t>84 в П</w:t>
      </w:r>
      <w:r w:rsidR="00E30BA3">
        <w:rPr>
          <w:lang w:val="ru-RU"/>
        </w:rPr>
        <w:t>риложении А внесены изменения, указанные</w:t>
      </w:r>
      <w:r>
        <w:rPr>
          <w:lang w:val="ru-RU"/>
        </w:rPr>
        <w:t xml:space="preserve"> заголовок и пункты </w:t>
      </w:r>
      <w:r w:rsidRPr="003D505F">
        <w:rPr>
          <w:lang w:val="ru-RU"/>
        </w:rPr>
        <w:t>излагаются в следующей редакции:</w:t>
      </w:r>
      <w:bookmarkEnd w:id="978"/>
    </w:p>
    <w:p w14:paraId="5104AD45" w14:textId="77777777" w:rsidR="007C68D5" w:rsidRPr="003D505F" w:rsidRDefault="007C68D5" w:rsidP="007C68D5">
      <w:pPr>
        <w:pStyle w:val="IASBSectionTitle1Ind"/>
        <w:rPr>
          <w:lang w:val="ru-RU"/>
        </w:rPr>
      </w:pPr>
      <w:bookmarkStart w:id="979" w:name="F27191737"/>
      <w:r w:rsidRPr="003D505F">
        <w:rPr>
          <w:lang w:val="ru-RU"/>
        </w:rPr>
        <w:t>Обесценение и безнадежная задолженность по финансовым активам, оцениваемым по амортизированной стоимости (пункты 58–65)</w:t>
      </w:r>
      <w:bookmarkEnd w:id="979"/>
    </w:p>
    <w:p w14:paraId="3B7820E9" w14:textId="5CDDC829" w:rsidR="007C68D5" w:rsidRPr="003D505F" w:rsidRDefault="007C68D5" w:rsidP="007C68D5">
      <w:pPr>
        <w:pStyle w:val="IASBNormalnparaL1"/>
        <w:rPr>
          <w:lang w:val="ru-RU"/>
        </w:rPr>
      </w:pPr>
      <w:r>
        <w:t>AG</w:t>
      </w:r>
      <w:r w:rsidRPr="003D505F">
        <w:rPr>
          <w:lang w:val="ru-RU"/>
        </w:rPr>
        <w:t>84</w:t>
      </w:r>
      <w:r w:rsidRPr="003D505F">
        <w:rPr>
          <w:lang w:val="ru-RU"/>
        </w:rPr>
        <w:tab/>
      </w:r>
      <w:bookmarkStart w:id="980" w:name="F27191741"/>
      <w:r w:rsidRPr="003D505F">
        <w:rPr>
          <w:lang w:val="ru-RU"/>
        </w:rPr>
        <w:t>Обесценение финансового актива, оцениваемого по амортизированной стоимости, оценивается с использованием первоначальной эффективной п</w:t>
      </w:r>
      <w:r w:rsidR="00E30BA3">
        <w:rPr>
          <w:lang w:val="ru-RU"/>
        </w:rPr>
        <w:t xml:space="preserve">роцентной ставки </w:t>
      </w:r>
      <w:r w:rsidR="00A243A0">
        <w:rPr>
          <w:lang w:val="ru-RU"/>
        </w:rPr>
        <w:t>по</w:t>
      </w:r>
      <w:r w:rsidR="00A243A0" w:rsidRPr="00A243A0">
        <w:rPr>
          <w:lang w:val="ru-RU"/>
        </w:rPr>
        <w:t xml:space="preserve"> </w:t>
      </w:r>
      <w:r w:rsidR="00A243A0">
        <w:rPr>
          <w:lang w:val="ru-RU"/>
        </w:rPr>
        <w:t>данному финансовому инструменту</w:t>
      </w:r>
      <w:r w:rsidRPr="003D505F">
        <w:rPr>
          <w:lang w:val="ru-RU"/>
        </w:rPr>
        <w:t xml:space="preserve">, так как дисконтирование по текущей рыночной процентной ставке фактически означало бы применение оценки по справедливой стоимости к финансовым активам, которые </w:t>
      </w:r>
      <w:r w:rsidR="00A243A0">
        <w:rPr>
          <w:lang w:val="ru-RU"/>
        </w:rPr>
        <w:t>оцениваются</w:t>
      </w:r>
      <w:r w:rsidRPr="003D505F">
        <w:rPr>
          <w:lang w:val="ru-RU"/>
        </w:rPr>
        <w:t xml:space="preserve"> по амортизированной стоимости. Если условия финансового актива, оцениваемого по амортизированной стоимо</w:t>
      </w:r>
      <w:r w:rsidR="00A243A0">
        <w:rPr>
          <w:lang w:val="ru-RU"/>
        </w:rPr>
        <w:t>сти, пересматриваются или иным образом модифицируются</w:t>
      </w:r>
      <w:r w:rsidRPr="003D505F">
        <w:rPr>
          <w:lang w:val="ru-RU"/>
        </w:rPr>
        <w:t xml:space="preserve"> </w:t>
      </w:r>
      <w:r>
        <w:rPr>
          <w:lang w:val="ru-RU"/>
        </w:rPr>
        <w:t xml:space="preserve">вследствие </w:t>
      </w:r>
      <w:r w:rsidRPr="003D505F">
        <w:rPr>
          <w:lang w:val="ru-RU"/>
        </w:rPr>
        <w:t>финансовых затруднений</w:t>
      </w:r>
      <w:r w:rsidR="00A243A0">
        <w:rPr>
          <w:lang w:val="ru-RU"/>
        </w:rPr>
        <w:t xml:space="preserve"> заемщика или эмитента</w:t>
      </w:r>
      <w:r w:rsidRPr="003D505F">
        <w:rPr>
          <w:lang w:val="ru-RU"/>
        </w:rPr>
        <w:t>, то</w:t>
      </w:r>
      <w:r w:rsidR="00E30BA3">
        <w:rPr>
          <w:lang w:val="ru-RU"/>
        </w:rPr>
        <w:t xml:space="preserve"> </w:t>
      </w:r>
      <w:r w:rsidR="00A243A0">
        <w:rPr>
          <w:lang w:val="ru-RU"/>
        </w:rPr>
        <w:t>обесценение</w:t>
      </w:r>
      <w:r w:rsidR="00E30BA3">
        <w:rPr>
          <w:lang w:val="ru-RU"/>
        </w:rPr>
        <w:t xml:space="preserve"> оценивается</w:t>
      </w:r>
      <w:r w:rsidRPr="003D505F">
        <w:rPr>
          <w:lang w:val="ru-RU"/>
        </w:rPr>
        <w:t xml:space="preserve"> с использованием первоначальной эффективной процентной ставки</w:t>
      </w:r>
      <w:r w:rsidR="00E30BA3">
        <w:rPr>
          <w:lang w:val="ru-RU"/>
        </w:rPr>
        <w:t>, имевшейся</w:t>
      </w:r>
      <w:r>
        <w:rPr>
          <w:lang w:val="ru-RU"/>
        </w:rPr>
        <w:t xml:space="preserve"> </w:t>
      </w:r>
      <w:r w:rsidRPr="003D505F">
        <w:rPr>
          <w:lang w:val="ru-RU"/>
        </w:rPr>
        <w:t xml:space="preserve">до </w:t>
      </w:r>
      <w:r w:rsidR="00A243A0">
        <w:rPr>
          <w:lang w:val="ru-RU"/>
        </w:rPr>
        <w:t>такой модификации условий</w:t>
      </w:r>
      <w:r w:rsidRPr="003D505F">
        <w:rPr>
          <w:lang w:val="ru-RU"/>
        </w:rPr>
        <w:t>. Денежные потоки, относящиеся к краткосрочной дебиторской задолженности, не дисконтируются, если эффект от дисконтирования несущественен. Если процентная ставка по финансовому активу, оцениваемому по амортизированной стоимости, является переменной, то в качестве ставки дисконтирования, используемой для оценки убытка от обесценения согласно пункту 63</w:t>
      </w:r>
      <w:r w:rsidR="00A243A0">
        <w:rPr>
          <w:lang w:val="ru-RU"/>
        </w:rPr>
        <w:t>, применяется</w:t>
      </w:r>
      <w:r w:rsidRPr="003D505F">
        <w:rPr>
          <w:lang w:val="ru-RU"/>
        </w:rPr>
        <w:t xml:space="preserve"> текущая эффективная процентная ставка (ставки), </w:t>
      </w:r>
      <w:r w:rsidR="00A243A0">
        <w:rPr>
          <w:lang w:val="ru-RU"/>
        </w:rPr>
        <w:t>определенная</w:t>
      </w:r>
      <w:r w:rsidR="00E30BA3">
        <w:rPr>
          <w:lang w:val="ru-RU"/>
        </w:rPr>
        <w:t xml:space="preserve"> </w:t>
      </w:r>
      <w:r w:rsidR="00A243A0">
        <w:rPr>
          <w:lang w:val="ru-RU"/>
        </w:rPr>
        <w:t>в соответствии с договором</w:t>
      </w:r>
      <w:r w:rsidRPr="003D505F">
        <w:rPr>
          <w:lang w:val="ru-RU"/>
        </w:rPr>
        <w:t xml:space="preserve">. </w:t>
      </w:r>
      <w:r w:rsidR="00A243A0">
        <w:rPr>
          <w:lang w:val="ru-RU"/>
        </w:rPr>
        <w:t>Исходя из практической целесообразности</w:t>
      </w:r>
      <w:r w:rsidRPr="003D505F">
        <w:rPr>
          <w:lang w:val="ru-RU"/>
        </w:rPr>
        <w:t xml:space="preserve">, кредитор может оценить обесценение финансового актива, оцениваемого по амортизированной стоимости, </w:t>
      </w:r>
      <w:r w:rsidR="00A243A0">
        <w:rPr>
          <w:lang w:val="ru-RU"/>
        </w:rPr>
        <w:t>на основе</w:t>
      </w:r>
      <w:r w:rsidRPr="003D505F">
        <w:rPr>
          <w:lang w:val="ru-RU"/>
        </w:rPr>
        <w:t xml:space="preserve"> справедливой стоимости инструмента, используя информацию о наблюдаемой рыночной цене. </w:t>
      </w:r>
      <w:r w:rsidR="00A243A0">
        <w:rPr>
          <w:lang w:val="ru-RU"/>
        </w:rPr>
        <w:t>Расчет</w:t>
      </w:r>
      <w:r w:rsidRPr="003D505F">
        <w:rPr>
          <w:lang w:val="ru-RU"/>
        </w:rPr>
        <w:t xml:space="preserve"> приведенной стоимости расчетных будущих денежных потоков по </w:t>
      </w:r>
      <w:r w:rsidRPr="003D505F">
        <w:rPr>
          <w:lang w:val="ru-RU"/>
        </w:rPr>
        <w:lastRenderedPageBreak/>
        <w:t>финансовому активу, обеспеченному залогом, отражает денежные потоки, которые могут возникнуть в результате обращения взыскания на залог</w:t>
      </w:r>
      <w:r w:rsidR="00E30BA3">
        <w:rPr>
          <w:lang w:val="ru-RU"/>
        </w:rPr>
        <w:t>,</w:t>
      </w:r>
      <w:r w:rsidRPr="003D505F">
        <w:rPr>
          <w:lang w:val="ru-RU"/>
        </w:rPr>
        <w:t xml:space="preserve"> за вычетом затрат на получение и продажу</w:t>
      </w:r>
      <w:r w:rsidR="00A243A0">
        <w:rPr>
          <w:lang w:val="ru-RU"/>
        </w:rPr>
        <w:t xml:space="preserve"> </w:t>
      </w:r>
      <w:r w:rsidRPr="003D505F">
        <w:rPr>
          <w:lang w:val="ru-RU"/>
        </w:rPr>
        <w:t xml:space="preserve">залога, </w:t>
      </w:r>
      <w:r w:rsidR="00A243A0">
        <w:rPr>
          <w:lang w:val="ru-RU"/>
        </w:rPr>
        <w:t xml:space="preserve">вне </w:t>
      </w:r>
      <w:r w:rsidRPr="003D505F">
        <w:rPr>
          <w:lang w:val="ru-RU"/>
        </w:rPr>
        <w:t>зависимо</w:t>
      </w:r>
      <w:r w:rsidR="00A243A0">
        <w:rPr>
          <w:lang w:val="ru-RU"/>
        </w:rPr>
        <w:t>сти</w:t>
      </w:r>
      <w:r w:rsidRPr="003D505F">
        <w:rPr>
          <w:lang w:val="ru-RU"/>
        </w:rPr>
        <w:t xml:space="preserve"> от </w:t>
      </w:r>
      <w:r w:rsidR="00A243A0">
        <w:rPr>
          <w:lang w:val="ru-RU"/>
        </w:rPr>
        <w:t>вероятности обращения</w:t>
      </w:r>
      <w:r w:rsidRPr="003D505F">
        <w:rPr>
          <w:lang w:val="ru-RU"/>
        </w:rPr>
        <w:t xml:space="preserve"> взыскания.</w:t>
      </w:r>
      <w:bookmarkEnd w:id="980"/>
    </w:p>
    <w:p w14:paraId="0A935341" w14:textId="7ECB3284" w:rsidR="007C68D5" w:rsidRPr="003D505F" w:rsidRDefault="007C68D5" w:rsidP="007C68D5">
      <w:pPr>
        <w:pStyle w:val="IASBNormalnpara"/>
        <w:rPr>
          <w:lang w:val="ru-RU"/>
        </w:rPr>
      </w:pPr>
      <w:r>
        <w:t>C</w:t>
      </w:r>
      <w:r w:rsidRPr="003D505F">
        <w:rPr>
          <w:lang w:val="ru-RU"/>
        </w:rPr>
        <w:t>42</w:t>
      </w:r>
      <w:r w:rsidRPr="003D505F">
        <w:rPr>
          <w:lang w:val="ru-RU"/>
        </w:rPr>
        <w:tab/>
      </w:r>
      <w:bookmarkStart w:id="981" w:name="F27191742"/>
      <w:r w:rsidRPr="003D505F">
        <w:rPr>
          <w:lang w:val="ru-RU"/>
        </w:rPr>
        <w:t xml:space="preserve">Пункт </w:t>
      </w:r>
      <w:r>
        <w:t>AG</w:t>
      </w:r>
      <w:r w:rsidRPr="003D505F">
        <w:rPr>
          <w:lang w:val="ru-RU"/>
        </w:rPr>
        <w:t xml:space="preserve">96 и первая сноска к пункту </w:t>
      </w:r>
      <w:r>
        <w:t>AG</w:t>
      </w:r>
      <w:r w:rsidRPr="003D505F">
        <w:rPr>
          <w:lang w:val="ru-RU"/>
        </w:rPr>
        <w:t>118(</w:t>
      </w:r>
      <w:r>
        <w:t>b</w:t>
      </w:r>
      <w:r w:rsidR="00546FB6">
        <w:rPr>
          <w:lang w:val="ru-RU"/>
        </w:rPr>
        <w:t xml:space="preserve">) в Приложении А удалены, </w:t>
      </w:r>
      <w:r w:rsidRPr="003D505F">
        <w:rPr>
          <w:lang w:val="ru-RU"/>
        </w:rPr>
        <w:t xml:space="preserve">в пункты </w:t>
      </w:r>
      <w:r>
        <w:t>AG</w:t>
      </w:r>
      <w:r w:rsidRPr="003D505F">
        <w:rPr>
          <w:lang w:val="ru-RU"/>
        </w:rPr>
        <w:t xml:space="preserve">95, </w:t>
      </w:r>
      <w:r>
        <w:t>AG</w:t>
      </w:r>
      <w:r w:rsidRPr="003D505F">
        <w:rPr>
          <w:lang w:val="ru-RU"/>
        </w:rPr>
        <w:t>114(</w:t>
      </w:r>
      <w:r>
        <w:t>a</w:t>
      </w:r>
      <w:r w:rsidRPr="003D505F">
        <w:rPr>
          <w:lang w:val="ru-RU"/>
        </w:rPr>
        <w:t xml:space="preserve">) и </w:t>
      </w:r>
      <w:r>
        <w:t>AG</w:t>
      </w:r>
      <w:r w:rsidRPr="003D505F">
        <w:rPr>
          <w:lang w:val="ru-RU"/>
        </w:rPr>
        <w:t>118(</w:t>
      </w:r>
      <w:r>
        <w:t>b</w:t>
      </w:r>
      <w:r w:rsidR="00A243A0">
        <w:rPr>
          <w:lang w:val="ru-RU"/>
        </w:rPr>
        <w:t xml:space="preserve">) внесены </w:t>
      </w:r>
      <w:proofErr w:type="spellStart"/>
      <w:r w:rsidR="00A243A0">
        <w:rPr>
          <w:lang w:val="ru-RU"/>
        </w:rPr>
        <w:t>изменени</w:t>
      </w:r>
      <w:proofErr w:type="spellEnd"/>
      <w:r w:rsidR="00546FB6">
        <w:rPr>
          <w:lang w:val="ru-RU"/>
        </w:rPr>
        <w:t xml:space="preserve"> и они</w:t>
      </w:r>
      <w:r>
        <w:rPr>
          <w:lang w:val="ru-RU"/>
        </w:rPr>
        <w:t xml:space="preserve"> </w:t>
      </w:r>
      <w:r w:rsidRPr="003D505F">
        <w:rPr>
          <w:lang w:val="ru-RU"/>
        </w:rPr>
        <w:t>излагаются в следующей редакции:</w:t>
      </w:r>
      <w:bookmarkEnd w:id="981"/>
    </w:p>
    <w:p w14:paraId="50ED9877" w14:textId="2D3C5F4E" w:rsidR="007C68D5" w:rsidRPr="003D505F" w:rsidRDefault="007C68D5" w:rsidP="007C68D5">
      <w:pPr>
        <w:pStyle w:val="IASBNormalnparaL1"/>
        <w:rPr>
          <w:lang w:val="ru-RU"/>
        </w:rPr>
      </w:pPr>
      <w:r>
        <w:t>AG</w:t>
      </w:r>
      <w:r w:rsidRPr="003D505F">
        <w:rPr>
          <w:lang w:val="ru-RU"/>
        </w:rPr>
        <w:t>95</w:t>
      </w:r>
      <w:r w:rsidRPr="003D505F">
        <w:rPr>
          <w:lang w:val="ru-RU"/>
        </w:rPr>
        <w:tab/>
      </w:r>
      <w:bookmarkStart w:id="982" w:name="F27191766"/>
      <w:r w:rsidR="00546FB6" w:rsidRPr="00B9302B">
        <w:rPr>
          <w:lang w:val="ru-RU"/>
        </w:rPr>
        <w:t xml:space="preserve">Финансовый актив, оцениваемый по амортизированной стоимости, может быть </w:t>
      </w:r>
      <w:r w:rsidR="00546FB6">
        <w:rPr>
          <w:lang w:val="ru-RU"/>
        </w:rPr>
        <w:t>определен по усмотрению организации</w:t>
      </w:r>
      <w:r w:rsidR="00546FB6" w:rsidRPr="00B9302B">
        <w:rPr>
          <w:lang w:val="ru-RU"/>
        </w:rPr>
        <w:t xml:space="preserve"> в качестве инструмента хеджирования при хеджировании валютных рисков</w:t>
      </w:r>
      <w:r w:rsidRPr="003D505F">
        <w:rPr>
          <w:lang w:val="ru-RU"/>
        </w:rPr>
        <w:t>.</w:t>
      </w:r>
      <w:bookmarkEnd w:id="982"/>
    </w:p>
    <w:p w14:paraId="45FEDB61" w14:textId="77777777" w:rsidR="007C68D5" w:rsidRPr="003D505F" w:rsidRDefault="007C68D5" w:rsidP="007C68D5">
      <w:pPr>
        <w:pStyle w:val="IASBNormalnparaL1"/>
        <w:rPr>
          <w:lang w:val="ru-RU"/>
        </w:rPr>
      </w:pPr>
      <w:r>
        <w:t>AG</w:t>
      </w:r>
      <w:r w:rsidRPr="003D505F">
        <w:rPr>
          <w:lang w:val="ru-RU"/>
        </w:rPr>
        <w:t>96</w:t>
      </w:r>
      <w:r w:rsidRPr="003D505F">
        <w:rPr>
          <w:lang w:val="ru-RU"/>
        </w:rPr>
        <w:tab/>
      </w:r>
      <w:bookmarkStart w:id="983" w:name="F27191768"/>
      <w:r w:rsidRPr="003D505F">
        <w:rPr>
          <w:lang w:val="ru-RU"/>
        </w:rPr>
        <w:t>[Удален]</w:t>
      </w:r>
      <w:bookmarkEnd w:id="983"/>
    </w:p>
    <w:p w14:paraId="42EF6FC4" w14:textId="6D59D320" w:rsidR="00546FB6" w:rsidRPr="00B9302B" w:rsidRDefault="007C68D5" w:rsidP="00546FB6">
      <w:pPr>
        <w:pStyle w:val="IASBNormalnparaL1"/>
        <w:rPr>
          <w:lang w:val="ru-RU"/>
        </w:rPr>
      </w:pPr>
      <w:r>
        <w:t>AG</w:t>
      </w:r>
      <w:r w:rsidRPr="003D505F">
        <w:rPr>
          <w:lang w:val="ru-RU"/>
        </w:rPr>
        <w:t>114</w:t>
      </w:r>
      <w:r w:rsidRPr="003D505F">
        <w:rPr>
          <w:lang w:val="ru-RU"/>
        </w:rPr>
        <w:tab/>
      </w:r>
      <w:bookmarkStart w:id="984" w:name="F27191782"/>
      <w:r w:rsidR="00A243A0">
        <w:rPr>
          <w:lang w:val="ru-RU"/>
        </w:rPr>
        <w:t>При хеджировании</w:t>
      </w:r>
      <w:r w:rsidR="00546FB6" w:rsidRPr="00B9302B">
        <w:rPr>
          <w:lang w:val="ru-RU"/>
        </w:rPr>
        <w:t xml:space="preserve"> справедливой стоимости</w:t>
      </w:r>
      <w:r w:rsidR="00546FB6">
        <w:rPr>
          <w:lang w:val="ru-RU"/>
        </w:rPr>
        <w:t xml:space="preserve"> </w:t>
      </w:r>
      <w:r w:rsidR="00A243A0">
        <w:rPr>
          <w:lang w:val="ru-RU"/>
        </w:rPr>
        <w:t>в отношении</w:t>
      </w:r>
      <w:r w:rsidR="00546FB6" w:rsidRPr="00B9302B">
        <w:rPr>
          <w:lang w:val="ru-RU"/>
        </w:rPr>
        <w:t xml:space="preserve"> процентного риска</w:t>
      </w:r>
      <w:r w:rsidR="00A243A0">
        <w:rPr>
          <w:lang w:val="ru-RU"/>
        </w:rPr>
        <w:t xml:space="preserve"> по</w:t>
      </w:r>
      <w:r w:rsidR="00546FB6" w:rsidRPr="00B9302B">
        <w:rPr>
          <w:lang w:val="ru-RU"/>
        </w:rPr>
        <w:t xml:space="preserve"> портфел</w:t>
      </w:r>
      <w:r w:rsidR="00A243A0">
        <w:rPr>
          <w:lang w:val="ru-RU"/>
        </w:rPr>
        <w:t>ю</w:t>
      </w:r>
      <w:r w:rsidR="00546FB6" w:rsidRPr="00B9302B">
        <w:rPr>
          <w:lang w:val="ru-RU"/>
        </w:rPr>
        <w:t xml:space="preserve"> финансовых активов или финансовых обязательств, организация будет </w:t>
      </w:r>
      <w:r w:rsidR="00546FB6">
        <w:rPr>
          <w:lang w:val="ru-RU"/>
        </w:rPr>
        <w:t>отвечать</w:t>
      </w:r>
      <w:r w:rsidR="00546FB6" w:rsidRPr="00B9302B">
        <w:rPr>
          <w:lang w:val="ru-RU"/>
        </w:rPr>
        <w:t xml:space="preserve"> требованиям настоящего стандарта</w:t>
      </w:r>
      <w:r w:rsidR="00A243A0">
        <w:rPr>
          <w:lang w:val="ru-RU"/>
        </w:rPr>
        <w:t xml:space="preserve"> в случае соблюдения процедур</w:t>
      </w:r>
      <w:r w:rsidR="00546FB6" w:rsidRPr="00B9302B">
        <w:rPr>
          <w:lang w:val="ru-RU"/>
        </w:rPr>
        <w:t>, изложенны</w:t>
      </w:r>
      <w:r w:rsidR="00A243A0">
        <w:rPr>
          <w:lang w:val="ru-RU"/>
        </w:rPr>
        <w:t>х</w:t>
      </w:r>
      <w:r w:rsidR="00546FB6">
        <w:rPr>
          <w:lang w:val="ru-RU"/>
        </w:rPr>
        <w:t xml:space="preserve"> </w:t>
      </w:r>
      <w:r w:rsidR="00A243A0">
        <w:rPr>
          <w:lang w:val="ru-RU"/>
        </w:rPr>
        <w:t xml:space="preserve">ниже </w:t>
      </w:r>
      <w:r w:rsidR="00546FB6">
        <w:rPr>
          <w:lang w:val="ru-RU"/>
        </w:rPr>
        <w:t xml:space="preserve">в </w:t>
      </w:r>
      <w:r w:rsidR="00A243A0">
        <w:rPr>
          <w:lang w:val="ru-RU"/>
        </w:rPr>
        <w:t>под</w:t>
      </w:r>
      <w:r w:rsidR="00546FB6">
        <w:rPr>
          <w:lang w:val="ru-RU"/>
        </w:rPr>
        <w:t>пунктах (а)</w:t>
      </w:r>
      <w:r w:rsidR="00546FB6" w:rsidRPr="008872E8">
        <w:rPr>
          <w:lang w:val="ru-RU"/>
        </w:rPr>
        <w:t>–</w:t>
      </w:r>
      <w:r w:rsidR="00546FB6">
        <w:rPr>
          <w:lang w:val="ru-RU"/>
        </w:rPr>
        <w:t>(i) и пунктах AG115</w:t>
      </w:r>
      <w:r w:rsidR="00546FB6" w:rsidRPr="008872E8">
        <w:rPr>
          <w:lang w:val="ru-RU"/>
        </w:rPr>
        <w:t>–</w:t>
      </w:r>
      <w:r w:rsidR="00A243A0">
        <w:rPr>
          <w:lang w:val="ru-RU"/>
        </w:rPr>
        <w:t>AG132</w:t>
      </w:r>
      <w:r w:rsidR="00546FB6" w:rsidRPr="00B9302B">
        <w:rPr>
          <w:lang w:val="ru-RU"/>
        </w:rPr>
        <w:t>.</w:t>
      </w:r>
    </w:p>
    <w:p w14:paraId="769F866B" w14:textId="04F3C8FC" w:rsidR="00546FB6" w:rsidRPr="009955F5" w:rsidRDefault="00546FB6" w:rsidP="00546FB6">
      <w:pPr>
        <w:pStyle w:val="IASBNormalnparaL2"/>
        <w:rPr>
          <w:lang w:val="ru-RU"/>
        </w:rPr>
      </w:pPr>
      <w:r w:rsidRPr="00B9302B">
        <w:rPr>
          <w:lang w:val="ru-RU"/>
        </w:rPr>
        <w:t>(a)</w:t>
      </w:r>
      <w:r w:rsidRPr="00B9302B">
        <w:rPr>
          <w:lang w:val="ru-RU"/>
        </w:rPr>
        <w:tab/>
      </w:r>
      <w:r w:rsidR="00A243A0">
        <w:rPr>
          <w:lang w:val="ru-RU"/>
        </w:rPr>
        <w:t>в</w:t>
      </w:r>
      <w:r>
        <w:rPr>
          <w:lang w:val="ru-RU"/>
        </w:rPr>
        <w:t xml:space="preserve"> рамках </w:t>
      </w:r>
      <w:r w:rsidRPr="009955F5">
        <w:rPr>
          <w:lang w:val="ru-RU"/>
        </w:rPr>
        <w:t xml:space="preserve">процесса управления рисками организация </w:t>
      </w:r>
      <w:r w:rsidR="00A243A0">
        <w:rPr>
          <w:lang w:val="ru-RU"/>
        </w:rPr>
        <w:t>должна идентифицировать</w:t>
      </w:r>
      <w:r w:rsidRPr="009955F5">
        <w:rPr>
          <w:lang w:val="ru-RU"/>
        </w:rPr>
        <w:t xml:space="preserve"> портфель </w:t>
      </w:r>
      <w:r>
        <w:rPr>
          <w:lang w:val="ru-RU"/>
        </w:rPr>
        <w:t>объектов</w:t>
      </w:r>
      <w:r w:rsidRPr="009955F5">
        <w:rPr>
          <w:lang w:val="ru-RU"/>
        </w:rPr>
        <w:t xml:space="preserve">, процентный риск по которым она </w:t>
      </w:r>
      <w:r w:rsidR="00A243A0">
        <w:rPr>
          <w:lang w:val="ru-RU"/>
        </w:rPr>
        <w:t xml:space="preserve">желает </w:t>
      </w:r>
      <w:r w:rsidRPr="009955F5">
        <w:rPr>
          <w:lang w:val="ru-RU"/>
        </w:rPr>
        <w:t xml:space="preserve">хеджировать. </w:t>
      </w:r>
      <w:r w:rsidR="00A243A0">
        <w:rPr>
          <w:lang w:val="ru-RU"/>
        </w:rPr>
        <w:t>Такой п</w:t>
      </w:r>
      <w:r w:rsidRPr="009955F5">
        <w:rPr>
          <w:lang w:val="ru-RU"/>
        </w:rPr>
        <w:t>ортфель может состоять только из активов, только из обязательств или</w:t>
      </w:r>
      <w:r w:rsidR="00A243A0">
        <w:rPr>
          <w:lang w:val="ru-RU"/>
        </w:rPr>
        <w:t xml:space="preserve"> как </w:t>
      </w:r>
      <w:r w:rsidRPr="009955F5">
        <w:rPr>
          <w:lang w:val="ru-RU"/>
        </w:rPr>
        <w:t>из активов</w:t>
      </w:r>
      <w:r w:rsidR="00A243A0">
        <w:rPr>
          <w:lang w:val="ru-RU"/>
        </w:rPr>
        <w:t>, так и из</w:t>
      </w:r>
      <w:r w:rsidRPr="009955F5">
        <w:rPr>
          <w:lang w:val="ru-RU"/>
        </w:rPr>
        <w:t xml:space="preserve"> обязательств. Организация может идентифицировать два</w:t>
      </w:r>
      <w:r w:rsidR="00A243A0">
        <w:rPr>
          <w:lang w:val="ru-RU"/>
        </w:rPr>
        <w:t xml:space="preserve"> портфеля</w:t>
      </w:r>
      <w:r w:rsidRPr="009955F5">
        <w:rPr>
          <w:lang w:val="ru-RU"/>
        </w:rPr>
        <w:t xml:space="preserve"> или </w:t>
      </w:r>
      <w:r>
        <w:rPr>
          <w:lang w:val="ru-RU"/>
        </w:rPr>
        <w:t>более</w:t>
      </w:r>
      <w:r w:rsidRPr="009955F5">
        <w:rPr>
          <w:lang w:val="ru-RU"/>
        </w:rPr>
        <w:t xml:space="preserve">, </w:t>
      </w:r>
      <w:r>
        <w:rPr>
          <w:lang w:val="ru-RU"/>
        </w:rPr>
        <w:t>в</w:t>
      </w:r>
      <w:r w:rsidRPr="009955F5">
        <w:rPr>
          <w:lang w:val="ru-RU"/>
        </w:rPr>
        <w:t xml:space="preserve"> этом</w:t>
      </w:r>
      <w:r>
        <w:rPr>
          <w:lang w:val="ru-RU"/>
        </w:rPr>
        <w:t xml:space="preserve"> случае</w:t>
      </w:r>
      <w:r w:rsidRPr="009955F5">
        <w:rPr>
          <w:lang w:val="ru-RU"/>
        </w:rPr>
        <w:t xml:space="preserve"> она</w:t>
      </w:r>
      <w:r w:rsidR="00A243A0">
        <w:rPr>
          <w:lang w:val="ru-RU"/>
        </w:rPr>
        <w:t xml:space="preserve"> должна применять</w:t>
      </w:r>
      <w:r w:rsidRPr="009955F5">
        <w:rPr>
          <w:lang w:val="ru-RU"/>
        </w:rPr>
        <w:t xml:space="preserve"> указания</w:t>
      </w:r>
      <w:r w:rsidR="00A243A0">
        <w:rPr>
          <w:lang w:val="ru-RU"/>
        </w:rPr>
        <w:t>, приведенные ниже,</w:t>
      </w:r>
      <w:r w:rsidRPr="009955F5">
        <w:rPr>
          <w:lang w:val="ru-RU"/>
        </w:rPr>
        <w:t xml:space="preserve"> </w:t>
      </w:r>
      <w:r w:rsidR="00A243A0">
        <w:rPr>
          <w:lang w:val="ru-RU"/>
        </w:rPr>
        <w:t xml:space="preserve">отдельно </w:t>
      </w:r>
      <w:r w:rsidRPr="009955F5">
        <w:rPr>
          <w:lang w:val="ru-RU"/>
        </w:rPr>
        <w:t>к каждому портфелю</w:t>
      </w:r>
      <w:r w:rsidR="00A243A0">
        <w:rPr>
          <w:lang w:val="ru-RU"/>
        </w:rPr>
        <w:t>;</w:t>
      </w:r>
    </w:p>
    <w:p w14:paraId="60F4BD5E" w14:textId="77777777" w:rsidR="00546FB6" w:rsidRPr="009955F5" w:rsidRDefault="00546FB6" w:rsidP="00546FB6">
      <w:pPr>
        <w:pStyle w:val="IASBNormalnparaL2"/>
        <w:rPr>
          <w:lang w:val="ru-RU"/>
        </w:rPr>
      </w:pPr>
      <w:r w:rsidRPr="009955F5">
        <w:rPr>
          <w:lang w:val="ru-RU"/>
        </w:rPr>
        <w:t>(b)</w:t>
      </w:r>
      <w:r w:rsidRPr="009955F5">
        <w:rPr>
          <w:lang w:val="ru-RU"/>
        </w:rPr>
        <w:tab/>
        <w:t>...</w:t>
      </w:r>
      <w:r w:rsidRPr="009955F5">
        <w:rPr>
          <w:rFonts w:ascii="Cambria Math" w:hAnsi="Cambria Math" w:cs="Cambria Math"/>
          <w:lang w:val="ru-RU"/>
        </w:rPr>
        <w:t> </w:t>
      </w:r>
    </w:p>
    <w:p w14:paraId="28119ACA" w14:textId="36A25F2B" w:rsidR="00546FB6" w:rsidRPr="0014672A" w:rsidRDefault="00546FB6" w:rsidP="00546FB6">
      <w:pPr>
        <w:pStyle w:val="IASBNormalnparaL1"/>
        <w:rPr>
          <w:lang w:val="ru-RU"/>
        </w:rPr>
      </w:pPr>
      <w:r w:rsidRPr="009955F5">
        <w:rPr>
          <w:lang w:val="ru-RU"/>
        </w:rPr>
        <w:t>AG118</w:t>
      </w:r>
      <w:r w:rsidRPr="009955F5">
        <w:rPr>
          <w:lang w:val="ru-RU"/>
        </w:rPr>
        <w:tab/>
        <w:t>В качестве примера</w:t>
      </w:r>
      <w:r>
        <w:rPr>
          <w:lang w:val="ru-RU"/>
        </w:rPr>
        <w:t xml:space="preserve"> </w:t>
      </w:r>
      <w:r w:rsidR="007249D4">
        <w:rPr>
          <w:lang w:val="ru-RU"/>
        </w:rPr>
        <w:t>определения</w:t>
      </w:r>
      <w:r w:rsidR="002D3E74">
        <w:rPr>
          <w:lang w:val="ru-RU"/>
        </w:rPr>
        <w:t xml:space="preserve"> объекта хеджирования</w:t>
      </w:r>
      <w:r>
        <w:rPr>
          <w:lang w:val="ru-RU"/>
        </w:rPr>
        <w:t xml:space="preserve"> по усмотрению</w:t>
      </w:r>
      <w:r w:rsidR="002D3E74">
        <w:rPr>
          <w:lang w:val="ru-RU"/>
        </w:rPr>
        <w:t xml:space="preserve"> организации</w:t>
      </w:r>
      <w:r w:rsidRPr="009955F5">
        <w:rPr>
          <w:lang w:val="ru-RU"/>
        </w:rPr>
        <w:t xml:space="preserve"> в </w:t>
      </w:r>
      <w:r>
        <w:rPr>
          <w:lang w:val="ru-RU"/>
        </w:rPr>
        <w:t>соответствии с пунктом AG114(с)</w:t>
      </w:r>
      <w:r w:rsidRPr="009955F5">
        <w:rPr>
          <w:lang w:val="ru-RU"/>
        </w:rPr>
        <w:t xml:space="preserve"> можно привести следующую ситуацию: если в определенный период пересмотра процентных ставок организация оценивает</w:t>
      </w:r>
      <w:r w:rsidR="002D3E74">
        <w:rPr>
          <w:lang w:val="ru-RU"/>
        </w:rPr>
        <w:t xml:space="preserve"> свои</w:t>
      </w:r>
      <w:r w:rsidRPr="009955F5">
        <w:rPr>
          <w:lang w:val="ru-RU"/>
        </w:rPr>
        <w:t xml:space="preserve"> активы с фиксированной ставкой в сумме 100 д.</w:t>
      </w:r>
      <w:r w:rsidR="002D3E74">
        <w:rPr>
          <w:lang w:val="ru-RU"/>
        </w:rPr>
        <w:t> </w:t>
      </w:r>
      <w:r w:rsidRPr="009955F5">
        <w:rPr>
          <w:lang w:val="ru-RU"/>
        </w:rPr>
        <w:t>е. и обязательства с фиксированной ста</w:t>
      </w:r>
      <w:r w:rsidRPr="0014672A">
        <w:rPr>
          <w:lang w:val="ru-RU"/>
        </w:rPr>
        <w:t>вкой в размере 80 д</w:t>
      </w:r>
      <w:r w:rsidR="002D3E74">
        <w:rPr>
          <w:lang w:val="ru-RU"/>
        </w:rPr>
        <w:t>. </w:t>
      </w:r>
      <w:r w:rsidRPr="0014672A">
        <w:rPr>
          <w:lang w:val="ru-RU"/>
        </w:rPr>
        <w:t xml:space="preserve">е. и решает хеджировать </w:t>
      </w:r>
      <w:r w:rsidR="002D3E74">
        <w:rPr>
          <w:lang w:val="ru-RU"/>
        </w:rPr>
        <w:t>всю нетто-позицию, равную 20 д. </w:t>
      </w:r>
      <w:r w:rsidRPr="0014672A">
        <w:rPr>
          <w:lang w:val="ru-RU"/>
        </w:rPr>
        <w:t>е., то она</w:t>
      </w:r>
      <w:r w:rsidR="002D3E74">
        <w:rPr>
          <w:lang w:val="ru-RU"/>
        </w:rPr>
        <w:t xml:space="preserve"> определяет</w:t>
      </w:r>
      <w:r w:rsidRPr="0014672A">
        <w:rPr>
          <w:lang w:val="ru-RU"/>
        </w:rPr>
        <w:t xml:space="preserve"> </w:t>
      </w:r>
      <w:r>
        <w:rPr>
          <w:lang w:val="ru-RU"/>
        </w:rPr>
        <w:t xml:space="preserve">по собственному усмотрению </w:t>
      </w:r>
      <w:r w:rsidRPr="0014672A">
        <w:rPr>
          <w:lang w:val="ru-RU"/>
        </w:rPr>
        <w:t xml:space="preserve">в качестве объекта хеджирования активы в </w:t>
      </w:r>
      <w:r w:rsidR="002D3E74">
        <w:rPr>
          <w:lang w:val="ru-RU"/>
        </w:rPr>
        <w:t>сумме 20 д. </w:t>
      </w:r>
      <w:r w:rsidRPr="0014672A">
        <w:rPr>
          <w:lang w:val="ru-RU"/>
        </w:rPr>
        <w:t>е. (часть</w:t>
      </w:r>
      <w:r>
        <w:rPr>
          <w:lang w:val="ru-RU"/>
        </w:rPr>
        <w:t xml:space="preserve"> </w:t>
      </w:r>
      <w:r w:rsidRPr="0014672A">
        <w:rPr>
          <w:lang w:val="ru-RU"/>
        </w:rPr>
        <w:t xml:space="preserve">активов). </w:t>
      </w:r>
      <w:r w:rsidR="002D3E74">
        <w:rPr>
          <w:lang w:val="ru-RU"/>
        </w:rPr>
        <w:t>Величина, определенная в качестве о</w:t>
      </w:r>
      <w:r>
        <w:rPr>
          <w:lang w:val="ru-RU"/>
        </w:rPr>
        <w:t>бъект</w:t>
      </w:r>
      <w:r w:rsidR="002D3E74">
        <w:rPr>
          <w:lang w:val="ru-RU"/>
        </w:rPr>
        <w:t>а</w:t>
      </w:r>
      <w:r>
        <w:rPr>
          <w:lang w:val="ru-RU"/>
        </w:rPr>
        <w:t xml:space="preserve"> хеджирования</w:t>
      </w:r>
      <w:r w:rsidR="002D3E74">
        <w:rPr>
          <w:lang w:val="ru-RU"/>
        </w:rPr>
        <w:t>,</w:t>
      </w:r>
      <w:r w:rsidRPr="0014672A">
        <w:rPr>
          <w:lang w:val="ru-RU"/>
        </w:rPr>
        <w:t xml:space="preserve"> выраж</w:t>
      </w:r>
      <w:r w:rsidR="002D3E74">
        <w:rPr>
          <w:lang w:val="ru-RU"/>
        </w:rPr>
        <w:t>ается</w:t>
      </w:r>
      <w:r w:rsidRPr="0014672A">
        <w:rPr>
          <w:lang w:val="ru-RU"/>
        </w:rPr>
        <w:t xml:space="preserve"> как «денежная сумма» (например, сумма в долларах, евро, фунтах или </w:t>
      </w:r>
      <w:r w:rsidRPr="000C22EF">
        <w:rPr>
          <w:lang w:val="ru-RU"/>
        </w:rPr>
        <w:t>р</w:t>
      </w:r>
      <w:r>
        <w:rPr>
          <w:lang w:val="ru-RU"/>
        </w:rPr>
        <w:t>э</w:t>
      </w:r>
      <w:r w:rsidRPr="009955F5">
        <w:rPr>
          <w:lang w:val="ru-RU"/>
        </w:rPr>
        <w:t>ндах</w:t>
      </w:r>
      <w:r w:rsidRPr="0014672A">
        <w:rPr>
          <w:lang w:val="ru-RU"/>
        </w:rPr>
        <w:t xml:space="preserve">), а не как отдельные активы. Отсюда следует, что все активы (или обязательства), из которых </w:t>
      </w:r>
      <w:r>
        <w:rPr>
          <w:lang w:val="ru-RU"/>
        </w:rPr>
        <w:t>вычленяется</w:t>
      </w:r>
      <w:r w:rsidR="002D3E74">
        <w:rPr>
          <w:lang w:val="ru-RU"/>
        </w:rPr>
        <w:t xml:space="preserve"> хеджируемая сумма, т. е. все 100 д. е. стоимости активов в </w:t>
      </w:r>
      <w:r w:rsidRPr="0014672A">
        <w:rPr>
          <w:lang w:val="ru-RU"/>
        </w:rPr>
        <w:t>приведенном</w:t>
      </w:r>
      <w:r w:rsidR="002D3E74">
        <w:rPr>
          <w:lang w:val="ru-RU"/>
        </w:rPr>
        <w:t xml:space="preserve"> выше</w:t>
      </w:r>
      <w:r w:rsidRPr="0014672A">
        <w:rPr>
          <w:lang w:val="ru-RU"/>
        </w:rPr>
        <w:t xml:space="preserve"> примере, должны быть:</w:t>
      </w:r>
    </w:p>
    <w:p w14:paraId="466BF07A" w14:textId="77777777" w:rsidR="00546FB6" w:rsidRPr="008872E8" w:rsidRDefault="00546FB6" w:rsidP="00546FB6">
      <w:pPr>
        <w:pStyle w:val="IASBNormalnparaL2"/>
        <w:rPr>
          <w:lang w:val="ru-RU"/>
        </w:rPr>
      </w:pPr>
      <w:r w:rsidRPr="003A35DA">
        <w:rPr>
          <w:lang w:val="ru-RU"/>
        </w:rPr>
        <w:t>(a)</w:t>
      </w:r>
      <w:r w:rsidRPr="003A35DA">
        <w:rPr>
          <w:lang w:val="ru-RU"/>
        </w:rPr>
        <w:tab/>
        <w:t>...</w:t>
      </w:r>
      <w:r w:rsidRPr="000C22EF">
        <w:rPr>
          <w:rFonts w:ascii="Cambria Math" w:hAnsi="Cambria Math" w:cs="Cambria Math"/>
          <w:lang w:val="ru-RU"/>
        </w:rPr>
        <w:t> </w:t>
      </w:r>
    </w:p>
    <w:p w14:paraId="012B20EA" w14:textId="631FB2B5" w:rsidR="007C68D5" w:rsidRPr="003D505F" w:rsidRDefault="00546FB6" w:rsidP="00546FB6">
      <w:pPr>
        <w:pStyle w:val="IASBNormalnparaL1"/>
        <w:ind w:left="2347"/>
        <w:rPr>
          <w:lang w:val="ru-RU"/>
        </w:rPr>
      </w:pPr>
      <w:r w:rsidRPr="008872E8">
        <w:rPr>
          <w:lang w:val="ru-RU"/>
        </w:rPr>
        <w:t>(b)</w:t>
      </w:r>
      <w:r w:rsidRPr="008872E8">
        <w:rPr>
          <w:lang w:val="ru-RU"/>
        </w:rPr>
        <w:tab/>
      </w:r>
      <w:r>
        <w:rPr>
          <w:lang w:val="ru-RU"/>
        </w:rPr>
        <w:t>объектами</w:t>
      </w:r>
      <w:r w:rsidRPr="00B9302B">
        <w:rPr>
          <w:lang w:val="ru-RU"/>
        </w:rPr>
        <w:t xml:space="preserve">, которые могли бы </w:t>
      </w:r>
      <w:r w:rsidR="002D3E74">
        <w:rPr>
          <w:lang w:val="ru-RU"/>
        </w:rPr>
        <w:t>удовлетворять</w:t>
      </w:r>
      <w:r w:rsidRPr="00B9302B">
        <w:rPr>
          <w:lang w:val="ru-RU"/>
        </w:rPr>
        <w:t xml:space="preserve"> требованиям</w:t>
      </w:r>
      <w:r>
        <w:rPr>
          <w:lang w:val="ru-RU"/>
        </w:rPr>
        <w:t xml:space="preserve"> </w:t>
      </w:r>
      <w:r w:rsidRPr="00B9302B">
        <w:rPr>
          <w:lang w:val="ru-RU"/>
        </w:rPr>
        <w:t xml:space="preserve">учета хеджирования справедливой стоимости, если бы они </w:t>
      </w:r>
      <w:r w:rsidR="002D3E74">
        <w:rPr>
          <w:lang w:val="ru-RU"/>
        </w:rPr>
        <w:t>на индивидуальной основе были</w:t>
      </w:r>
      <w:r w:rsidRPr="00B9302B">
        <w:rPr>
          <w:lang w:val="ru-RU"/>
        </w:rPr>
        <w:t xml:space="preserve"> </w:t>
      </w:r>
      <w:r>
        <w:rPr>
          <w:lang w:val="ru-RU"/>
        </w:rPr>
        <w:t>определены по усмотрению организации</w:t>
      </w:r>
      <w:r w:rsidRPr="00B9302B">
        <w:rPr>
          <w:lang w:val="ru-RU"/>
        </w:rPr>
        <w:t xml:space="preserve"> в качестве объектов хеджирования. В частности, поскольку МСФО (IFRS) 9 </w:t>
      </w:r>
      <w:r w:rsidR="002D3E74">
        <w:rPr>
          <w:lang w:val="ru-RU"/>
        </w:rPr>
        <w:t>указывает</w:t>
      </w:r>
      <w:r w:rsidRPr="00B9302B">
        <w:rPr>
          <w:lang w:val="ru-RU"/>
        </w:rPr>
        <w:t xml:space="preserve">, что справедливая стоимость финансового обязательства, </w:t>
      </w:r>
      <w:r w:rsidR="002D3E74">
        <w:rPr>
          <w:lang w:val="ru-RU"/>
        </w:rPr>
        <w:t>подлежащего погашению</w:t>
      </w:r>
      <w:r w:rsidRPr="00B9302B">
        <w:rPr>
          <w:lang w:val="ru-RU"/>
        </w:rPr>
        <w:t xml:space="preserve"> по</w:t>
      </w:r>
      <w:r>
        <w:rPr>
          <w:lang w:val="ru-RU"/>
        </w:rPr>
        <w:t xml:space="preserve"> требованию</w:t>
      </w:r>
      <w:r w:rsidR="002D3E74">
        <w:rPr>
          <w:lang w:val="ru-RU"/>
        </w:rPr>
        <w:t xml:space="preserve"> кредитора (например, депозитов до востребования и некоторых</w:t>
      </w:r>
      <w:r w:rsidRPr="00B9302B">
        <w:rPr>
          <w:lang w:val="ru-RU"/>
        </w:rPr>
        <w:t xml:space="preserve"> видов срочных депозитов), не </w:t>
      </w:r>
      <w:r>
        <w:rPr>
          <w:lang w:val="ru-RU"/>
        </w:rPr>
        <w:t xml:space="preserve">может быть </w:t>
      </w:r>
      <w:r w:rsidRPr="00B9302B">
        <w:rPr>
          <w:lang w:val="ru-RU"/>
        </w:rPr>
        <w:t>меньше</w:t>
      </w:r>
      <w:r w:rsidR="002D3E74">
        <w:rPr>
          <w:lang w:val="ru-RU"/>
        </w:rPr>
        <w:t>, чем</w:t>
      </w:r>
      <w:r>
        <w:rPr>
          <w:lang w:val="ru-RU"/>
        </w:rPr>
        <w:t xml:space="preserve"> </w:t>
      </w:r>
      <w:r w:rsidR="002D3E74">
        <w:rPr>
          <w:lang w:val="ru-RU"/>
        </w:rPr>
        <w:t>сумма</w:t>
      </w:r>
      <w:r w:rsidRPr="00B9302B">
        <w:rPr>
          <w:lang w:val="ru-RU"/>
        </w:rPr>
        <w:t xml:space="preserve">, </w:t>
      </w:r>
      <w:r w:rsidR="002D3E74">
        <w:rPr>
          <w:lang w:val="ru-RU"/>
        </w:rPr>
        <w:t>подлежащая</w:t>
      </w:r>
      <w:r w:rsidRPr="00B9302B">
        <w:rPr>
          <w:lang w:val="ru-RU"/>
        </w:rPr>
        <w:t xml:space="preserve"> </w:t>
      </w:r>
      <w:r w:rsidR="002D3E74">
        <w:rPr>
          <w:lang w:val="ru-RU"/>
        </w:rPr>
        <w:t>вы</w:t>
      </w:r>
      <w:r w:rsidRPr="00B9302B">
        <w:rPr>
          <w:lang w:val="ru-RU"/>
        </w:rPr>
        <w:t>плате по требо</w:t>
      </w:r>
      <w:r>
        <w:rPr>
          <w:lang w:val="ru-RU"/>
        </w:rPr>
        <w:t>ва</w:t>
      </w:r>
      <w:r w:rsidR="002D3E74">
        <w:rPr>
          <w:lang w:val="ru-RU"/>
        </w:rPr>
        <w:t>нию, дисконтированная с первой даты</w:t>
      </w:r>
      <w:r w:rsidRPr="00B9302B">
        <w:rPr>
          <w:lang w:val="ru-RU"/>
        </w:rPr>
        <w:t xml:space="preserve">, </w:t>
      </w:r>
      <w:r w:rsidR="002D3E74">
        <w:rPr>
          <w:lang w:val="ru-RU"/>
        </w:rPr>
        <w:t>на которую</w:t>
      </w:r>
      <w:r w:rsidRPr="00B9302B">
        <w:rPr>
          <w:lang w:val="ru-RU"/>
        </w:rPr>
        <w:t xml:space="preserve"> может быть </w:t>
      </w:r>
      <w:r w:rsidR="002D3E74">
        <w:rPr>
          <w:lang w:val="ru-RU"/>
        </w:rPr>
        <w:t>потребована</w:t>
      </w:r>
      <w:r>
        <w:rPr>
          <w:lang w:val="ru-RU"/>
        </w:rPr>
        <w:t xml:space="preserve"> выплата</w:t>
      </w:r>
      <w:r w:rsidR="002D3E74">
        <w:rPr>
          <w:lang w:val="ru-RU"/>
        </w:rPr>
        <w:t xml:space="preserve"> этой суммы</w:t>
      </w:r>
      <w:r>
        <w:rPr>
          <w:lang w:val="ru-RU"/>
        </w:rPr>
        <w:t xml:space="preserve">, </w:t>
      </w:r>
      <w:r w:rsidR="002D3E74">
        <w:rPr>
          <w:lang w:val="ru-RU"/>
        </w:rPr>
        <w:t>такой</w:t>
      </w:r>
      <w:r w:rsidRPr="00B9302B">
        <w:rPr>
          <w:lang w:val="ru-RU"/>
        </w:rPr>
        <w:t xml:space="preserve"> </w:t>
      </w:r>
      <w:r w:rsidR="002D3E74">
        <w:rPr>
          <w:lang w:val="ru-RU"/>
        </w:rPr>
        <w:t>объект</w:t>
      </w:r>
      <w:r w:rsidRPr="00B9302B">
        <w:rPr>
          <w:lang w:val="ru-RU"/>
        </w:rPr>
        <w:t xml:space="preserve"> не может </w:t>
      </w:r>
      <w:r w:rsidR="002D3E74">
        <w:rPr>
          <w:lang w:val="ru-RU"/>
        </w:rPr>
        <w:t>соответствовать критериям применения</w:t>
      </w:r>
      <w:r>
        <w:rPr>
          <w:lang w:val="ru-RU"/>
        </w:rPr>
        <w:t xml:space="preserve"> учет</w:t>
      </w:r>
      <w:r w:rsidR="002D3E74">
        <w:rPr>
          <w:lang w:val="ru-RU"/>
        </w:rPr>
        <w:t>а</w:t>
      </w:r>
      <w:r w:rsidRPr="00B9302B">
        <w:rPr>
          <w:lang w:val="ru-RU"/>
        </w:rPr>
        <w:t xml:space="preserve"> хеджи</w:t>
      </w:r>
      <w:r>
        <w:rPr>
          <w:lang w:val="ru-RU"/>
        </w:rPr>
        <w:t xml:space="preserve">рования справедливой стоимости </w:t>
      </w:r>
      <w:r w:rsidR="002D3E74">
        <w:rPr>
          <w:lang w:val="ru-RU"/>
        </w:rPr>
        <w:t>в каком-либо периоде</w:t>
      </w:r>
      <w:r>
        <w:rPr>
          <w:lang w:val="ru-RU"/>
        </w:rPr>
        <w:t xml:space="preserve">, </w:t>
      </w:r>
      <w:r w:rsidR="002D3E74">
        <w:rPr>
          <w:lang w:val="ru-RU"/>
        </w:rPr>
        <w:t>выходящем за пределы</w:t>
      </w:r>
      <w:r w:rsidRPr="00B9302B">
        <w:rPr>
          <w:lang w:val="ru-RU"/>
        </w:rPr>
        <w:t xml:space="preserve"> </w:t>
      </w:r>
      <w:r w:rsidR="002D3E74">
        <w:rPr>
          <w:lang w:val="ru-RU"/>
        </w:rPr>
        <w:t>ближайшего</w:t>
      </w:r>
      <w:r w:rsidRPr="00B9302B">
        <w:rPr>
          <w:lang w:val="ru-RU"/>
        </w:rPr>
        <w:t xml:space="preserve"> период</w:t>
      </w:r>
      <w:r w:rsidR="002D3E74">
        <w:rPr>
          <w:lang w:val="ru-RU"/>
        </w:rPr>
        <w:t>а</w:t>
      </w:r>
      <w:r w:rsidRPr="00B9302B">
        <w:rPr>
          <w:lang w:val="ru-RU"/>
        </w:rPr>
        <w:t>, в котором держатель</w:t>
      </w:r>
      <w:r>
        <w:rPr>
          <w:lang w:val="ru-RU"/>
        </w:rPr>
        <w:t xml:space="preserve"> может потребовать </w:t>
      </w:r>
      <w:r w:rsidR="002D3E74">
        <w:rPr>
          <w:lang w:val="ru-RU"/>
        </w:rPr>
        <w:t>выплаты</w:t>
      </w:r>
      <w:r w:rsidRPr="00B9302B">
        <w:rPr>
          <w:lang w:val="ru-RU"/>
        </w:rPr>
        <w:t xml:space="preserve">. В </w:t>
      </w:r>
      <w:r w:rsidR="002D3E74">
        <w:rPr>
          <w:lang w:val="ru-RU"/>
        </w:rPr>
        <w:t xml:space="preserve">примере </w:t>
      </w:r>
      <w:r w:rsidRPr="00B9302B">
        <w:rPr>
          <w:lang w:val="ru-RU"/>
        </w:rPr>
        <w:t xml:space="preserve">выше хеджируемой позицией является </w:t>
      </w:r>
      <w:r w:rsidR="002D3E74">
        <w:rPr>
          <w:lang w:val="ru-RU"/>
        </w:rPr>
        <w:t>сумма</w:t>
      </w:r>
      <w:r w:rsidRPr="00B9302B">
        <w:rPr>
          <w:lang w:val="ru-RU"/>
        </w:rPr>
        <w:t xml:space="preserve"> активов. </w:t>
      </w:r>
      <w:r>
        <w:rPr>
          <w:lang w:val="ru-RU"/>
        </w:rPr>
        <w:t>С</w:t>
      </w:r>
      <w:r w:rsidR="002D3E74">
        <w:rPr>
          <w:lang w:val="ru-RU"/>
        </w:rPr>
        <w:t>ледовательно</w:t>
      </w:r>
      <w:r w:rsidRPr="00B9302B">
        <w:rPr>
          <w:lang w:val="ru-RU"/>
        </w:rPr>
        <w:t xml:space="preserve">, </w:t>
      </w:r>
      <w:r w:rsidR="002D3E74">
        <w:rPr>
          <w:lang w:val="ru-RU"/>
        </w:rPr>
        <w:t>подобные</w:t>
      </w:r>
      <w:r w:rsidRPr="00B9302B">
        <w:rPr>
          <w:lang w:val="ru-RU"/>
        </w:rPr>
        <w:t xml:space="preserve"> обязательства не являются частью </w:t>
      </w:r>
      <w:r>
        <w:rPr>
          <w:lang w:val="ru-RU"/>
        </w:rPr>
        <w:t>определенного по усмотрению организации</w:t>
      </w:r>
      <w:r w:rsidR="002D3E74">
        <w:rPr>
          <w:lang w:val="ru-RU"/>
        </w:rPr>
        <w:t xml:space="preserve"> объекта хеджирования;</w:t>
      </w:r>
      <w:r w:rsidRPr="00B9302B">
        <w:rPr>
          <w:lang w:val="ru-RU"/>
        </w:rPr>
        <w:t xml:space="preserve"> </w:t>
      </w:r>
      <w:r w:rsidR="002D3E74">
        <w:rPr>
          <w:lang w:val="ru-RU"/>
        </w:rPr>
        <w:t>однако они</w:t>
      </w:r>
      <w:r w:rsidRPr="00B9302B">
        <w:rPr>
          <w:lang w:val="ru-RU"/>
        </w:rPr>
        <w:t xml:space="preserve"> используются организацией для </w:t>
      </w:r>
      <w:r>
        <w:rPr>
          <w:lang w:val="ru-RU"/>
        </w:rPr>
        <w:t>расчета</w:t>
      </w:r>
      <w:r w:rsidRPr="00B9302B">
        <w:rPr>
          <w:lang w:val="ru-RU"/>
        </w:rPr>
        <w:t xml:space="preserve"> </w:t>
      </w:r>
      <w:r w:rsidR="002D3E74">
        <w:rPr>
          <w:lang w:val="ru-RU"/>
        </w:rPr>
        <w:t>суммы</w:t>
      </w:r>
      <w:r w:rsidRPr="00B9302B">
        <w:rPr>
          <w:lang w:val="ru-RU"/>
        </w:rPr>
        <w:t xml:space="preserve"> актива, которая </w:t>
      </w:r>
      <w:r>
        <w:rPr>
          <w:lang w:val="ru-RU"/>
        </w:rPr>
        <w:t>определяется</w:t>
      </w:r>
      <w:r w:rsidRPr="00B9302B">
        <w:rPr>
          <w:lang w:val="ru-RU"/>
        </w:rPr>
        <w:t xml:space="preserve"> </w:t>
      </w:r>
      <w:r w:rsidR="002D3E74">
        <w:rPr>
          <w:lang w:val="ru-RU"/>
        </w:rPr>
        <w:t>в качестве объекта хеджирования</w:t>
      </w:r>
      <w:r w:rsidRPr="00B9302B">
        <w:rPr>
          <w:lang w:val="ru-RU"/>
        </w:rPr>
        <w:t>. Если</w:t>
      </w:r>
      <w:r w:rsidR="002D3E74">
        <w:rPr>
          <w:lang w:val="ru-RU"/>
        </w:rPr>
        <w:t xml:space="preserve"> бы</w:t>
      </w:r>
      <w:r w:rsidRPr="00B9302B">
        <w:rPr>
          <w:lang w:val="ru-RU"/>
        </w:rPr>
        <w:t xml:space="preserve"> позиция, которую организация </w:t>
      </w:r>
      <w:r w:rsidR="002D3E74">
        <w:rPr>
          <w:lang w:val="ru-RU"/>
        </w:rPr>
        <w:t>пожелала</w:t>
      </w:r>
      <w:r w:rsidRPr="00B9302B">
        <w:rPr>
          <w:lang w:val="ru-RU"/>
        </w:rPr>
        <w:t xml:space="preserve"> хеджировать, была </w:t>
      </w:r>
      <w:r w:rsidR="002D3E74">
        <w:rPr>
          <w:lang w:val="ru-RU"/>
        </w:rPr>
        <w:t xml:space="preserve">суммой </w:t>
      </w:r>
      <w:r>
        <w:rPr>
          <w:lang w:val="ru-RU"/>
        </w:rPr>
        <w:t xml:space="preserve">обязательств, то </w:t>
      </w:r>
      <w:r w:rsidR="002D3E74">
        <w:rPr>
          <w:lang w:val="ru-RU"/>
        </w:rPr>
        <w:t>величина</w:t>
      </w:r>
      <w:r w:rsidRPr="00B9302B">
        <w:rPr>
          <w:lang w:val="ru-RU"/>
        </w:rPr>
        <w:t xml:space="preserve">, </w:t>
      </w:r>
      <w:r w:rsidR="002D3E74">
        <w:rPr>
          <w:lang w:val="ru-RU"/>
        </w:rPr>
        <w:t>представляющая</w:t>
      </w:r>
      <w:r w:rsidRPr="00B9302B">
        <w:rPr>
          <w:lang w:val="ru-RU"/>
        </w:rPr>
        <w:t xml:space="preserve"> </w:t>
      </w:r>
      <w:r>
        <w:rPr>
          <w:lang w:val="ru-RU"/>
        </w:rPr>
        <w:t>определенный по усмотрению организации</w:t>
      </w:r>
      <w:r w:rsidRPr="00B9302B">
        <w:rPr>
          <w:lang w:val="ru-RU"/>
        </w:rPr>
        <w:t xml:space="preserve"> объект хеджирования, </w:t>
      </w:r>
      <w:r w:rsidR="002D3E74">
        <w:rPr>
          <w:lang w:val="ru-RU"/>
        </w:rPr>
        <w:t>должна была</w:t>
      </w:r>
      <w:r>
        <w:rPr>
          <w:lang w:val="ru-RU"/>
        </w:rPr>
        <w:t xml:space="preserve"> бы</w:t>
      </w:r>
      <w:r w:rsidRPr="00B9302B">
        <w:rPr>
          <w:lang w:val="ru-RU"/>
        </w:rPr>
        <w:t xml:space="preserve"> </w:t>
      </w:r>
      <w:r w:rsidR="002D3E74">
        <w:rPr>
          <w:lang w:val="ru-RU"/>
        </w:rPr>
        <w:t>выделя</w:t>
      </w:r>
      <w:r>
        <w:rPr>
          <w:lang w:val="ru-RU"/>
        </w:rPr>
        <w:t>ть</w:t>
      </w:r>
      <w:r w:rsidR="002D3E74">
        <w:rPr>
          <w:lang w:val="ru-RU"/>
        </w:rPr>
        <w:t>ся</w:t>
      </w:r>
      <w:r w:rsidRPr="00B9302B">
        <w:rPr>
          <w:lang w:val="ru-RU"/>
        </w:rPr>
        <w:t xml:space="preserve"> из</w:t>
      </w:r>
      <w:r w:rsidR="002D3E74">
        <w:rPr>
          <w:lang w:val="ru-RU"/>
        </w:rPr>
        <w:t xml:space="preserve"> суммы</w:t>
      </w:r>
      <w:r w:rsidRPr="00B9302B">
        <w:rPr>
          <w:lang w:val="ru-RU"/>
        </w:rPr>
        <w:t xml:space="preserve"> обязательств с фиксированной ставкой, </w:t>
      </w:r>
      <w:r w:rsidR="002D3E74">
        <w:rPr>
          <w:lang w:val="ru-RU"/>
        </w:rPr>
        <w:t>иных, чем те</w:t>
      </w:r>
      <w:r w:rsidRPr="00B9302B">
        <w:rPr>
          <w:lang w:val="ru-RU"/>
        </w:rPr>
        <w:t xml:space="preserve"> обязательств</w:t>
      </w:r>
      <w:r w:rsidR="002D3E74">
        <w:rPr>
          <w:lang w:val="ru-RU"/>
        </w:rPr>
        <w:t>а</w:t>
      </w:r>
      <w:r w:rsidRPr="00B9302B">
        <w:rPr>
          <w:lang w:val="ru-RU"/>
        </w:rPr>
        <w:t>,</w:t>
      </w:r>
      <w:r>
        <w:rPr>
          <w:lang w:val="ru-RU"/>
        </w:rPr>
        <w:t xml:space="preserve"> погашение которых может </w:t>
      </w:r>
      <w:r w:rsidR="002D3E74">
        <w:rPr>
          <w:lang w:val="ru-RU"/>
        </w:rPr>
        <w:t>потребоваться</w:t>
      </w:r>
      <w:r w:rsidRPr="00B9302B">
        <w:rPr>
          <w:lang w:val="ru-RU"/>
        </w:rPr>
        <w:t xml:space="preserve"> от организации в более ранний</w:t>
      </w:r>
      <w:r w:rsidR="002D3E74">
        <w:rPr>
          <w:lang w:val="ru-RU"/>
        </w:rPr>
        <w:t xml:space="preserve"> период, а процентная доля, используемая</w:t>
      </w:r>
      <w:r w:rsidRPr="00B9302B">
        <w:rPr>
          <w:lang w:val="ru-RU"/>
        </w:rPr>
        <w:t xml:space="preserve"> для оценки эффективности хеджирования в соответс</w:t>
      </w:r>
      <w:r w:rsidR="002D3E74">
        <w:rPr>
          <w:lang w:val="ru-RU"/>
        </w:rPr>
        <w:t>твии с пунктом AG126(b), будет</w:t>
      </w:r>
      <w:r>
        <w:rPr>
          <w:lang w:val="ru-RU"/>
        </w:rPr>
        <w:t xml:space="preserve"> </w:t>
      </w:r>
      <w:r w:rsidR="002D3E74">
        <w:rPr>
          <w:lang w:val="ru-RU"/>
        </w:rPr>
        <w:t>рассчитана</w:t>
      </w:r>
      <w:r w:rsidRPr="00B9302B">
        <w:rPr>
          <w:lang w:val="ru-RU"/>
        </w:rPr>
        <w:t xml:space="preserve"> как процент от </w:t>
      </w:r>
      <w:r w:rsidR="002D3E74">
        <w:rPr>
          <w:lang w:val="ru-RU"/>
        </w:rPr>
        <w:t>указанных иных</w:t>
      </w:r>
      <w:r>
        <w:rPr>
          <w:lang w:val="ru-RU"/>
        </w:rPr>
        <w:t xml:space="preserve"> </w:t>
      </w:r>
      <w:r w:rsidRPr="00B9302B">
        <w:rPr>
          <w:lang w:val="ru-RU"/>
        </w:rPr>
        <w:t>обязательств. Например, предположим, что</w:t>
      </w:r>
      <w:r w:rsidR="002D3E74">
        <w:rPr>
          <w:lang w:val="ru-RU"/>
        </w:rPr>
        <w:t>,</w:t>
      </w:r>
      <w:r w:rsidRPr="00B9302B">
        <w:rPr>
          <w:lang w:val="ru-RU"/>
        </w:rPr>
        <w:t xml:space="preserve"> по оценкам организации</w:t>
      </w:r>
      <w:r w:rsidR="002D3E74">
        <w:rPr>
          <w:lang w:val="ru-RU"/>
        </w:rPr>
        <w:t>,</w:t>
      </w:r>
      <w:r w:rsidRPr="00B9302B">
        <w:rPr>
          <w:lang w:val="ru-RU"/>
        </w:rPr>
        <w:t xml:space="preserve"> в определенный период пересмотра процентных ставок</w:t>
      </w:r>
      <w:r w:rsidRPr="008872E8">
        <w:rPr>
          <w:lang w:val="ru-RU"/>
        </w:rPr>
        <w:t xml:space="preserve"> она имеет обязательства с фиксированной </w:t>
      </w:r>
      <w:r w:rsidR="002D3E74">
        <w:rPr>
          <w:lang w:val="ru-RU"/>
        </w:rPr>
        <w:t>ставкой в сумме 100 д. е., из которых 40 д. </w:t>
      </w:r>
      <w:r w:rsidRPr="008872E8">
        <w:rPr>
          <w:lang w:val="ru-RU"/>
        </w:rPr>
        <w:t xml:space="preserve">е. </w:t>
      </w:r>
      <w:r w:rsidR="002D3E74" w:rsidRPr="00D9396E">
        <w:rPr>
          <w:lang w:val="ru-RU"/>
        </w:rPr>
        <w:t>–</w:t>
      </w:r>
      <w:r w:rsidR="002D3E74">
        <w:rPr>
          <w:lang w:val="ru-RU"/>
        </w:rPr>
        <w:t xml:space="preserve"> </w:t>
      </w:r>
      <w:r w:rsidRPr="008872E8">
        <w:rPr>
          <w:lang w:val="ru-RU"/>
        </w:rPr>
        <w:t>депозит</w:t>
      </w:r>
      <w:r w:rsidR="002D3E74">
        <w:rPr>
          <w:lang w:val="ru-RU"/>
        </w:rPr>
        <w:t>ы до востребования, а 60 д. </w:t>
      </w:r>
      <w:r>
        <w:rPr>
          <w:lang w:val="ru-RU"/>
        </w:rPr>
        <w:t xml:space="preserve">е. </w:t>
      </w:r>
      <w:r w:rsidRPr="00D9396E">
        <w:rPr>
          <w:lang w:val="ru-RU"/>
        </w:rPr>
        <w:t>–</w:t>
      </w:r>
      <w:r w:rsidRPr="008872E8">
        <w:rPr>
          <w:lang w:val="ru-RU"/>
        </w:rPr>
        <w:t xml:space="preserve"> обязательства, </w:t>
      </w:r>
      <w:r>
        <w:rPr>
          <w:lang w:val="ru-RU"/>
        </w:rPr>
        <w:t>не погаш</w:t>
      </w:r>
      <w:r w:rsidR="002D3E74">
        <w:rPr>
          <w:lang w:val="ru-RU"/>
        </w:rPr>
        <w:t xml:space="preserve">аемые по требованию. </w:t>
      </w:r>
      <w:r w:rsidR="002D3E74" w:rsidRPr="007A6CF7">
        <w:rPr>
          <w:lang w:val="ru-RU"/>
        </w:rPr>
        <w:t>В этот период также попадают активы с фиксированной ставкой в размере 70 д.</w:t>
      </w:r>
      <w:r w:rsidR="002D3E74">
        <w:rPr>
          <w:lang w:val="ru-RU"/>
        </w:rPr>
        <w:t> </w:t>
      </w:r>
      <w:r w:rsidR="002D3E74" w:rsidRPr="007A6CF7">
        <w:rPr>
          <w:lang w:val="ru-RU"/>
        </w:rPr>
        <w:t>е.</w:t>
      </w:r>
      <w:r w:rsidRPr="00B9302B">
        <w:rPr>
          <w:lang w:val="ru-RU"/>
        </w:rPr>
        <w:t xml:space="preserve"> Если</w:t>
      </w:r>
      <w:r>
        <w:rPr>
          <w:lang w:val="ru-RU"/>
        </w:rPr>
        <w:t xml:space="preserve"> </w:t>
      </w:r>
      <w:r>
        <w:rPr>
          <w:lang w:val="ru-RU"/>
        </w:rPr>
        <w:lastRenderedPageBreak/>
        <w:t>эта</w:t>
      </w:r>
      <w:r w:rsidRPr="00B9302B">
        <w:rPr>
          <w:lang w:val="ru-RU"/>
        </w:rPr>
        <w:t xml:space="preserve"> органи</w:t>
      </w:r>
      <w:r w:rsidR="002D3E74">
        <w:rPr>
          <w:lang w:val="ru-RU"/>
        </w:rPr>
        <w:t>зация решает</w:t>
      </w:r>
      <w:r w:rsidRPr="00B9302B">
        <w:rPr>
          <w:lang w:val="ru-RU"/>
        </w:rPr>
        <w:t xml:space="preserve"> хеджировать всю нетто-позицию в размере 30 д. е., она </w:t>
      </w:r>
      <w:r>
        <w:rPr>
          <w:lang w:val="ru-RU"/>
        </w:rPr>
        <w:t>по с</w:t>
      </w:r>
      <w:r w:rsidR="002D3E74">
        <w:rPr>
          <w:lang w:val="ru-RU"/>
        </w:rPr>
        <w:t>обственному усмотрению определяет</w:t>
      </w:r>
      <w:r w:rsidRPr="00B9302B">
        <w:rPr>
          <w:lang w:val="ru-RU"/>
        </w:rPr>
        <w:t xml:space="preserve"> в качестве объекта хеджирования обязательства в </w:t>
      </w:r>
      <w:r w:rsidR="002D3E74">
        <w:rPr>
          <w:lang w:val="ru-RU"/>
        </w:rPr>
        <w:t>сумме 30 д. е., т. е.</w:t>
      </w:r>
      <w:r w:rsidRPr="00B9302B">
        <w:rPr>
          <w:lang w:val="ru-RU"/>
        </w:rPr>
        <w:t xml:space="preserve"> 50 процентов</w:t>
      </w:r>
      <w:r>
        <w:rPr>
          <w:lang w:val="ru-RU"/>
        </w:rPr>
        <w:t xml:space="preserve"> </w:t>
      </w:r>
      <w:r w:rsidR="002D3E74">
        <w:rPr>
          <w:lang w:val="ru-RU"/>
        </w:rPr>
        <w:t>от суммы</w:t>
      </w:r>
      <w:r w:rsidRPr="00B9302B">
        <w:rPr>
          <w:lang w:val="ru-RU"/>
        </w:rPr>
        <w:t xml:space="preserve"> обязательств, </w:t>
      </w:r>
      <w:r w:rsidR="002D3E74">
        <w:rPr>
          <w:lang w:val="ru-RU"/>
        </w:rPr>
        <w:t>не подлежащих погашению</w:t>
      </w:r>
      <w:r w:rsidRPr="00B9302B">
        <w:rPr>
          <w:lang w:val="ru-RU"/>
        </w:rPr>
        <w:t xml:space="preserve"> по требованию</w:t>
      </w:r>
      <w:r w:rsidR="007C68D5" w:rsidRPr="003D505F">
        <w:rPr>
          <w:lang w:val="ru-RU"/>
        </w:rPr>
        <w:t>.</w:t>
      </w:r>
      <w:bookmarkEnd w:id="984"/>
    </w:p>
    <w:p w14:paraId="6E9A4FE0" w14:textId="7D225846" w:rsidR="007C68D5" w:rsidRPr="003D505F" w:rsidRDefault="007C68D5" w:rsidP="007C68D5">
      <w:pPr>
        <w:pStyle w:val="IASBNormalnpara"/>
        <w:rPr>
          <w:lang w:val="ru-RU"/>
        </w:rPr>
      </w:pPr>
      <w:r>
        <w:t>C</w:t>
      </w:r>
      <w:r w:rsidRPr="003D505F">
        <w:rPr>
          <w:lang w:val="ru-RU"/>
        </w:rPr>
        <w:t>43</w:t>
      </w:r>
      <w:r w:rsidRPr="003D505F">
        <w:rPr>
          <w:lang w:val="ru-RU"/>
        </w:rPr>
        <w:tab/>
      </w:r>
      <w:bookmarkStart w:id="985" w:name="F27191783"/>
      <w:r w:rsidRPr="003D505F">
        <w:rPr>
          <w:lang w:val="ru-RU"/>
        </w:rPr>
        <w:t>В заголовок</w:t>
      </w:r>
      <w:r w:rsidR="002D3E74">
        <w:rPr>
          <w:lang w:val="ru-RU"/>
        </w:rPr>
        <w:t xml:space="preserve"> «Переходные положения</w:t>
      </w:r>
      <w:r w:rsidRPr="003D505F">
        <w:rPr>
          <w:lang w:val="ru-RU"/>
        </w:rPr>
        <w:t xml:space="preserve"> (пункты 103–108</w:t>
      </w:r>
      <w:r>
        <w:t>N</w:t>
      </w:r>
      <w:r w:rsidR="00546FB6">
        <w:rPr>
          <w:lang w:val="ru-RU"/>
        </w:rPr>
        <w:t>)</w:t>
      </w:r>
      <w:r w:rsidR="002D3E74">
        <w:rPr>
          <w:lang w:val="ru-RU"/>
        </w:rPr>
        <w:t>»</w:t>
      </w:r>
      <w:r w:rsidRPr="003D505F">
        <w:rPr>
          <w:lang w:val="ru-RU"/>
        </w:rPr>
        <w:t xml:space="preserve"> над пунктом </w:t>
      </w:r>
      <w:r>
        <w:t>AG</w:t>
      </w:r>
      <w:r w:rsidR="002D3E74">
        <w:rPr>
          <w:lang w:val="ru-RU"/>
        </w:rPr>
        <w:t>133 внесены изменения</w:t>
      </w:r>
      <w:r w:rsidR="00546FB6">
        <w:rPr>
          <w:lang w:val="ru-RU"/>
        </w:rPr>
        <w:t xml:space="preserve"> и</w:t>
      </w:r>
      <w:r w:rsidRPr="003D505F">
        <w:rPr>
          <w:lang w:val="ru-RU"/>
        </w:rPr>
        <w:t xml:space="preserve"> он излагается в следующей редакции:</w:t>
      </w:r>
      <w:bookmarkEnd w:id="985"/>
    </w:p>
    <w:p w14:paraId="30F73E49" w14:textId="417ABCCF" w:rsidR="007C68D5" w:rsidRPr="003D505F" w:rsidRDefault="00546FB6" w:rsidP="007C68D5">
      <w:pPr>
        <w:pStyle w:val="IASBSectionTitle1Ind"/>
        <w:rPr>
          <w:lang w:val="ru-RU"/>
        </w:rPr>
      </w:pPr>
      <w:bookmarkStart w:id="986" w:name="F27191785"/>
      <w:r>
        <w:rPr>
          <w:lang w:val="ru-RU"/>
        </w:rPr>
        <w:t>Переходные положения</w:t>
      </w:r>
      <w:r w:rsidR="007C68D5" w:rsidRPr="003D505F">
        <w:rPr>
          <w:lang w:val="ru-RU"/>
        </w:rPr>
        <w:t xml:space="preserve"> (пункты 103–108С)</w:t>
      </w:r>
      <w:bookmarkEnd w:id="986"/>
    </w:p>
    <w:p w14:paraId="181D49EB" w14:textId="043B54EE" w:rsidR="007C68D5" w:rsidRPr="003D505F" w:rsidRDefault="007C68D5" w:rsidP="007C68D5">
      <w:pPr>
        <w:pStyle w:val="IASBSectionTitle1NonInd"/>
        <w:rPr>
          <w:lang w:val="ru-RU"/>
        </w:rPr>
      </w:pPr>
      <w:bookmarkStart w:id="987" w:name="F27191787"/>
      <w:r w:rsidRPr="003D505F">
        <w:rPr>
          <w:lang w:val="ru-RU"/>
        </w:rPr>
        <w:t>Разъяснение КРМФО (</w:t>
      </w:r>
      <w:r>
        <w:t>IFRIC</w:t>
      </w:r>
      <w:r w:rsidRPr="003D505F">
        <w:rPr>
          <w:lang w:val="ru-RU"/>
        </w:rPr>
        <w:t xml:space="preserve">) 2 </w:t>
      </w:r>
      <w:r w:rsidRPr="003D505F">
        <w:rPr>
          <w:lang w:val="ru-RU"/>
        </w:rPr>
        <w:br/>
      </w:r>
      <w:r w:rsidRPr="003D505F">
        <w:rPr>
          <w:i/>
          <w:lang w:val="ru-RU"/>
        </w:rPr>
        <w:t xml:space="preserve">«Доли участников в кооперативных </w:t>
      </w:r>
      <w:r w:rsidR="002D3E74">
        <w:rPr>
          <w:i/>
          <w:lang w:val="ru-RU"/>
        </w:rPr>
        <w:t>организациях</w:t>
      </w:r>
      <w:r w:rsidRPr="003D505F">
        <w:rPr>
          <w:i/>
          <w:lang w:val="ru-RU"/>
        </w:rPr>
        <w:t xml:space="preserve"> и аналогичные инструменты»</w:t>
      </w:r>
      <w:bookmarkEnd w:id="987"/>
    </w:p>
    <w:p w14:paraId="36A97637" w14:textId="51C10803" w:rsidR="007C68D5" w:rsidRPr="003D505F" w:rsidRDefault="007C68D5" w:rsidP="007C68D5">
      <w:pPr>
        <w:pStyle w:val="IASBNormalnpara"/>
        <w:rPr>
          <w:lang w:val="ru-RU"/>
        </w:rPr>
      </w:pPr>
      <w:r>
        <w:t>C</w:t>
      </w:r>
      <w:r w:rsidRPr="003D505F">
        <w:rPr>
          <w:lang w:val="ru-RU"/>
        </w:rPr>
        <w:t>44</w:t>
      </w:r>
      <w:r w:rsidRPr="003D505F">
        <w:rPr>
          <w:lang w:val="ru-RU"/>
        </w:rPr>
        <w:tab/>
      </w:r>
      <w:bookmarkStart w:id="988" w:name="F27191789"/>
      <w:r w:rsidRPr="003D505F">
        <w:rPr>
          <w:lang w:val="ru-RU"/>
        </w:rPr>
        <w:t>Под заголовком «Ссылки» удалена ссылка на МСФО (</w:t>
      </w:r>
      <w:r>
        <w:t>IAS</w:t>
      </w:r>
      <w:r w:rsidRPr="003D505F">
        <w:rPr>
          <w:lang w:val="ru-RU"/>
        </w:rPr>
        <w:t>) 39 и добавлена ссылка на МСФО (</w:t>
      </w:r>
      <w:r>
        <w:t>IFRS</w:t>
      </w:r>
      <w:r w:rsidRPr="003D505F">
        <w:rPr>
          <w:lang w:val="ru-RU"/>
        </w:rPr>
        <w:t xml:space="preserve">) 9 </w:t>
      </w:r>
      <w:r w:rsidRPr="003D505F">
        <w:rPr>
          <w:i/>
          <w:lang w:val="ru-RU"/>
        </w:rPr>
        <w:t>«Финансовые инструменты».</w:t>
      </w:r>
      <w:r w:rsidRPr="003D505F">
        <w:rPr>
          <w:lang w:val="ru-RU"/>
        </w:rPr>
        <w:t xml:space="preserve"> Пункт 15 удал</w:t>
      </w:r>
      <w:r w:rsidR="004D7890">
        <w:rPr>
          <w:lang w:val="ru-RU"/>
        </w:rPr>
        <w:t xml:space="preserve">ен, </w:t>
      </w:r>
      <w:r w:rsidRPr="003D505F">
        <w:rPr>
          <w:lang w:val="ru-RU"/>
        </w:rPr>
        <w:t xml:space="preserve">пункт 18 добавлен: </w:t>
      </w:r>
      <w:bookmarkEnd w:id="988"/>
    </w:p>
    <w:p w14:paraId="1E28FE83" w14:textId="77777777" w:rsidR="007C68D5" w:rsidRPr="003D505F" w:rsidRDefault="007C68D5" w:rsidP="007C68D5">
      <w:pPr>
        <w:pStyle w:val="IASBNormalnparaL1"/>
        <w:rPr>
          <w:lang w:val="ru-RU"/>
        </w:rPr>
      </w:pPr>
      <w:r w:rsidRPr="003D505F">
        <w:rPr>
          <w:lang w:val="ru-RU"/>
        </w:rPr>
        <w:t>15</w:t>
      </w:r>
      <w:r w:rsidRPr="003D505F">
        <w:rPr>
          <w:lang w:val="ru-RU"/>
        </w:rPr>
        <w:tab/>
      </w:r>
      <w:bookmarkStart w:id="989" w:name="F27191793"/>
      <w:r w:rsidRPr="003D505F">
        <w:rPr>
          <w:lang w:val="ru-RU"/>
        </w:rPr>
        <w:t>[Удален]</w:t>
      </w:r>
      <w:bookmarkEnd w:id="989"/>
    </w:p>
    <w:p w14:paraId="25B8BBF6" w14:textId="7A84B4BB" w:rsidR="007C68D5" w:rsidRPr="003D505F" w:rsidRDefault="007C68D5" w:rsidP="007C68D5">
      <w:pPr>
        <w:pStyle w:val="IASBNormalnparaL1"/>
        <w:rPr>
          <w:lang w:val="ru-RU"/>
        </w:rPr>
      </w:pPr>
      <w:r w:rsidRPr="003D505F">
        <w:rPr>
          <w:lang w:val="ru-RU"/>
        </w:rPr>
        <w:t>18</w:t>
      </w:r>
      <w:r w:rsidRPr="003D505F">
        <w:rPr>
          <w:lang w:val="ru-RU"/>
        </w:rPr>
        <w:tab/>
      </w:r>
      <w:bookmarkStart w:id="990" w:name="F27191795"/>
      <w:r w:rsidRPr="003D505F">
        <w:rPr>
          <w:lang w:val="ru-RU"/>
        </w:rPr>
        <w:t>МСФО (</w:t>
      </w:r>
      <w:r>
        <w:t>IFRS</w:t>
      </w:r>
      <w:r w:rsidRPr="003D505F">
        <w:rPr>
          <w:lang w:val="ru-RU"/>
        </w:rPr>
        <w:t>) 9</w:t>
      </w:r>
      <w:r w:rsidR="002D3E74">
        <w:rPr>
          <w:lang w:val="ru-RU"/>
        </w:rPr>
        <w:t>, выпущенным</w:t>
      </w:r>
      <w:r w:rsidR="004D7890">
        <w:rPr>
          <w:lang w:val="ru-RU"/>
        </w:rPr>
        <w:t xml:space="preserve"> в измененной редакции</w:t>
      </w:r>
      <w:r>
        <w:rPr>
          <w:lang w:val="ru-RU"/>
        </w:rPr>
        <w:t xml:space="preserve"> в ноябре 2013 г</w:t>
      </w:r>
      <w:r w:rsidR="004D7890">
        <w:rPr>
          <w:lang w:val="ru-RU"/>
        </w:rPr>
        <w:t>ода</w:t>
      </w:r>
      <w:r w:rsidR="00562215">
        <w:rPr>
          <w:lang w:val="ru-RU"/>
        </w:rPr>
        <w:t>,</w:t>
      </w:r>
      <w:r w:rsidRPr="003D505F">
        <w:rPr>
          <w:lang w:val="ru-RU"/>
        </w:rPr>
        <w:t xml:space="preserve"> внес</w:t>
      </w:r>
      <w:r w:rsidR="002D3E74">
        <w:rPr>
          <w:lang w:val="ru-RU"/>
        </w:rPr>
        <w:t>ены</w:t>
      </w:r>
      <w:r w:rsidRPr="003D505F">
        <w:rPr>
          <w:lang w:val="ru-RU"/>
        </w:rPr>
        <w:t xml:space="preserve"> </w:t>
      </w:r>
      <w:r w:rsidR="004D7890">
        <w:rPr>
          <w:lang w:val="ru-RU"/>
        </w:rPr>
        <w:t>поп</w:t>
      </w:r>
      <w:r w:rsidR="002D3E74">
        <w:rPr>
          <w:lang w:val="ru-RU"/>
        </w:rPr>
        <w:t>равки в пункты А8 и А10 и удален</w:t>
      </w:r>
      <w:r w:rsidRPr="003D505F">
        <w:rPr>
          <w:lang w:val="ru-RU"/>
        </w:rPr>
        <w:t xml:space="preserve"> пунк</w:t>
      </w:r>
      <w:r w:rsidR="009D3A53">
        <w:rPr>
          <w:lang w:val="ru-RU"/>
        </w:rPr>
        <w:t>т 15. Организация должна примени</w:t>
      </w:r>
      <w:r w:rsidRPr="003D505F">
        <w:rPr>
          <w:lang w:val="ru-RU"/>
        </w:rPr>
        <w:t xml:space="preserve">ть </w:t>
      </w:r>
      <w:r w:rsidR="004D7890">
        <w:rPr>
          <w:lang w:val="ru-RU"/>
        </w:rPr>
        <w:t>указанные</w:t>
      </w:r>
      <w:r w:rsidRPr="003D505F">
        <w:rPr>
          <w:lang w:val="ru-RU"/>
        </w:rPr>
        <w:t xml:space="preserve"> поправки </w:t>
      </w:r>
      <w:r w:rsidR="004D7890">
        <w:rPr>
          <w:lang w:val="ru-RU"/>
        </w:rPr>
        <w:t>одновременно с применением</w:t>
      </w:r>
      <w:r w:rsidRPr="003D505F">
        <w:rPr>
          <w:lang w:val="ru-RU"/>
        </w:rPr>
        <w:t xml:space="preserve"> МСФО (</w:t>
      </w:r>
      <w:r>
        <w:t>IFRS</w:t>
      </w:r>
      <w:r w:rsidRPr="003D505F">
        <w:rPr>
          <w:lang w:val="ru-RU"/>
        </w:rPr>
        <w:t>) 9 в</w:t>
      </w:r>
      <w:r w:rsidR="004D7890">
        <w:rPr>
          <w:lang w:val="ru-RU"/>
        </w:rPr>
        <w:t xml:space="preserve"> измененной</w:t>
      </w:r>
      <w:r w:rsidRPr="003D505F">
        <w:rPr>
          <w:lang w:val="ru-RU"/>
        </w:rPr>
        <w:t xml:space="preserve"> редакции, выпущенной в ноябре 2013 г</w:t>
      </w:r>
      <w:r w:rsidR="004D7890">
        <w:rPr>
          <w:lang w:val="ru-RU"/>
        </w:rPr>
        <w:t>ода</w:t>
      </w:r>
      <w:r w:rsidRPr="003D505F">
        <w:rPr>
          <w:lang w:val="ru-RU"/>
        </w:rPr>
        <w:t>.</w:t>
      </w:r>
      <w:bookmarkEnd w:id="990"/>
    </w:p>
    <w:p w14:paraId="3B0F9413" w14:textId="30E3B3F1" w:rsidR="007C68D5" w:rsidRPr="003D505F" w:rsidRDefault="007C68D5" w:rsidP="007C68D5">
      <w:pPr>
        <w:pStyle w:val="IASBNormalnpara"/>
        <w:rPr>
          <w:lang w:val="ru-RU"/>
        </w:rPr>
      </w:pPr>
      <w:r>
        <w:t>C</w:t>
      </w:r>
      <w:r w:rsidRPr="003D505F">
        <w:rPr>
          <w:lang w:val="ru-RU"/>
        </w:rPr>
        <w:t>45</w:t>
      </w:r>
      <w:r w:rsidRPr="003D505F">
        <w:rPr>
          <w:lang w:val="ru-RU"/>
        </w:rPr>
        <w:tab/>
      </w:r>
      <w:bookmarkStart w:id="991" w:name="F27191796"/>
      <w:r w:rsidRPr="003D505F">
        <w:rPr>
          <w:lang w:val="ru-RU"/>
        </w:rPr>
        <w:t xml:space="preserve">В пункты </w:t>
      </w:r>
      <w:r>
        <w:t>A</w:t>
      </w:r>
      <w:r w:rsidRPr="003D505F">
        <w:rPr>
          <w:lang w:val="ru-RU"/>
        </w:rPr>
        <w:t xml:space="preserve">8 и </w:t>
      </w:r>
      <w:r>
        <w:t>A</w:t>
      </w:r>
      <w:r w:rsidRPr="003D505F">
        <w:rPr>
          <w:lang w:val="ru-RU"/>
        </w:rPr>
        <w:t>10 в</w:t>
      </w:r>
      <w:r w:rsidR="003149BE">
        <w:rPr>
          <w:lang w:val="ru-RU"/>
        </w:rPr>
        <w:t xml:space="preserve"> Приложении А внесены изменения</w:t>
      </w:r>
      <w:r w:rsidRPr="003D505F">
        <w:rPr>
          <w:lang w:val="ru-RU"/>
        </w:rPr>
        <w:t xml:space="preserve"> и они излагаются в следующей редакции:</w:t>
      </w:r>
      <w:bookmarkEnd w:id="991"/>
    </w:p>
    <w:p w14:paraId="67CEFCD2" w14:textId="64AF15E4" w:rsidR="007B17C1" w:rsidRPr="00B9302B" w:rsidRDefault="007C68D5" w:rsidP="007B17C1">
      <w:pPr>
        <w:pStyle w:val="IASBNormalnparaL1"/>
        <w:rPr>
          <w:lang w:val="ru-RU"/>
        </w:rPr>
      </w:pPr>
      <w:r>
        <w:t>A</w:t>
      </w:r>
      <w:r w:rsidRPr="003D505F">
        <w:rPr>
          <w:lang w:val="ru-RU"/>
        </w:rPr>
        <w:t>8</w:t>
      </w:r>
      <w:r w:rsidRPr="003D505F">
        <w:rPr>
          <w:lang w:val="ru-RU"/>
        </w:rPr>
        <w:tab/>
      </w:r>
      <w:bookmarkStart w:id="992" w:name="F27191801"/>
      <w:r w:rsidR="00487B86" w:rsidRPr="00633C46">
        <w:rPr>
          <w:lang w:val="ru-RU"/>
        </w:rPr>
        <w:t>Величина долей участников, превышающая указанный ограничительный уровень выкупа, является обязательством. Кооперативная организация оценивает данное финансовое обязательство по справедливой стоимости при первоначальном признании. Поскольку эти доли являются погашаемыми по требованию, кооперативная организация оценивает справедливую стоимость таких финансовых обязательств в соответствии с требов</w:t>
      </w:r>
      <w:r w:rsidR="00487B86">
        <w:rPr>
          <w:lang w:val="ru-RU"/>
        </w:rPr>
        <w:t>аниями пункта 47 МСФО</w:t>
      </w:r>
      <w:r w:rsidR="00487B86">
        <w:t> </w:t>
      </w:r>
      <w:r w:rsidR="00487B86">
        <w:rPr>
          <w:lang w:val="ru-RU"/>
        </w:rPr>
        <w:t>(IFRS) 13</w:t>
      </w:r>
      <w:r w:rsidR="00487B86" w:rsidRPr="00633C46">
        <w:rPr>
          <w:lang w:val="ru-RU"/>
        </w:rPr>
        <w:t>: «Справедливая стоимость финансового обязательства, допускающего погашение по требованию (например, депозит до востребования), не может быть меньше суммы, подлежащей уплате в момент ее востребования…». Соответственно, кооперативная организация классифицирует в качестве финансового обязательства максимальную сумму, подлежащую уплате в момент ее востребования согласно положениям о выкупе</w:t>
      </w:r>
      <w:r w:rsidR="007B17C1" w:rsidRPr="00B9302B">
        <w:rPr>
          <w:lang w:val="ru-RU"/>
        </w:rPr>
        <w:t>.</w:t>
      </w:r>
    </w:p>
    <w:p w14:paraId="0ECE13F3" w14:textId="752ED9BE" w:rsidR="007C68D5" w:rsidRPr="003D505F" w:rsidRDefault="007B17C1" w:rsidP="007B17C1">
      <w:pPr>
        <w:pStyle w:val="IASBNormalnparaL1"/>
        <w:rPr>
          <w:lang w:val="ru-RU"/>
        </w:rPr>
      </w:pPr>
      <w:r w:rsidRPr="00B9302B">
        <w:rPr>
          <w:lang w:val="ru-RU"/>
        </w:rPr>
        <w:t>A10</w:t>
      </w:r>
      <w:r w:rsidRPr="00B9302B">
        <w:rPr>
          <w:lang w:val="ru-RU"/>
        </w:rPr>
        <w:tab/>
      </w:r>
      <w:r w:rsidR="00487B86" w:rsidRPr="00633C46">
        <w:rPr>
          <w:lang w:val="ru-RU"/>
        </w:rPr>
        <w:t>После внесения изменений в свой устав, кооперативная организация может быть обязана выкупить до 25 процентов выпущенных ею долей или максимум 50 000 долей по 20 д.</w:t>
      </w:r>
      <w:r w:rsidR="00487B86">
        <w:t> </w:t>
      </w:r>
      <w:r w:rsidR="00487B86" w:rsidRPr="00633C46">
        <w:rPr>
          <w:lang w:val="ru-RU"/>
        </w:rPr>
        <w:t>е. каждая. Соответственно, по состоянию на 1 января 20X3 года кооперативная организация классифицирует как финансовые обязательства сумму в 1 000 000 д.</w:t>
      </w:r>
      <w:r w:rsidR="00487B86">
        <w:t> </w:t>
      </w:r>
      <w:r w:rsidR="00487B86" w:rsidRPr="00633C46">
        <w:rPr>
          <w:lang w:val="ru-RU"/>
        </w:rPr>
        <w:t>е., которая представляет собой максимальную сумму, подлежащую уплате в момент ее востребования согласно положениям о выкупе, определенную в соответс</w:t>
      </w:r>
      <w:r w:rsidR="00487B86">
        <w:rPr>
          <w:lang w:val="ru-RU"/>
        </w:rPr>
        <w:t>твии с пунктом</w:t>
      </w:r>
      <w:r w:rsidR="00487B86">
        <w:rPr>
          <w:lang w:val="ru-RU"/>
        </w:rPr>
        <w:t xml:space="preserve"> </w:t>
      </w:r>
      <w:r w:rsidR="007C68D5" w:rsidRPr="003D505F">
        <w:rPr>
          <w:lang w:val="ru-RU"/>
        </w:rPr>
        <w:t>5.4.3 МСФО (</w:t>
      </w:r>
      <w:r w:rsidR="007C68D5">
        <w:t>IFRS</w:t>
      </w:r>
      <w:r w:rsidR="007C68D5" w:rsidRPr="003D505F">
        <w:rPr>
          <w:lang w:val="ru-RU"/>
        </w:rPr>
        <w:t xml:space="preserve">) 9. </w:t>
      </w:r>
      <w:r w:rsidR="00487B86">
        <w:rPr>
          <w:lang w:val="ru-RU"/>
        </w:rPr>
        <w:t>Следовательно</w:t>
      </w:r>
      <w:r w:rsidR="00487B86" w:rsidRPr="00633C46">
        <w:rPr>
          <w:lang w:val="ru-RU"/>
        </w:rPr>
        <w:t>, 1 января 20X3 года организация переводит из состава собственного капитала в состав финансовых обязательств сумму в размере 200 000 д.</w:t>
      </w:r>
      <w:r w:rsidR="00487B86">
        <w:t> </w:t>
      </w:r>
      <w:r w:rsidR="00487B86" w:rsidRPr="00633C46">
        <w:rPr>
          <w:lang w:val="ru-RU"/>
        </w:rPr>
        <w:t>е., оставив 2 000 000 д.</w:t>
      </w:r>
      <w:r w:rsidR="00487B86">
        <w:t> </w:t>
      </w:r>
      <w:r w:rsidR="00487B86" w:rsidRPr="00633C46">
        <w:rPr>
          <w:lang w:val="ru-RU"/>
        </w:rPr>
        <w:t>е., классифицированных как собственный капитал. В данном примере организация не признает прибыли или убытка при осуществлении перевода</w:t>
      </w:r>
      <w:r w:rsidR="007C68D5" w:rsidRPr="003D505F">
        <w:rPr>
          <w:lang w:val="ru-RU"/>
        </w:rPr>
        <w:t>.</w:t>
      </w:r>
      <w:bookmarkEnd w:id="992"/>
    </w:p>
    <w:p w14:paraId="12E01192" w14:textId="1167E3A1" w:rsidR="007C68D5" w:rsidRPr="003D505F" w:rsidRDefault="007C68D5" w:rsidP="007C68D5">
      <w:pPr>
        <w:pStyle w:val="IASBSectionTitle1NonInd"/>
        <w:rPr>
          <w:lang w:val="ru-RU"/>
        </w:rPr>
      </w:pPr>
      <w:bookmarkStart w:id="993" w:name="F27191804"/>
      <w:r w:rsidRPr="003D505F">
        <w:rPr>
          <w:lang w:val="ru-RU"/>
        </w:rPr>
        <w:t>Разъяснение КРМФО (</w:t>
      </w:r>
      <w:r>
        <w:t>IFRIC</w:t>
      </w:r>
      <w:r w:rsidRPr="003D505F">
        <w:rPr>
          <w:lang w:val="ru-RU"/>
        </w:rPr>
        <w:t xml:space="preserve">) 5 </w:t>
      </w:r>
      <w:r w:rsidRPr="003D505F">
        <w:rPr>
          <w:lang w:val="ru-RU"/>
        </w:rPr>
        <w:br/>
      </w:r>
      <w:r w:rsidRPr="003D505F">
        <w:rPr>
          <w:i/>
          <w:lang w:val="ru-RU"/>
        </w:rPr>
        <w:t xml:space="preserve">«Права, связанные с участием в фондах финансирования вывода объектов из эксплуатации, </w:t>
      </w:r>
      <w:r w:rsidR="00487B86">
        <w:rPr>
          <w:i/>
          <w:lang w:val="ru-RU"/>
        </w:rPr>
        <w:t>восстановления окружающей среды</w:t>
      </w:r>
      <w:r>
        <w:rPr>
          <w:i/>
          <w:lang w:val="ru-RU"/>
        </w:rPr>
        <w:t xml:space="preserve"> </w:t>
      </w:r>
      <w:r w:rsidRPr="003D505F">
        <w:rPr>
          <w:i/>
          <w:lang w:val="ru-RU"/>
        </w:rPr>
        <w:t>и экологической реабилитации»</w:t>
      </w:r>
      <w:bookmarkEnd w:id="993"/>
    </w:p>
    <w:p w14:paraId="390EBBAC" w14:textId="2C4B7207" w:rsidR="007C68D5" w:rsidRPr="003D505F" w:rsidRDefault="007C68D5" w:rsidP="007C68D5">
      <w:pPr>
        <w:pStyle w:val="IASBNormalnpara"/>
        <w:rPr>
          <w:lang w:val="ru-RU"/>
        </w:rPr>
      </w:pPr>
      <w:r>
        <w:t>C</w:t>
      </w:r>
      <w:r w:rsidRPr="003D505F">
        <w:rPr>
          <w:lang w:val="ru-RU"/>
        </w:rPr>
        <w:t>46</w:t>
      </w:r>
      <w:r w:rsidRPr="003D505F">
        <w:rPr>
          <w:lang w:val="ru-RU"/>
        </w:rPr>
        <w:tab/>
      </w:r>
      <w:bookmarkStart w:id="994" w:name="F27191806"/>
      <w:r w:rsidRPr="003D505F">
        <w:rPr>
          <w:lang w:val="ru-RU"/>
        </w:rPr>
        <w:t>Под заголовком «Ссылки» удалена ссылка на МСФО (</w:t>
      </w:r>
      <w:r>
        <w:t>IAS</w:t>
      </w:r>
      <w:r w:rsidRPr="003D505F">
        <w:rPr>
          <w:lang w:val="ru-RU"/>
        </w:rPr>
        <w:t>) 39 и добавлена ссылка на МСФО (</w:t>
      </w:r>
      <w:r>
        <w:t>IFRS</w:t>
      </w:r>
      <w:r w:rsidRPr="003D505F">
        <w:rPr>
          <w:lang w:val="ru-RU"/>
        </w:rPr>
        <w:t xml:space="preserve">) 9 </w:t>
      </w:r>
      <w:r w:rsidRPr="003D505F">
        <w:rPr>
          <w:i/>
          <w:lang w:val="ru-RU"/>
        </w:rPr>
        <w:t>«Финансовые инструменты».</w:t>
      </w:r>
      <w:r>
        <w:rPr>
          <w:lang w:val="ru-RU"/>
        </w:rPr>
        <w:t xml:space="preserve"> В пункт 5 внесены из</w:t>
      </w:r>
      <w:r w:rsidR="00487B86">
        <w:rPr>
          <w:lang w:val="ru-RU"/>
        </w:rPr>
        <w:t>менения</w:t>
      </w:r>
      <w:r w:rsidR="00562215">
        <w:rPr>
          <w:lang w:val="ru-RU"/>
        </w:rPr>
        <w:t xml:space="preserve"> и</w:t>
      </w:r>
      <w:r w:rsidRPr="003D505F">
        <w:rPr>
          <w:lang w:val="ru-RU"/>
        </w:rPr>
        <w:t xml:space="preserve"> он </w:t>
      </w:r>
      <w:r w:rsidR="00562215">
        <w:rPr>
          <w:lang w:val="ru-RU"/>
        </w:rPr>
        <w:t xml:space="preserve">излагается в следующей редакции, пункт 14А удален, </w:t>
      </w:r>
      <w:r w:rsidRPr="003D505F">
        <w:rPr>
          <w:lang w:val="ru-RU"/>
        </w:rPr>
        <w:t>пункт 14С добавлен:</w:t>
      </w:r>
      <w:bookmarkEnd w:id="994"/>
    </w:p>
    <w:p w14:paraId="054280B7" w14:textId="190647A3" w:rsidR="007C68D5" w:rsidRPr="003D505F" w:rsidRDefault="007C68D5" w:rsidP="007C68D5">
      <w:pPr>
        <w:pStyle w:val="IASBNormalnparaL1"/>
        <w:rPr>
          <w:lang w:val="ru-RU"/>
        </w:rPr>
      </w:pPr>
      <w:r w:rsidRPr="003D505F">
        <w:rPr>
          <w:lang w:val="ru-RU"/>
        </w:rPr>
        <w:t>5</w:t>
      </w:r>
      <w:r w:rsidRPr="003D505F">
        <w:rPr>
          <w:lang w:val="ru-RU"/>
        </w:rPr>
        <w:tab/>
      </w:r>
      <w:bookmarkStart w:id="995" w:name="F27191809"/>
      <w:r w:rsidR="00487B86" w:rsidRPr="00485C2B">
        <w:rPr>
          <w:lang w:val="ru-RU"/>
        </w:rPr>
        <w:t xml:space="preserve">Остаточная доля участия в фонде, превышающая по величине стоимость права на получение возмещения, например, обусловленное договором право на получение экономических выгод после того, как фонд завершит возмещение всех затрат по выводу из эксплуатации, или после ликвидации фонда, может представлять собой долевой инструмент, включенный в </w:t>
      </w:r>
      <w:r w:rsidR="00487B86" w:rsidRPr="00485C2B">
        <w:rPr>
          <w:lang w:val="ru-RU"/>
        </w:rPr>
        <w:lastRenderedPageBreak/>
        <w:t xml:space="preserve">сферу применения </w:t>
      </w:r>
      <w:r w:rsidR="00487B86" w:rsidRPr="00693004">
        <w:rPr>
          <w:lang w:val="ru-RU"/>
        </w:rPr>
        <w:t>МСФО (IFR</w:t>
      </w:r>
      <w:r w:rsidR="00487B86">
        <w:rPr>
          <w:lang w:val="ru-RU"/>
        </w:rPr>
        <w:t>S) </w:t>
      </w:r>
      <w:r w:rsidR="00487B86" w:rsidRPr="00693004">
        <w:rPr>
          <w:lang w:val="ru-RU"/>
        </w:rPr>
        <w:t>9</w:t>
      </w:r>
      <w:r w:rsidR="00487B86" w:rsidRPr="004F7D79">
        <w:rPr>
          <w:lang w:val="ru-RU"/>
        </w:rPr>
        <w:t xml:space="preserve"> </w:t>
      </w:r>
      <w:r w:rsidR="00487B86" w:rsidRPr="00485C2B">
        <w:rPr>
          <w:lang w:val="ru-RU"/>
        </w:rPr>
        <w:t>и она не входит в сферу применения настоящего разъяснения</w:t>
      </w:r>
      <w:r w:rsidRPr="003D505F">
        <w:rPr>
          <w:lang w:val="ru-RU"/>
        </w:rPr>
        <w:t>.</w:t>
      </w:r>
      <w:bookmarkEnd w:id="995"/>
    </w:p>
    <w:p w14:paraId="6350AE0A" w14:textId="77777777" w:rsidR="007C68D5" w:rsidRPr="003D505F" w:rsidRDefault="007C68D5" w:rsidP="007C68D5">
      <w:pPr>
        <w:pStyle w:val="IASBNormalnparaL1"/>
        <w:rPr>
          <w:lang w:val="ru-RU"/>
        </w:rPr>
      </w:pPr>
      <w:r w:rsidRPr="003D505F">
        <w:rPr>
          <w:lang w:val="ru-RU"/>
        </w:rPr>
        <w:t>14</w:t>
      </w:r>
      <w:r>
        <w:t>A</w:t>
      </w:r>
      <w:r w:rsidRPr="003D505F">
        <w:rPr>
          <w:lang w:val="ru-RU"/>
        </w:rPr>
        <w:tab/>
      </w:r>
      <w:bookmarkStart w:id="996" w:name="F27191811"/>
      <w:r w:rsidRPr="003D505F">
        <w:rPr>
          <w:lang w:val="ru-RU"/>
        </w:rPr>
        <w:t>[Удален]</w:t>
      </w:r>
      <w:bookmarkEnd w:id="996"/>
    </w:p>
    <w:p w14:paraId="2931B35D" w14:textId="0EA99ABE" w:rsidR="007C68D5" w:rsidRPr="003D505F" w:rsidRDefault="007C68D5" w:rsidP="007C68D5">
      <w:pPr>
        <w:pStyle w:val="IASBNormalnparaL1"/>
        <w:rPr>
          <w:lang w:val="ru-RU"/>
        </w:rPr>
      </w:pPr>
      <w:r w:rsidRPr="003D505F">
        <w:rPr>
          <w:lang w:val="ru-RU"/>
        </w:rPr>
        <w:t>14</w:t>
      </w:r>
      <w:r>
        <w:t>C</w:t>
      </w:r>
      <w:r w:rsidRPr="003D505F">
        <w:rPr>
          <w:lang w:val="ru-RU"/>
        </w:rPr>
        <w:tab/>
      </w:r>
      <w:bookmarkStart w:id="997" w:name="F27191814"/>
      <w:r w:rsidRPr="003D505F">
        <w:rPr>
          <w:lang w:val="ru-RU"/>
        </w:rPr>
        <w:t>МСФО (</w:t>
      </w:r>
      <w:r>
        <w:t>IFRS</w:t>
      </w:r>
      <w:r w:rsidRPr="003D505F">
        <w:rPr>
          <w:lang w:val="ru-RU"/>
        </w:rPr>
        <w:t>) 9</w:t>
      </w:r>
      <w:r w:rsidR="00487B86">
        <w:rPr>
          <w:lang w:val="ru-RU"/>
        </w:rPr>
        <w:t>, выпущенным</w:t>
      </w:r>
      <w:r w:rsidR="00562215">
        <w:rPr>
          <w:lang w:val="ru-RU"/>
        </w:rPr>
        <w:t xml:space="preserve"> в измененной редакции в ноябре 2013 года,</w:t>
      </w:r>
      <w:r w:rsidR="00562215" w:rsidRPr="003D505F">
        <w:rPr>
          <w:lang w:val="ru-RU"/>
        </w:rPr>
        <w:t xml:space="preserve"> внес</w:t>
      </w:r>
      <w:r w:rsidR="00487B86">
        <w:rPr>
          <w:lang w:val="ru-RU"/>
        </w:rPr>
        <w:t>ены</w:t>
      </w:r>
      <w:r w:rsidR="00562215" w:rsidRPr="003D505F">
        <w:rPr>
          <w:lang w:val="ru-RU"/>
        </w:rPr>
        <w:t xml:space="preserve"> </w:t>
      </w:r>
      <w:r w:rsidR="00562215">
        <w:rPr>
          <w:lang w:val="ru-RU"/>
        </w:rPr>
        <w:t>поправки в пу</w:t>
      </w:r>
      <w:r w:rsidR="00487B86">
        <w:rPr>
          <w:lang w:val="ru-RU"/>
        </w:rPr>
        <w:t>нкт 5 и удален</w:t>
      </w:r>
      <w:r w:rsidRPr="003D505F">
        <w:rPr>
          <w:lang w:val="ru-RU"/>
        </w:rPr>
        <w:t xml:space="preserve"> пункт</w:t>
      </w:r>
      <w:r w:rsidR="00562215">
        <w:rPr>
          <w:lang w:val="ru-RU"/>
        </w:rPr>
        <w:t xml:space="preserve"> 14А. Организация должна примени</w:t>
      </w:r>
      <w:r w:rsidRPr="003D505F">
        <w:rPr>
          <w:lang w:val="ru-RU"/>
        </w:rPr>
        <w:t xml:space="preserve">ть </w:t>
      </w:r>
      <w:r w:rsidR="00562215">
        <w:rPr>
          <w:lang w:val="ru-RU"/>
        </w:rPr>
        <w:t>указанные</w:t>
      </w:r>
      <w:r w:rsidRPr="003D505F">
        <w:rPr>
          <w:lang w:val="ru-RU"/>
        </w:rPr>
        <w:t xml:space="preserve"> поправки </w:t>
      </w:r>
      <w:r w:rsidR="00562215">
        <w:rPr>
          <w:lang w:val="ru-RU"/>
        </w:rPr>
        <w:t>одновременно с применением</w:t>
      </w:r>
      <w:r w:rsidRPr="003D505F">
        <w:rPr>
          <w:lang w:val="ru-RU"/>
        </w:rPr>
        <w:t xml:space="preserve"> МСФО (</w:t>
      </w:r>
      <w:r>
        <w:t>IFRS</w:t>
      </w:r>
      <w:r w:rsidRPr="003D505F">
        <w:rPr>
          <w:lang w:val="ru-RU"/>
        </w:rPr>
        <w:t xml:space="preserve">) 9 в </w:t>
      </w:r>
      <w:r w:rsidR="00562215">
        <w:rPr>
          <w:lang w:val="ru-RU"/>
        </w:rPr>
        <w:t xml:space="preserve">измененной </w:t>
      </w:r>
      <w:r w:rsidRPr="003D505F">
        <w:rPr>
          <w:lang w:val="ru-RU"/>
        </w:rPr>
        <w:t>редакции, выпущенной в ноябре 2013 г</w:t>
      </w:r>
      <w:r w:rsidR="00562215">
        <w:rPr>
          <w:lang w:val="ru-RU"/>
        </w:rPr>
        <w:t>од</w:t>
      </w:r>
      <w:r w:rsidR="00700B54">
        <w:rPr>
          <w:lang w:val="ru-RU"/>
        </w:rPr>
        <w:t>а</w:t>
      </w:r>
      <w:r w:rsidRPr="003D505F">
        <w:rPr>
          <w:lang w:val="ru-RU"/>
        </w:rPr>
        <w:t>.</w:t>
      </w:r>
      <w:bookmarkEnd w:id="997"/>
    </w:p>
    <w:p w14:paraId="72BAC8AE" w14:textId="77777777" w:rsidR="007C68D5" w:rsidRPr="003D505F" w:rsidRDefault="007C68D5" w:rsidP="007C68D5">
      <w:pPr>
        <w:pStyle w:val="IASBSectionTitle1NonInd"/>
        <w:rPr>
          <w:lang w:val="ru-RU"/>
        </w:rPr>
      </w:pPr>
      <w:bookmarkStart w:id="998" w:name="F27191816"/>
      <w:r w:rsidRPr="003D505F">
        <w:rPr>
          <w:lang w:val="ru-RU"/>
        </w:rPr>
        <w:t>Разъяснение КРМФО (</w:t>
      </w:r>
      <w:r>
        <w:t>IFRIC</w:t>
      </w:r>
      <w:r w:rsidRPr="003D505F">
        <w:rPr>
          <w:lang w:val="ru-RU"/>
        </w:rPr>
        <w:t xml:space="preserve">) 10 </w:t>
      </w:r>
      <w:r w:rsidRPr="003D505F">
        <w:rPr>
          <w:lang w:val="ru-RU"/>
        </w:rPr>
        <w:br/>
      </w:r>
      <w:r w:rsidRPr="003D505F">
        <w:rPr>
          <w:i/>
          <w:lang w:val="ru-RU"/>
        </w:rPr>
        <w:t>«Промежуточная финансовая отчетность и обесценение»</w:t>
      </w:r>
      <w:bookmarkEnd w:id="998"/>
    </w:p>
    <w:p w14:paraId="02B1A982" w14:textId="57A11DE3" w:rsidR="007C68D5" w:rsidRPr="003D505F" w:rsidRDefault="007C68D5" w:rsidP="007C68D5">
      <w:pPr>
        <w:pStyle w:val="IASBNormalnpara"/>
        <w:rPr>
          <w:lang w:val="ru-RU"/>
        </w:rPr>
      </w:pPr>
      <w:r>
        <w:t>C</w:t>
      </w:r>
      <w:r w:rsidRPr="003D505F">
        <w:rPr>
          <w:lang w:val="ru-RU"/>
        </w:rPr>
        <w:t>47</w:t>
      </w:r>
      <w:r w:rsidRPr="003D505F">
        <w:rPr>
          <w:lang w:val="ru-RU"/>
        </w:rPr>
        <w:tab/>
      </w:r>
      <w:bookmarkStart w:id="999" w:name="F27191818"/>
      <w:r w:rsidRPr="003D505F">
        <w:rPr>
          <w:lang w:val="ru-RU"/>
        </w:rPr>
        <w:t>Под заголовком «Ссылки» удалена ссылка на МСФО (</w:t>
      </w:r>
      <w:r>
        <w:t>IAS</w:t>
      </w:r>
      <w:r w:rsidRPr="003D505F">
        <w:rPr>
          <w:lang w:val="ru-RU"/>
        </w:rPr>
        <w:t>) 39 и добавлена ссылка на МСФО (</w:t>
      </w:r>
      <w:r>
        <w:t>IFRS</w:t>
      </w:r>
      <w:r w:rsidRPr="003D505F">
        <w:rPr>
          <w:lang w:val="ru-RU"/>
        </w:rPr>
        <w:t xml:space="preserve">) 9 </w:t>
      </w:r>
      <w:r w:rsidRPr="003D505F">
        <w:rPr>
          <w:i/>
          <w:lang w:val="ru-RU"/>
        </w:rPr>
        <w:t>«Финансовые инструменты».</w:t>
      </w:r>
      <w:r w:rsidR="00102BB3">
        <w:rPr>
          <w:lang w:val="ru-RU"/>
        </w:rPr>
        <w:t xml:space="preserve"> Пункты 5, 6, 11 и 12 удалены,</w:t>
      </w:r>
      <w:r w:rsidRPr="003D505F">
        <w:rPr>
          <w:lang w:val="ru-RU"/>
        </w:rPr>
        <w:t xml:space="preserve"> в пункты </w:t>
      </w:r>
      <w:r w:rsidR="00487B86">
        <w:rPr>
          <w:lang w:val="ru-RU"/>
        </w:rPr>
        <w:t>1, 2, 7 и 8 внесены изменения</w:t>
      </w:r>
      <w:r w:rsidR="00102BB3">
        <w:rPr>
          <w:lang w:val="ru-RU"/>
        </w:rPr>
        <w:t xml:space="preserve"> и они</w:t>
      </w:r>
      <w:r w:rsidR="005F355B">
        <w:rPr>
          <w:lang w:val="ru-RU"/>
        </w:rPr>
        <w:t xml:space="preserve"> излагаются в следующей редакции,</w:t>
      </w:r>
      <w:r w:rsidRPr="003D505F">
        <w:rPr>
          <w:lang w:val="ru-RU"/>
        </w:rPr>
        <w:t xml:space="preserve"> пункт 13 добавлен:</w:t>
      </w:r>
      <w:bookmarkEnd w:id="999"/>
    </w:p>
    <w:p w14:paraId="1A7FC0CE" w14:textId="547313ED" w:rsidR="005F355B" w:rsidRPr="000C22EF" w:rsidRDefault="007C68D5" w:rsidP="005F355B">
      <w:pPr>
        <w:pStyle w:val="IASBNormalnparaL1"/>
        <w:rPr>
          <w:lang w:val="ru-RU"/>
        </w:rPr>
      </w:pPr>
      <w:r w:rsidRPr="003D505F">
        <w:rPr>
          <w:lang w:val="ru-RU"/>
        </w:rPr>
        <w:t>1</w:t>
      </w:r>
      <w:r w:rsidRPr="003D505F">
        <w:rPr>
          <w:lang w:val="ru-RU"/>
        </w:rPr>
        <w:tab/>
      </w:r>
      <w:bookmarkStart w:id="1000" w:name="F27191834"/>
      <w:r w:rsidR="005F355B" w:rsidRPr="00B9302B">
        <w:rPr>
          <w:lang w:val="ru-RU"/>
        </w:rPr>
        <w:t xml:space="preserve">Организация обязана </w:t>
      </w:r>
      <w:r w:rsidR="00487B86">
        <w:rPr>
          <w:lang w:val="ru-RU"/>
        </w:rPr>
        <w:t>оценивать</w:t>
      </w:r>
      <w:r w:rsidR="005F355B" w:rsidRPr="00B9302B">
        <w:rPr>
          <w:lang w:val="ru-RU"/>
        </w:rPr>
        <w:t xml:space="preserve"> </w:t>
      </w:r>
      <w:proofErr w:type="spellStart"/>
      <w:r w:rsidR="005F355B" w:rsidRPr="00B9302B">
        <w:rPr>
          <w:lang w:val="ru-RU"/>
        </w:rPr>
        <w:t>гудвил</w:t>
      </w:r>
      <w:proofErr w:type="spellEnd"/>
      <w:r w:rsidR="005F355B" w:rsidRPr="00B9302B">
        <w:rPr>
          <w:lang w:val="ru-RU"/>
        </w:rPr>
        <w:t xml:space="preserve"> на предмет обесценения по состоянию на </w:t>
      </w:r>
      <w:r w:rsidR="00487B86">
        <w:rPr>
          <w:lang w:val="ru-RU"/>
        </w:rPr>
        <w:t>конец</w:t>
      </w:r>
      <w:r w:rsidR="005F355B" w:rsidRPr="00B9302B">
        <w:rPr>
          <w:lang w:val="ru-RU"/>
        </w:rPr>
        <w:t xml:space="preserve"> каждого отчетного периода и, при необходимости, признавать убыток от обесценения на указанную дату в соответствии с МСФО (IAS) 36. Однако по состоянию на </w:t>
      </w:r>
      <w:r w:rsidR="00487B86">
        <w:rPr>
          <w:lang w:val="ru-RU"/>
        </w:rPr>
        <w:t>конец</w:t>
      </w:r>
      <w:r w:rsidR="005F355B" w:rsidRPr="00B9302B">
        <w:rPr>
          <w:lang w:val="ru-RU"/>
        </w:rPr>
        <w:t xml:space="preserve"> </w:t>
      </w:r>
      <w:r w:rsidR="005F355B" w:rsidRPr="00213164">
        <w:rPr>
          <w:lang w:val="ru-RU"/>
        </w:rPr>
        <w:t>следующего отчетного периода условия могут измениться таким образом, что убыток от обесц</w:t>
      </w:r>
      <w:r w:rsidR="005F355B" w:rsidRPr="003A35DA">
        <w:rPr>
          <w:lang w:val="ru-RU"/>
        </w:rPr>
        <w:t xml:space="preserve">енения </w:t>
      </w:r>
      <w:r w:rsidR="00487B86">
        <w:rPr>
          <w:lang w:val="ru-RU"/>
        </w:rPr>
        <w:t>был</w:t>
      </w:r>
      <w:r w:rsidR="005F355B" w:rsidRPr="003A35DA">
        <w:rPr>
          <w:lang w:val="ru-RU"/>
        </w:rPr>
        <w:t xml:space="preserve"> бы</w:t>
      </w:r>
      <w:r w:rsidR="00487B86">
        <w:rPr>
          <w:lang w:val="ru-RU"/>
        </w:rPr>
        <w:t xml:space="preserve"> признан в</w:t>
      </w:r>
      <w:r w:rsidR="005F355B" w:rsidRPr="003A35DA">
        <w:rPr>
          <w:lang w:val="ru-RU"/>
        </w:rPr>
        <w:t xml:space="preserve"> </w:t>
      </w:r>
      <w:r w:rsidR="00487B86">
        <w:rPr>
          <w:lang w:val="ru-RU"/>
        </w:rPr>
        <w:t>меньшей сумме</w:t>
      </w:r>
      <w:r w:rsidR="005F355B" w:rsidRPr="003A35DA">
        <w:rPr>
          <w:lang w:val="ru-RU"/>
        </w:rPr>
        <w:t xml:space="preserve"> или не</w:t>
      </w:r>
      <w:r w:rsidR="005F355B">
        <w:rPr>
          <w:lang w:val="ru-RU"/>
        </w:rPr>
        <w:t xml:space="preserve"> </w:t>
      </w:r>
      <w:r w:rsidR="005F355B" w:rsidRPr="003A35DA">
        <w:rPr>
          <w:lang w:val="ru-RU"/>
        </w:rPr>
        <w:t xml:space="preserve">признан </w:t>
      </w:r>
      <w:r w:rsidR="00487B86">
        <w:rPr>
          <w:lang w:val="ru-RU"/>
        </w:rPr>
        <w:t>совсем</w:t>
      </w:r>
      <w:r w:rsidR="005F355B" w:rsidRPr="003A35DA">
        <w:rPr>
          <w:lang w:val="ru-RU"/>
        </w:rPr>
        <w:t xml:space="preserve">, если бы </w:t>
      </w:r>
      <w:r w:rsidR="005F355B">
        <w:rPr>
          <w:lang w:val="ru-RU"/>
        </w:rPr>
        <w:t>анализ</w:t>
      </w:r>
      <w:r w:rsidR="005F355B" w:rsidRPr="003A35DA">
        <w:rPr>
          <w:lang w:val="ru-RU"/>
        </w:rPr>
        <w:t xml:space="preserve"> н</w:t>
      </w:r>
      <w:r w:rsidR="00487B86">
        <w:rPr>
          <w:lang w:val="ru-RU"/>
        </w:rPr>
        <w:t>а предмет обесценения проводился</w:t>
      </w:r>
      <w:r w:rsidR="005F355B" w:rsidRPr="003A35DA">
        <w:rPr>
          <w:lang w:val="ru-RU"/>
        </w:rPr>
        <w:t xml:space="preserve"> только по состоянию на эту дату. Настоящее разъяснение пре</w:t>
      </w:r>
      <w:r w:rsidR="005F355B">
        <w:rPr>
          <w:lang w:val="ru-RU"/>
        </w:rPr>
        <w:t xml:space="preserve">дставляет указания о том, </w:t>
      </w:r>
      <w:r w:rsidR="00487B86">
        <w:rPr>
          <w:lang w:val="ru-RU"/>
        </w:rPr>
        <w:t>должен ли такой убыток</w:t>
      </w:r>
      <w:r w:rsidR="005F355B" w:rsidRPr="003A35DA">
        <w:rPr>
          <w:lang w:val="ru-RU"/>
        </w:rPr>
        <w:t xml:space="preserve"> от обесценения </w:t>
      </w:r>
      <w:r w:rsidR="00487B86">
        <w:rPr>
          <w:lang w:val="ru-RU"/>
        </w:rPr>
        <w:t xml:space="preserve">быть </w:t>
      </w:r>
      <w:proofErr w:type="spellStart"/>
      <w:r w:rsidR="00487B86">
        <w:rPr>
          <w:lang w:val="ru-RU"/>
        </w:rPr>
        <w:t>восстанавлен</w:t>
      </w:r>
      <w:proofErr w:type="spellEnd"/>
      <w:r w:rsidR="00487B86">
        <w:rPr>
          <w:lang w:val="ru-RU"/>
        </w:rPr>
        <w:t xml:space="preserve"> при каких-либо условиях</w:t>
      </w:r>
      <w:r w:rsidR="005F355B" w:rsidRPr="000C22EF">
        <w:rPr>
          <w:lang w:val="ru-RU"/>
        </w:rPr>
        <w:t>.</w:t>
      </w:r>
    </w:p>
    <w:p w14:paraId="1D17193D" w14:textId="233AD86D" w:rsidR="007C68D5" w:rsidRPr="003D505F" w:rsidRDefault="005F355B" w:rsidP="005F355B">
      <w:pPr>
        <w:pStyle w:val="IASBNormalnparaL1"/>
        <w:rPr>
          <w:lang w:val="ru-RU"/>
        </w:rPr>
      </w:pPr>
      <w:r w:rsidRPr="008872E8">
        <w:rPr>
          <w:lang w:val="ru-RU"/>
        </w:rPr>
        <w:t>2</w:t>
      </w:r>
      <w:r w:rsidRPr="008872E8">
        <w:rPr>
          <w:lang w:val="ru-RU"/>
        </w:rPr>
        <w:tab/>
        <w:t xml:space="preserve">Настоящее разъяснение рассматривает вопрос о </w:t>
      </w:r>
      <w:r w:rsidR="00487B86">
        <w:rPr>
          <w:lang w:val="ru-RU"/>
        </w:rPr>
        <w:t>взаимодействии требований МСФО (IAS) </w:t>
      </w:r>
      <w:r w:rsidRPr="008872E8">
        <w:rPr>
          <w:lang w:val="ru-RU"/>
        </w:rPr>
        <w:t xml:space="preserve">34 </w:t>
      </w:r>
      <w:r w:rsidR="00487B86">
        <w:rPr>
          <w:lang w:val="ru-RU"/>
        </w:rPr>
        <w:t>с требованиями</w:t>
      </w:r>
      <w:r w:rsidRPr="008872E8">
        <w:rPr>
          <w:lang w:val="ru-RU"/>
        </w:rPr>
        <w:t xml:space="preserve"> МСФО (IAS) 36</w:t>
      </w:r>
      <w:r w:rsidR="00487B86">
        <w:rPr>
          <w:lang w:val="ru-RU"/>
        </w:rPr>
        <w:t xml:space="preserve"> в части</w:t>
      </w:r>
      <w:r w:rsidRPr="008872E8">
        <w:rPr>
          <w:lang w:val="ru-RU"/>
        </w:rPr>
        <w:t xml:space="preserve"> признания убытка от обесценения </w:t>
      </w:r>
      <w:proofErr w:type="spellStart"/>
      <w:r w:rsidRPr="008872E8">
        <w:rPr>
          <w:lang w:val="ru-RU"/>
        </w:rPr>
        <w:t>гудвила</w:t>
      </w:r>
      <w:proofErr w:type="spellEnd"/>
      <w:r w:rsidRPr="008872E8">
        <w:rPr>
          <w:lang w:val="ru-RU"/>
        </w:rPr>
        <w:t xml:space="preserve">, а также </w:t>
      </w:r>
      <w:r w:rsidR="00487B86">
        <w:rPr>
          <w:lang w:val="ru-RU"/>
        </w:rPr>
        <w:t>влияние этого взаимодействия</w:t>
      </w:r>
      <w:r w:rsidRPr="008872E8">
        <w:rPr>
          <w:lang w:val="ru-RU"/>
        </w:rPr>
        <w:t xml:space="preserve"> на последующую промежуточную и годовую финансовую отчетность</w:t>
      </w:r>
      <w:r w:rsidR="007C68D5" w:rsidRPr="003D505F">
        <w:rPr>
          <w:lang w:val="ru-RU"/>
        </w:rPr>
        <w:t>.</w:t>
      </w:r>
      <w:bookmarkEnd w:id="1000"/>
    </w:p>
    <w:p w14:paraId="1A2FEB4A" w14:textId="77777777" w:rsidR="007C68D5" w:rsidRPr="003D505F" w:rsidRDefault="007C68D5" w:rsidP="007C68D5">
      <w:pPr>
        <w:pStyle w:val="IASBNormalnparaL1"/>
        <w:rPr>
          <w:lang w:val="ru-RU"/>
        </w:rPr>
      </w:pPr>
      <w:r w:rsidRPr="003D505F">
        <w:rPr>
          <w:lang w:val="ru-RU"/>
        </w:rPr>
        <w:t>5</w:t>
      </w:r>
      <w:r w:rsidRPr="003D505F">
        <w:rPr>
          <w:lang w:val="ru-RU"/>
        </w:rPr>
        <w:tab/>
      </w:r>
      <w:bookmarkStart w:id="1001" w:name="F27191836"/>
      <w:r w:rsidRPr="003D505F">
        <w:rPr>
          <w:lang w:val="ru-RU"/>
        </w:rPr>
        <w:t>[Удален]</w:t>
      </w:r>
      <w:bookmarkEnd w:id="1001"/>
    </w:p>
    <w:p w14:paraId="3B623D37" w14:textId="77777777" w:rsidR="007C68D5" w:rsidRPr="003D505F" w:rsidRDefault="007C68D5" w:rsidP="007C68D5">
      <w:pPr>
        <w:pStyle w:val="IASBNormalnparaL1"/>
        <w:rPr>
          <w:lang w:val="ru-RU"/>
        </w:rPr>
      </w:pPr>
      <w:r w:rsidRPr="003D505F">
        <w:rPr>
          <w:lang w:val="ru-RU"/>
        </w:rPr>
        <w:t>6</w:t>
      </w:r>
      <w:r w:rsidRPr="003D505F">
        <w:rPr>
          <w:lang w:val="ru-RU"/>
        </w:rPr>
        <w:tab/>
      </w:r>
      <w:bookmarkStart w:id="1002" w:name="F27191838"/>
      <w:r w:rsidRPr="003D505F">
        <w:rPr>
          <w:lang w:val="ru-RU"/>
        </w:rPr>
        <w:t>[Удален]</w:t>
      </w:r>
      <w:bookmarkEnd w:id="1002"/>
    </w:p>
    <w:p w14:paraId="42D33DD3" w14:textId="77777777" w:rsidR="007C68D5" w:rsidRPr="003D505F" w:rsidRDefault="007C68D5" w:rsidP="007C68D5">
      <w:pPr>
        <w:pStyle w:val="IASBNormalnparaL1"/>
        <w:rPr>
          <w:lang w:val="ru-RU"/>
        </w:rPr>
      </w:pPr>
      <w:r w:rsidRPr="003D505F">
        <w:rPr>
          <w:lang w:val="ru-RU"/>
        </w:rPr>
        <w:t>7</w:t>
      </w:r>
      <w:r w:rsidRPr="003D505F">
        <w:rPr>
          <w:lang w:val="ru-RU"/>
        </w:rPr>
        <w:tab/>
      </w:r>
      <w:bookmarkStart w:id="1003" w:name="F27191840"/>
      <w:r w:rsidRPr="003D505F">
        <w:rPr>
          <w:lang w:val="ru-RU"/>
        </w:rPr>
        <w:t>В настоящем разъяснении рассматривается следующий вопрос:</w:t>
      </w:r>
      <w:bookmarkEnd w:id="1003"/>
    </w:p>
    <w:p w14:paraId="3CF78F22" w14:textId="2371D3E6" w:rsidR="007C68D5" w:rsidRPr="003D505F" w:rsidRDefault="005F355B" w:rsidP="007C68D5">
      <w:pPr>
        <w:pStyle w:val="IASBBlockquote"/>
        <w:rPr>
          <w:lang w:val="ru-RU"/>
        </w:rPr>
      </w:pPr>
      <w:r w:rsidRPr="00B9302B">
        <w:rPr>
          <w:lang w:val="ru-RU"/>
        </w:rPr>
        <w:t>Должна ли организация восстанавливать убытки от обесценения</w:t>
      </w:r>
      <w:r w:rsidRPr="00A514DA">
        <w:rPr>
          <w:lang w:val="ru-RU"/>
        </w:rPr>
        <w:t>, при</w:t>
      </w:r>
      <w:r>
        <w:rPr>
          <w:lang w:val="ru-RU"/>
        </w:rPr>
        <w:t xml:space="preserve">знанные в промежуточном периоде в отношении </w:t>
      </w:r>
      <w:proofErr w:type="spellStart"/>
      <w:r>
        <w:rPr>
          <w:lang w:val="ru-RU"/>
        </w:rPr>
        <w:t>гудвила</w:t>
      </w:r>
      <w:proofErr w:type="spellEnd"/>
      <w:r>
        <w:rPr>
          <w:lang w:val="ru-RU"/>
        </w:rPr>
        <w:t>,</w:t>
      </w:r>
      <w:r w:rsidRPr="00A514DA">
        <w:rPr>
          <w:lang w:val="ru-RU"/>
        </w:rPr>
        <w:t xml:space="preserve"> </w:t>
      </w:r>
      <w:r w:rsidR="00487B86">
        <w:rPr>
          <w:lang w:val="ru-RU"/>
        </w:rPr>
        <w:t>когда</w:t>
      </w:r>
      <w:r w:rsidRPr="00A514DA">
        <w:rPr>
          <w:lang w:val="ru-RU"/>
        </w:rPr>
        <w:t xml:space="preserve"> убыток не был бы признан или был б</w:t>
      </w:r>
      <w:r w:rsidRPr="003A35DA">
        <w:rPr>
          <w:lang w:val="ru-RU"/>
        </w:rPr>
        <w:t xml:space="preserve">ы признан в меньшей сумме, </w:t>
      </w:r>
      <w:r w:rsidR="00487B86">
        <w:rPr>
          <w:lang w:val="ru-RU"/>
        </w:rPr>
        <w:t>если бы оценка</w:t>
      </w:r>
      <w:r w:rsidRPr="003A35DA">
        <w:rPr>
          <w:lang w:val="ru-RU"/>
        </w:rPr>
        <w:t xml:space="preserve"> на предмет обесценения </w:t>
      </w:r>
      <w:r w:rsidR="00487B86">
        <w:rPr>
          <w:lang w:val="ru-RU"/>
        </w:rPr>
        <w:t>проводилась</w:t>
      </w:r>
      <w:r>
        <w:rPr>
          <w:lang w:val="ru-RU"/>
        </w:rPr>
        <w:t xml:space="preserve"> </w:t>
      </w:r>
      <w:r w:rsidRPr="00A514DA">
        <w:rPr>
          <w:lang w:val="ru-RU"/>
        </w:rPr>
        <w:t xml:space="preserve">по состоянию </w:t>
      </w:r>
      <w:r>
        <w:rPr>
          <w:lang w:val="ru-RU"/>
        </w:rPr>
        <w:t xml:space="preserve">лишь </w:t>
      </w:r>
      <w:r w:rsidRPr="00A514DA">
        <w:rPr>
          <w:lang w:val="ru-RU"/>
        </w:rPr>
        <w:t xml:space="preserve">на </w:t>
      </w:r>
      <w:r w:rsidR="00487B86">
        <w:rPr>
          <w:lang w:val="ru-RU"/>
        </w:rPr>
        <w:t>конец</w:t>
      </w:r>
      <w:r w:rsidRPr="00A514DA">
        <w:rPr>
          <w:lang w:val="ru-RU"/>
        </w:rPr>
        <w:t xml:space="preserve"> следующего отчетного периода?</w:t>
      </w:r>
    </w:p>
    <w:p w14:paraId="003AF022" w14:textId="77777777" w:rsidR="007C68D5" w:rsidRPr="003D505F" w:rsidRDefault="007C68D5" w:rsidP="007C68D5">
      <w:pPr>
        <w:pStyle w:val="IASBSectionTitle1Ind"/>
        <w:rPr>
          <w:lang w:val="ru-RU"/>
        </w:rPr>
      </w:pPr>
      <w:bookmarkStart w:id="1004" w:name="F27191864"/>
      <w:r w:rsidRPr="003D505F">
        <w:rPr>
          <w:lang w:val="ru-RU"/>
        </w:rPr>
        <w:t>Консенсус</w:t>
      </w:r>
      <w:bookmarkEnd w:id="1004"/>
    </w:p>
    <w:p w14:paraId="701B0797" w14:textId="77777777" w:rsidR="007C68D5" w:rsidRPr="003D505F" w:rsidRDefault="007C68D5" w:rsidP="007C68D5">
      <w:pPr>
        <w:pStyle w:val="IASBNormalnparaL1"/>
        <w:rPr>
          <w:lang w:val="ru-RU"/>
        </w:rPr>
      </w:pPr>
      <w:r w:rsidRPr="003D505F">
        <w:rPr>
          <w:lang w:val="ru-RU"/>
        </w:rPr>
        <w:t>8</w:t>
      </w:r>
      <w:r w:rsidRPr="003D505F">
        <w:rPr>
          <w:lang w:val="ru-RU"/>
        </w:rPr>
        <w:tab/>
      </w:r>
      <w:bookmarkStart w:id="1005" w:name="F27191868"/>
      <w:r w:rsidRPr="003D505F">
        <w:rPr>
          <w:lang w:val="ru-RU"/>
        </w:rPr>
        <w:t>Организация не должна восстанавливать убыток от обесценения, признанный в одном из предыдущих промежуточных периодов в отношении гудвила.</w:t>
      </w:r>
      <w:bookmarkEnd w:id="1005"/>
    </w:p>
    <w:p w14:paraId="57FF1162" w14:textId="77777777" w:rsidR="007C68D5" w:rsidRPr="003D505F" w:rsidRDefault="007C68D5" w:rsidP="007C68D5">
      <w:pPr>
        <w:pStyle w:val="IASBNormalnparaL1"/>
        <w:rPr>
          <w:lang w:val="ru-RU"/>
        </w:rPr>
      </w:pPr>
      <w:r w:rsidRPr="003D505F">
        <w:rPr>
          <w:lang w:val="ru-RU"/>
        </w:rPr>
        <w:t>11</w:t>
      </w:r>
      <w:r w:rsidRPr="003D505F">
        <w:rPr>
          <w:lang w:val="ru-RU"/>
        </w:rPr>
        <w:tab/>
      </w:r>
      <w:bookmarkStart w:id="1006" w:name="F27191870"/>
      <w:r w:rsidRPr="003D505F">
        <w:rPr>
          <w:lang w:val="ru-RU"/>
        </w:rPr>
        <w:t>[Удален]</w:t>
      </w:r>
      <w:bookmarkEnd w:id="1006"/>
    </w:p>
    <w:p w14:paraId="6F4AC99F" w14:textId="77777777" w:rsidR="007C68D5" w:rsidRPr="003D505F" w:rsidRDefault="007C68D5" w:rsidP="007C68D5">
      <w:pPr>
        <w:pStyle w:val="IASBNormalnparaL1"/>
        <w:rPr>
          <w:lang w:val="ru-RU"/>
        </w:rPr>
      </w:pPr>
      <w:r w:rsidRPr="003D505F">
        <w:rPr>
          <w:lang w:val="ru-RU"/>
        </w:rPr>
        <w:t>12</w:t>
      </w:r>
      <w:r w:rsidRPr="003D505F">
        <w:rPr>
          <w:lang w:val="ru-RU"/>
        </w:rPr>
        <w:tab/>
      </w:r>
      <w:bookmarkStart w:id="1007" w:name="F27191872"/>
      <w:r w:rsidRPr="003D505F">
        <w:rPr>
          <w:lang w:val="ru-RU"/>
        </w:rPr>
        <w:t>[Удален]</w:t>
      </w:r>
      <w:bookmarkEnd w:id="1007"/>
    </w:p>
    <w:p w14:paraId="2325BD9E" w14:textId="0CF85E1A" w:rsidR="007C68D5" w:rsidRPr="003D505F" w:rsidRDefault="007C68D5" w:rsidP="007C68D5">
      <w:pPr>
        <w:pStyle w:val="IASBNormalnparaL1"/>
        <w:rPr>
          <w:lang w:val="ru-RU"/>
        </w:rPr>
      </w:pPr>
      <w:r w:rsidRPr="003D505F">
        <w:rPr>
          <w:lang w:val="ru-RU"/>
        </w:rPr>
        <w:t>13</w:t>
      </w:r>
      <w:r w:rsidRPr="003D505F">
        <w:rPr>
          <w:lang w:val="ru-RU"/>
        </w:rPr>
        <w:tab/>
      </w:r>
      <w:bookmarkStart w:id="1008" w:name="F27191884"/>
      <w:r w:rsidRPr="003D505F">
        <w:rPr>
          <w:lang w:val="ru-RU"/>
        </w:rPr>
        <w:t>МСФО (</w:t>
      </w:r>
      <w:r>
        <w:t>IFRS</w:t>
      </w:r>
      <w:r w:rsidRPr="003D505F">
        <w:rPr>
          <w:lang w:val="ru-RU"/>
        </w:rPr>
        <w:t>) 9</w:t>
      </w:r>
      <w:r w:rsidR="00487B86">
        <w:rPr>
          <w:lang w:val="ru-RU"/>
        </w:rPr>
        <w:t>, выпущенным</w:t>
      </w:r>
      <w:r w:rsidR="009D3A53">
        <w:rPr>
          <w:lang w:val="ru-RU"/>
        </w:rPr>
        <w:t xml:space="preserve"> в измененной редакции</w:t>
      </w:r>
      <w:r w:rsidR="005F355B">
        <w:rPr>
          <w:lang w:val="ru-RU"/>
        </w:rPr>
        <w:t xml:space="preserve"> в ноябре 2013 года</w:t>
      </w:r>
      <w:r w:rsidR="009D3A53">
        <w:rPr>
          <w:lang w:val="ru-RU"/>
        </w:rPr>
        <w:t>,</w:t>
      </w:r>
      <w:r w:rsidR="00504D16">
        <w:rPr>
          <w:lang w:val="ru-RU"/>
        </w:rPr>
        <w:t xml:space="preserve"> внес</w:t>
      </w:r>
      <w:r w:rsidR="00487B86">
        <w:rPr>
          <w:lang w:val="ru-RU"/>
        </w:rPr>
        <w:t>ены</w:t>
      </w:r>
      <w:r w:rsidR="00504D16">
        <w:rPr>
          <w:lang w:val="ru-RU"/>
        </w:rPr>
        <w:t xml:space="preserve"> поправки</w:t>
      </w:r>
      <w:r w:rsidR="009D3A53">
        <w:rPr>
          <w:lang w:val="ru-RU"/>
        </w:rPr>
        <w:t xml:space="preserve"> в пункты 1, 2, 7 и 8 и</w:t>
      </w:r>
      <w:r w:rsidR="00487B86">
        <w:rPr>
          <w:lang w:val="ru-RU"/>
        </w:rPr>
        <w:t xml:space="preserve"> удалены</w:t>
      </w:r>
      <w:r w:rsidRPr="003D505F">
        <w:rPr>
          <w:lang w:val="ru-RU"/>
        </w:rPr>
        <w:t xml:space="preserve"> пункты 5, 6, 11 </w:t>
      </w:r>
      <w:r w:rsidR="005F355B">
        <w:rPr>
          <w:lang w:val="ru-RU"/>
        </w:rPr>
        <w:t>и 12. Организация должна примени</w:t>
      </w:r>
      <w:r w:rsidRPr="003D505F">
        <w:rPr>
          <w:lang w:val="ru-RU"/>
        </w:rPr>
        <w:t xml:space="preserve">ть </w:t>
      </w:r>
      <w:r w:rsidR="005F355B">
        <w:rPr>
          <w:lang w:val="ru-RU"/>
        </w:rPr>
        <w:t>указанные</w:t>
      </w:r>
      <w:r w:rsidRPr="003D505F">
        <w:rPr>
          <w:lang w:val="ru-RU"/>
        </w:rPr>
        <w:t xml:space="preserve"> поправки </w:t>
      </w:r>
      <w:r w:rsidR="005F355B">
        <w:rPr>
          <w:lang w:val="ru-RU"/>
        </w:rPr>
        <w:t>одновременно с применением</w:t>
      </w:r>
      <w:r w:rsidRPr="003D505F">
        <w:rPr>
          <w:lang w:val="ru-RU"/>
        </w:rPr>
        <w:t xml:space="preserve"> МСФО (</w:t>
      </w:r>
      <w:r>
        <w:t>IFRS</w:t>
      </w:r>
      <w:r w:rsidRPr="003D505F">
        <w:rPr>
          <w:lang w:val="ru-RU"/>
        </w:rPr>
        <w:t xml:space="preserve">) 9 в </w:t>
      </w:r>
      <w:r w:rsidR="005F355B">
        <w:rPr>
          <w:lang w:val="ru-RU"/>
        </w:rPr>
        <w:t xml:space="preserve">измененной </w:t>
      </w:r>
      <w:r w:rsidRPr="003D505F">
        <w:rPr>
          <w:lang w:val="ru-RU"/>
        </w:rPr>
        <w:t>редакции, выпущенной в ноябре 2013 г</w:t>
      </w:r>
      <w:r w:rsidR="005F355B">
        <w:rPr>
          <w:lang w:val="ru-RU"/>
        </w:rPr>
        <w:t>ода</w:t>
      </w:r>
      <w:r w:rsidRPr="003D505F">
        <w:rPr>
          <w:lang w:val="ru-RU"/>
        </w:rPr>
        <w:t>.</w:t>
      </w:r>
      <w:bookmarkEnd w:id="1008"/>
    </w:p>
    <w:p w14:paraId="79E81CC1" w14:textId="1DBB4CE6" w:rsidR="007C68D5" w:rsidRPr="003D505F" w:rsidRDefault="007C68D5" w:rsidP="007C68D5">
      <w:pPr>
        <w:pStyle w:val="IASBSectionTitle1NonInd"/>
        <w:rPr>
          <w:lang w:val="ru-RU"/>
        </w:rPr>
      </w:pPr>
      <w:bookmarkStart w:id="1009" w:name="F27191886"/>
      <w:r w:rsidRPr="003D505F">
        <w:rPr>
          <w:lang w:val="ru-RU"/>
        </w:rPr>
        <w:t>Разъяснение КРМФО (</w:t>
      </w:r>
      <w:r>
        <w:t>IFRIC</w:t>
      </w:r>
      <w:r w:rsidRPr="003D505F">
        <w:rPr>
          <w:lang w:val="ru-RU"/>
        </w:rPr>
        <w:t xml:space="preserve">) 12 </w:t>
      </w:r>
      <w:r w:rsidRPr="003D505F">
        <w:rPr>
          <w:lang w:val="ru-RU"/>
        </w:rPr>
        <w:br/>
      </w:r>
      <w:r w:rsidR="00487B86">
        <w:rPr>
          <w:i/>
          <w:lang w:val="ru-RU"/>
        </w:rPr>
        <w:t>«Концессионные соглашения о предоставлении</w:t>
      </w:r>
      <w:r w:rsidRPr="003D505F">
        <w:rPr>
          <w:i/>
          <w:lang w:val="ru-RU"/>
        </w:rPr>
        <w:t xml:space="preserve"> услуг»</w:t>
      </w:r>
      <w:bookmarkEnd w:id="1009"/>
    </w:p>
    <w:p w14:paraId="58A40775" w14:textId="5392BE84" w:rsidR="007C68D5" w:rsidRPr="003D505F" w:rsidRDefault="007C68D5" w:rsidP="007C68D5">
      <w:pPr>
        <w:pStyle w:val="IASBNormalnpara"/>
        <w:rPr>
          <w:lang w:val="ru-RU"/>
        </w:rPr>
      </w:pPr>
      <w:r>
        <w:t>C</w:t>
      </w:r>
      <w:r w:rsidRPr="003D505F">
        <w:rPr>
          <w:lang w:val="ru-RU"/>
        </w:rPr>
        <w:t>48</w:t>
      </w:r>
      <w:r w:rsidRPr="003D505F">
        <w:rPr>
          <w:lang w:val="ru-RU"/>
        </w:rPr>
        <w:tab/>
      </w:r>
      <w:bookmarkStart w:id="1010" w:name="F27191888"/>
      <w:r w:rsidRPr="003D505F">
        <w:rPr>
          <w:lang w:val="ru-RU"/>
        </w:rPr>
        <w:t>Под заголовком «Ссылки» удалена ссылка на МСФО (</w:t>
      </w:r>
      <w:r>
        <w:t>IAS</w:t>
      </w:r>
      <w:r w:rsidRPr="003D505F">
        <w:rPr>
          <w:lang w:val="ru-RU"/>
        </w:rPr>
        <w:t>) 39 и добавлена ссылка на МСФО (</w:t>
      </w:r>
      <w:r>
        <w:t>IFRS</w:t>
      </w:r>
      <w:r w:rsidRPr="003D505F">
        <w:rPr>
          <w:lang w:val="ru-RU"/>
        </w:rPr>
        <w:t xml:space="preserve">) 9 </w:t>
      </w:r>
      <w:r w:rsidRPr="003D505F">
        <w:rPr>
          <w:i/>
          <w:lang w:val="ru-RU"/>
        </w:rPr>
        <w:t>«Финансовые инструменты».</w:t>
      </w:r>
      <w:r w:rsidRPr="003D505F">
        <w:rPr>
          <w:lang w:val="ru-RU"/>
        </w:rPr>
        <w:t xml:space="preserve"> В п</w:t>
      </w:r>
      <w:r w:rsidR="00DF122F">
        <w:rPr>
          <w:lang w:val="ru-RU"/>
        </w:rPr>
        <w:t>ункты 23</w:t>
      </w:r>
      <w:r w:rsidR="00DF122F">
        <w:rPr>
          <w:b/>
          <w:lang w:val="ru-RU"/>
        </w:rPr>
        <w:t>–</w:t>
      </w:r>
      <w:r w:rsidR="00487B86">
        <w:rPr>
          <w:lang w:val="ru-RU"/>
        </w:rPr>
        <w:t>25 внесены изменения</w:t>
      </w:r>
      <w:r w:rsidR="00504D16">
        <w:rPr>
          <w:lang w:val="ru-RU"/>
        </w:rPr>
        <w:t xml:space="preserve"> и они</w:t>
      </w:r>
      <w:r>
        <w:rPr>
          <w:lang w:val="ru-RU"/>
        </w:rPr>
        <w:t xml:space="preserve"> </w:t>
      </w:r>
      <w:r w:rsidR="00504D16">
        <w:rPr>
          <w:lang w:val="ru-RU"/>
        </w:rPr>
        <w:t xml:space="preserve">излагаются в следующей редакции, пункты 28А и 28В удалены, </w:t>
      </w:r>
      <w:r w:rsidRPr="003D505F">
        <w:rPr>
          <w:lang w:val="ru-RU"/>
        </w:rPr>
        <w:t>пункт 28С добавлен:</w:t>
      </w:r>
      <w:bookmarkEnd w:id="1010"/>
    </w:p>
    <w:p w14:paraId="27BEEA59" w14:textId="3B24E5CE" w:rsidR="007C68D5" w:rsidRPr="003D505F" w:rsidRDefault="007C68D5" w:rsidP="007C68D5">
      <w:pPr>
        <w:pStyle w:val="IASBNormalnparaL1"/>
        <w:rPr>
          <w:lang w:val="ru-RU"/>
        </w:rPr>
      </w:pPr>
      <w:r w:rsidRPr="003D505F">
        <w:rPr>
          <w:lang w:val="ru-RU"/>
        </w:rPr>
        <w:t>23</w:t>
      </w:r>
      <w:r w:rsidRPr="003D505F">
        <w:rPr>
          <w:lang w:val="ru-RU"/>
        </w:rPr>
        <w:tab/>
      </w:r>
      <w:r w:rsidR="00487B86">
        <w:rPr>
          <w:lang w:val="ru-RU"/>
        </w:rPr>
        <w:t>К финансовому активу, признанному согласно пунктам 16 и 18, применяются МСФО (IAS) 32 и МСФО (IFRS) 7 и 9.</w:t>
      </w:r>
    </w:p>
    <w:p w14:paraId="62311FD0" w14:textId="741342C8" w:rsidR="007C68D5" w:rsidRPr="003D505F" w:rsidRDefault="007C68D5" w:rsidP="007C68D5">
      <w:pPr>
        <w:pStyle w:val="IASBNormalnparaL1"/>
        <w:rPr>
          <w:lang w:val="ru-RU"/>
        </w:rPr>
      </w:pPr>
      <w:r w:rsidRPr="003D505F">
        <w:rPr>
          <w:lang w:val="ru-RU"/>
        </w:rPr>
        <w:t>24</w:t>
      </w:r>
      <w:r w:rsidRPr="003D505F">
        <w:rPr>
          <w:lang w:val="ru-RU"/>
        </w:rPr>
        <w:tab/>
      </w:r>
      <w:bookmarkStart w:id="1011" w:name="F27191904"/>
      <w:r w:rsidR="00487B86">
        <w:rPr>
          <w:lang w:val="ru-RU"/>
        </w:rPr>
        <w:t>Сумма к</w:t>
      </w:r>
      <w:r w:rsidR="00504D16">
        <w:rPr>
          <w:lang w:val="ru-RU"/>
        </w:rPr>
        <w:t xml:space="preserve"> по</w:t>
      </w:r>
      <w:r w:rsidR="00487B86">
        <w:rPr>
          <w:lang w:val="ru-RU"/>
        </w:rPr>
        <w:t>учению</w:t>
      </w:r>
      <w:r w:rsidRPr="003D505F">
        <w:rPr>
          <w:lang w:val="ru-RU"/>
        </w:rPr>
        <w:t xml:space="preserve"> от </w:t>
      </w:r>
      <w:proofErr w:type="spellStart"/>
      <w:r w:rsidRPr="003D505F">
        <w:rPr>
          <w:lang w:val="ru-RU"/>
        </w:rPr>
        <w:t>концедента</w:t>
      </w:r>
      <w:proofErr w:type="spellEnd"/>
      <w:r w:rsidRPr="003D505F">
        <w:rPr>
          <w:lang w:val="ru-RU"/>
        </w:rPr>
        <w:t xml:space="preserve"> или по его указанию учитывается в соответствии с МСФО</w:t>
      </w:r>
      <w:r w:rsidR="00487B86">
        <w:rPr>
          <w:lang w:val="ru-RU"/>
        </w:rPr>
        <w:t> </w:t>
      </w:r>
      <w:r w:rsidRPr="003D505F">
        <w:rPr>
          <w:lang w:val="ru-RU"/>
        </w:rPr>
        <w:t>(</w:t>
      </w:r>
      <w:r>
        <w:t>IFRS</w:t>
      </w:r>
      <w:r w:rsidRPr="003D505F">
        <w:rPr>
          <w:lang w:val="ru-RU"/>
        </w:rPr>
        <w:t>) 9 как:</w:t>
      </w:r>
      <w:bookmarkEnd w:id="1011"/>
    </w:p>
    <w:p w14:paraId="119E5358" w14:textId="77777777" w:rsidR="007C68D5" w:rsidRPr="003D505F" w:rsidRDefault="007C68D5" w:rsidP="007C68D5">
      <w:pPr>
        <w:pStyle w:val="IASBNormalnparaL2"/>
        <w:rPr>
          <w:lang w:val="ru-RU"/>
        </w:rPr>
      </w:pPr>
      <w:r w:rsidRPr="003D505F">
        <w:rPr>
          <w:lang w:val="ru-RU"/>
        </w:rPr>
        <w:lastRenderedPageBreak/>
        <w:t>(</w:t>
      </w:r>
      <w:r>
        <w:t>a</w:t>
      </w:r>
      <w:r w:rsidRPr="003D505F">
        <w:rPr>
          <w:lang w:val="ru-RU"/>
        </w:rPr>
        <w:t>)</w:t>
      </w:r>
      <w:r w:rsidRPr="003D505F">
        <w:rPr>
          <w:lang w:val="ru-RU"/>
        </w:rPr>
        <w:tab/>
      </w:r>
      <w:bookmarkStart w:id="1012" w:name="F27191907"/>
      <w:r w:rsidRPr="003D505F">
        <w:rPr>
          <w:lang w:val="ru-RU"/>
        </w:rPr>
        <w:t>оцениваемая по амортизированной стоимости; или</w:t>
      </w:r>
      <w:bookmarkEnd w:id="1012"/>
    </w:p>
    <w:p w14:paraId="01F01636" w14:textId="7777777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1013" w:name="F27191909"/>
      <w:r w:rsidRPr="003D505F">
        <w:rPr>
          <w:lang w:val="ru-RU"/>
        </w:rPr>
        <w:t>оцениваемая по справедливой стоимости через прибыль или убыток.</w:t>
      </w:r>
      <w:bookmarkEnd w:id="1013"/>
    </w:p>
    <w:p w14:paraId="7290D4C7" w14:textId="200E7398" w:rsidR="007C68D5" w:rsidRPr="003D505F" w:rsidRDefault="007C68D5" w:rsidP="007C68D5">
      <w:pPr>
        <w:pStyle w:val="IASBNormalnparaL1"/>
        <w:rPr>
          <w:lang w:val="ru-RU"/>
        </w:rPr>
      </w:pPr>
      <w:r w:rsidRPr="003D505F">
        <w:rPr>
          <w:lang w:val="ru-RU"/>
        </w:rPr>
        <w:t>25</w:t>
      </w:r>
      <w:r w:rsidRPr="003D505F">
        <w:rPr>
          <w:lang w:val="ru-RU"/>
        </w:rPr>
        <w:tab/>
      </w:r>
      <w:bookmarkStart w:id="1014" w:name="F27191911"/>
      <w:r w:rsidRPr="003D505F">
        <w:rPr>
          <w:lang w:val="ru-RU"/>
        </w:rPr>
        <w:t>Если сумма</w:t>
      </w:r>
      <w:r w:rsidR="00487B86">
        <w:rPr>
          <w:lang w:val="ru-RU"/>
        </w:rPr>
        <w:t xml:space="preserve"> к</w:t>
      </w:r>
      <w:r w:rsidR="00504D16">
        <w:rPr>
          <w:lang w:val="ru-RU"/>
        </w:rPr>
        <w:t xml:space="preserve"> </w:t>
      </w:r>
      <w:r w:rsidRPr="003D505F">
        <w:rPr>
          <w:lang w:val="ru-RU"/>
        </w:rPr>
        <w:t xml:space="preserve">получению от </w:t>
      </w:r>
      <w:proofErr w:type="spellStart"/>
      <w:r w:rsidRPr="003D505F">
        <w:rPr>
          <w:lang w:val="ru-RU"/>
        </w:rPr>
        <w:t>концедента</w:t>
      </w:r>
      <w:proofErr w:type="spellEnd"/>
      <w:r w:rsidRPr="003D505F">
        <w:rPr>
          <w:lang w:val="ru-RU"/>
        </w:rPr>
        <w:t xml:space="preserve"> учитывается по амортизированной стоимости, МСФО (</w:t>
      </w:r>
      <w:r>
        <w:t>IFRS</w:t>
      </w:r>
      <w:r w:rsidRPr="003D505F">
        <w:rPr>
          <w:lang w:val="ru-RU"/>
        </w:rPr>
        <w:t>) 9 требует, чтобы процент</w:t>
      </w:r>
      <w:r w:rsidR="00487B86">
        <w:rPr>
          <w:lang w:val="ru-RU"/>
        </w:rPr>
        <w:t>, рассчитанный</w:t>
      </w:r>
      <w:r w:rsidRPr="003D505F">
        <w:rPr>
          <w:lang w:val="ru-RU"/>
        </w:rPr>
        <w:t xml:space="preserve"> с использованием метода эффективной процентной ставки, </w:t>
      </w:r>
      <w:r w:rsidR="00487B86">
        <w:rPr>
          <w:lang w:val="ru-RU"/>
        </w:rPr>
        <w:t>был признан</w:t>
      </w:r>
      <w:r w:rsidRPr="003D505F">
        <w:rPr>
          <w:lang w:val="ru-RU"/>
        </w:rPr>
        <w:t xml:space="preserve"> в составе прибыли или убытка.</w:t>
      </w:r>
      <w:bookmarkEnd w:id="1014"/>
    </w:p>
    <w:p w14:paraId="393FDB38" w14:textId="77777777" w:rsidR="007C68D5" w:rsidRPr="003D505F" w:rsidRDefault="007C68D5" w:rsidP="007C68D5">
      <w:pPr>
        <w:pStyle w:val="IASBNormalnparaL1"/>
        <w:rPr>
          <w:lang w:val="ru-RU"/>
        </w:rPr>
      </w:pPr>
      <w:r w:rsidRPr="003D505F">
        <w:rPr>
          <w:lang w:val="ru-RU"/>
        </w:rPr>
        <w:t>28</w:t>
      </w:r>
      <w:r>
        <w:t>A</w:t>
      </w:r>
      <w:r w:rsidRPr="003D505F">
        <w:rPr>
          <w:lang w:val="ru-RU"/>
        </w:rPr>
        <w:tab/>
      </w:r>
      <w:bookmarkStart w:id="1015" w:name="F27191913"/>
      <w:r w:rsidRPr="003D505F">
        <w:rPr>
          <w:lang w:val="ru-RU"/>
        </w:rPr>
        <w:t>[Удален]</w:t>
      </w:r>
      <w:bookmarkEnd w:id="1015"/>
    </w:p>
    <w:p w14:paraId="61C9C6BD" w14:textId="77777777" w:rsidR="007C68D5" w:rsidRPr="003D505F" w:rsidRDefault="007C68D5" w:rsidP="007C68D5">
      <w:pPr>
        <w:pStyle w:val="IASBNormalnparaL1"/>
        <w:rPr>
          <w:lang w:val="ru-RU"/>
        </w:rPr>
      </w:pPr>
      <w:r w:rsidRPr="003D505F">
        <w:rPr>
          <w:lang w:val="ru-RU"/>
        </w:rPr>
        <w:t>28</w:t>
      </w:r>
      <w:r>
        <w:t>B</w:t>
      </w:r>
      <w:r w:rsidRPr="003D505F">
        <w:rPr>
          <w:lang w:val="ru-RU"/>
        </w:rPr>
        <w:tab/>
      </w:r>
      <w:bookmarkStart w:id="1016" w:name="F27191915"/>
      <w:r w:rsidRPr="003D505F">
        <w:rPr>
          <w:lang w:val="ru-RU"/>
        </w:rPr>
        <w:t>[Удален</w:t>
      </w:r>
      <w:bookmarkEnd w:id="1016"/>
      <w:r w:rsidRPr="003D505F">
        <w:rPr>
          <w:lang w:val="ru-RU"/>
        </w:rPr>
        <w:t>]</w:t>
      </w:r>
    </w:p>
    <w:p w14:paraId="14DA20DF" w14:textId="2CF1FE8A" w:rsidR="007C68D5" w:rsidRPr="003D505F" w:rsidRDefault="007C68D5" w:rsidP="007C68D5">
      <w:pPr>
        <w:pStyle w:val="IASBNormalnparaL1"/>
        <w:rPr>
          <w:lang w:val="ru-RU"/>
        </w:rPr>
      </w:pPr>
      <w:r w:rsidRPr="003D505F">
        <w:rPr>
          <w:lang w:val="ru-RU"/>
        </w:rPr>
        <w:t>28</w:t>
      </w:r>
      <w:r>
        <w:t>C</w:t>
      </w:r>
      <w:r w:rsidRPr="003D505F">
        <w:rPr>
          <w:lang w:val="ru-RU"/>
        </w:rPr>
        <w:tab/>
      </w:r>
      <w:bookmarkStart w:id="1017" w:name="F27191917"/>
      <w:r w:rsidRPr="003D505F">
        <w:rPr>
          <w:lang w:val="ru-RU"/>
        </w:rPr>
        <w:t>МСФО (</w:t>
      </w:r>
      <w:r>
        <w:t>IFRS</w:t>
      </w:r>
      <w:r w:rsidRPr="003D505F">
        <w:rPr>
          <w:lang w:val="ru-RU"/>
        </w:rPr>
        <w:t>) 9</w:t>
      </w:r>
      <w:r w:rsidR="00487B86">
        <w:rPr>
          <w:lang w:val="ru-RU"/>
        </w:rPr>
        <w:t>, выпущенным</w:t>
      </w:r>
      <w:r w:rsidR="009D3A53">
        <w:rPr>
          <w:lang w:val="ru-RU"/>
        </w:rPr>
        <w:t xml:space="preserve"> в измененной редакции</w:t>
      </w:r>
      <w:r w:rsidR="00504D16">
        <w:rPr>
          <w:lang w:val="ru-RU"/>
        </w:rPr>
        <w:t xml:space="preserve"> в ноябре 2013 года</w:t>
      </w:r>
      <w:r w:rsidR="009D3A53">
        <w:rPr>
          <w:lang w:val="ru-RU"/>
        </w:rPr>
        <w:t>,</w:t>
      </w:r>
      <w:r w:rsidRPr="003D505F">
        <w:rPr>
          <w:lang w:val="ru-RU"/>
        </w:rPr>
        <w:t xml:space="preserve"> внес</w:t>
      </w:r>
      <w:r w:rsidR="00487B86">
        <w:rPr>
          <w:lang w:val="ru-RU"/>
        </w:rPr>
        <w:t>ены</w:t>
      </w:r>
      <w:r w:rsidRPr="003D505F">
        <w:rPr>
          <w:lang w:val="ru-RU"/>
        </w:rPr>
        <w:t xml:space="preserve"> </w:t>
      </w:r>
      <w:r w:rsidR="00504D16">
        <w:rPr>
          <w:lang w:val="ru-RU"/>
        </w:rPr>
        <w:t>поправки</w:t>
      </w:r>
      <w:r w:rsidR="00487B86">
        <w:rPr>
          <w:lang w:val="ru-RU"/>
        </w:rPr>
        <w:t xml:space="preserve"> в пункты 23–25 и удалены </w:t>
      </w:r>
      <w:r w:rsidRPr="003D505F">
        <w:rPr>
          <w:lang w:val="ru-RU"/>
        </w:rPr>
        <w:t>пункты 28А и 28В. Организация должна примен</w:t>
      </w:r>
      <w:r w:rsidR="00504D16">
        <w:rPr>
          <w:lang w:val="ru-RU"/>
        </w:rPr>
        <w:t>и</w:t>
      </w:r>
      <w:r w:rsidRPr="003D505F">
        <w:rPr>
          <w:lang w:val="ru-RU"/>
        </w:rPr>
        <w:t xml:space="preserve">ть </w:t>
      </w:r>
      <w:r w:rsidR="00504D16">
        <w:rPr>
          <w:lang w:val="ru-RU"/>
        </w:rPr>
        <w:t>указанные</w:t>
      </w:r>
      <w:r w:rsidRPr="003D505F">
        <w:rPr>
          <w:lang w:val="ru-RU"/>
        </w:rPr>
        <w:t xml:space="preserve"> поправки </w:t>
      </w:r>
      <w:r w:rsidR="00504D16">
        <w:rPr>
          <w:lang w:val="ru-RU"/>
        </w:rPr>
        <w:t>одновременно с применением</w:t>
      </w:r>
      <w:r w:rsidRPr="003D505F">
        <w:rPr>
          <w:lang w:val="ru-RU"/>
        </w:rPr>
        <w:t xml:space="preserve"> МСФО (</w:t>
      </w:r>
      <w:r>
        <w:t>IFRS</w:t>
      </w:r>
      <w:r w:rsidRPr="003D505F">
        <w:rPr>
          <w:lang w:val="ru-RU"/>
        </w:rPr>
        <w:t xml:space="preserve">) 9 в </w:t>
      </w:r>
      <w:r w:rsidR="00504D16">
        <w:rPr>
          <w:lang w:val="ru-RU"/>
        </w:rPr>
        <w:t xml:space="preserve">измененной </w:t>
      </w:r>
      <w:r w:rsidRPr="003D505F">
        <w:rPr>
          <w:lang w:val="ru-RU"/>
        </w:rPr>
        <w:t>редакции, выпущенной в ноябре 2013 г</w:t>
      </w:r>
      <w:r w:rsidR="00504D16">
        <w:rPr>
          <w:lang w:val="ru-RU"/>
        </w:rPr>
        <w:t>ода</w:t>
      </w:r>
      <w:r w:rsidRPr="003D505F">
        <w:rPr>
          <w:lang w:val="ru-RU"/>
        </w:rPr>
        <w:t>.</w:t>
      </w:r>
      <w:bookmarkEnd w:id="1017"/>
    </w:p>
    <w:p w14:paraId="0F2BC72F" w14:textId="6F546E42" w:rsidR="007C68D5" w:rsidRPr="003D505F" w:rsidRDefault="007C68D5" w:rsidP="007C68D5">
      <w:pPr>
        <w:pStyle w:val="IASBSectionTitle1NonInd"/>
        <w:rPr>
          <w:lang w:val="ru-RU"/>
        </w:rPr>
      </w:pPr>
      <w:bookmarkStart w:id="1018" w:name="F27191920"/>
      <w:r w:rsidRPr="003D505F">
        <w:rPr>
          <w:lang w:val="ru-RU"/>
        </w:rPr>
        <w:t>Разъяснение КРМФО (</w:t>
      </w:r>
      <w:r>
        <w:t>IFRIC</w:t>
      </w:r>
      <w:r w:rsidRPr="003D505F">
        <w:rPr>
          <w:lang w:val="ru-RU"/>
        </w:rPr>
        <w:t xml:space="preserve">) 16 </w:t>
      </w:r>
      <w:r w:rsidRPr="003D505F">
        <w:rPr>
          <w:lang w:val="ru-RU"/>
        </w:rPr>
        <w:br/>
      </w:r>
      <w:r w:rsidR="00F23641">
        <w:rPr>
          <w:i/>
          <w:lang w:val="ru-RU"/>
        </w:rPr>
        <w:t>«Хеджирование чистой инвестиции</w:t>
      </w:r>
      <w:r w:rsidRPr="003D505F">
        <w:rPr>
          <w:i/>
          <w:lang w:val="ru-RU"/>
        </w:rPr>
        <w:t xml:space="preserve"> в иностранное подразделение»</w:t>
      </w:r>
      <w:bookmarkEnd w:id="1018"/>
    </w:p>
    <w:p w14:paraId="1D850415" w14:textId="77777777" w:rsidR="007C68D5" w:rsidRPr="003D505F" w:rsidRDefault="007C68D5" w:rsidP="007C68D5">
      <w:pPr>
        <w:pStyle w:val="IASBNormalnpara"/>
        <w:rPr>
          <w:lang w:val="ru-RU"/>
        </w:rPr>
      </w:pPr>
      <w:r>
        <w:t>C</w:t>
      </w:r>
      <w:r w:rsidRPr="003D505F">
        <w:rPr>
          <w:lang w:val="ru-RU"/>
        </w:rPr>
        <w:t>49</w:t>
      </w:r>
      <w:r w:rsidRPr="003D505F">
        <w:rPr>
          <w:lang w:val="ru-RU"/>
        </w:rPr>
        <w:tab/>
      </w:r>
      <w:bookmarkStart w:id="1019" w:name="F27191922"/>
      <w:r w:rsidRPr="003D505F">
        <w:rPr>
          <w:lang w:val="ru-RU"/>
        </w:rPr>
        <w:t>Под заголовком «Ссылки» добавлена ссылка на МСФО (</w:t>
      </w:r>
      <w:r>
        <w:t>IFRS</w:t>
      </w:r>
      <w:r w:rsidRPr="003D505F">
        <w:rPr>
          <w:lang w:val="ru-RU"/>
        </w:rPr>
        <w:t xml:space="preserve">) 9 </w:t>
      </w:r>
      <w:r w:rsidRPr="003D505F">
        <w:rPr>
          <w:i/>
          <w:lang w:val="ru-RU"/>
        </w:rPr>
        <w:t>«Финансовые инструменты».</w:t>
      </w:r>
      <w:bookmarkEnd w:id="1019"/>
    </w:p>
    <w:p w14:paraId="12FA6157" w14:textId="622E45B4" w:rsidR="007C68D5" w:rsidRPr="003D505F" w:rsidRDefault="007C68D5" w:rsidP="007C68D5">
      <w:pPr>
        <w:pStyle w:val="IASBNormalnpara"/>
        <w:rPr>
          <w:lang w:val="ru-RU"/>
        </w:rPr>
      </w:pPr>
      <w:r>
        <w:t>C</w:t>
      </w:r>
      <w:r w:rsidRPr="003D505F">
        <w:rPr>
          <w:lang w:val="ru-RU"/>
        </w:rPr>
        <w:t>50</w:t>
      </w:r>
      <w:r w:rsidRPr="003D505F">
        <w:rPr>
          <w:lang w:val="ru-RU"/>
        </w:rPr>
        <w:tab/>
      </w:r>
      <w:bookmarkStart w:id="1020" w:name="F27191934"/>
      <w:r w:rsidRPr="003D505F">
        <w:rPr>
          <w:lang w:val="ru-RU"/>
        </w:rPr>
        <w:t xml:space="preserve">В пункты 3, 5, </w:t>
      </w:r>
      <w:r>
        <w:rPr>
          <w:lang w:val="ru-RU"/>
        </w:rPr>
        <w:t>6, 7, 14 и 16 внесены изменен</w:t>
      </w:r>
      <w:r w:rsidR="00487B86">
        <w:rPr>
          <w:lang w:val="ru-RU"/>
        </w:rPr>
        <w:t>ия</w:t>
      </w:r>
      <w:r w:rsidR="00F23641">
        <w:rPr>
          <w:lang w:val="ru-RU"/>
        </w:rPr>
        <w:t xml:space="preserve"> и они</w:t>
      </w:r>
      <w:r w:rsidRPr="003D505F">
        <w:rPr>
          <w:lang w:val="ru-RU"/>
        </w:rPr>
        <w:t xml:space="preserve"> </w:t>
      </w:r>
      <w:r w:rsidR="00F23641">
        <w:rPr>
          <w:lang w:val="ru-RU"/>
        </w:rPr>
        <w:t>излагаются в следующей редакции,</w:t>
      </w:r>
      <w:r w:rsidRPr="003D505F">
        <w:rPr>
          <w:lang w:val="ru-RU"/>
        </w:rPr>
        <w:t xml:space="preserve"> пункт 18</w:t>
      </w:r>
      <w:r>
        <w:t>A</w:t>
      </w:r>
      <w:r w:rsidRPr="003D505F">
        <w:rPr>
          <w:lang w:val="ru-RU"/>
        </w:rPr>
        <w:t xml:space="preserve"> добавлен:</w:t>
      </w:r>
      <w:bookmarkEnd w:id="1020"/>
    </w:p>
    <w:p w14:paraId="77997CAA" w14:textId="09946EC4" w:rsidR="00297A79" w:rsidRPr="00B9302B" w:rsidRDefault="007C68D5" w:rsidP="00297A79">
      <w:pPr>
        <w:pStyle w:val="IASBNormalnparaL1"/>
        <w:rPr>
          <w:lang w:val="ru-RU"/>
        </w:rPr>
      </w:pPr>
      <w:r w:rsidRPr="003D505F">
        <w:rPr>
          <w:lang w:val="ru-RU"/>
        </w:rPr>
        <w:t>3</w:t>
      </w:r>
      <w:r w:rsidRPr="003D505F">
        <w:rPr>
          <w:lang w:val="ru-RU"/>
        </w:rPr>
        <w:tab/>
      </w:r>
      <w:bookmarkStart w:id="1021" w:name="F27191957"/>
      <w:r w:rsidR="00487B86">
        <w:rPr>
          <w:lang w:val="ru-RU"/>
        </w:rPr>
        <w:t xml:space="preserve">Согласно МСФО (IFRS) 9, в составе отношений хеджирования должны по усмотрению организации быть определены </w:t>
      </w:r>
      <w:r w:rsidR="00487B86" w:rsidRPr="00A143B6">
        <w:rPr>
          <w:lang w:val="ru-RU"/>
        </w:rPr>
        <w:t>допустимые</w:t>
      </w:r>
      <w:r w:rsidR="00487B86">
        <w:rPr>
          <w:lang w:val="ru-RU"/>
        </w:rPr>
        <w:t xml:space="preserve"> </w:t>
      </w:r>
      <w:r w:rsidR="00487B86" w:rsidRPr="0079590B">
        <w:rPr>
          <w:lang w:val="ru-RU"/>
        </w:rPr>
        <w:t>объект хеджирования</w:t>
      </w:r>
      <w:r w:rsidR="00487B86">
        <w:rPr>
          <w:lang w:val="ru-RU"/>
        </w:rPr>
        <w:t xml:space="preserve"> </w:t>
      </w:r>
      <w:r w:rsidR="00487B86" w:rsidRPr="0079590B">
        <w:rPr>
          <w:lang w:val="ru-RU"/>
        </w:rPr>
        <w:t xml:space="preserve">и инструмент хеджирования. </w:t>
      </w:r>
      <w:r w:rsidR="00487B86">
        <w:rPr>
          <w:lang w:val="ru-RU"/>
        </w:rPr>
        <w:t xml:space="preserve">Если организация по собственному усмотрению определила </w:t>
      </w:r>
      <w:r w:rsidR="00487B86" w:rsidRPr="0079590B">
        <w:rPr>
          <w:lang w:val="ru-RU"/>
        </w:rPr>
        <w:t>отношения хеджирования, в случае хеджирования чистой инвестиции</w:t>
      </w:r>
      <w:r w:rsidR="00487B86">
        <w:rPr>
          <w:lang w:val="ru-RU"/>
        </w:rPr>
        <w:t>,</w:t>
      </w:r>
      <w:r w:rsidR="00487B86" w:rsidRPr="0079590B">
        <w:rPr>
          <w:lang w:val="ru-RU"/>
        </w:rPr>
        <w:t xml:space="preserve"> прибыли или убытки </w:t>
      </w:r>
      <w:r w:rsidR="00487B86">
        <w:rPr>
          <w:lang w:val="ru-RU"/>
        </w:rPr>
        <w:t xml:space="preserve">по </w:t>
      </w:r>
      <w:r w:rsidR="00487B86" w:rsidRPr="0079590B">
        <w:rPr>
          <w:lang w:val="ru-RU"/>
        </w:rPr>
        <w:t>инструмент</w:t>
      </w:r>
      <w:r w:rsidR="00487B86">
        <w:rPr>
          <w:lang w:val="ru-RU"/>
        </w:rPr>
        <w:t>у</w:t>
      </w:r>
      <w:r w:rsidR="00487B86" w:rsidRPr="0079590B">
        <w:rPr>
          <w:lang w:val="ru-RU"/>
        </w:rPr>
        <w:t xml:space="preserve"> хеджирования, эффективн</w:t>
      </w:r>
      <w:r w:rsidR="00487B86">
        <w:rPr>
          <w:lang w:val="ru-RU"/>
        </w:rPr>
        <w:t>ость которого</w:t>
      </w:r>
      <w:r w:rsidR="00487B86" w:rsidRPr="0079590B">
        <w:rPr>
          <w:lang w:val="ru-RU"/>
        </w:rPr>
        <w:t xml:space="preserve"> при хеджировании </w:t>
      </w:r>
      <w:r w:rsidR="00487B86">
        <w:rPr>
          <w:lang w:val="ru-RU"/>
        </w:rPr>
        <w:t xml:space="preserve">данной </w:t>
      </w:r>
      <w:r w:rsidR="00487B86" w:rsidRPr="0079590B">
        <w:rPr>
          <w:lang w:val="ru-RU"/>
        </w:rPr>
        <w:t>чист</w:t>
      </w:r>
      <w:r w:rsidR="00487B86">
        <w:rPr>
          <w:lang w:val="ru-RU"/>
        </w:rPr>
        <w:t>ой</w:t>
      </w:r>
      <w:r w:rsidR="00487B86" w:rsidRPr="0079590B">
        <w:rPr>
          <w:lang w:val="ru-RU"/>
        </w:rPr>
        <w:t xml:space="preserve"> инвестици</w:t>
      </w:r>
      <w:r w:rsidR="00487B86">
        <w:rPr>
          <w:lang w:val="ru-RU"/>
        </w:rPr>
        <w:t>и является установленной</w:t>
      </w:r>
      <w:r w:rsidR="00487B86" w:rsidRPr="0079590B">
        <w:rPr>
          <w:lang w:val="ru-RU"/>
        </w:rPr>
        <w:t xml:space="preserve">, признаются в </w:t>
      </w:r>
      <w:r w:rsidR="00487B86">
        <w:rPr>
          <w:lang w:val="ru-RU"/>
        </w:rPr>
        <w:t xml:space="preserve">составе </w:t>
      </w:r>
      <w:r w:rsidR="00487B86" w:rsidRPr="0079590B">
        <w:rPr>
          <w:lang w:val="ru-RU"/>
        </w:rPr>
        <w:t>проче</w:t>
      </w:r>
      <w:r w:rsidR="00487B86">
        <w:rPr>
          <w:lang w:val="ru-RU"/>
        </w:rPr>
        <w:t>го</w:t>
      </w:r>
      <w:r w:rsidR="00487B86" w:rsidRPr="0079590B">
        <w:rPr>
          <w:lang w:val="ru-RU"/>
        </w:rPr>
        <w:t xml:space="preserve"> совокупно</w:t>
      </w:r>
      <w:r w:rsidR="00487B86">
        <w:rPr>
          <w:lang w:val="ru-RU"/>
        </w:rPr>
        <w:t>го</w:t>
      </w:r>
      <w:r w:rsidR="00487B86" w:rsidRPr="0079590B">
        <w:rPr>
          <w:lang w:val="ru-RU"/>
        </w:rPr>
        <w:t xml:space="preserve"> доход</w:t>
      </w:r>
      <w:r w:rsidR="00487B86">
        <w:rPr>
          <w:lang w:val="ru-RU"/>
        </w:rPr>
        <w:t>а</w:t>
      </w:r>
      <w:r w:rsidR="00487B86" w:rsidRPr="0079590B">
        <w:rPr>
          <w:lang w:val="ru-RU"/>
        </w:rPr>
        <w:t xml:space="preserve"> и включаются </w:t>
      </w:r>
      <w:r w:rsidR="00487B86">
        <w:rPr>
          <w:lang w:val="ru-RU"/>
        </w:rPr>
        <w:t xml:space="preserve">в ту же статью, что и </w:t>
      </w:r>
      <w:r w:rsidR="00487B86" w:rsidRPr="0079590B">
        <w:rPr>
          <w:lang w:val="ru-RU"/>
        </w:rPr>
        <w:t>курсовы</w:t>
      </w:r>
      <w:r w:rsidR="00487B86">
        <w:rPr>
          <w:lang w:val="ru-RU"/>
        </w:rPr>
        <w:t>е</w:t>
      </w:r>
      <w:r w:rsidR="00487B86" w:rsidRPr="0079590B">
        <w:rPr>
          <w:lang w:val="ru-RU"/>
        </w:rPr>
        <w:t xml:space="preserve"> разниц</w:t>
      </w:r>
      <w:r w:rsidR="00487B86">
        <w:rPr>
          <w:lang w:val="ru-RU"/>
        </w:rPr>
        <w:t>ы</w:t>
      </w:r>
      <w:r w:rsidR="00487B86" w:rsidRPr="0079590B">
        <w:rPr>
          <w:lang w:val="ru-RU"/>
        </w:rPr>
        <w:t>, возникающи</w:t>
      </w:r>
      <w:r w:rsidR="00487B86">
        <w:rPr>
          <w:lang w:val="ru-RU"/>
        </w:rPr>
        <w:t>е</w:t>
      </w:r>
      <w:r w:rsidR="00487B86" w:rsidRPr="0079590B">
        <w:rPr>
          <w:lang w:val="ru-RU"/>
        </w:rPr>
        <w:t xml:space="preserve"> при </w:t>
      </w:r>
      <w:r w:rsidR="00487B86">
        <w:rPr>
          <w:lang w:val="ru-RU"/>
        </w:rPr>
        <w:t xml:space="preserve">пересчете </w:t>
      </w:r>
      <w:r w:rsidR="00487B86" w:rsidRPr="0079590B">
        <w:rPr>
          <w:lang w:val="ru-RU"/>
        </w:rPr>
        <w:t xml:space="preserve">результатов и финансового положения </w:t>
      </w:r>
      <w:r w:rsidR="00487B86">
        <w:rPr>
          <w:lang w:val="ru-RU"/>
        </w:rPr>
        <w:t xml:space="preserve">указанного </w:t>
      </w:r>
      <w:r w:rsidR="00487B86" w:rsidRPr="0079590B">
        <w:rPr>
          <w:lang w:val="ru-RU"/>
        </w:rPr>
        <w:t>иностранного подразделения</w:t>
      </w:r>
      <w:r w:rsidR="00297A79" w:rsidRPr="00B9302B">
        <w:rPr>
          <w:lang w:val="ru-RU"/>
        </w:rPr>
        <w:t>.</w:t>
      </w:r>
    </w:p>
    <w:p w14:paraId="4A101FC8" w14:textId="77777777" w:rsidR="00487B86" w:rsidRPr="00B9302B" w:rsidRDefault="00297A79" w:rsidP="00487B86">
      <w:pPr>
        <w:pStyle w:val="IASBNormalnparaL1"/>
        <w:rPr>
          <w:lang w:val="ru-RU"/>
        </w:rPr>
      </w:pPr>
      <w:r w:rsidRPr="00B9302B">
        <w:rPr>
          <w:lang w:val="ru-RU"/>
        </w:rPr>
        <w:t>5</w:t>
      </w:r>
      <w:r w:rsidRPr="00B9302B">
        <w:rPr>
          <w:lang w:val="ru-RU"/>
        </w:rPr>
        <w:tab/>
      </w:r>
      <w:r w:rsidR="00487B86" w:rsidRPr="00B9302B">
        <w:rPr>
          <w:lang w:val="ru-RU"/>
        </w:rPr>
        <w:t xml:space="preserve">МСФО (IFRS) 9 </w:t>
      </w:r>
      <w:r w:rsidR="00487B86" w:rsidRPr="0079590B">
        <w:rPr>
          <w:lang w:val="ru-RU"/>
        </w:rPr>
        <w:t xml:space="preserve">допускает </w:t>
      </w:r>
      <w:r w:rsidR="00487B86">
        <w:rPr>
          <w:lang w:val="ru-RU"/>
        </w:rPr>
        <w:t xml:space="preserve">определение </w:t>
      </w:r>
      <w:r w:rsidR="00487B86" w:rsidRPr="0079590B">
        <w:rPr>
          <w:lang w:val="ru-RU"/>
        </w:rPr>
        <w:t xml:space="preserve">организацией </w:t>
      </w:r>
      <w:r w:rsidR="00487B86">
        <w:rPr>
          <w:lang w:val="ru-RU"/>
        </w:rPr>
        <w:t xml:space="preserve">по собственному усмотрению </w:t>
      </w:r>
      <w:r w:rsidR="00487B86" w:rsidRPr="0079590B">
        <w:rPr>
          <w:lang w:val="ru-RU"/>
        </w:rPr>
        <w:t xml:space="preserve">производного или непроизводного финансового инструмента (или </w:t>
      </w:r>
      <w:r w:rsidR="00487B86">
        <w:rPr>
          <w:lang w:val="ru-RU"/>
        </w:rPr>
        <w:t xml:space="preserve">сочетания </w:t>
      </w:r>
      <w:r w:rsidR="00487B86" w:rsidRPr="0079590B">
        <w:rPr>
          <w:lang w:val="ru-RU"/>
        </w:rPr>
        <w:t xml:space="preserve">производных и непроизводных финансовых инструментов) в качестве инструментов хеджирования валютного риска. Настоящее разъяснение </w:t>
      </w:r>
      <w:r w:rsidR="00487B86">
        <w:rPr>
          <w:lang w:val="ru-RU"/>
        </w:rPr>
        <w:t xml:space="preserve">содержит указания </w:t>
      </w:r>
      <w:r w:rsidR="00487B86" w:rsidRPr="0079590B">
        <w:rPr>
          <w:lang w:val="ru-RU"/>
        </w:rPr>
        <w:t xml:space="preserve">в отношении того, в каких </w:t>
      </w:r>
      <w:r w:rsidR="00487B86">
        <w:rPr>
          <w:lang w:val="ru-RU"/>
        </w:rPr>
        <w:t>организациях, входящих в состав</w:t>
      </w:r>
      <w:r w:rsidR="00487B86" w:rsidRPr="0079590B">
        <w:rPr>
          <w:lang w:val="ru-RU"/>
        </w:rPr>
        <w:t xml:space="preserve"> группы</w:t>
      </w:r>
      <w:r w:rsidR="00487B86">
        <w:rPr>
          <w:lang w:val="ru-RU"/>
        </w:rPr>
        <w:t>,</w:t>
      </w:r>
      <w:r w:rsidR="00487B86" w:rsidRPr="0079590B">
        <w:rPr>
          <w:lang w:val="ru-RU"/>
        </w:rPr>
        <w:t xml:space="preserve"> </w:t>
      </w:r>
      <w:r w:rsidR="00487B86">
        <w:rPr>
          <w:lang w:val="ru-RU"/>
        </w:rPr>
        <w:t xml:space="preserve">могут удерживаться </w:t>
      </w:r>
      <w:r w:rsidR="00487B86" w:rsidRPr="0079590B">
        <w:rPr>
          <w:lang w:val="ru-RU"/>
        </w:rPr>
        <w:t>инструменты хеджирования чист</w:t>
      </w:r>
      <w:r w:rsidR="00487B86">
        <w:rPr>
          <w:lang w:val="ru-RU"/>
        </w:rPr>
        <w:t>ой</w:t>
      </w:r>
      <w:r w:rsidR="00487B86" w:rsidRPr="0079590B">
        <w:rPr>
          <w:lang w:val="ru-RU"/>
        </w:rPr>
        <w:t xml:space="preserve"> инвестици</w:t>
      </w:r>
      <w:r w:rsidR="00487B86">
        <w:rPr>
          <w:lang w:val="ru-RU"/>
        </w:rPr>
        <w:t>и</w:t>
      </w:r>
      <w:r w:rsidR="00487B86" w:rsidRPr="0079590B">
        <w:rPr>
          <w:lang w:val="ru-RU"/>
        </w:rPr>
        <w:t xml:space="preserve"> в иностранное подразделение</w:t>
      </w:r>
      <w:r w:rsidR="00487B86">
        <w:rPr>
          <w:lang w:val="ru-RU"/>
        </w:rPr>
        <w:t>, чтобы обеспечить соответствие критериям применения</w:t>
      </w:r>
      <w:r w:rsidR="00487B86" w:rsidRPr="0079590B">
        <w:rPr>
          <w:lang w:val="ru-RU"/>
        </w:rPr>
        <w:t xml:space="preserve"> учета хеджирования</w:t>
      </w:r>
      <w:r w:rsidR="00487B86" w:rsidRPr="00B9302B">
        <w:rPr>
          <w:lang w:val="ru-RU"/>
        </w:rPr>
        <w:t>.</w:t>
      </w:r>
    </w:p>
    <w:p w14:paraId="67A01DCF" w14:textId="77777777" w:rsidR="00487B86" w:rsidRPr="00291C77" w:rsidRDefault="00487B86" w:rsidP="00487B86">
      <w:pPr>
        <w:pStyle w:val="IASBNormalnparaL1"/>
        <w:rPr>
          <w:lang w:val="ru-RU"/>
        </w:rPr>
      </w:pPr>
      <w:r w:rsidRPr="00B9302B">
        <w:rPr>
          <w:lang w:val="ru-RU"/>
        </w:rPr>
        <w:t>6</w:t>
      </w:r>
      <w:r w:rsidRPr="00B9302B">
        <w:rPr>
          <w:lang w:val="ru-RU"/>
        </w:rPr>
        <w:tab/>
        <w:t xml:space="preserve">МСФО (IAS) 21 и МСФО (IFRS) 9 </w:t>
      </w:r>
      <w:r w:rsidRPr="0079590B">
        <w:rPr>
          <w:lang w:val="ru-RU"/>
        </w:rPr>
        <w:t xml:space="preserve">требуют </w:t>
      </w:r>
      <w:proofErr w:type="spellStart"/>
      <w:r w:rsidRPr="0079590B">
        <w:rPr>
          <w:lang w:val="ru-RU"/>
        </w:rPr>
        <w:t>реклассификации</w:t>
      </w:r>
      <w:proofErr w:type="spellEnd"/>
      <w:r w:rsidRPr="0079590B">
        <w:rPr>
          <w:lang w:val="ru-RU"/>
        </w:rPr>
        <w:t xml:space="preserve"> </w:t>
      </w:r>
      <w:r>
        <w:rPr>
          <w:lang w:val="ru-RU"/>
        </w:rPr>
        <w:t xml:space="preserve">накопленных </w:t>
      </w:r>
      <w:r w:rsidRPr="0079590B">
        <w:rPr>
          <w:lang w:val="ru-RU"/>
        </w:rPr>
        <w:t xml:space="preserve">сумм, признанных в прочем совокупном доходе в отношении как курсовых разниц, возникающих при </w:t>
      </w:r>
      <w:r>
        <w:rPr>
          <w:lang w:val="ru-RU"/>
        </w:rPr>
        <w:t xml:space="preserve">пересчете </w:t>
      </w:r>
      <w:r w:rsidRPr="0079590B">
        <w:rPr>
          <w:lang w:val="ru-RU"/>
        </w:rPr>
        <w:t>результатов и финансового положения иностранного подразделения, так и прибылей или убытков от инструмента хеджирования, эффективн</w:t>
      </w:r>
      <w:r>
        <w:rPr>
          <w:lang w:val="ru-RU"/>
        </w:rPr>
        <w:t>ость которого</w:t>
      </w:r>
      <w:r w:rsidRPr="0079590B">
        <w:rPr>
          <w:lang w:val="ru-RU"/>
        </w:rPr>
        <w:t xml:space="preserve"> при хеджировании </w:t>
      </w:r>
      <w:r>
        <w:rPr>
          <w:lang w:val="ru-RU"/>
        </w:rPr>
        <w:t xml:space="preserve">соответствующей </w:t>
      </w:r>
      <w:r w:rsidRPr="0079590B">
        <w:rPr>
          <w:lang w:val="ru-RU"/>
        </w:rPr>
        <w:t>чист</w:t>
      </w:r>
      <w:r>
        <w:rPr>
          <w:lang w:val="ru-RU"/>
        </w:rPr>
        <w:t>ой</w:t>
      </w:r>
      <w:r w:rsidRPr="0079590B">
        <w:rPr>
          <w:lang w:val="ru-RU"/>
        </w:rPr>
        <w:t xml:space="preserve"> инвестици</w:t>
      </w:r>
      <w:r>
        <w:rPr>
          <w:lang w:val="ru-RU"/>
        </w:rPr>
        <w:t>и является установленной</w:t>
      </w:r>
      <w:r w:rsidRPr="0079590B">
        <w:rPr>
          <w:lang w:val="ru-RU"/>
        </w:rPr>
        <w:t xml:space="preserve">, из состава собственного капитала в </w:t>
      </w:r>
      <w:r>
        <w:rPr>
          <w:lang w:val="ru-RU"/>
        </w:rPr>
        <w:t xml:space="preserve">состав </w:t>
      </w:r>
      <w:r w:rsidRPr="0079590B">
        <w:rPr>
          <w:lang w:val="ru-RU"/>
        </w:rPr>
        <w:t>прибыли или убытк</w:t>
      </w:r>
      <w:r>
        <w:rPr>
          <w:lang w:val="ru-RU"/>
        </w:rPr>
        <w:t>а</w:t>
      </w:r>
      <w:r w:rsidRPr="0079590B">
        <w:rPr>
          <w:lang w:val="ru-RU"/>
        </w:rPr>
        <w:t xml:space="preserve"> в качестве </w:t>
      </w:r>
      <w:proofErr w:type="spellStart"/>
      <w:r w:rsidRPr="0079590B">
        <w:rPr>
          <w:lang w:val="ru-RU"/>
        </w:rPr>
        <w:t>реклассификационной</w:t>
      </w:r>
      <w:proofErr w:type="spellEnd"/>
      <w:r w:rsidRPr="0079590B">
        <w:rPr>
          <w:lang w:val="ru-RU"/>
        </w:rPr>
        <w:t xml:space="preserve"> корректировки, когда материнск</w:t>
      </w:r>
      <w:r>
        <w:rPr>
          <w:lang w:val="ru-RU"/>
        </w:rPr>
        <w:t>ая</w:t>
      </w:r>
      <w:r w:rsidRPr="0079590B">
        <w:rPr>
          <w:lang w:val="ru-RU"/>
        </w:rPr>
        <w:t xml:space="preserve"> организаци</w:t>
      </w:r>
      <w:r>
        <w:rPr>
          <w:lang w:val="ru-RU"/>
        </w:rPr>
        <w:t>я</w:t>
      </w:r>
      <w:r w:rsidRPr="0079590B">
        <w:rPr>
          <w:lang w:val="ru-RU"/>
        </w:rPr>
        <w:t xml:space="preserve"> </w:t>
      </w:r>
      <w:r w:rsidRPr="005854F4">
        <w:rPr>
          <w:lang w:val="ru-RU"/>
        </w:rPr>
        <w:t>признает</w:t>
      </w:r>
      <w:r w:rsidRPr="0079590B">
        <w:rPr>
          <w:lang w:val="ru-RU"/>
        </w:rPr>
        <w:t xml:space="preserve"> выбытие иностранного подразделения. Настоящее разъяснение </w:t>
      </w:r>
      <w:r>
        <w:rPr>
          <w:lang w:val="ru-RU"/>
        </w:rPr>
        <w:t xml:space="preserve">содержит указания </w:t>
      </w:r>
      <w:r w:rsidRPr="0079590B">
        <w:rPr>
          <w:lang w:val="ru-RU"/>
        </w:rPr>
        <w:t xml:space="preserve">в отношении того, как организация должна </w:t>
      </w:r>
      <w:r>
        <w:rPr>
          <w:lang w:val="ru-RU"/>
        </w:rPr>
        <w:t xml:space="preserve">рассчитывать </w:t>
      </w:r>
      <w:r w:rsidRPr="0079590B">
        <w:rPr>
          <w:lang w:val="ru-RU"/>
        </w:rPr>
        <w:t xml:space="preserve">суммы, требующие </w:t>
      </w:r>
      <w:proofErr w:type="spellStart"/>
      <w:r w:rsidRPr="0079590B">
        <w:rPr>
          <w:lang w:val="ru-RU"/>
        </w:rPr>
        <w:t>реклассификации</w:t>
      </w:r>
      <w:proofErr w:type="spellEnd"/>
      <w:r w:rsidRPr="0079590B">
        <w:rPr>
          <w:lang w:val="ru-RU"/>
        </w:rPr>
        <w:t xml:space="preserve"> из состава собственного капитала в </w:t>
      </w:r>
      <w:r>
        <w:rPr>
          <w:lang w:val="ru-RU"/>
        </w:rPr>
        <w:t xml:space="preserve">состав </w:t>
      </w:r>
      <w:r w:rsidRPr="0079590B">
        <w:rPr>
          <w:lang w:val="ru-RU"/>
        </w:rPr>
        <w:t>прибыли или убытк</w:t>
      </w:r>
      <w:r>
        <w:rPr>
          <w:lang w:val="ru-RU"/>
        </w:rPr>
        <w:t>а</w:t>
      </w:r>
      <w:r w:rsidRPr="0079590B">
        <w:rPr>
          <w:lang w:val="ru-RU"/>
        </w:rPr>
        <w:t>, в отношении как инструмента хеджирования, так и объекта хеджирования</w:t>
      </w:r>
      <w:r w:rsidRPr="00291C77">
        <w:rPr>
          <w:lang w:val="ru-RU"/>
        </w:rPr>
        <w:t>.</w:t>
      </w:r>
    </w:p>
    <w:p w14:paraId="48EE89AE" w14:textId="04A48C75" w:rsidR="00297A79" w:rsidRPr="00291C77" w:rsidRDefault="00487B86" w:rsidP="00487B86">
      <w:pPr>
        <w:pStyle w:val="IASBNormalnparaL1"/>
        <w:rPr>
          <w:lang w:val="ru-RU"/>
        </w:rPr>
      </w:pPr>
      <w:r w:rsidRPr="003A35DA">
        <w:rPr>
          <w:lang w:val="ru-RU"/>
        </w:rPr>
        <w:t>7</w:t>
      </w:r>
      <w:r w:rsidRPr="003A35DA">
        <w:rPr>
          <w:lang w:val="ru-RU"/>
        </w:rPr>
        <w:tab/>
      </w:r>
      <w:r w:rsidRPr="0079590B">
        <w:rPr>
          <w:lang w:val="ru-RU"/>
        </w:rPr>
        <w:t xml:space="preserve">Настоящее разъяснение применяется к организации, которая хеджирует валютный риск, </w:t>
      </w:r>
      <w:r>
        <w:rPr>
          <w:lang w:val="ru-RU"/>
        </w:rPr>
        <w:t xml:space="preserve">связанный с ее </w:t>
      </w:r>
      <w:r w:rsidRPr="0079590B">
        <w:rPr>
          <w:lang w:val="ru-RU"/>
        </w:rPr>
        <w:t>чисты</w:t>
      </w:r>
      <w:r>
        <w:rPr>
          <w:lang w:val="ru-RU"/>
        </w:rPr>
        <w:t>ми</w:t>
      </w:r>
      <w:r w:rsidRPr="0079590B">
        <w:rPr>
          <w:lang w:val="ru-RU"/>
        </w:rPr>
        <w:t xml:space="preserve"> инвестиция</w:t>
      </w:r>
      <w:r>
        <w:rPr>
          <w:lang w:val="ru-RU"/>
        </w:rPr>
        <w:t>ми</w:t>
      </w:r>
      <w:r w:rsidRPr="0079590B">
        <w:rPr>
          <w:lang w:val="ru-RU"/>
        </w:rPr>
        <w:t xml:space="preserve"> в иностранн</w:t>
      </w:r>
      <w:r>
        <w:rPr>
          <w:lang w:val="ru-RU"/>
        </w:rPr>
        <w:t>ые</w:t>
      </w:r>
      <w:r w:rsidRPr="0079590B">
        <w:rPr>
          <w:lang w:val="ru-RU"/>
        </w:rPr>
        <w:t xml:space="preserve"> подразделени</w:t>
      </w:r>
      <w:r>
        <w:rPr>
          <w:lang w:val="ru-RU"/>
        </w:rPr>
        <w:t>я</w:t>
      </w:r>
      <w:r w:rsidRPr="0079590B">
        <w:rPr>
          <w:lang w:val="ru-RU"/>
        </w:rPr>
        <w:t xml:space="preserve">, и желает соответствовать </w:t>
      </w:r>
      <w:r>
        <w:rPr>
          <w:lang w:val="ru-RU"/>
        </w:rPr>
        <w:t xml:space="preserve">критериям применения </w:t>
      </w:r>
      <w:r w:rsidRPr="0079590B">
        <w:rPr>
          <w:lang w:val="ru-RU"/>
        </w:rPr>
        <w:t>учет</w:t>
      </w:r>
      <w:r>
        <w:rPr>
          <w:lang w:val="ru-RU"/>
        </w:rPr>
        <w:t>а</w:t>
      </w:r>
      <w:r w:rsidRPr="0079590B">
        <w:rPr>
          <w:lang w:val="ru-RU"/>
        </w:rPr>
        <w:t xml:space="preserve"> хеджирования </w:t>
      </w:r>
      <w:r>
        <w:rPr>
          <w:lang w:val="ru-RU"/>
        </w:rPr>
        <w:t>согласно</w:t>
      </w:r>
      <w:r w:rsidRPr="00291C77">
        <w:rPr>
          <w:lang w:val="ru-RU"/>
        </w:rPr>
        <w:t xml:space="preserve"> МСФО (IFRS) 9. </w:t>
      </w:r>
      <w:r w:rsidRPr="0079590B">
        <w:rPr>
          <w:lang w:val="ru-RU"/>
        </w:rPr>
        <w:t xml:space="preserve">Для удобства </w:t>
      </w:r>
      <w:r>
        <w:rPr>
          <w:lang w:val="ru-RU"/>
        </w:rPr>
        <w:t xml:space="preserve">в </w:t>
      </w:r>
      <w:r w:rsidRPr="0079590B">
        <w:rPr>
          <w:lang w:val="ru-RU"/>
        </w:rPr>
        <w:t>настояще</w:t>
      </w:r>
      <w:r>
        <w:rPr>
          <w:lang w:val="ru-RU"/>
        </w:rPr>
        <w:t>м</w:t>
      </w:r>
      <w:r w:rsidRPr="0079590B">
        <w:rPr>
          <w:lang w:val="ru-RU"/>
        </w:rPr>
        <w:t xml:space="preserve"> разъяснени</w:t>
      </w:r>
      <w:r>
        <w:rPr>
          <w:lang w:val="ru-RU"/>
        </w:rPr>
        <w:t>и</w:t>
      </w:r>
      <w:r w:rsidRPr="0079590B">
        <w:rPr>
          <w:lang w:val="ru-RU"/>
        </w:rPr>
        <w:t xml:space="preserve"> так</w:t>
      </w:r>
      <w:r>
        <w:rPr>
          <w:lang w:val="ru-RU"/>
        </w:rPr>
        <w:t>ая</w:t>
      </w:r>
      <w:r w:rsidRPr="0079590B">
        <w:rPr>
          <w:lang w:val="ru-RU"/>
        </w:rPr>
        <w:t xml:space="preserve"> организаци</w:t>
      </w:r>
      <w:r>
        <w:rPr>
          <w:lang w:val="ru-RU"/>
        </w:rPr>
        <w:t>я</w:t>
      </w:r>
      <w:r w:rsidRPr="0079590B">
        <w:rPr>
          <w:lang w:val="ru-RU"/>
        </w:rPr>
        <w:t xml:space="preserve"> </w:t>
      </w:r>
      <w:r>
        <w:rPr>
          <w:lang w:val="ru-RU"/>
        </w:rPr>
        <w:t xml:space="preserve">называется </w:t>
      </w:r>
      <w:r w:rsidRPr="0079590B">
        <w:rPr>
          <w:lang w:val="ru-RU"/>
        </w:rPr>
        <w:t>материнск</w:t>
      </w:r>
      <w:r>
        <w:rPr>
          <w:lang w:val="ru-RU"/>
        </w:rPr>
        <w:t>ой</w:t>
      </w:r>
      <w:r w:rsidRPr="0079590B">
        <w:rPr>
          <w:lang w:val="ru-RU"/>
        </w:rPr>
        <w:t xml:space="preserve"> организац</w:t>
      </w:r>
      <w:r>
        <w:rPr>
          <w:lang w:val="ru-RU"/>
        </w:rPr>
        <w:t>ией,</w:t>
      </w:r>
      <w:r w:rsidRPr="0079590B">
        <w:rPr>
          <w:lang w:val="ru-RU"/>
        </w:rPr>
        <w:t xml:space="preserve"> </w:t>
      </w:r>
      <w:r>
        <w:rPr>
          <w:lang w:val="ru-RU"/>
        </w:rPr>
        <w:t xml:space="preserve">а </w:t>
      </w:r>
      <w:r w:rsidRPr="0079590B">
        <w:rPr>
          <w:lang w:val="ru-RU"/>
        </w:rPr>
        <w:t>финансов</w:t>
      </w:r>
      <w:r>
        <w:rPr>
          <w:lang w:val="ru-RU"/>
        </w:rPr>
        <w:t>ая</w:t>
      </w:r>
      <w:r w:rsidRPr="0079590B">
        <w:rPr>
          <w:lang w:val="ru-RU"/>
        </w:rPr>
        <w:t xml:space="preserve"> отчетность, в которую включаются чистые активы иностранн</w:t>
      </w:r>
      <w:r>
        <w:rPr>
          <w:lang w:val="ru-RU"/>
        </w:rPr>
        <w:t>ых</w:t>
      </w:r>
      <w:r w:rsidRPr="0079590B">
        <w:rPr>
          <w:lang w:val="ru-RU"/>
        </w:rPr>
        <w:t xml:space="preserve"> подразделени</w:t>
      </w:r>
      <w:r>
        <w:rPr>
          <w:lang w:val="ru-RU"/>
        </w:rPr>
        <w:t>й</w:t>
      </w:r>
      <w:r w:rsidRPr="0079590B">
        <w:rPr>
          <w:lang w:val="ru-RU"/>
        </w:rPr>
        <w:t xml:space="preserve">, </w:t>
      </w:r>
      <w:r>
        <w:rPr>
          <w:lang w:val="ru-RU"/>
        </w:rPr>
        <w:t xml:space="preserve">называется </w:t>
      </w:r>
      <w:r w:rsidRPr="0079590B">
        <w:rPr>
          <w:lang w:val="ru-RU"/>
        </w:rPr>
        <w:t>консолидированн</w:t>
      </w:r>
      <w:r>
        <w:rPr>
          <w:lang w:val="ru-RU"/>
        </w:rPr>
        <w:t>ой</w:t>
      </w:r>
      <w:r w:rsidRPr="0079590B">
        <w:rPr>
          <w:lang w:val="ru-RU"/>
        </w:rPr>
        <w:t xml:space="preserve"> финансов</w:t>
      </w:r>
      <w:r>
        <w:rPr>
          <w:lang w:val="ru-RU"/>
        </w:rPr>
        <w:t>ой</w:t>
      </w:r>
      <w:r w:rsidRPr="0079590B">
        <w:rPr>
          <w:lang w:val="ru-RU"/>
        </w:rPr>
        <w:t xml:space="preserve"> отчетность</w:t>
      </w:r>
      <w:r>
        <w:rPr>
          <w:lang w:val="ru-RU"/>
        </w:rPr>
        <w:t>ю</w:t>
      </w:r>
      <w:r w:rsidRPr="0079590B">
        <w:rPr>
          <w:lang w:val="ru-RU"/>
        </w:rPr>
        <w:t xml:space="preserve">. Все </w:t>
      </w:r>
      <w:r>
        <w:rPr>
          <w:lang w:val="ru-RU"/>
        </w:rPr>
        <w:t xml:space="preserve">упоминания </w:t>
      </w:r>
      <w:r w:rsidRPr="0079590B">
        <w:rPr>
          <w:lang w:val="ru-RU"/>
        </w:rPr>
        <w:t>материнск</w:t>
      </w:r>
      <w:r>
        <w:rPr>
          <w:lang w:val="ru-RU"/>
        </w:rPr>
        <w:t>ой</w:t>
      </w:r>
      <w:r w:rsidRPr="0079590B">
        <w:rPr>
          <w:lang w:val="ru-RU"/>
        </w:rPr>
        <w:t xml:space="preserve"> организаци</w:t>
      </w:r>
      <w:r>
        <w:rPr>
          <w:lang w:val="ru-RU"/>
        </w:rPr>
        <w:t>и</w:t>
      </w:r>
      <w:r w:rsidRPr="0079590B">
        <w:rPr>
          <w:lang w:val="ru-RU"/>
        </w:rPr>
        <w:t xml:space="preserve"> в </w:t>
      </w:r>
      <w:r>
        <w:rPr>
          <w:lang w:val="ru-RU"/>
        </w:rPr>
        <w:t xml:space="preserve">равной </w:t>
      </w:r>
      <w:r w:rsidRPr="0079590B">
        <w:rPr>
          <w:lang w:val="ru-RU"/>
        </w:rPr>
        <w:t xml:space="preserve">степени </w:t>
      </w:r>
      <w:r>
        <w:rPr>
          <w:lang w:val="ru-RU"/>
        </w:rPr>
        <w:t xml:space="preserve">применимы </w:t>
      </w:r>
      <w:r w:rsidRPr="0079590B">
        <w:rPr>
          <w:lang w:val="ru-RU"/>
        </w:rPr>
        <w:t xml:space="preserve">к организации, </w:t>
      </w:r>
      <w:r>
        <w:rPr>
          <w:lang w:val="ru-RU"/>
        </w:rPr>
        <w:t xml:space="preserve">у которой есть </w:t>
      </w:r>
      <w:r w:rsidRPr="0079590B">
        <w:rPr>
          <w:lang w:val="ru-RU"/>
        </w:rPr>
        <w:t>чист</w:t>
      </w:r>
      <w:r>
        <w:rPr>
          <w:lang w:val="ru-RU"/>
        </w:rPr>
        <w:t>ая</w:t>
      </w:r>
      <w:r w:rsidRPr="0079590B">
        <w:rPr>
          <w:lang w:val="ru-RU"/>
        </w:rPr>
        <w:t xml:space="preserve"> инвестици</w:t>
      </w:r>
      <w:r>
        <w:rPr>
          <w:lang w:val="ru-RU"/>
        </w:rPr>
        <w:t>я</w:t>
      </w:r>
      <w:r w:rsidRPr="0079590B">
        <w:rPr>
          <w:lang w:val="ru-RU"/>
        </w:rPr>
        <w:t xml:space="preserve"> в иностранное подразделение, </w:t>
      </w:r>
      <w:r>
        <w:rPr>
          <w:lang w:val="ru-RU"/>
        </w:rPr>
        <w:t xml:space="preserve">являющееся </w:t>
      </w:r>
      <w:r w:rsidRPr="0079590B">
        <w:rPr>
          <w:lang w:val="ru-RU"/>
        </w:rPr>
        <w:t xml:space="preserve">совместным предприятием, </w:t>
      </w:r>
      <w:r>
        <w:rPr>
          <w:lang w:val="ru-RU"/>
        </w:rPr>
        <w:t xml:space="preserve">ассоциированной </w:t>
      </w:r>
      <w:r w:rsidRPr="0079590B">
        <w:rPr>
          <w:lang w:val="ru-RU"/>
        </w:rPr>
        <w:t>организацией или филиалом</w:t>
      </w:r>
      <w:r w:rsidR="00297A79" w:rsidRPr="00291C77">
        <w:rPr>
          <w:lang w:val="ru-RU"/>
        </w:rPr>
        <w:t>.</w:t>
      </w:r>
    </w:p>
    <w:p w14:paraId="330EE476" w14:textId="77777777" w:rsidR="00487B86" w:rsidRPr="00291C77" w:rsidRDefault="00297A79" w:rsidP="00487B86">
      <w:pPr>
        <w:pStyle w:val="IASBNormalnparaL1"/>
        <w:rPr>
          <w:lang w:val="ru-RU"/>
        </w:rPr>
      </w:pPr>
      <w:r w:rsidRPr="003A35DA">
        <w:rPr>
          <w:lang w:val="ru-RU"/>
        </w:rPr>
        <w:t>14</w:t>
      </w:r>
      <w:r w:rsidRPr="003A35DA">
        <w:rPr>
          <w:lang w:val="ru-RU"/>
        </w:rPr>
        <w:tab/>
      </w:r>
      <w:r w:rsidR="00487B86" w:rsidRPr="0079590B">
        <w:rPr>
          <w:lang w:val="ru-RU"/>
        </w:rPr>
        <w:t xml:space="preserve">Производный или непроизводный инструмент (или </w:t>
      </w:r>
      <w:r w:rsidR="00487B86">
        <w:rPr>
          <w:lang w:val="ru-RU"/>
        </w:rPr>
        <w:t xml:space="preserve">сочетание </w:t>
      </w:r>
      <w:r w:rsidR="00487B86" w:rsidRPr="0079590B">
        <w:rPr>
          <w:lang w:val="ru-RU"/>
        </w:rPr>
        <w:t xml:space="preserve">производных и непроизводных инструментов) могут </w:t>
      </w:r>
      <w:r w:rsidR="00487B86">
        <w:rPr>
          <w:lang w:val="ru-RU"/>
        </w:rPr>
        <w:t xml:space="preserve">быть определены по усмотрению организации в </w:t>
      </w:r>
      <w:r w:rsidR="00487B86">
        <w:rPr>
          <w:lang w:val="ru-RU"/>
        </w:rPr>
        <w:lastRenderedPageBreak/>
        <w:t xml:space="preserve">качестве </w:t>
      </w:r>
      <w:r w:rsidR="00487B86" w:rsidRPr="0079590B">
        <w:rPr>
          <w:lang w:val="ru-RU"/>
        </w:rPr>
        <w:t>инструмент</w:t>
      </w:r>
      <w:r w:rsidR="00487B86">
        <w:rPr>
          <w:lang w:val="ru-RU"/>
        </w:rPr>
        <w:t>а</w:t>
      </w:r>
      <w:r w:rsidR="00487B86" w:rsidRPr="0079590B">
        <w:rPr>
          <w:lang w:val="ru-RU"/>
        </w:rPr>
        <w:t xml:space="preserve"> хеджирования чист</w:t>
      </w:r>
      <w:r w:rsidR="00487B86">
        <w:rPr>
          <w:lang w:val="ru-RU"/>
        </w:rPr>
        <w:t>ой</w:t>
      </w:r>
      <w:r w:rsidR="00487B86" w:rsidRPr="0079590B">
        <w:rPr>
          <w:lang w:val="ru-RU"/>
        </w:rPr>
        <w:t xml:space="preserve"> инвестици</w:t>
      </w:r>
      <w:r w:rsidR="00487B86">
        <w:rPr>
          <w:lang w:val="ru-RU"/>
        </w:rPr>
        <w:t>и</w:t>
      </w:r>
      <w:r w:rsidR="00487B86" w:rsidRPr="0079590B">
        <w:rPr>
          <w:lang w:val="ru-RU"/>
        </w:rPr>
        <w:t xml:space="preserve"> в иностранное подразделение. Инструмент(ы) хеджирования могут удерживаться любой организацией или организациями в </w:t>
      </w:r>
      <w:r w:rsidR="00487B86">
        <w:rPr>
          <w:lang w:val="ru-RU"/>
        </w:rPr>
        <w:t xml:space="preserve">составе </w:t>
      </w:r>
      <w:r w:rsidR="00487B86" w:rsidRPr="0079590B">
        <w:rPr>
          <w:lang w:val="ru-RU"/>
        </w:rPr>
        <w:t>группы, при условии</w:t>
      </w:r>
      <w:r w:rsidR="00487B86">
        <w:rPr>
          <w:lang w:val="ru-RU"/>
        </w:rPr>
        <w:t>, что</w:t>
      </w:r>
      <w:r w:rsidR="00487B86" w:rsidRPr="0079590B">
        <w:rPr>
          <w:lang w:val="ru-RU"/>
        </w:rPr>
        <w:t xml:space="preserve"> </w:t>
      </w:r>
      <w:r w:rsidR="00487B86">
        <w:rPr>
          <w:lang w:val="ru-RU"/>
        </w:rPr>
        <w:t xml:space="preserve">при этом </w:t>
      </w:r>
      <w:r w:rsidR="00487B86" w:rsidRPr="0079590B">
        <w:rPr>
          <w:lang w:val="ru-RU"/>
        </w:rPr>
        <w:t>выполн</w:t>
      </w:r>
      <w:r w:rsidR="00487B86">
        <w:rPr>
          <w:lang w:val="ru-RU"/>
        </w:rPr>
        <w:t>яются</w:t>
      </w:r>
      <w:r w:rsidR="00487B86" w:rsidRPr="0079590B">
        <w:rPr>
          <w:lang w:val="ru-RU"/>
        </w:rPr>
        <w:t xml:space="preserve"> требовани</w:t>
      </w:r>
      <w:r w:rsidR="00487B86">
        <w:rPr>
          <w:lang w:val="ru-RU"/>
        </w:rPr>
        <w:t>я</w:t>
      </w:r>
      <w:r w:rsidR="00487B86" w:rsidRPr="0079590B">
        <w:rPr>
          <w:lang w:val="ru-RU"/>
        </w:rPr>
        <w:t xml:space="preserve"> пункт</w:t>
      </w:r>
      <w:r w:rsidR="00487B86">
        <w:rPr>
          <w:lang w:val="ru-RU"/>
        </w:rPr>
        <w:t>а</w:t>
      </w:r>
      <w:r w:rsidR="00487B86" w:rsidRPr="00291C77">
        <w:rPr>
          <w:lang w:val="ru-RU"/>
        </w:rPr>
        <w:t xml:space="preserve"> 6.4.1</w:t>
      </w:r>
      <w:r w:rsidR="00487B86">
        <w:rPr>
          <w:lang w:val="ru-RU"/>
        </w:rPr>
        <w:t xml:space="preserve"> </w:t>
      </w:r>
      <w:r w:rsidR="00487B86" w:rsidRPr="00291C77">
        <w:rPr>
          <w:lang w:val="ru-RU"/>
        </w:rPr>
        <w:t>МСФО (IFRS) 9</w:t>
      </w:r>
      <w:r w:rsidR="00487B86">
        <w:rPr>
          <w:lang w:val="ru-RU"/>
        </w:rPr>
        <w:t xml:space="preserve"> в части определения по усмотрению организации</w:t>
      </w:r>
      <w:r w:rsidR="00487B86" w:rsidRPr="0079590B">
        <w:rPr>
          <w:lang w:val="ru-RU"/>
        </w:rPr>
        <w:t>, документ</w:t>
      </w:r>
      <w:r w:rsidR="00487B86">
        <w:rPr>
          <w:lang w:val="ru-RU"/>
        </w:rPr>
        <w:t>ального оформления</w:t>
      </w:r>
      <w:r w:rsidR="00487B86" w:rsidRPr="0079590B">
        <w:rPr>
          <w:lang w:val="ru-RU"/>
        </w:rPr>
        <w:t xml:space="preserve"> и эффективности</w:t>
      </w:r>
      <w:r w:rsidR="00487B86">
        <w:rPr>
          <w:lang w:val="ru-RU"/>
        </w:rPr>
        <w:t xml:space="preserve"> отношений хеджирования</w:t>
      </w:r>
      <w:r w:rsidR="00487B86" w:rsidRPr="0079590B">
        <w:rPr>
          <w:lang w:val="ru-RU"/>
        </w:rPr>
        <w:t xml:space="preserve"> </w:t>
      </w:r>
      <w:r w:rsidR="00487B86">
        <w:rPr>
          <w:lang w:val="ru-RU"/>
        </w:rPr>
        <w:t xml:space="preserve">применительно к </w:t>
      </w:r>
      <w:r w:rsidR="00487B86" w:rsidRPr="0079590B">
        <w:rPr>
          <w:lang w:val="ru-RU"/>
        </w:rPr>
        <w:t>хеджировани</w:t>
      </w:r>
      <w:r w:rsidR="00487B86">
        <w:rPr>
          <w:lang w:val="ru-RU"/>
        </w:rPr>
        <w:t>ю</w:t>
      </w:r>
      <w:r w:rsidR="00487B86" w:rsidRPr="0079590B">
        <w:rPr>
          <w:lang w:val="ru-RU"/>
        </w:rPr>
        <w:t xml:space="preserve"> чист</w:t>
      </w:r>
      <w:r w:rsidR="00487B86">
        <w:rPr>
          <w:lang w:val="ru-RU"/>
        </w:rPr>
        <w:t>ой</w:t>
      </w:r>
      <w:r w:rsidR="00487B86" w:rsidRPr="0079590B">
        <w:rPr>
          <w:lang w:val="ru-RU"/>
        </w:rPr>
        <w:t xml:space="preserve"> инвестици</w:t>
      </w:r>
      <w:r w:rsidR="00487B86">
        <w:rPr>
          <w:lang w:val="ru-RU"/>
        </w:rPr>
        <w:t>и</w:t>
      </w:r>
      <w:r w:rsidR="00487B86" w:rsidRPr="0079590B">
        <w:rPr>
          <w:lang w:val="ru-RU"/>
        </w:rPr>
        <w:t xml:space="preserve">. В частности, </w:t>
      </w:r>
      <w:r w:rsidR="00487B86">
        <w:rPr>
          <w:lang w:val="ru-RU"/>
        </w:rPr>
        <w:t xml:space="preserve">должна иметься четкая документально оформленная </w:t>
      </w:r>
      <w:r w:rsidR="00487B86" w:rsidRPr="0079590B">
        <w:rPr>
          <w:lang w:val="ru-RU"/>
        </w:rPr>
        <w:t>стратегия хеджирования группы</w:t>
      </w:r>
      <w:r w:rsidR="00487B86">
        <w:rPr>
          <w:lang w:val="ru-RU"/>
        </w:rPr>
        <w:t>,</w:t>
      </w:r>
      <w:r w:rsidR="00487B86" w:rsidRPr="0079590B">
        <w:rPr>
          <w:lang w:val="ru-RU"/>
        </w:rPr>
        <w:t xml:space="preserve"> </w:t>
      </w:r>
      <w:r w:rsidR="00487B86">
        <w:rPr>
          <w:lang w:val="ru-RU"/>
        </w:rPr>
        <w:t xml:space="preserve">ввиду </w:t>
      </w:r>
      <w:r w:rsidR="00487B86" w:rsidRPr="0079590B">
        <w:rPr>
          <w:lang w:val="ru-RU"/>
        </w:rPr>
        <w:t xml:space="preserve">возможности различных </w:t>
      </w:r>
      <w:r w:rsidR="00487B86">
        <w:rPr>
          <w:lang w:val="ru-RU"/>
        </w:rPr>
        <w:t xml:space="preserve">определений отношений хеджирования </w:t>
      </w:r>
      <w:r w:rsidR="00487B86" w:rsidRPr="0079590B">
        <w:rPr>
          <w:lang w:val="ru-RU"/>
        </w:rPr>
        <w:t>на различных уровнях группы</w:t>
      </w:r>
      <w:r w:rsidR="00487B86" w:rsidRPr="00291C77">
        <w:rPr>
          <w:lang w:val="ru-RU"/>
        </w:rPr>
        <w:t>.</w:t>
      </w:r>
    </w:p>
    <w:p w14:paraId="47D42996" w14:textId="5D5F409B" w:rsidR="007C68D5" w:rsidRPr="003D505F" w:rsidRDefault="00487B86" w:rsidP="00487B86">
      <w:pPr>
        <w:pStyle w:val="IASBNormalnparaL1"/>
        <w:rPr>
          <w:lang w:val="ru-RU"/>
        </w:rPr>
      </w:pPr>
      <w:r w:rsidRPr="00291C77">
        <w:rPr>
          <w:lang w:val="ru-RU"/>
        </w:rPr>
        <w:t>16</w:t>
      </w:r>
      <w:r w:rsidRPr="00291C77">
        <w:rPr>
          <w:lang w:val="ru-RU"/>
        </w:rPr>
        <w:tab/>
      </w:r>
      <w:r w:rsidRPr="0079590B">
        <w:rPr>
          <w:lang w:val="ru-RU"/>
        </w:rPr>
        <w:t xml:space="preserve">Когда выбывает хеджируемое иностранное подразделение, в консолидированной финансовой отчетности материнской организации в качестве </w:t>
      </w:r>
      <w:proofErr w:type="spellStart"/>
      <w:r w:rsidRPr="0079590B">
        <w:rPr>
          <w:lang w:val="ru-RU"/>
        </w:rPr>
        <w:t>реклассификационной</w:t>
      </w:r>
      <w:proofErr w:type="spellEnd"/>
      <w:r w:rsidRPr="0079590B">
        <w:rPr>
          <w:lang w:val="ru-RU"/>
        </w:rPr>
        <w:t xml:space="preserve"> корректировк</w:t>
      </w:r>
      <w:r>
        <w:rPr>
          <w:lang w:val="ru-RU"/>
        </w:rPr>
        <w:t>и</w:t>
      </w:r>
      <w:r w:rsidRPr="0079590B">
        <w:rPr>
          <w:lang w:val="ru-RU"/>
        </w:rPr>
        <w:t xml:space="preserve"> в отношении инструмента хеджирования из резерва по пересчету иностранной валюты в состав прибыли или убытка </w:t>
      </w:r>
      <w:r>
        <w:rPr>
          <w:lang w:val="ru-RU"/>
        </w:rPr>
        <w:t xml:space="preserve">следует </w:t>
      </w:r>
      <w:proofErr w:type="spellStart"/>
      <w:r>
        <w:rPr>
          <w:lang w:val="ru-RU"/>
        </w:rPr>
        <w:t>реклассифицировать</w:t>
      </w:r>
      <w:proofErr w:type="spellEnd"/>
      <w:r>
        <w:rPr>
          <w:lang w:val="ru-RU"/>
        </w:rPr>
        <w:t xml:space="preserve"> </w:t>
      </w:r>
      <w:r w:rsidRPr="0079590B">
        <w:rPr>
          <w:lang w:val="ru-RU"/>
        </w:rPr>
        <w:t>сумм</w:t>
      </w:r>
      <w:r>
        <w:rPr>
          <w:lang w:val="ru-RU"/>
        </w:rPr>
        <w:t>у</w:t>
      </w:r>
      <w:r w:rsidRPr="0079590B">
        <w:rPr>
          <w:lang w:val="ru-RU"/>
        </w:rPr>
        <w:t xml:space="preserve">, </w:t>
      </w:r>
      <w:r>
        <w:rPr>
          <w:lang w:val="ru-RU"/>
        </w:rPr>
        <w:t xml:space="preserve">определенную </w:t>
      </w:r>
      <w:r w:rsidRPr="0079590B">
        <w:rPr>
          <w:lang w:val="ru-RU"/>
        </w:rPr>
        <w:t>в соответствии с пунктом</w:t>
      </w:r>
      <w:r w:rsidRPr="00291C77">
        <w:rPr>
          <w:lang w:val="ru-RU"/>
        </w:rPr>
        <w:t xml:space="preserve"> 6.5.14 МСФО (IFRS) 9. </w:t>
      </w:r>
      <w:r>
        <w:rPr>
          <w:lang w:val="ru-RU"/>
        </w:rPr>
        <w:t xml:space="preserve">Указанная </w:t>
      </w:r>
      <w:r w:rsidRPr="0079590B">
        <w:rPr>
          <w:lang w:val="ru-RU"/>
        </w:rPr>
        <w:t xml:space="preserve">сумма </w:t>
      </w:r>
      <w:r>
        <w:rPr>
          <w:lang w:val="ru-RU"/>
        </w:rPr>
        <w:t xml:space="preserve">представляет собой </w:t>
      </w:r>
      <w:r w:rsidRPr="0079590B">
        <w:rPr>
          <w:lang w:val="ru-RU"/>
        </w:rPr>
        <w:t>накопленн</w:t>
      </w:r>
      <w:r>
        <w:rPr>
          <w:lang w:val="ru-RU"/>
        </w:rPr>
        <w:t>ую</w:t>
      </w:r>
      <w:r w:rsidRPr="0079590B">
        <w:rPr>
          <w:lang w:val="ru-RU"/>
        </w:rPr>
        <w:t xml:space="preserve"> сумм</w:t>
      </w:r>
      <w:r>
        <w:rPr>
          <w:lang w:val="ru-RU"/>
        </w:rPr>
        <w:t>у</w:t>
      </w:r>
      <w:r w:rsidRPr="0079590B">
        <w:rPr>
          <w:lang w:val="ru-RU"/>
        </w:rPr>
        <w:t xml:space="preserve"> прибыли или убытка </w:t>
      </w:r>
      <w:r>
        <w:rPr>
          <w:lang w:val="ru-RU"/>
        </w:rPr>
        <w:t xml:space="preserve">по </w:t>
      </w:r>
      <w:r w:rsidRPr="0079590B">
        <w:rPr>
          <w:lang w:val="ru-RU"/>
        </w:rPr>
        <w:t>инструмент</w:t>
      </w:r>
      <w:r>
        <w:rPr>
          <w:lang w:val="ru-RU"/>
        </w:rPr>
        <w:t>у</w:t>
      </w:r>
      <w:r w:rsidRPr="0079590B">
        <w:rPr>
          <w:lang w:val="ru-RU"/>
        </w:rPr>
        <w:t xml:space="preserve"> хеджирования, </w:t>
      </w:r>
      <w:r>
        <w:rPr>
          <w:lang w:val="ru-RU"/>
        </w:rPr>
        <w:t>эффективность которого при хеджировании является установленной</w:t>
      </w:r>
      <w:r w:rsidR="007C68D5" w:rsidRPr="003D505F">
        <w:rPr>
          <w:lang w:val="ru-RU"/>
        </w:rPr>
        <w:t>.</w:t>
      </w:r>
      <w:bookmarkEnd w:id="1021"/>
    </w:p>
    <w:p w14:paraId="314C36DC" w14:textId="426EB040" w:rsidR="007C68D5" w:rsidRPr="003D505F" w:rsidRDefault="007C68D5" w:rsidP="007C68D5">
      <w:pPr>
        <w:pStyle w:val="IASBNormalnparaL1"/>
        <w:rPr>
          <w:lang w:val="ru-RU"/>
        </w:rPr>
      </w:pPr>
      <w:r w:rsidRPr="003D505F">
        <w:rPr>
          <w:lang w:val="ru-RU"/>
        </w:rPr>
        <w:t>18</w:t>
      </w:r>
      <w:r>
        <w:t>A</w:t>
      </w:r>
      <w:r w:rsidRPr="003D505F">
        <w:rPr>
          <w:lang w:val="ru-RU"/>
        </w:rPr>
        <w:tab/>
      </w:r>
      <w:bookmarkStart w:id="1022" w:name="F27191959"/>
      <w:r w:rsidRPr="003D505F">
        <w:rPr>
          <w:lang w:val="ru-RU"/>
        </w:rPr>
        <w:t>МСФО (</w:t>
      </w:r>
      <w:r>
        <w:t>IFRS</w:t>
      </w:r>
      <w:r w:rsidRPr="003D505F">
        <w:rPr>
          <w:lang w:val="ru-RU"/>
        </w:rPr>
        <w:t>) 9</w:t>
      </w:r>
      <w:r w:rsidR="009D3A53">
        <w:rPr>
          <w:lang w:val="ru-RU"/>
        </w:rPr>
        <w:t>, вып</w:t>
      </w:r>
      <w:r w:rsidR="00487B86">
        <w:rPr>
          <w:lang w:val="ru-RU"/>
        </w:rPr>
        <w:t>ущенным</w:t>
      </w:r>
      <w:r w:rsidR="009D3A53">
        <w:rPr>
          <w:lang w:val="ru-RU"/>
        </w:rPr>
        <w:t xml:space="preserve"> в измененной редакции</w:t>
      </w:r>
      <w:r w:rsidR="00297A79">
        <w:rPr>
          <w:lang w:val="ru-RU"/>
        </w:rPr>
        <w:t xml:space="preserve"> в ноябре 2013 года</w:t>
      </w:r>
      <w:r w:rsidR="009D3A53">
        <w:rPr>
          <w:lang w:val="ru-RU"/>
        </w:rPr>
        <w:t>,</w:t>
      </w:r>
      <w:r w:rsidRPr="003D505F">
        <w:rPr>
          <w:lang w:val="ru-RU"/>
        </w:rPr>
        <w:t xml:space="preserve"> внес</w:t>
      </w:r>
      <w:r w:rsidR="00487B86">
        <w:rPr>
          <w:lang w:val="ru-RU"/>
        </w:rPr>
        <w:t>ены</w:t>
      </w:r>
      <w:r w:rsidRPr="003D505F">
        <w:rPr>
          <w:lang w:val="ru-RU"/>
        </w:rPr>
        <w:t xml:space="preserve"> </w:t>
      </w:r>
      <w:r w:rsidR="009D3A53">
        <w:rPr>
          <w:lang w:val="ru-RU"/>
        </w:rPr>
        <w:t>поправки</w:t>
      </w:r>
      <w:r w:rsidR="00487B86">
        <w:rPr>
          <w:lang w:val="ru-RU"/>
        </w:rPr>
        <w:t xml:space="preserve"> в пункты 3, 5–</w:t>
      </w:r>
      <w:r w:rsidRPr="003D505F">
        <w:rPr>
          <w:lang w:val="ru-RU"/>
        </w:rPr>
        <w:t xml:space="preserve">7, 14, 16, </w:t>
      </w:r>
      <w:r>
        <w:t>AG</w:t>
      </w:r>
      <w:r w:rsidRPr="003D505F">
        <w:rPr>
          <w:lang w:val="ru-RU"/>
        </w:rPr>
        <w:t xml:space="preserve">1 и </w:t>
      </w:r>
      <w:r>
        <w:t>AG</w:t>
      </w:r>
      <w:r w:rsidRPr="003D505F">
        <w:rPr>
          <w:lang w:val="ru-RU"/>
        </w:rPr>
        <w:t>8(</w:t>
      </w:r>
      <w:r>
        <w:t>a</w:t>
      </w:r>
      <w:r w:rsidR="00297A79">
        <w:rPr>
          <w:lang w:val="ru-RU"/>
        </w:rPr>
        <w:t>). Организация должна примени</w:t>
      </w:r>
      <w:r w:rsidRPr="003D505F">
        <w:rPr>
          <w:lang w:val="ru-RU"/>
        </w:rPr>
        <w:t xml:space="preserve">ть </w:t>
      </w:r>
      <w:r w:rsidR="00297A79">
        <w:rPr>
          <w:lang w:val="ru-RU"/>
        </w:rPr>
        <w:t>указанные</w:t>
      </w:r>
      <w:r w:rsidRPr="003D505F">
        <w:rPr>
          <w:lang w:val="ru-RU"/>
        </w:rPr>
        <w:t xml:space="preserve"> поправки </w:t>
      </w:r>
      <w:r w:rsidR="00297A79">
        <w:rPr>
          <w:lang w:val="ru-RU"/>
        </w:rPr>
        <w:t>одновременно с применением</w:t>
      </w:r>
      <w:r w:rsidRPr="003D505F">
        <w:rPr>
          <w:lang w:val="ru-RU"/>
        </w:rPr>
        <w:t xml:space="preserve"> МСФО (</w:t>
      </w:r>
      <w:r>
        <w:t>IFRS</w:t>
      </w:r>
      <w:r w:rsidRPr="003D505F">
        <w:rPr>
          <w:lang w:val="ru-RU"/>
        </w:rPr>
        <w:t xml:space="preserve">) 9 в </w:t>
      </w:r>
      <w:r w:rsidR="00297A79">
        <w:rPr>
          <w:lang w:val="ru-RU"/>
        </w:rPr>
        <w:t xml:space="preserve">измененной </w:t>
      </w:r>
      <w:r w:rsidRPr="003D505F">
        <w:rPr>
          <w:lang w:val="ru-RU"/>
        </w:rPr>
        <w:t>редакции, выпущенной в ноябре 2013 г</w:t>
      </w:r>
      <w:r w:rsidR="00297A79">
        <w:rPr>
          <w:lang w:val="ru-RU"/>
        </w:rPr>
        <w:t>ода</w:t>
      </w:r>
      <w:r w:rsidRPr="003D505F">
        <w:rPr>
          <w:lang w:val="ru-RU"/>
        </w:rPr>
        <w:t>.</w:t>
      </w:r>
      <w:bookmarkEnd w:id="1022"/>
    </w:p>
    <w:p w14:paraId="53E167D1" w14:textId="045AF62E" w:rsidR="007C68D5" w:rsidRPr="003D505F" w:rsidRDefault="007C68D5" w:rsidP="007C68D5">
      <w:pPr>
        <w:pStyle w:val="IASBNormalnpara"/>
        <w:rPr>
          <w:lang w:val="ru-RU"/>
        </w:rPr>
      </w:pPr>
      <w:r>
        <w:t>C</w:t>
      </w:r>
      <w:r w:rsidRPr="003D505F">
        <w:rPr>
          <w:lang w:val="ru-RU"/>
        </w:rPr>
        <w:t>51</w:t>
      </w:r>
      <w:r w:rsidRPr="003D505F">
        <w:rPr>
          <w:lang w:val="ru-RU"/>
        </w:rPr>
        <w:tab/>
      </w:r>
      <w:bookmarkStart w:id="1023" w:name="F27191960"/>
      <w:r w:rsidRPr="003D505F">
        <w:rPr>
          <w:lang w:val="ru-RU"/>
        </w:rPr>
        <w:t xml:space="preserve">В пункты </w:t>
      </w:r>
      <w:r>
        <w:t>AG</w:t>
      </w:r>
      <w:r w:rsidRPr="003D505F">
        <w:rPr>
          <w:lang w:val="ru-RU"/>
        </w:rPr>
        <w:t xml:space="preserve">1 и </w:t>
      </w:r>
      <w:r>
        <w:t>AG</w:t>
      </w:r>
      <w:r w:rsidRPr="003D505F">
        <w:rPr>
          <w:lang w:val="ru-RU"/>
        </w:rPr>
        <w:t>8(</w:t>
      </w:r>
      <w:r>
        <w:t>a</w:t>
      </w:r>
      <w:r>
        <w:rPr>
          <w:lang w:val="ru-RU"/>
        </w:rPr>
        <w:t>) внесены из</w:t>
      </w:r>
      <w:r w:rsidR="00487B86">
        <w:rPr>
          <w:lang w:val="ru-RU"/>
        </w:rPr>
        <w:t>менения</w:t>
      </w:r>
      <w:r w:rsidR="00A9027D">
        <w:rPr>
          <w:lang w:val="ru-RU"/>
        </w:rPr>
        <w:t xml:space="preserve"> и они</w:t>
      </w:r>
      <w:r>
        <w:rPr>
          <w:lang w:val="ru-RU"/>
        </w:rPr>
        <w:t xml:space="preserve"> </w:t>
      </w:r>
      <w:r w:rsidRPr="003D505F">
        <w:rPr>
          <w:lang w:val="ru-RU"/>
        </w:rPr>
        <w:t>излагаются в следующей редакции:</w:t>
      </w:r>
      <w:bookmarkEnd w:id="1023"/>
    </w:p>
    <w:p w14:paraId="7D97F5E4" w14:textId="22466896" w:rsidR="0088544F" w:rsidRPr="00F05547" w:rsidRDefault="007C68D5" w:rsidP="0088544F">
      <w:pPr>
        <w:pStyle w:val="IASBNormalnparaL1"/>
        <w:rPr>
          <w:lang w:val="ru-RU"/>
        </w:rPr>
      </w:pPr>
      <w:r>
        <w:t>AG</w:t>
      </w:r>
      <w:r w:rsidRPr="003D505F">
        <w:rPr>
          <w:lang w:val="ru-RU"/>
        </w:rPr>
        <w:t>1</w:t>
      </w:r>
      <w:r w:rsidRPr="003D505F">
        <w:rPr>
          <w:lang w:val="ru-RU"/>
        </w:rPr>
        <w:tab/>
      </w:r>
      <w:r w:rsidR="00487B86" w:rsidRPr="0079590B">
        <w:rPr>
          <w:lang w:val="ru-RU"/>
        </w:rPr>
        <w:t xml:space="preserve">Настоящее приложение иллюстрирует применение разъяснения </w:t>
      </w:r>
      <w:r w:rsidR="00487B86">
        <w:rPr>
          <w:lang w:val="ru-RU"/>
        </w:rPr>
        <w:t xml:space="preserve">на примере </w:t>
      </w:r>
      <w:r w:rsidR="00487B86" w:rsidRPr="0079590B">
        <w:rPr>
          <w:lang w:val="ru-RU"/>
        </w:rPr>
        <w:t xml:space="preserve">корпоративной структуры, описанной ниже. Во всех случаях описанные отношения хеджирования </w:t>
      </w:r>
      <w:r w:rsidR="00487B86">
        <w:rPr>
          <w:lang w:val="ru-RU"/>
        </w:rPr>
        <w:t xml:space="preserve">должны </w:t>
      </w:r>
      <w:r w:rsidR="00487B86" w:rsidRPr="0079590B">
        <w:rPr>
          <w:lang w:val="ru-RU"/>
        </w:rPr>
        <w:t>тестироваться на предмет эффективности в соответствии с</w:t>
      </w:r>
      <w:r w:rsidR="00487B86" w:rsidRPr="00B9302B">
        <w:rPr>
          <w:lang w:val="ru-RU"/>
        </w:rPr>
        <w:t xml:space="preserve"> МСФО (IFRS) 9</w:t>
      </w:r>
      <w:r w:rsidR="00487B86" w:rsidRPr="0079590B">
        <w:rPr>
          <w:lang w:val="ru-RU"/>
        </w:rPr>
        <w:t xml:space="preserve">, </w:t>
      </w:r>
      <w:r w:rsidR="00487B86">
        <w:rPr>
          <w:lang w:val="ru-RU"/>
        </w:rPr>
        <w:t xml:space="preserve">однако </w:t>
      </w:r>
      <w:r w:rsidR="00487B86" w:rsidRPr="0079590B">
        <w:rPr>
          <w:lang w:val="ru-RU"/>
        </w:rPr>
        <w:t xml:space="preserve">в </w:t>
      </w:r>
      <w:r w:rsidR="00487B86">
        <w:rPr>
          <w:lang w:val="ru-RU"/>
        </w:rPr>
        <w:t xml:space="preserve">настоящем </w:t>
      </w:r>
      <w:r w:rsidR="00487B86" w:rsidRPr="0079590B">
        <w:rPr>
          <w:lang w:val="ru-RU"/>
        </w:rPr>
        <w:t>приложении</w:t>
      </w:r>
      <w:r w:rsidR="00487B86">
        <w:rPr>
          <w:lang w:val="ru-RU"/>
        </w:rPr>
        <w:t xml:space="preserve"> указанное </w:t>
      </w:r>
      <w:r w:rsidR="00487B86" w:rsidRPr="0079590B">
        <w:rPr>
          <w:lang w:val="ru-RU"/>
        </w:rPr>
        <w:t xml:space="preserve">тестирование не обсуждается. Материнская организация, являющаяся конечной материнской организацией, представляет свою консолидированную финансовую отчетность в своей функциональной валюте </w:t>
      </w:r>
      <w:r w:rsidR="00487B86">
        <w:rPr>
          <w:lang w:val="ru-RU"/>
        </w:rPr>
        <w:t xml:space="preserve">– </w:t>
      </w:r>
      <w:r w:rsidR="00487B86" w:rsidRPr="0079590B">
        <w:rPr>
          <w:lang w:val="ru-RU"/>
        </w:rPr>
        <w:t xml:space="preserve">евро (EUR). Все дочерние организации находятся в </w:t>
      </w:r>
      <w:r w:rsidR="00487B86">
        <w:rPr>
          <w:lang w:val="ru-RU"/>
        </w:rPr>
        <w:t xml:space="preserve">ее </w:t>
      </w:r>
      <w:r w:rsidR="00487B86" w:rsidRPr="0079590B">
        <w:rPr>
          <w:lang w:val="ru-RU"/>
        </w:rPr>
        <w:t xml:space="preserve">полной собственности. Чистая инвестиция материнской организации в дочернюю организацию B </w:t>
      </w:r>
      <w:r w:rsidR="00487B86">
        <w:rPr>
          <w:lang w:val="ru-RU"/>
        </w:rPr>
        <w:t>(функциональной валютой которой являются</w:t>
      </w:r>
      <w:r w:rsidR="00487B86" w:rsidRPr="0079590B">
        <w:rPr>
          <w:lang w:val="ru-RU"/>
        </w:rPr>
        <w:t xml:space="preserve"> фунты стерлингов (GBP)) в размере 500 миллионов фунтов стерлингов включает </w:t>
      </w:r>
      <w:r w:rsidR="00487B86">
        <w:rPr>
          <w:lang w:val="ru-RU"/>
        </w:rPr>
        <w:t>в себя чистую инвестицию</w:t>
      </w:r>
      <w:r w:rsidR="00487B86" w:rsidRPr="0079590B">
        <w:rPr>
          <w:lang w:val="ru-RU"/>
        </w:rPr>
        <w:t xml:space="preserve"> дочерней организации B в дочернюю организацию C (фу</w:t>
      </w:r>
      <w:r w:rsidR="00487B86">
        <w:rPr>
          <w:lang w:val="ru-RU"/>
        </w:rPr>
        <w:t>нкциональной валютой которой являются</w:t>
      </w:r>
      <w:r w:rsidR="00487B86" w:rsidRPr="0079590B">
        <w:rPr>
          <w:lang w:val="ru-RU"/>
        </w:rPr>
        <w:t xml:space="preserve"> доллары США (USD))</w:t>
      </w:r>
      <w:r w:rsidR="00487B86">
        <w:rPr>
          <w:lang w:val="ru-RU"/>
        </w:rPr>
        <w:t xml:space="preserve"> в размере </w:t>
      </w:r>
      <w:r w:rsidR="00487B86" w:rsidRPr="0079590B">
        <w:rPr>
          <w:lang w:val="ru-RU"/>
        </w:rPr>
        <w:t xml:space="preserve">159 миллионов фунтов стерлингов, что эквивалентно 300 миллионов долларов США. Другими словами, чистые активы дочерней организации B, </w:t>
      </w:r>
      <w:r w:rsidR="00487B86">
        <w:rPr>
          <w:lang w:val="ru-RU"/>
        </w:rPr>
        <w:t xml:space="preserve">помимо </w:t>
      </w:r>
      <w:r w:rsidR="00487B86" w:rsidRPr="0079590B">
        <w:rPr>
          <w:lang w:val="ru-RU"/>
        </w:rPr>
        <w:t>ее инвестиции в дочернюю организацию C, составляют 341 миллион фунтов стерлингов</w:t>
      </w:r>
      <w:r w:rsidR="0088544F" w:rsidRPr="00F05547">
        <w:rPr>
          <w:lang w:val="ru-RU"/>
        </w:rPr>
        <w:t>.</w:t>
      </w:r>
    </w:p>
    <w:p w14:paraId="49C11DF2" w14:textId="014B5C7D" w:rsidR="0088544F" w:rsidRPr="000C22EF" w:rsidRDefault="0088544F" w:rsidP="0088544F">
      <w:pPr>
        <w:pStyle w:val="IASBNormalnparaL1"/>
        <w:rPr>
          <w:lang w:val="ru-RU"/>
        </w:rPr>
      </w:pPr>
      <w:r w:rsidRPr="00F05547">
        <w:rPr>
          <w:lang w:val="ru-RU"/>
        </w:rPr>
        <w:t>AG8</w:t>
      </w:r>
      <w:r w:rsidRPr="00F05547">
        <w:rPr>
          <w:lang w:val="ru-RU"/>
        </w:rPr>
        <w:tab/>
      </w:r>
      <w:r w:rsidR="00487B86" w:rsidRPr="0079590B">
        <w:rPr>
          <w:lang w:val="ru-RU"/>
        </w:rPr>
        <w:t xml:space="preserve">При </w:t>
      </w:r>
      <w:r w:rsidR="00487B86">
        <w:rPr>
          <w:lang w:val="ru-RU"/>
        </w:rPr>
        <w:t xml:space="preserve">выбытии </w:t>
      </w:r>
      <w:r w:rsidR="00487B86" w:rsidRPr="0079590B">
        <w:rPr>
          <w:lang w:val="ru-RU"/>
        </w:rPr>
        <w:t xml:space="preserve">дочерней организации C следующие суммы </w:t>
      </w:r>
      <w:proofErr w:type="spellStart"/>
      <w:r w:rsidR="00487B86">
        <w:rPr>
          <w:lang w:val="ru-RU"/>
        </w:rPr>
        <w:t>реклассифицируются</w:t>
      </w:r>
      <w:proofErr w:type="spellEnd"/>
      <w:r w:rsidR="00487B86">
        <w:rPr>
          <w:lang w:val="ru-RU"/>
        </w:rPr>
        <w:t xml:space="preserve"> </w:t>
      </w:r>
      <w:r w:rsidR="00487B86" w:rsidRPr="0079590B">
        <w:rPr>
          <w:lang w:val="ru-RU"/>
        </w:rPr>
        <w:t xml:space="preserve">в </w:t>
      </w:r>
      <w:r w:rsidR="00487B86">
        <w:rPr>
          <w:lang w:val="ru-RU"/>
        </w:rPr>
        <w:t xml:space="preserve">состав </w:t>
      </w:r>
      <w:r w:rsidR="00487B86" w:rsidRPr="0079590B">
        <w:rPr>
          <w:lang w:val="ru-RU"/>
        </w:rPr>
        <w:t>прибыли или убытк</w:t>
      </w:r>
      <w:r w:rsidR="00487B86">
        <w:rPr>
          <w:lang w:val="ru-RU"/>
        </w:rPr>
        <w:t>а</w:t>
      </w:r>
      <w:r w:rsidR="00487B86" w:rsidRPr="0079590B">
        <w:rPr>
          <w:lang w:val="ru-RU"/>
        </w:rPr>
        <w:t xml:space="preserve"> из </w:t>
      </w:r>
      <w:r w:rsidR="00487B86">
        <w:rPr>
          <w:lang w:val="ru-RU"/>
        </w:rPr>
        <w:t xml:space="preserve">состава </w:t>
      </w:r>
      <w:r w:rsidR="00487B86" w:rsidRPr="0079590B">
        <w:rPr>
          <w:lang w:val="ru-RU"/>
        </w:rPr>
        <w:t>резерва по пересчету иностранной валюты (РПИВ)</w:t>
      </w:r>
      <w:r w:rsidR="00487B86">
        <w:rPr>
          <w:lang w:val="ru-RU"/>
        </w:rPr>
        <w:t xml:space="preserve"> </w:t>
      </w:r>
      <w:r w:rsidR="00487B86" w:rsidRPr="0079590B">
        <w:rPr>
          <w:lang w:val="ru-RU"/>
        </w:rPr>
        <w:t>в консолидированной финансовой отчетности материнской организации</w:t>
      </w:r>
      <w:r w:rsidRPr="000C22EF">
        <w:rPr>
          <w:lang w:val="ru-RU"/>
        </w:rPr>
        <w:t>:</w:t>
      </w:r>
    </w:p>
    <w:p w14:paraId="7D048CE9" w14:textId="299A4369" w:rsidR="007C68D5" w:rsidRPr="003D505F" w:rsidRDefault="0088544F" w:rsidP="0088544F">
      <w:pPr>
        <w:pStyle w:val="IASBNormalnparaL1"/>
        <w:ind w:left="2347"/>
        <w:rPr>
          <w:lang w:val="ru-RU"/>
        </w:rPr>
      </w:pPr>
      <w:r w:rsidRPr="008872E8">
        <w:rPr>
          <w:lang w:val="ru-RU"/>
        </w:rPr>
        <w:t>(a)</w:t>
      </w:r>
      <w:r w:rsidRPr="008872E8">
        <w:rPr>
          <w:lang w:val="ru-RU"/>
        </w:rPr>
        <w:tab/>
      </w:r>
      <w:r w:rsidR="00487B86" w:rsidRPr="0079590B">
        <w:rPr>
          <w:lang w:val="ru-RU"/>
        </w:rPr>
        <w:t xml:space="preserve">в отношении </w:t>
      </w:r>
      <w:r w:rsidR="00487B86">
        <w:rPr>
          <w:lang w:val="ru-RU"/>
        </w:rPr>
        <w:t xml:space="preserve">внешних займов </w:t>
      </w:r>
      <w:r w:rsidR="00487B86" w:rsidRPr="0079590B">
        <w:rPr>
          <w:lang w:val="ru-RU"/>
        </w:rPr>
        <w:t>дочерн</w:t>
      </w:r>
      <w:r w:rsidR="00487B86">
        <w:rPr>
          <w:lang w:val="ru-RU"/>
        </w:rPr>
        <w:t>ей</w:t>
      </w:r>
      <w:r w:rsidR="00487B86" w:rsidRPr="0079590B">
        <w:rPr>
          <w:lang w:val="ru-RU"/>
        </w:rPr>
        <w:t xml:space="preserve"> организаци</w:t>
      </w:r>
      <w:r w:rsidR="00487B86">
        <w:rPr>
          <w:lang w:val="ru-RU"/>
        </w:rPr>
        <w:t>и</w:t>
      </w:r>
      <w:r w:rsidR="00487B86" w:rsidRPr="0079590B">
        <w:rPr>
          <w:lang w:val="ru-RU"/>
        </w:rPr>
        <w:t xml:space="preserve"> A</w:t>
      </w:r>
      <w:r w:rsidR="00487B86">
        <w:rPr>
          <w:lang w:val="ru-RU"/>
        </w:rPr>
        <w:t xml:space="preserve"> в сумме 300 миллионов долларов США</w:t>
      </w:r>
      <w:r w:rsidR="00487B86" w:rsidRPr="0079590B">
        <w:rPr>
          <w:lang w:val="ru-RU"/>
        </w:rPr>
        <w:t xml:space="preserve">, </w:t>
      </w:r>
      <w:r w:rsidR="00487B86">
        <w:rPr>
          <w:lang w:val="ru-RU"/>
        </w:rPr>
        <w:t>величина</w:t>
      </w:r>
      <w:r w:rsidR="00487B86" w:rsidRPr="0079590B">
        <w:rPr>
          <w:lang w:val="ru-RU"/>
        </w:rPr>
        <w:t>, идентифицируемая в соответствии с</w:t>
      </w:r>
      <w:r w:rsidR="00487B86" w:rsidRPr="008872E8">
        <w:rPr>
          <w:lang w:val="ru-RU"/>
        </w:rPr>
        <w:t xml:space="preserve"> МСФО (IFRS) 9, </w:t>
      </w:r>
      <w:r w:rsidR="00487B86">
        <w:rPr>
          <w:lang w:val="ru-RU"/>
        </w:rPr>
        <w:t xml:space="preserve">т. е. </w:t>
      </w:r>
      <w:r w:rsidR="00487B86" w:rsidRPr="0079590B">
        <w:rPr>
          <w:lang w:val="ru-RU"/>
        </w:rPr>
        <w:t>общее изменение стоимости в отношении валютного риска, котор</w:t>
      </w:r>
      <w:r w:rsidR="00487B86">
        <w:rPr>
          <w:lang w:val="ru-RU"/>
        </w:rPr>
        <w:t>ое</w:t>
      </w:r>
      <w:r w:rsidR="00487B86" w:rsidRPr="0079590B">
        <w:rPr>
          <w:lang w:val="ru-RU"/>
        </w:rPr>
        <w:t xml:space="preserve"> бы</w:t>
      </w:r>
      <w:r w:rsidR="00487B86">
        <w:rPr>
          <w:lang w:val="ru-RU"/>
        </w:rPr>
        <w:t>ло</w:t>
      </w:r>
      <w:r w:rsidR="00487B86" w:rsidRPr="0079590B">
        <w:rPr>
          <w:lang w:val="ru-RU"/>
        </w:rPr>
        <w:t xml:space="preserve"> признан</w:t>
      </w:r>
      <w:r w:rsidR="00487B86">
        <w:rPr>
          <w:lang w:val="ru-RU"/>
        </w:rPr>
        <w:t>о</w:t>
      </w:r>
      <w:r w:rsidR="00487B86" w:rsidRPr="0079590B">
        <w:rPr>
          <w:lang w:val="ru-RU"/>
        </w:rPr>
        <w:t xml:space="preserve"> в </w:t>
      </w:r>
      <w:r w:rsidR="00487B86">
        <w:rPr>
          <w:lang w:val="ru-RU"/>
        </w:rPr>
        <w:t xml:space="preserve">составе </w:t>
      </w:r>
      <w:r w:rsidR="00487B86" w:rsidRPr="0079590B">
        <w:rPr>
          <w:lang w:val="ru-RU"/>
        </w:rPr>
        <w:t>проче</w:t>
      </w:r>
      <w:r w:rsidR="00487B86">
        <w:rPr>
          <w:lang w:val="ru-RU"/>
        </w:rPr>
        <w:t>го</w:t>
      </w:r>
      <w:r w:rsidR="00487B86" w:rsidRPr="0079590B">
        <w:rPr>
          <w:lang w:val="ru-RU"/>
        </w:rPr>
        <w:t xml:space="preserve"> совокупно</w:t>
      </w:r>
      <w:r w:rsidR="00487B86">
        <w:rPr>
          <w:lang w:val="ru-RU"/>
        </w:rPr>
        <w:t>го</w:t>
      </w:r>
      <w:r w:rsidR="00487B86" w:rsidRPr="0079590B">
        <w:rPr>
          <w:lang w:val="ru-RU"/>
        </w:rPr>
        <w:t xml:space="preserve"> доход</w:t>
      </w:r>
      <w:r w:rsidR="00487B86">
        <w:rPr>
          <w:lang w:val="ru-RU"/>
        </w:rPr>
        <w:t>а</w:t>
      </w:r>
      <w:r w:rsidR="00487B86" w:rsidRPr="0079590B">
        <w:rPr>
          <w:lang w:val="ru-RU"/>
        </w:rPr>
        <w:t xml:space="preserve"> как эффективная часть хеджирования</w:t>
      </w:r>
      <w:r w:rsidRPr="003A35DA">
        <w:rPr>
          <w:lang w:val="ru-RU"/>
        </w:rPr>
        <w:t>; и</w:t>
      </w:r>
    </w:p>
    <w:p w14:paraId="329ED4C9" w14:textId="7777777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1024" w:name="F28472919"/>
      <w:r w:rsidRPr="003D505F">
        <w:rPr>
          <w:lang w:val="ru-RU"/>
        </w:rPr>
        <w:t xml:space="preserve">... </w:t>
      </w:r>
      <w:bookmarkEnd w:id="1024"/>
    </w:p>
    <w:p w14:paraId="1255EC87" w14:textId="77777777" w:rsidR="007C68D5" w:rsidRPr="003D505F" w:rsidRDefault="007C68D5" w:rsidP="007C68D5">
      <w:pPr>
        <w:pStyle w:val="IASBSectionTitle1NonInd"/>
        <w:rPr>
          <w:lang w:val="ru-RU"/>
        </w:rPr>
      </w:pPr>
      <w:bookmarkStart w:id="1025" w:name="F27191991"/>
      <w:r w:rsidRPr="003D505F">
        <w:rPr>
          <w:lang w:val="ru-RU"/>
        </w:rPr>
        <w:t>Разъяснение КРМФО (</w:t>
      </w:r>
      <w:r>
        <w:t>IFRIC</w:t>
      </w:r>
      <w:r w:rsidRPr="003D505F">
        <w:rPr>
          <w:lang w:val="ru-RU"/>
        </w:rPr>
        <w:t xml:space="preserve">) 19 </w:t>
      </w:r>
      <w:r w:rsidRPr="003D505F">
        <w:rPr>
          <w:i/>
          <w:lang w:val="ru-RU"/>
        </w:rPr>
        <w:t>«Погашение финансовых обязательств долевыми инструментами»</w:t>
      </w:r>
      <w:bookmarkEnd w:id="1025"/>
    </w:p>
    <w:p w14:paraId="055FB1CA" w14:textId="28E65DBD" w:rsidR="007C68D5" w:rsidRPr="003D505F" w:rsidRDefault="007C68D5" w:rsidP="007C68D5">
      <w:pPr>
        <w:pStyle w:val="IASBNormalnpara"/>
        <w:rPr>
          <w:lang w:val="ru-RU"/>
        </w:rPr>
      </w:pPr>
      <w:r>
        <w:t>C</w:t>
      </w:r>
      <w:r w:rsidRPr="003D505F">
        <w:rPr>
          <w:lang w:val="ru-RU"/>
        </w:rPr>
        <w:t>52</w:t>
      </w:r>
      <w:r w:rsidRPr="003D505F">
        <w:rPr>
          <w:lang w:val="ru-RU"/>
        </w:rPr>
        <w:tab/>
      </w:r>
      <w:bookmarkStart w:id="1026" w:name="F27192003"/>
      <w:r w:rsidRPr="003D505F">
        <w:rPr>
          <w:lang w:val="ru-RU"/>
        </w:rPr>
        <w:t>Под заголовком «Ссылки» удалена ссылка на МСФО (</w:t>
      </w:r>
      <w:r>
        <w:t>IAS</w:t>
      </w:r>
      <w:r w:rsidRPr="003D505F">
        <w:rPr>
          <w:lang w:val="ru-RU"/>
        </w:rPr>
        <w:t>) 39 и добавлена ссылка на МСФО (</w:t>
      </w:r>
      <w:r>
        <w:t>IFRS</w:t>
      </w:r>
      <w:r w:rsidRPr="003D505F">
        <w:rPr>
          <w:lang w:val="ru-RU"/>
        </w:rPr>
        <w:t xml:space="preserve">) 9 </w:t>
      </w:r>
      <w:r w:rsidRPr="003D505F">
        <w:rPr>
          <w:i/>
          <w:lang w:val="ru-RU"/>
        </w:rPr>
        <w:t>«Финансовые инструменты».</w:t>
      </w:r>
      <w:r w:rsidRPr="003D505F">
        <w:rPr>
          <w:lang w:val="ru-RU"/>
        </w:rPr>
        <w:t xml:space="preserve"> В пункты 4(а), 5</w:t>
      </w:r>
      <w:r w:rsidR="00487B86">
        <w:rPr>
          <w:lang w:val="ru-RU"/>
        </w:rPr>
        <w:t>, 7, 9 и 10 внесены изменения</w:t>
      </w:r>
      <w:r w:rsidR="00925C31">
        <w:rPr>
          <w:lang w:val="ru-RU"/>
        </w:rPr>
        <w:t xml:space="preserve"> и они</w:t>
      </w:r>
      <w:r>
        <w:rPr>
          <w:lang w:val="ru-RU"/>
        </w:rPr>
        <w:t xml:space="preserve"> </w:t>
      </w:r>
      <w:r w:rsidR="00925C31">
        <w:rPr>
          <w:lang w:val="ru-RU"/>
        </w:rPr>
        <w:t xml:space="preserve">излагаются в следующей редакции, пункт 14 удален, </w:t>
      </w:r>
      <w:r w:rsidRPr="003D505F">
        <w:rPr>
          <w:lang w:val="ru-RU"/>
        </w:rPr>
        <w:t>пункт 16 добавлен:</w:t>
      </w:r>
      <w:bookmarkEnd w:id="1026"/>
    </w:p>
    <w:p w14:paraId="59522DF2" w14:textId="285B9EB7" w:rsidR="00925C31" w:rsidRPr="00B9302B" w:rsidRDefault="007C68D5" w:rsidP="00925C31">
      <w:pPr>
        <w:pStyle w:val="IASBNormalnparaL1"/>
        <w:rPr>
          <w:lang w:val="ru-RU"/>
        </w:rPr>
      </w:pPr>
      <w:r w:rsidRPr="003D505F">
        <w:rPr>
          <w:lang w:val="ru-RU"/>
        </w:rPr>
        <w:t>4</w:t>
      </w:r>
      <w:r w:rsidRPr="003D505F">
        <w:rPr>
          <w:lang w:val="ru-RU"/>
        </w:rPr>
        <w:tab/>
      </w:r>
      <w:bookmarkStart w:id="1027" w:name="F27192010"/>
      <w:r w:rsidR="00487B86">
        <w:rPr>
          <w:lang w:val="ru-RU"/>
        </w:rPr>
        <w:t>Настоящее Р</w:t>
      </w:r>
      <w:r w:rsidR="00925C31" w:rsidRPr="00B9302B">
        <w:rPr>
          <w:lang w:val="ru-RU"/>
        </w:rPr>
        <w:t>азъяснение рассматривает следующие вопросы:</w:t>
      </w:r>
    </w:p>
    <w:p w14:paraId="49BEBFB2" w14:textId="6B593835" w:rsidR="007C68D5" w:rsidRPr="003D505F" w:rsidRDefault="00925C31" w:rsidP="00925C31">
      <w:pPr>
        <w:pStyle w:val="IASBNormalnparaL1"/>
        <w:ind w:left="2347"/>
        <w:rPr>
          <w:lang w:val="ru-RU"/>
        </w:rPr>
      </w:pPr>
      <w:r w:rsidRPr="00B9302B">
        <w:rPr>
          <w:lang w:val="ru-RU"/>
        </w:rPr>
        <w:t>(a)</w:t>
      </w:r>
      <w:r w:rsidRPr="00B9302B">
        <w:rPr>
          <w:lang w:val="ru-RU"/>
        </w:rPr>
        <w:tab/>
      </w:r>
      <w:r w:rsidR="00487B86">
        <w:rPr>
          <w:lang w:val="ru-RU"/>
        </w:rPr>
        <w:t xml:space="preserve">Являются </w:t>
      </w:r>
      <w:r w:rsidR="00487B86" w:rsidRPr="00773EA5">
        <w:rPr>
          <w:lang w:val="ru-RU"/>
        </w:rPr>
        <w:t>ли долевые инструменты, выпущенные организацией с целью полного или частичного погашения финансово</w:t>
      </w:r>
      <w:r w:rsidR="00487B86">
        <w:rPr>
          <w:lang w:val="ru-RU"/>
        </w:rPr>
        <w:t>го</w:t>
      </w:r>
      <w:r w:rsidR="00487B86" w:rsidRPr="00773EA5">
        <w:rPr>
          <w:lang w:val="ru-RU"/>
        </w:rPr>
        <w:t xml:space="preserve"> обязательств</w:t>
      </w:r>
      <w:r w:rsidR="00487B86">
        <w:rPr>
          <w:lang w:val="ru-RU"/>
        </w:rPr>
        <w:t xml:space="preserve">а, </w:t>
      </w:r>
      <w:r w:rsidR="00487B86" w:rsidRPr="00773EA5">
        <w:rPr>
          <w:lang w:val="ru-RU"/>
        </w:rPr>
        <w:t>«выплаченн</w:t>
      </w:r>
      <w:r w:rsidR="00487B86">
        <w:rPr>
          <w:lang w:val="ru-RU"/>
        </w:rPr>
        <w:t>ым</w:t>
      </w:r>
      <w:r w:rsidR="00487B86" w:rsidRPr="00773EA5">
        <w:rPr>
          <w:lang w:val="ru-RU"/>
        </w:rPr>
        <w:t xml:space="preserve"> возмещени</w:t>
      </w:r>
      <w:r w:rsidR="00487B86">
        <w:rPr>
          <w:lang w:val="ru-RU"/>
        </w:rPr>
        <w:t>ем</w:t>
      </w:r>
      <w:r w:rsidR="00487B86" w:rsidRPr="00773EA5">
        <w:rPr>
          <w:lang w:val="ru-RU"/>
        </w:rPr>
        <w:t>»</w:t>
      </w:r>
      <w:r w:rsidR="00487B86">
        <w:rPr>
          <w:lang w:val="ru-RU"/>
        </w:rPr>
        <w:t xml:space="preserve"> в соответствии с </w:t>
      </w:r>
      <w:r w:rsidR="00487B86" w:rsidRPr="00773EA5">
        <w:rPr>
          <w:lang w:val="ru-RU"/>
        </w:rPr>
        <w:t>пункт</w:t>
      </w:r>
      <w:r w:rsidR="00487B86">
        <w:rPr>
          <w:lang w:val="ru-RU"/>
        </w:rPr>
        <w:t>ом</w:t>
      </w:r>
      <w:r w:rsidR="00487B86" w:rsidRPr="00553701">
        <w:rPr>
          <w:lang w:val="ru-RU"/>
        </w:rPr>
        <w:t xml:space="preserve"> 3.3.3 МСФО (IFRS) 9</w:t>
      </w:r>
      <w:r w:rsidR="007C68D5" w:rsidRPr="003D505F">
        <w:rPr>
          <w:lang w:val="ru-RU"/>
        </w:rPr>
        <w:t>?</w:t>
      </w:r>
      <w:bookmarkEnd w:id="1027"/>
    </w:p>
    <w:p w14:paraId="35CCDBDE" w14:textId="77777777" w:rsidR="007C68D5" w:rsidRPr="003D505F" w:rsidRDefault="007C68D5" w:rsidP="007C68D5">
      <w:pPr>
        <w:pStyle w:val="IASBNormalnparaL2"/>
        <w:rPr>
          <w:lang w:val="ru-RU"/>
        </w:rPr>
      </w:pPr>
      <w:r w:rsidRPr="003D505F">
        <w:rPr>
          <w:lang w:val="ru-RU"/>
        </w:rPr>
        <w:t>(</w:t>
      </w:r>
      <w:r>
        <w:t>b</w:t>
      </w:r>
      <w:r w:rsidRPr="003D505F">
        <w:rPr>
          <w:lang w:val="ru-RU"/>
        </w:rPr>
        <w:t>)</w:t>
      </w:r>
      <w:r w:rsidRPr="003D505F">
        <w:rPr>
          <w:lang w:val="ru-RU"/>
        </w:rPr>
        <w:tab/>
      </w:r>
      <w:bookmarkStart w:id="1028" w:name="F27192012"/>
      <w:r w:rsidRPr="003D505F">
        <w:rPr>
          <w:lang w:val="ru-RU"/>
        </w:rPr>
        <w:t xml:space="preserve">... </w:t>
      </w:r>
      <w:bookmarkEnd w:id="1028"/>
    </w:p>
    <w:p w14:paraId="0F1BA313" w14:textId="77777777" w:rsidR="007C68D5" w:rsidRPr="003D505F" w:rsidRDefault="007C68D5" w:rsidP="007C68D5">
      <w:pPr>
        <w:pStyle w:val="IASBSectionTitle1Ind"/>
        <w:rPr>
          <w:lang w:val="ru-RU"/>
        </w:rPr>
      </w:pPr>
      <w:bookmarkStart w:id="1029" w:name="F27192034"/>
      <w:r w:rsidRPr="003D505F">
        <w:rPr>
          <w:lang w:val="ru-RU"/>
        </w:rPr>
        <w:lastRenderedPageBreak/>
        <w:t>Консенсус</w:t>
      </w:r>
      <w:bookmarkEnd w:id="1029"/>
    </w:p>
    <w:p w14:paraId="345A9A88" w14:textId="77777777" w:rsidR="00487B86" w:rsidRPr="000C22EF" w:rsidRDefault="007C68D5" w:rsidP="00487B86">
      <w:pPr>
        <w:pStyle w:val="IASBNormalnparaL1"/>
        <w:rPr>
          <w:lang w:val="ru-RU"/>
        </w:rPr>
      </w:pPr>
      <w:r w:rsidRPr="003D505F">
        <w:rPr>
          <w:lang w:val="ru-RU"/>
        </w:rPr>
        <w:t>5</w:t>
      </w:r>
      <w:r w:rsidRPr="003D505F">
        <w:rPr>
          <w:lang w:val="ru-RU"/>
        </w:rPr>
        <w:tab/>
      </w:r>
      <w:bookmarkStart w:id="1030" w:name="F27192054"/>
      <w:r w:rsidR="00487B86" w:rsidRPr="00773EA5">
        <w:rPr>
          <w:lang w:val="ru-RU"/>
        </w:rPr>
        <w:t xml:space="preserve">Выпуск организацией долевых инструментов </w:t>
      </w:r>
      <w:r w:rsidR="00487B86">
        <w:rPr>
          <w:lang w:val="ru-RU"/>
        </w:rPr>
        <w:t>в пользу</w:t>
      </w:r>
      <w:r w:rsidR="00487B86" w:rsidRPr="00773EA5">
        <w:rPr>
          <w:lang w:val="ru-RU"/>
        </w:rPr>
        <w:t xml:space="preserve"> кредитора с целью полного или частичного погашения финансового обязательства представляет собой </w:t>
      </w:r>
      <w:r w:rsidR="00487B86">
        <w:rPr>
          <w:lang w:val="ru-RU"/>
        </w:rPr>
        <w:t xml:space="preserve">выплаченное возмещение </w:t>
      </w:r>
      <w:r w:rsidR="00487B86" w:rsidRPr="00773EA5">
        <w:rPr>
          <w:lang w:val="ru-RU"/>
        </w:rPr>
        <w:t>в соответствии с пунктом</w:t>
      </w:r>
      <w:r w:rsidR="00487B86" w:rsidRPr="000C22EF">
        <w:rPr>
          <w:lang w:val="ru-RU"/>
        </w:rPr>
        <w:t xml:space="preserve"> 3.3.3 МСФО (IFRS) 9. </w:t>
      </w:r>
      <w:r w:rsidR="00487B86" w:rsidRPr="00773EA5">
        <w:rPr>
          <w:lang w:val="ru-RU"/>
        </w:rPr>
        <w:t xml:space="preserve">Организация должна исключить финансовое обязательство (или часть финансового обязательства) из своего отчета о финансовом положении </w:t>
      </w:r>
      <w:r w:rsidR="00487B86">
        <w:rPr>
          <w:lang w:val="ru-RU"/>
        </w:rPr>
        <w:t>тогда и только тогда</w:t>
      </w:r>
      <w:r w:rsidR="00487B86" w:rsidRPr="00773EA5">
        <w:rPr>
          <w:lang w:val="ru-RU"/>
        </w:rPr>
        <w:t xml:space="preserve">, </w:t>
      </w:r>
      <w:r w:rsidR="00487B86">
        <w:rPr>
          <w:lang w:val="ru-RU"/>
        </w:rPr>
        <w:t>когда</w:t>
      </w:r>
      <w:r w:rsidR="00487B86" w:rsidRPr="00773EA5">
        <w:rPr>
          <w:lang w:val="ru-RU"/>
        </w:rPr>
        <w:t xml:space="preserve"> оно погашено в соответствии с пунктом</w:t>
      </w:r>
      <w:r w:rsidR="00487B86" w:rsidRPr="000C22EF">
        <w:rPr>
          <w:lang w:val="ru-RU"/>
        </w:rPr>
        <w:t xml:space="preserve"> 3.3.1 МСФО (IFRS) 9.</w:t>
      </w:r>
    </w:p>
    <w:p w14:paraId="12E7163F" w14:textId="77777777" w:rsidR="00487B86" w:rsidRPr="000C22EF" w:rsidRDefault="00487B86" w:rsidP="00487B86">
      <w:pPr>
        <w:pStyle w:val="IASBNormalnparaL1"/>
        <w:rPr>
          <w:lang w:val="ru-RU"/>
        </w:rPr>
      </w:pPr>
      <w:r w:rsidRPr="000C22EF">
        <w:rPr>
          <w:lang w:val="ru-RU"/>
        </w:rPr>
        <w:t>7</w:t>
      </w:r>
      <w:r w:rsidRPr="000C22EF">
        <w:rPr>
          <w:lang w:val="ru-RU"/>
        </w:rPr>
        <w:tab/>
      </w:r>
      <w:r w:rsidRPr="00773EA5">
        <w:rPr>
          <w:lang w:val="ru-RU"/>
        </w:rPr>
        <w:t xml:space="preserve">Если справедливая стоимость выпущенных долевых инструментов не </w:t>
      </w:r>
      <w:r>
        <w:rPr>
          <w:lang w:val="ru-RU"/>
        </w:rPr>
        <w:t xml:space="preserve">поддается </w:t>
      </w:r>
      <w:r w:rsidRPr="00773EA5">
        <w:rPr>
          <w:lang w:val="ru-RU"/>
        </w:rPr>
        <w:t>надежно</w:t>
      </w:r>
      <w:r>
        <w:rPr>
          <w:lang w:val="ru-RU"/>
        </w:rPr>
        <w:t>й</w:t>
      </w:r>
      <w:r w:rsidRPr="00773EA5">
        <w:rPr>
          <w:lang w:val="ru-RU"/>
        </w:rPr>
        <w:t xml:space="preserve"> оцен</w:t>
      </w:r>
      <w:r>
        <w:rPr>
          <w:lang w:val="ru-RU"/>
        </w:rPr>
        <w:t>к</w:t>
      </w:r>
      <w:r w:rsidRPr="00773EA5">
        <w:rPr>
          <w:lang w:val="ru-RU"/>
        </w:rPr>
        <w:t xml:space="preserve">е, </w:t>
      </w:r>
      <w:r>
        <w:rPr>
          <w:lang w:val="ru-RU"/>
        </w:rPr>
        <w:t xml:space="preserve">эти </w:t>
      </w:r>
      <w:r w:rsidRPr="00773EA5">
        <w:rPr>
          <w:lang w:val="ru-RU"/>
        </w:rPr>
        <w:t xml:space="preserve">долевые инструменты должны оцениваться </w:t>
      </w:r>
      <w:r>
        <w:rPr>
          <w:lang w:val="ru-RU"/>
        </w:rPr>
        <w:t>таким образом, чтобы отразить</w:t>
      </w:r>
      <w:r w:rsidRPr="00773EA5">
        <w:rPr>
          <w:lang w:val="ru-RU"/>
        </w:rPr>
        <w:t xml:space="preserve"> справедлив</w:t>
      </w:r>
      <w:r>
        <w:rPr>
          <w:lang w:val="ru-RU"/>
        </w:rPr>
        <w:t>ую</w:t>
      </w:r>
      <w:r w:rsidRPr="00773EA5">
        <w:rPr>
          <w:lang w:val="ru-RU"/>
        </w:rPr>
        <w:t xml:space="preserve"> стоимост</w:t>
      </w:r>
      <w:r>
        <w:rPr>
          <w:lang w:val="ru-RU"/>
        </w:rPr>
        <w:t>ь</w:t>
      </w:r>
      <w:r w:rsidRPr="00773EA5">
        <w:rPr>
          <w:lang w:val="ru-RU"/>
        </w:rPr>
        <w:t xml:space="preserve"> </w:t>
      </w:r>
      <w:r>
        <w:rPr>
          <w:lang w:val="ru-RU"/>
        </w:rPr>
        <w:t xml:space="preserve">погашенного </w:t>
      </w:r>
      <w:r w:rsidRPr="00773EA5">
        <w:rPr>
          <w:lang w:val="ru-RU"/>
        </w:rPr>
        <w:t xml:space="preserve">финансового обязательства. При оценке справедливой стоимости погашенного финансового обязательства, </w:t>
      </w:r>
      <w:r>
        <w:rPr>
          <w:lang w:val="ru-RU"/>
        </w:rPr>
        <w:t xml:space="preserve">подлежащего </w:t>
      </w:r>
      <w:r w:rsidRPr="00773EA5">
        <w:rPr>
          <w:lang w:val="ru-RU"/>
        </w:rPr>
        <w:t>погашени</w:t>
      </w:r>
      <w:r>
        <w:rPr>
          <w:lang w:val="ru-RU"/>
        </w:rPr>
        <w:t>ю</w:t>
      </w:r>
      <w:r w:rsidRPr="00773EA5">
        <w:rPr>
          <w:lang w:val="ru-RU"/>
        </w:rPr>
        <w:t xml:space="preserve"> по требованию </w:t>
      </w:r>
      <w:r>
        <w:rPr>
          <w:lang w:val="ru-RU"/>
        </w:rPr>
        <w:t xml:space="preserve">кредитора </w:t>
      </w:r>
      <w:r w:rsidRPr="00773EA5">
        <w:rPr>
          <w:lang w:val="ru-RU"/>
        </w:rPr>
        <w:t>(например, депозит</w:t>
      </w:r>
      <w:r>
        <w:rPr>
          <w:lang w:val="ru-RU"/>
        </w:rPr>
        <w:t>а</w:t>
      </w:r>
      <w:r w:rsidRPr="00773EA5">
        <w:rPr>
          <w:lang w:val="ru-RU"/>
        </w:rPr>
        <w:t xml:space="preserve"> до востребования), пункт 47 МСФО (IFRS) 13 не применяется</w:t>
      </w:r>
      <w:r w:rsidRPr="000C22EF">
        <w:rPr>
          <w:lang w:val="ru-RU"/>
        </w:rPr>
        <w:t>.</w:t>
      </w:r>
    </w:p>
    <w:p w14:paraId="464D2343" w14:textId="77777777" w:rsidR="00487B86" w:rsidRPr="000C22EF" w:rsidRDefault="00487B86" w:rsidP="00487B86">
      <w:pPr>
        <w:pStyle w:val="IASBNormalnparaL1"/>
        <w:rPr>
          <w:lang w:val="ru-RU"/>
        </w:rPr>
      </w:pPr>
      <w:r w:rsidRPr="008872E8">
        <w:rPr>
          <w:lang w:val="ru-RU"/>
        </w:rPr>
        <w:t>9</w:t>
      </w:r>
      <w:r w:rsidRPr="008872E8">
        <w:rPr>
          <w:lang w:val="ru-RU"/>
        </w:rPr>
        <w:tab/>
      </w:r>
      <w:r w:rsidRPr="00773EA5">
        <w:rPr>
          <w:lang w:val="ru-RU"/>
        </w:rPr>
        <w:t xml:space="preserve">Разница между балансовой стоимостью погашенного финансового обязательства (или </w:t>
      </w:r>
      <w:r>
        <w:rPr>
          <w:lang w:val="ru-RU"/>
        </w:rPr>
        <w:t xml:space="preserve">погашенной </w:t>
      </w:r>
      <w:r w:rsidRPr="00773EA5">
        <w:rPr>
          <w:lang w:val="ru-RU"/>
        </w:rPr>
        <w:t xml:space="preserve">части финансового обязательства) и </w:t>
      </w:r>
      <w:r>
        <w:rPr>
          <w:lang w:val="ru-RU"/>
        </w:rPr>
        <w:t xml:space="preserve">величиной </w:t>
      </w:r>
      <w:r w:rsidRPr="00773EA5">
        <w:rPr>
          <w:lang w:val="ru-RU"/>
        </w:rPr>
        <w:t>выплаченн</w:t>
      </w:r>
      <w:r>
        <w:rPr>
          <w:lang w:val="ru-RU"/>
        </w:rPr>
        <w:t>ого</w:t>
      </w:r>
      <w:r w:rsidRPr="00773EA5">
        <w:rPr>
          <w:lang w:val="ru-RU"/>
        </w:rPr>
        <w:t xml:space="preserve"> возмещени</w:t>
      </w:r>
      <w:r>
        <w:rPr>
          <w:lang w:val="ru-RU"/>
        </w:rPr>
        <w:t>я</w:t>
      </w:r>
      <w:r w:rsidRPr="00773EA5">
        <w:rPr>
          <w:lang w:val="ru-RU"/>
        </w:rPr>
        <w:t xml:space="preserve"> должна </w:t>
      </w:r>
      <w:r>
        <w:rPr>
          <w:lang w:val="ru-RU"/>
        </w:rPr>
        <w:t xml:space="preserve">быть </w:t>
      </w:r>
      <w:r w:rsidRPr="00773EA5">
        <w:rPr>
          <w:lang w:val="ru-RU"/>
        </w:rPr>
        <w:t>призна</w:t>
      </w:r>
      <w:r>
        <w:rPr>
          <w:lang w:val="ru-RU"/>
        </w:rPr>
        <w:t>на</w:t>
      </w:r>
      <w:r w:rsidRPr="00773EA5">
        <w:rPr>
          <w:lang w:val="ru-RU"/>
        </w:rPr>
        <w:t xml:space="preserve"> в составе прибыли или убытка в соответствии с пунктом</w:t>
      </w:r>
      <w:r w:rsidRPr="008872E8">
        <w:rPr>
          <w:lang w:val="ru-RU"/>
        </w:rPr>
        <w:t xml:space="preserve"> 3.3.3 МСФО (IFRS) 9. </w:t>
      </w:r>
      <w:r w:rsidRPr="00773EA5">
        <w:rPr>
          <w:lang w:val="ru-RU"/>
        </w:rPr>
        <w:t xml:space="preserve">Выпущенные долевые инструменты </w:t>
      </w:r>
      <w:r>
        <w:rPr>
          <w:lang w:val="ru-RU"/>
        </w:rPr>
        <w:t xml:space="preserve">подлежат </w:t>
      </w:r>
      <w:r w:rsidRPr="00773EA5">
        <w:rPr>
          <w:lang w:val="ru-RU"/>
        </w:rPr>
        <w:t>первоначально</w:t>
      </w:r>
      <w:r>
        <w:rPr>
          <w:lang w:val="ru-RU"/>
        </w:rPr>
        <w:t>му</w:t>
      </w:r>
      <w:r w:rsidRPr="00773EA5">
        <w:rPr>
          <w:lang w:val="ru-RU"/>
        </w:rPr>
        <w:t xml:space="preserve"> призна</w:t>
      </w:r>
      <w:r>
        <w:rPr>
          <w:lang w:val="ru-RU"/>
        </w:rPr>
        <w:t>нию</w:t>
      </w:r>
      <w:r w:rsidRPr="00773EA5">
        <w:rPr>
          <w:lang w:val="ru-RU"/>
        </w:rPr>
        <w:t xml:space="preserve"> и оцен</w:t>
      </w:r>
      <w:r>
        <w:rPr>
          <w:lang w:val="ru-RU"/>
        </w:rPr>
        <w:t>ке</w:t>
      </w:r>
      <w:r w:rsidRPr="00773EA5">
        <w:rPr>
          <w:lang w:val="ru-RU"/>
        </w:rPr>
        <w:t xml:space="preserve"> на дату погашения финансового обязательства (или части данного обязательства)</w:t>
      </w:r>
      <w:r w:rsidRPr="000C22EF">
        <w:rPr>
          <w:lang w:val="ru-RU"/>
        </w:rPr>
        <w:t>.</w:t>
      </w:r>
    </w:p>
    <w:p w14:paraId="25854C76" w14:textId="184E99E8" w:rsidR="007C68D5" w:rsidRPr="003D505F" w:rsidRDefault="00487B86" w:rsidP="00487B86">
      <w:pPr>
        <w:pStyle w:val="IASBNormalnparaL1"/>
        <w:rPr>
          <w:lang w:val="ru-RU"/>
        </w:rPr>
      </w:pPr>
      <w:r w:rsidRPr="008872E8">
        <w:rPr>
          <w:lang w:val="ru-RU"/>
        </w:rPr>
        <w:t>10</w:t>
      </w:r>
      <w:r w:rsidRPr="008872E8">
        <w:rPr>
          <w:lang w:val="ru-RU"/>
        </w:rPr>
        <w:tab/>
      </w:r>
      <w:r>
        <w:rPr>
          <w:lang w:val="ru-RU"/>
        </w:rPr>
        <w:t>Когда</w:t>
      </w:r>
      <w:r w:rsidRPr="00773EA5">
        <w:rPr>
          <w:lang w:val="ru-RU"/>
        </w:rPr>
        <w:t xml:space="preserve"> погашается только часть финансового обязательства, возмещение </w:t>
      </w:r>
      <w:r>
        <w:rPr>
          <w:lang w:val="ru-RU"/>
        </w:rPr>
        <w:t>подлежит</w:t>
      </w:r>
      <w:r w:rsidRPr="00773EA5">
        <w:rPr>
          <w:lang w:val="ru-RU"/>
        </w:rPr>
        <w:t xml:space="preserve"> распределен</w:t>
      </w:r>
      <w:r>
        <w:rPr>
          <w:lang w:val="ru-RU"/>
        </w:rPr>
        <w:t>ию</w:t>
      </w:r>
      <w:r w:rsidRPr="00773EA5">
        <w:rPr>
          <w:lang w:val="ru-RU"/>
        </w:rPr>
        <w:t xml:space="preserve"> в соответствии с пунктом 8. Возмещение, </w:t>
      </w:r>
      <w:r>
        <w:rPr>
          <w:lang w:val="ru-RU"/>
        </w:rPr>
        <w:t xml:space="preserve">распределенное </w:t>
      </w:r>
      <w:r w:rsidRPr="00773EA5">
        <w:rPr>
          <w:lang w:val="ru-RU"/>
        </w:rPr>
        <w:t xml:space="preserve">на оставшуюся часть обязательства, должно учитываться при оценке того, претерпели ли условия </w:t>
      </w:r>
      <w:r>
        <w:rPr>
          <w:lang w:val="ru-RU"/>
        </w:rPr>
        <w:t>по указанной</w:t>
      </w:r>
      <w:r w:rsidRPr="00773EA5">
        <w:rPr>
          <w:lang w:val="ru-RU"/>
        </w:rPr>
        <w:t xml:space="preserve"> оставшейся части обязательства существенные изменения. Если </w:t>
      </w:r>
      <w:r>
        <w:rPr>
          <w:lang w:val="ru-RU"/>
        </w:rPr>
        <w:t xml:space="preserve">условия по </w:t>
      </w:r>
      <w:r w:rsidRPr="00773EA5">
        <w:rPr>
          <w:lang w:val="ru-RU"/>
        </w:rPr>
        <w:t>оставш</w:t>
      </w:r>
      <w:r>
        <w:rPr>
          <w:lang w:val="ru-RU"/>
        </w:rPr>
        <w:t>ейся</w:t>
      </w:r>
      <w:r w:rsidRPr="00773EA5">
        <w:rPr>
          <w:lang w:val="ru-RU"/>
        </w:rPr>
        <w:t xml:space="preserve"> част</w:t>
      </w:r>
      <w:r>
        <w:rPr>
          <w:lang w:val="ru-RU"/>
        </w:rPr>
        <w:t>и</w:t>
      </w:r>
      <w:r w:rsidRPr="00773EA5">
        <w:rPr>
          <w:lang w:val="ru-RU"/>
        </w:rPr>
        <w:t xml:space="preserve"> обязательства претерпел</w:t>
      </w:r>
      <w:r>
        <w:rPr>
          <w:lang w:val="ru-RU"/>
        </w:rPr>
        <w:t>и</w:t>
      </w:r>
      <w:r w:rsidRPr="00773EA5">
        <w:rPr>
          <w:lang w:val="ru-RU"/>
        </w:rPr>
        <w:t xml:space="preserve"> существенные изменения, </w:t>
      </w:r>
      <w:r>
        <w:rPr>
          <w:lang w:val="ru-RU"/>
        </w:rPr>
        <w:t xml:space="preserve">то </w:t>
      </w:r>
      <w:r w:rsidRPr="00773EA5">
        <w:rPr>
          <w:lang w:val="ru-RU"/>
        </w:rPr>
        <w:t xml:space="preserve">организация должна отразить в учете </w:t>
      </w:r>
      <w:r>
        <w:rPr>
          <w:lang w:val="ru-RU"/>
        </w:rPr>
        <w:t xml:space="preserve">эти изменения </w:t>
      </w:r>
      <w:r w:rsidRPr="00773EA5">
        <w:rPr>
          <w:lang w:val="ru-RU"/>
        </w:rPr>
        <w:t xml:space="preserve">как погашение первоначального обязательства и признание нового обязательства в соответствии с </w:t>
      </w:r>
      <w:r>
        <w:rPr>
          <w:lang w:val="ru-RU"/>
        </w:rPr>
        <w:t xml:space="preserve">требованиями </w:t>
      </w:r>
      <w:r w:rsidRPr="00773EA5">
        <w:rPr>
          <w:lang w:val="ru-RU"/>
        </w:rPr>
        <w:t>пункт</w:t>
      </w:r>
      <w:r>
        <w:rPr>
          <w:lang w:val="ru-RU"/>
        </w:rPr>
        <w:t>а 3.3.2 МСФО </w:t>
      </w:r>
      <w:r w:rsidRPr="000C22EF">
        <w:rPr>
          <w:lang w:val="ru-RU"/>
        </w:rPr>
        <w:t>(IFRS)</w:t>
      </w:r>
      <w:r>
        <w:rPr>
          <w:lang w:val="ru-RU"/>
        </w:rPr>
        <w:t> </w:t>
      </w:r>
      <w:r w:rsidRPr="000C22EF">
        <w:rPr>
          <w:lang w:val="ru-RU"/>
        </w:rPr>
        <w:t>9</w:t>
      </w:r>
      <w:r w:rsidR="007C68D5" w:rsidRPr="003D505F">
        <w:rPr>
          <w:lang w:val="ru-RU"/>
        </w:rPr>
        <w:t>.</w:t>
      </w:r>
      <w:bookmarkEnd w:id="1030"/>
    </w:p>
    <w:p w14:paraId="05D309BC" w14:textId="77777777" w:rsidR="007C68D5" w:rsidRPr="003D505F" w:rsidRDefault="007C68D5" w:rsidP="007C68D5">
      <w:pPr>
        <w:pStyle w:val="IASBNormalnparaL1"/>
        <w:rPr>
          <w:lang w:val="ru-RU"/>
        </w:rPr>
      </w:pPr>
      <w:r w:rsidRPr="003D505F">
        <w:rPr>
          <w:lang w:val="ru-RU"/>
        </w:rPr>
        <w:t>14</w:t>
      </w:r>
      <w:r w:rsidRPr="003D505F">
        <w:rPr>
          <w:lang w:val="ru-RU"/>
        </w:rPr>
        <w:tab/>
      </w:r>
      <w:bookmarkStart w:id="1031" w:name="F27192056"/>
      <w:r w:rsidRPr="003D505F">
        <w:rPr>
          <w:lang w:val="ru-RU"/>
        </w:rPr>
        <w:t>[Удален]</w:t>
      </w:r>
      <w:bookmarkEnd w:id="1031"/>
    </w:p>
    <w:p w14:paraId="0C2933FD" w14:textId="5F85338D" w:rsidR="007C68D5" w:rsidRPr="003D505F" w:rsidRDefault="007C68D5" w:rsidP="007C68D5">
      <w:pPr>
        <w:pStyle w:val="IASBNormalnparaL1"/>
        <w:rPr>
          <w:lang w:val="ru-RU"/>
        </w:rPr>
      </w:pPr>
      <w:r w:rsidRPr="003D505F">
        <w:rPr>
          <w:lang w:val="ru-RU"/>
        </w:rPr>
        <w:t>16</w:t>
      </w:r>
      <w:r w:rsidRPr="003D505F">
        <w:rPr>
          <w:lang w:val="ru-RU"/>
        </w:rPr>
        <w:tab/>
      </w:r>
      <w:bookmarkStart w:id="1032" w:name="F27192058"/>
      <w:r w:rsidRPr="003D505F">
        <w:rPr>
          <w:lang w:val="ru-RU"/>
        </w:rPr>
        <w:t>МСФО (</w:t>
      </w:r>
      <w:r>
        <w:t>IFRS</w:t>
      </w:r>
      <w:r w:rsidRPr="003D505F">
        <w:rPr>
          <w:lang w:val="ru-RU"/>
        </w:rPr>
        <w:t>) 9</w:t>
      </w:r>
      <w:r w:rsidR="00487B86">
        <w:rPr>
          <w:lang w:val="ru-RU"/>
        </w:rPr>
        <w:t>, выпущенным</w:t>
      </w:r>
      <w:r w:rsidR="009D3A53">
        <w:rPr>
          <w:lang w:val="ru-RU"/>
        </w:rPr>
        <w:t xml:space="preserve"> в новой редакции</w:t>
      </w:r>
      <w:r w:rsidR="00925C31">
        <w:rPr>
          <w:lang w:val="ru-RU"/>
        </w:rPr>
        <w:t xml:space="preserve"> в ноябре 2013 года</w:t>
      </w:r>
      <w:r w:rsidR="009D3A53">
        <w:rPr>
          <w:lang w:val="ru-RU"/>
        </w:rPr>
        <w:t>,</w:t>
      </w:r>
      <w:r w:rsidR="00487B86">
        <w:rPr>
          <w:lang w:val="ru-RU"/>
        </w:rPr>
        <w:t xml:space="preserve"> внесены</w:t>
      </w:r>
      <w:r w:rsidR="009D3A53">
        <w:rPr>
          <w:lang w:val="ru-RU"/>
        </w:rPr>
        <w:t xml:space="preserve"> поправки</w:t>
      </w:r>
      <w:r w:rsidRPr="003D505F">
        <w:rPr>
          <w:lang w:val="ru-RU"/>
        </w:rPr>
        <w:t xml:space="preserve"> в пункт</w:t>
      </w:r>
      <w:r w:rsidR="00487B86">
        <w:rPr>
          <w:lang w:val="ru-RU"/>
        </w:rPr>
        <w:t>ы 4(а), 5, 7, 9 и 10 и удален</w:t>
      </w:r>
      <w:r w:rsidRPr="003D505F">
        <w:rPr>
          <w:lang w:val="ru-RU"/>
        </w:rPr>
        <w:t xml:space="preserve"> пунк</w:t>
      </w:r>
      <w:r w:rsidR="00925C31">
        <w:rPr>
          <w:lang w:val="ru-RU"/>
        </w:rPr>
        <w:t>т 14. Организация должна примени</w:t>
      </w:r>
      <w:r w:rsidRPr="003D505F">
        <w:rPr>
          <w:lang w:val="ru-RU"/>
        </w:rPr>
        <w:t xml:space="preserve">ть </w:t>
      </w:r>
      <w:r w:rsidR="00925C31">
        <w:rPr>
          <w:lang w:val="ru-RU"/>
        </w:rPr>
        <w:t>указанные</w:t>
      </w:r>
      <w:r w:rsidRPr="003D505F">
        <w:rPr>
          <w:lang w:val="ru-RU"/>
        </w:rPr>
        <w:t xml:space="preserve"> поправки </w:t>
      </w:r>
      <w:r w:rsidR="00925C31">
        <w:rPr>
          <w:lang w:val="ru-RU"/>
        </w:rPr>
        <w:t>одновременно с применением</w:t>
      </w:r>
      <w:r w:rsidRPr="003D505F">
        <w:rPr>
          <w:lang w:val="ru-RU"/>
        </w:rPr>
        <w:t xml:space="preserve"> МСФО (</w:t>
      </w:r>
      <w:r>
        <w:t>IFRS</w:t>
      </w:r>
      <w:r w:rsidRPr="003D505F">
        <w:rPr>
          <w:lang w:val="ru-RU"/>
        </w:rPr>
        <w:t xml:space="preserve">) 9 в </w:t>
      </w:r>
      <w:r w:rsidR="00925C31">
        <w:rPr>
          <w:lang w:val="ru-RU"/>
        </w:rPr>
        <w:t xml:space="preserve">измененной </w:t>
      </w:r>
      <w:r w:rsidRPr="003D505F">
        <w:rPr>
          <w:lang w:val="ru-RU"/>
        </w:rPr>
        <w:t>редакции, выпущенной в ноябре 2013 г</w:t>
      </w:r>
      <w:r w:rsidR="00925C31">
        <w:rPr>
          <w:lang w:val="ru-RU"/>
        </w:rPr>
        <w:t>ода</w:t>
      </w:r>
      <w:r w:rsidRPr="003D505F">
        <w:rPr>
          <w:lang w:val="ru-RU"/>
        </w:rPr>
        <w:t>.</w:t>
      </w:r>
      <w:bookmarkEnd w:id="1032"/>
    </w:p>
    <w:p w14:paraId="23BC175A" w14:textId="77777777" w:rsidR="007C68D5" w:rsidRPr="003D505F" w:rsidRDefault="007C68D5" w:rsidP="007C68D5">
      <w:pPr>
        <w:pStyle w:val="IASBSectionTitle1NonInd"/>
        <w:rPr>
          <w:lang w:val="ru-RU"/>
        </w:rPr>
      </w:pPr>
      <w:bookmarkStart w:id="1033" w:name="F27192060"/>
      <w:r w:rsidRPr="003D505F">
        <w:rPr>
          <w:lang w:val="ru-RU"/>
        </w:rPr>
        <w:t>Разъяснение ПКР (</w:t>
      </w:r>
      <w:r>
        <w:t>SIC</w:t>
      </w:r>
      <w:r w:rsidRPr="003D505F">
        <w:rPr>
          <w:lang w:val="ru-RU"/>
        </w:rPr>
        <w:t xml:space="preserve">) 7 </w:t>
      </w:r>
      <w:r w:rsidRPr="003D505F">
        <w:rPr>
          <w:i/>
          <w:lang w:val="ru-RU"/>
        </w:rPr>
        <w:t>«Введение Евро»</w:t>
      </w:r>
      <w:bookmarkEnd w:id="1033"/>
    </w:p>
    <w:p w14:paraId="01D89225" w14:textId="6701D92B" w:rsidR="007C68D5" w:rsidRPr="003D505F" w:rsidRDefault="007C68D5" w:rsidP="007C68D5">
      <w:pPr>
        <w:pStyle w:val="IASBNormalnpara"/>
        <w:rPr>
          <w:lang w:val="ru-RU"/>
        </w:rPr>
      </w:pPr>
      <w:r>
        <w:t>C</w:t>
      </w:r>
      <w:r w:rsidRPr="003D505F">
        <w:rPr>
          <w:lang w:val="ru-RU"/>
        </w:rPr>
        <w:t>53</w:t>
      </w:r>
      <w:r w:rsidRPr="003D505F">
        <w:rPr>
          <w:lang w:val="ru-RU"/>
        </w:rPr>
        <w:tab/>
      </w:r>
      <w:bookmarkStart w:id="1034" w:name="F27192062"/>
      <w:r w:rsidRPr="003D505F">
        <w:rPr>
          <w:lang w:val="ru-RU"/>
        </w:rPr>
        <w:t xml:space="preserve">В сноску к третьему предложению пункта 6 </w:t>
      </w:r>
      <w:r w:rsidR="00487B86">
        <w:rPr>
          <w:lang w:val="ru-RU"/>
        </w:rPr>
        <w:t>внесены изменения</w:t>
      </w:r>
      <w:r w:rsidR="00B27757">
        <w:rPr>
          <w:lang w:val="ru-RU"/>
        </w:rPr>
        <w:t xml:space="preserve"> и</w:t>
      </w:r>
      <w:r w:rsidRPr="003D505F">
        <w:rPr>
          <w:lang w:val="ru-RU"/>
        </w:rPr>
        <w:t xml:space="preserve"> она излагается в следующей редакции:</w:t>
      </w:r>
      <w:bookmarkEnd w:id="1034"/>
    </w:p>
    <w:p w14:paraId="6C6B3CA0" w14:textId="63A2D88C" w:rsidR="007C68D5" w:rsidRPr="003D505F" w:rsidRDefault="007C68D5" w:rsidP="007C68D5">
      <w:pPr>
        <w:pStyle w:val="IASBNormalnparaL1"/>
        <w:rPr>
          <w:lang w:val="ru-RU"/>
        </w:rPr>
      </w:pPr>
      <w:r w:rsidRPr="003D505F">
        <w:rPr>
          <w:lang w:val="ru-RU"/>
        </w:rPr>
        <w:t>*</w:t>
      </w:r>
      <w:r w:rsidRPr="003D505F">
        <w:rPr>
          <w:lang w:val="ru-RU"/>
        </w:rPr>
        <w:tab/>
      </w:r>
      <w:bookmarkStart w:id="1035" w:name="F27192075"/>
      <w:r w:rsidRPr="003D505F">
        <w:rPr>
          <w:lang w:val="ru-RU"/>
        </w:rPr>
        <w:t>Поскольку Разъяснение ПКР (</w:t>
      </w:r>
      <w:r>
        <w:t>SIC</w:t>
      </w:r>
      <w:r w:rsidRPr="003D505F">
        <w:rPr>
          <w:lang w:val="ru-RU"/>
        </w:rPr>
        <w:t>) 7 было выпущено до МСФО (</w:t>
      </w:r>
      <w:r>
        <w:t>IAS</w:t>
      </w:r>
      <w:r w:rsidRPr="003D505F">
        <w:rPr>
          <w:lang w:val="ru-RU"/>
        </w:rPr>
        <w:t xml:space="preserve">) 39, </w:t>
      </w:r>
      <w:r w:rsidR="00487B86">
        <w:rPr>
          <w:lang w:val="ru-RU"/>
        </w:rPr>
        <w:t>предыдущая редакция настоящего Р</w:t>
      </w:r>
      <w:r w:rsidRPr="003D505F">
        <w:rPr>
          <w:lang w:val="ru-RU"/>
        </w:rPr>
        <w:t xml:space="preserve">азъяснения может относиться исключительно к собственной учетной политике организации по данному вопросу. </w:t>
      </w:r>
      <w:r w:rsidR="00B27757">
        <w:rPr>
          <w:lang w:val="ru-RU"/>
        </w:rPr>
        <w:t>Порядок у</w:t>
      </w:r>
      <w:r w:rsidRPr="003D505F">
        <w:rPr>
          <w:lang w:val="ru-RU"/>
        </w:rPr>
        <w:t>чет</w:t>
      </w:r>
      <w:r w:rsidR="00B27757">
        <w:rPr>
          <w:lang w:val="ru-RU"/>
        </w:rPr>
        <w:t>а</w:t>
      </w:r>
      <w:r w:rsidRPr="003D505F">
        <w:rPr>
          <w:lang w:val="ru-RU"/>
        </w:rPr>
        <w:t xml:space="preserve"> хеджирования был впоследствии </w:t>
      </w:r>
      <w:r w:rsidR="00B27757">
        <w:rPr>
          <w:lang w:val="ru-RU"/>
        </w:rPr>
        <w:t>представлен</w:t>
      </w:r>
      <w:r w:rsidRPr="003D505F">
        <w:rPr>
          <w:lang w:val="ru-RU"/>
        </w:rPr>
        <w:t xml:space="preserve"> в МСФО (</w:t>
      </w:r>
      <w:r>
        <w:t>IAS</w:t>
      </w:r>
      <w:r w:rsidRPr="003D505F">
        <w:rPr>
          <w:lang w:val="ru-RU"/>
        </w:rPr>
        <w:t xml:space="preserve">) 39 </w:t>
      </w:r>
      <w:r w:rsidRPr="003D505F">
        <w:rPr>
          <w:i/>
          <w:lang w:val="ru-RU"/>
        </w:rPr>
        <w:t>«Финансовые инструменты: признание и оценка»</w:t>
      </w:r>
      <w:r w:rsidR="00B27757">
        <w:rPr>
          <w:lang w:val="ru-RU"/>
        </w:rPr>
        <w:t>. В ноябре 2013 года</w:t>
      </w:r>
      <w:r w:rsidRPr="003D505F">
        <w:rPr>
          <w:lang w:val="ru-RU"/>
        </w:rPr>
        <w:t xml:space="preserve"> Совет заменил требования в отношении учета хеджирования</w:t>
      </w:r>
      <w:r w:rsidR="00B27757">
        <w:rPr>
          <w:lang w:val="ru-RU"/>
        </w:rPr>
        <w:t>, предусмотренные</w:t>
      </w:r>
      <w:r w:rsidRPr="003D505F">
        <w:rPr>
          <w:lang w:val="ru-RU"/>
        </w:rPr>
        <w:t xml:space="preserve"> в МСФО (</w:t>
      </w:r>
      <w:r>
        <w:t>IAS</w:t>
      </w:r>
      <w:r w:rsidRPr="003D505F">
        <w:rPr>
          <w:lang w:val="ru-RU"/>
        </w:rPr>
        <w:t>) 39</w:t>
      </w:r>
      <w:r w:rsidR="00B27757">
        <w:rPr>
          <w:lang w:val="ru-RU"/>
        </w:rPr>
        <w:t>,</w:t>
      </w:r>
      <w:r w:rsidRPr="003D505F">
        <w:rPr>
          <w:lang w:val="ru-RU"/>
        </w:rPr>
        <w:t xml:space="preserve"> и перенес их в МСФО (</w:t>
      </w:r>
      <w:r>
        <w:t>IFRS</w:t>
      </w:r>
      <w:r w:rsidRPr="003D505F">
        <w:rPr>
          <w:lang w:val="ru-RU"/>
        </w:rPr>
        <w:t xml:space="preserve">) 9 </w:t>
      </w:r>
      <w:r w:rsidRPr="003D505F">
        <w:rPr>
          <w:i/>
          <w:lang w:val="ru-RU"/>
        </w:rPr>
        <w:t>«Финансовые инструменты»</w:t>
      </w:r>
      <w:r w:rsidRPr="003D505F">
        <w:rPr>
          <w:lang w:val="ru-RU"/>
        </w:rPr>
        <w:t>.</w:t>
      </w:r>
      <w:bookmarkEnd w:id="1035"/>
    </w:p>
    <w:p w14:paraId="6901C641" w14:textId="0886B1E4" w:rsidR="007C68D5" w:rsidRPr="003D505F" w:rsidRDefault="007C68D5" w:rsidP="007C68D5">
      <w:pPr>
        <w:pStyle w:val="IASBSectionTitle1NonInd"/>
        <w:rPr>
          <w:lang w:val="ru-RU"/>
        </w:rPr>
      </w:pPr>
      <w:bookmarkStart w:id="1036" w:name="F27192077"/>
      <w:r w:rsidRPr="003D505F">
        <w:rPr>
          <w:lang w:val="ru-RU"/>
        </w:rPr>
        <w:t>Разъяснение ПКР (</w:t>
      </w:r>
      <w:r>
        <w:t>SIC</w:t>
      </w:r>
      <w:r w:rsidRPr="003D505F">
        <w:rPr>
          <w:lang w:val="ru-RU"/>
        </w:rPr>
        <w:t xml:space="preserve">) 27 </w:t>
      </w:r>
      <w:r w:rsidRPr="003D505F">
        <w:rPr>
          <w:i/>
          <w:lang w:val="ru-RU"/>
        </w:rPr>
        <w:t>«</w:t>
      </w:r>
      <w:r w:rsidR="00487B86">
        <w:rPr>
          <w:i/>
          <w:lang w:val="ru-RU"/>
        </w:rPr>
        <w:t>Определение</w:t>
      </w:r>
      <w:r w:rsidRPr="003D505F">
        <w:rPr>
          <w:i/>
          <w:lang w:val="ru-RU"/>
        </w:rPr>
        <w:t xml:space="preserve"> сущности </w:t>
      </w:r>
      <w:proofErr w:type="spellStart"/>
      <w:r w:rsidR="00487B86">
        <w:rPr>
          <w:i/>
          <w:lang w:val="ru-RU"/>
        </w:rPr>
        <w:t>опраций</w:t>
      </w:r>
      <w:proofErr w:type="spellEnd"/>
      <w:r w:rsidRPr="003D505F">
        <w:rPr>
          <w:i/>
          <w:lang w:val="ru-RU"/>
        </w:rPr>
        <w:t>, имеющих юридическую форму аренды»</w:t>
      </w:r>
      <w:bookmarkEnd w:id="1036"/>
    </w:p>
    <w:p w14:paraId="041F8D66" w14:textId="21CEBD85" w:rsidR="007C68D5" w:rsidRPr="003D505F" w:rsidRDefault="007C68D5" w:rsidP="007C68D5">
      <w:pPr>
        <w:pStyle w:val="IASBNormalnpara"/>
        <w:rPr>
          <w:lang w:val="ru-RU"/>
        </w:rPr>
      </w:pPr>
      <w:r>
        <w:t>C</w:t>
      </w:r>
      <w:r w:rsidRPr="003D505F">
        <w:rPr>
          <w:lang w:val="ru-RU"/>
        </w:rPr>
        <w:t>54</w:t>
      </w:r>
      <w:r w:rsidRPr="003D505F">
        <w:rPr>
          <w:lang w:val="ru-RU"/>
        </w:rPr>
        <w:tab/>
      </w:r>
      <w:bookmarkStart w:id="1037" w:name="F27192079"/>
      <w:r w:rsidRPr="003D505F">
        <w:rPr>
          <w:lang w:val="ru-RU"/>
        </w:rPr>
        <w:t>Ссылка на МСФО (</w:t>
      </w:r>
      <w:r>
        <w:t>IAS</w:t>
      </w:r>
      <w:r w:rsidRPr="003D505F">
        <w:rPr>
          <w:lang w:val="ru-RU"/>
        </w:rPr>
        <w:t>) 39 под</w:t>
      </w:r>
      <w:r w:rsidR="00B27757">
        <w:rPr>
          <w:lang w:val="ru-RU"/>
        </w:rPr>
        <w:t xml:space="preserve"> заголовком «Ссылки» удалена, </w:t>
      </w:r>
      <w:r w:rsidRPr="003D505F">
        <w:rPr>
          <w:lang w:val="ru-RU"/>
        </w:rPr>
        <w:t>ссылка на МСФО (</w:t>
      </w:r>
      <w:r>
        <w:t>IFRS</w:t>
      </w:r>
      <w:r w:rsidRPr="003D505F">
        <w:rPr>
          <w:lang w:val="ru-RU"/>
        </w:rPr>
        <w:t xml:space="preserve">) 9 </w:t>
      </w:r>
      <w:r w:rsidRPr="003D505F">
        <w:rPr>
          <w:i/>
          <w:lang w:val="ru-RU"/>
        </w:rPr>
        <w:t>«Финансовые инструменты»</w:t>
      </w:r>
      <w:r w:rsidRPr="003D505F">
        <w:rPr>
          <w:lang w:val="ru-RU"/>
        </w:rPr>
        <w:t xml:space="preserve"> добавлена. В пункт 7 раздела «Консенсус» и раздел «Дата вступле</w:t>
      </w:r>
      <w:r w:rsidR="00487B86">
        <w:rPr>
          <w:lang w:val="ru-RU"/>
        </w:rPr>
        <w:t>ния в силу» внесены изменения</w:t>
      </w:r>
      <w:r w:rsidR="00B27757">
        <w:rPr>
          <w:lang w:val="ru-RU"/>
        </w:rPr>
        <w:t xml:space="preserve"> и они</w:t>
      </w:r>
      <w:r w:rsidRPr="003D505F">
        <w:rPr>
          <w:lang w:val="ru-RU"/>
        </w:rPr>
        <w:t xml:space="preserve"> излагаются в следующей редакции:</w:t>
      </w:r>
      <w:bookmarkEnd w:id="1037"/>
    </w:p>
    <w:p w14:paraId="4980371B" w14:textId="15D0A4A8" w:rsidR="007C68D5" w:rsidRPr="003D505F" w:rsidRDefault="007C68D5" w:rsidP="007C68D5">
      <w:pPr>
        <w:pStyle w:val="IASBNormalnparaL1"/>
        <w:rPr>
          <w:lang w:val="ru-RU"/>
        </w:rPr>
      </w:pPr>
      <w:r w:rsidRPr="003D505F">
        <w:rPr>
          <w:lang w:val="ru-RU"/>
        </w:rPr>
        <w:t>7</w:t>
      </w:r>
      <w:r w:rsidRPr="003D505F">
        <w:rPr>
          <w:lang w:val="ru-RU"/>
        </w:rPr>
        <w:tab/>
      </w:r>
      <w:bookmarkStart w:id="1038" w:name="F27192083"/>
      <w:r w:rsidRPr="003D505F">
        <w:rPr>
          <w:lang w:val="ru-RU"/>
        </w:rPr>
        <w:t xml:space="preserve">Прочие </w:t>
      </w:r>
      <w:r w:rsidR="00B27757">
        <w:rPr>
          <w:lang w:val="ru-RU"/>
        </w:rPr>
        <w:t xml:space="preserve">обязанности </w:t>
      </w:r>
      <w:r w:rsidR="00487B86">
        <w:rPr>
          <w:lang w:val="ru-RU"/>
        </w:rPr>
        <w:t>по соглашению</w:t>
      </w:r>
      <w:r w:rsidRPr="003D505F">
        <w:rPr>
          <w:lang w:val="ru-RU"/>
        </w:rPr>
        <w:t xml:space="preserve">, включая предоставленные гарантии и </w:t>
      </w:r>
      <w:r w:rsidR="00B27757">
        <w:rPr>
          <w:lang w:val="ru-RU"/>
        </w:rPr>
        <w:t>обязанности</w:t>
      </w:r>
      <w:r w:rsidRPr="003D505F">
        <w:rPr>
          <w:lang w:val="ru-RU"/>
        </w:rPr>
        <w:t xml:space="preserve">, возникающие </w:t>
      </w:r>
      <w:r w:rsidR="00487B86">
        <w:rPr>
          <w:lang w:val="ru-RU"/>
        </w:rPr>
        <w:t>при досрочном</w:t>
      </w:r>
      <w:r w:rsidRPr="003D505F">
        <w:rPr>
          <w:lang w:val="ru-RU"/>
        </w:rPr>
        <w:t xml:space="preserve"> прекращении действия соглашения, должны учитываться согласно МСФО (</w:t>
      </w:r>
      <w:r>
        <w:t>IAS</w:t>
      </w:r>
      <w:r w:rsidRPr="003D505F">
        <w:rPr>
          <w:lang w:val="ru-RU"/>
        </w:rPr>
        <w:t>) 37, МСФО (</w:t>
      </w:r>
      <w:r>
        <w:t>IFRS</w:t>
      </w:r>
      <w:r w:rsidRPr="003D505F">
        <w:rPr>
          <w:lang w:val="ru-RU"/>
        </w:rPr>
        <w:t>) 4 или МСФО (</w:t>
      </w:r>
      <w:r>
        <w:t>IFRS</w:t>
      </w:r>
      <w:r w:rsidRPr="003D505F">
        <w:rPr>
          <w:lang w:val="ru-RU"/>
        </w:rPr>
        <w:t>) 9, в зависимости от условий соглашения.</w:t>
      </w:r>
      <w:bookmarkEnd w:id="1038"/>
    </w:p>
    <w:p w14:paraId="56CED15C" w14:textId="77777777" w:rsidR="007C68D5" w:rsidRPr="003D505F" w:rsidRDefault="007C68D5" w:rsidP="007C68D5">
      <w:pPr>
        <w:pStyle w:val="IASBSectionTitle1Ind"/>
        <w:rPr>
          <w:lang w:val="ru-RU"/>
        </w:rPr>
      </w:pPr>
      <w:bookmarkStart w:id="1039" w:name="F27192085"/>
      <w:r w:rsidRPr="003D505F">
        <w:rPr>
          <w:lang w:val="ru-RU"/>
        </w:rPr>
        <w:lastRenderedPageBreak/>
        <w:t>Дата вступления в силу</w:t>
      </w:r>
      <w:bookmarkEnd w:id="1039"/>
    </w:p>
    <w:p w14:paraId="5742AC5C" w14:textId="6777F4B0" w:rsidR="007C68D5" w:rsidRPr="003D505F" w:rsidRDefault="007C68D5" w:rsidP="007C68D5">
      <w:pPr>
        <w:pStyle w:val="IASBNormalnpara"/>
        <w:rPr>
          <w:lang w:val="ru-RU"/>
        </w:rPr>
      </w:pPr>
      <w:r w:rsidRPr="003D505F">
        <w:rPr>
          <w:lang w:val="ru-RU"/>
        </w:rPr>
        <w:tab/>
      </w:r>
      <w:bookmarkStart w:id="1040" w:name="F27192087"/>
      <w:r w:rsidRPr="003D505F">
        <w:rPr>
          <w:lang w:val="ru-RU"/>
        </w:rPr>
        <w:t>Настоящее разъяснение вступает в силу 31 декабря 2001 г</w:t>
      </w:r>
      <w:r w:rsidR="00B27757">
        <w:rPr>
          <w:lang w:val="ru-RU"/>
        </w:rPr>
        <w:t>ода</w:t>
      </w:r>
      <w:r w:rsidRPr="003D505F">
        <w:rPr>
          <w:lang w:val="ru-RU"/>
        </w:rPr>
        <w:t>. Изменения в учетной политике должны учитываться в соответствии с МСФО (</w:t>
      </w:r>
      <w:r>
        <w:t>IAS</w:t>
      </w:r>
      <w:r w:rsidRPr="003D505F">
        <w:rPr>
          <w:lang w:val="ru-RU"/>
        </w:rPr>
        <w:t>) 8.</w:t>
      </w:r>
      <w:bookmarkEnd w:id="1040"/>
    </w:p>
    <w:p w14:paraId="33DB1B84" w14:textId="71D89F12" w:rsidR="007C68D5" w:rsidRPr="003D505F" w:rsidRDefault="007C68D5" w:rsidP="007C68D5">
      <w:pPr>
        <w:pStyle w:val="IASBNormalnpara"/>
        <w:rPr>
          <w:lang w:val="ru-RU"/>
        </w:rPr>
      </w:pPr>
      <w:r w:rsidRPr="003D505F">
        <w:rPr>
          <w:lang w:val="ru-RU"/>
        </w:rPr>
        <w:tab/>
      </w:r>
      <w:bookmarkStart w:id="1041" w:name="F27194674"/>
      <w:r w:rsidRPr="003D505F">
        <w:rPr>
          <w:lang w:val="ru-RU"/>
        </w:rPr>
        <w:t>МСФО (</w:t>
      </w:r>
      <w:r>
        <w:t>IFRS</w:t>
      </w:r>
      <w:r w:rsidRPr="003D505F">
        <w:rPr>
          <w:lang w:val="ru-RU"/>
        </w:rPr>
        <w:t>) 9</w:t>
      </w:r>
      <w:r w:rsidR="00487B86">
        <w:rPr>
          <w:lang w:val="ru-RU"/>
        </w:rPr>
        <w:t>, выпущенным</w:t>
      </w:r>
      <w:r w:rsidR="00B27757">
        <w:rPr>
          <w:lang w:val="ru-RU"/>
        </w:rPr>
        <w:t xml:space="preserve"> в измененной редакции</w:t>
      </w:r>
      <w:r>
        <w:rPr>
          <w:lang w:val="ru-RU"/>
        </w:rPr>
        <w:t xml:space="preserve"> в ноябре 2013 г</w:t>
      </w:r>
      <w:r w:rsidR="00B27757">
        <w:rPr>
          <w:lang w:val="ru-RU"/>
        </w:rPr>
        <w:t>ода,</w:t>
      </w:r>
      <w:r w:rsidRPr="003D505F">
        <w:rPr>
          <w:lang w:val="ru-RU"/>
        </w:rPr>
        <w:t xml:space="preserve"> внес</w:t>
      </w:r>
      <w:r w:rsidR="00487B86">
        <w:rPr>
          <w:lang w:val="ru-RU"/>
        </w:rPr>
        <w:t>ены</w:t>
      </w:r>
      <w:r w:rsidRPr="003D505F">
        <w:rPr>
          <w:lang w:val="ru-RU"/>
        </w:rPr>
        <w:t xml:space="preserve"> </w:t>
      </w:r>
      <w:r w:rsidR="00B27757">
        <w:rPr>
          <w:lang w:val="ru-RU"/>
        </w:rPr>
        <w:t>поправки</w:t>
      </w:r>
      <w:r w:rsidRPr="003D505F">
        <w:rPr>
          <w:lang w:val="ru-RU"/>
        </w:rPr>
        <w:t xml:space="preserve"> в пун</w:t>
      </w:r>
      <w:r w:rsidR="00487B86">
        <w:rPr>
          <w:lang w:val="ru-RU"/>
        </w:rPr>
        <w:t>кт </w:t>
      </w:r>
      <w:r w:rsidR="00B27757">
        <w:rPr>
          <w:lang w:val="ru-RU"/>
        </w:rPr>
        <w:t>7. Организация должна примени</w:t>
      </w:r>
      <w:r w:rsidRPr="003D505F">
        <w:rPr>
          <w:lang w:val="ru-RU"/>
        </w:rPr>
        <w:t xml:space="preserve">ть </w:t>
      </w:r>
      <w:r w:rsidR="00B27757">
        <w:rPr>
          <w:lang w:val="ru-RU"/>
        </w:rPr>
        <w:t>указанные</w:t>
      </w:r>
      <w:r w:rsidRPr="003D505F">
        <w:rPr>
          <w:lang w:val="ru-RU"/>
        </w:rPr>
        <w:t xml:space="preserve"> поправки </w:t>
      </w:r>
      <w:r w:rsidR="00B27757">
        <w:rPr>
          <w:lang w:val="ru-RU"/>
        </w:rPr>
        <w:t>одновременно с применением</w:t>
      </w:r>
      <w:r w:rsidRPr="003D505F">
        <w:rPr>
          <w:lang w:val="ru-RU"/>
        </w:rPr>
        <w:t xml:space="preserve"> МСФО (</w:t>
      </w:r>
      <w:r>
        <w:t>IFRS</w:t>
      </w:r>
      <w:r w:rsidRPr="003D505F">
        <w:rPr>
          <w:lang w:val="ru-RU"/>
        </w:rPr>
        <w:t xml:space="preserve">) 9 в </w:t>
      </w:r>
      <w:r w:rsidR="00B27757">
        <w:rPr>
          <w:lang w:val="ru-RU"/>
        </w:rPr>
        <w:t xml:space="preserve">измененной </w:t>
      </w:r>
      <w:r w:rsidRPr="003D505F">
        <w:rPr>
          <w:lang w:val="ru-RU"/>
        </w:rPr>
        <w:t>редакции, выпущенной в ноябре 2013 г</w:t>
      </w:r>
      <w:r w:rsidR="00B27757">
        <w:rPr>
          <w:lang w:val="ru-RU"/>
        </w:rPr>
        <w:t>ода</w:t>
      </w:r>
      <w:r w:rsidRPr="003D505F">
        <w:rPr>
          <w:lang w:val="ru-RU"/>
        </w:rPr>
        <w:t>.</w:t>
      </w:r>
      <w:bookmarkEnd w:id="1041"/>
      <w:r w:rsidRPr="003D505F">
        <w:rPr>
          <w:lang w:val="ru-RU"/>
        </w:rPr>
        <w:t xml:space="preserve"> </w:t>
      </w:r>
    </w:p>
    <w:p w14:paraId="77BB657A" w14:textId="77777777" w:rsidR="007C68D5" w:rsidRPr="003D505F" w:rsidRDefault="007C68D5" w:rsidP="007C68D5">
      <w:pPr>
        <w:pStyle w:val="IASBSectionTitle1NonInd"/>
        <w:pBdr>
          <w:bottom w:val="none" w:sz="0" w:space="0" w:color="auto"/>
        </w:pBdr>
        <w:rPr>
          <w:lang w:val="ru-RU"/>
        </w:rPr>
      </w:pPr>
    </w:p>
    <w:p w14:paraId="449C320B" w14:textId="77777777" w:rsidR="007C68D5" w:rsidRPr="00E17228" w:rsidRDefault="007C68D5" w:rsidP="007B21C0">
      <w:pPr>
        <w:spacing w:after="200" w:line="276" w:lineRule="auto"/>
        <w:rPr>
          <w:sz w:val="19"/>
          <w:szCs w:val="20"/>
          <w:lang w:val="ru-RU"/>
        </w:rPr>
      </w:pPr>
    </w:p>
    <w:p w14:paraId="1A7F49D1" w14:textId="77777777" w:rsidR="007B21C0" w:rsidRPr="003D505F" w:rsidRDefault="007B21C0" w:rsidP="00E30758">
      <w:pPr>
        <w:pStyle w:val="IASBNormalL1"/>
        <w:rPr>
          <w:lang w:val="ru-RU"/>
        </w:rPr>
      </w:pPr>
    </w:p>
    <w:sectPr w:rsidR="007B21C0" w:rsidRPr="003D505F" w:rsidSect="0038519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E4C7F" w14:textId="77777777" w:rsidR="002D3E74" w:rsidRDefault="002D3E74">
      <w:r>
        <w:separator/>
      </w:r>
    </w:p>
  </w:endnote>
  <w:endnote w:type="continuationSeparator" w:id="0">
    <w:p w14:paraId="69874A59" w14:textId="77777777" w:rsidR="002D3E74" w:rsidRDefault="002D3E74">
      <w:r>
        <w:continuationSeparator/>
      </w:r>
    </w:p>
  </w:endnote>
  <w:endnote w:type="continuationNotice" w:id="1">
    <w:p w14:paraId="4B160232" w14:textId="77777777" w:rsidR="002D3E74" w:rsidRDefault="002D3E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080E2" w14:textId="77777777" w:rsidR="002D3E74" w:rsidRDefault="002D3E74">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DF122F">
      <w:rPr>
        <w:noProof/>
        <w:sz w:val="17"/>
      </w:rPr>
      <w:t>2</w:t>
    </w:r>
    <w:r>
      <w:rPr>
        <w:sz w:val="17"/>
      </w:rPr>
      <w:fldChar w:fldCharType="end"/>
    </w:r>
    <w:r>
      <w:tab/>
    </w:r>
    <w:r>
      <w:rPr>
        <w:sz w:val="17"/>
        <w:vertAlign w:val="superscript"/>
      </w:rPr>
      <w:t>©</w:t>
    </w:r>
    <w:r>
      <w:rPr>
        <w:sz w:val="17"/>
      </w:rPr>
      <w:t xml:space="preserve"> IFRS Foundation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0DC9A" w14:textId="77777777" w:rsidR="002D3E74" w:rsidRDefault="002D3E74">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IFRS Foundation </w:t>
    </w:r>
    <w:r>
      <w:tab/>
    </w:r>
    <w:r>
      <w:rPr>
        <w:sz w:val="17"/>
      </w:rPr>
      <w:fldChar w:fldCharType="begin"/>
    </w:r>
    <w:r>
      <w:rPr>
        <w:sz w:val="17"/>
      </w:rPr>
      <w:instrText xml:space="preserve"> PAGE </w:instrText>
    </w:r>
    <w:r>
      <w:rPr>
        <w:sz w:val="17"/>
      </w:rPr>
      <w:fldChar w:fldCharType="separate"/>
    </w:r>
    <w:r w:rsidR="00DF122F">
      <w:rPr>
        <w:noProof/>
        <w:sz w:val="17"/>
      </w:rPr>
      <w:t>1</w:t>
    </w:r>
    <w:r>
      <w:rPr>
        <w:sz w:val="1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32125" w14:textId="77777777" w:rsidR="002D3E74" w:rsidRDefault="002D3E74">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B3297D">
      <w:rPr>
        <w:noProof/>
        <w:sz w:val="17"/>
      </w:rPr>
      <w:t>6</w:t>
    </w:r>
    <w:r>
      <w:rPr>
        <w:sz w:val="17"/>
      </w:rPr>
      <w:fldChar w:fldCharType="end"/>
    </w:r>
    <w:r>
      <w:tab/>
    </w:r>
    <w:r>
      <w:rPr>
        <w:sz w:val="17"/>
        <w:vertAlign w:val="superscript"/>
      </w:rPr>
      <w:t>©</w:t>
    </w:r>
    <w:r>
      <w:rPr>
        <w:sz w:val="17"/>
      </w:rPr>
      <w:t xml:space="preserve"> IFRS Foundation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83C26" w14:textId="77777777" w:rsidR="002D3E74" w:rsidRDefault="002D3E74">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IFRS Foundation </w:t>
    </w:r>
    <w:r>
      <w:tab/>
    </w:r>
    <w:r>
      <w:rPr>
        <w:sz w:val="17"/>
      </w:rPr>
      <w:fldChar w:fldCharType="begin"/>
    </w:r>
    <w:r>
      <w:rPr>
        <w:sz w:val="17"/>
      </w:rPr>
      <w:instrText xml:space="preserve"> PAGE </w:instrText>
    </w:r>
    <w:r>
      <w:rPr>
        <w:sz w:val="17"/>
      </w:rPr>
      <w:fldChar w:fldCharType="separate"/>
    </w:r>
    <w:r w:rsidR="00B3297D">
      <w:rPr>
        <w:noProof/>
        <w:sz w:val="17"/>
      </w:rPr>
      <w:t>5</w:t>
    </w:r>
    <w:r>
      <w:rPr>
        <w:sz w:val="17"/>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2B918" w14:textId="77777777" w:rsidR="002D3E74" w:rsidRDefault="002D3E74">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B3297D">
      <w:rPr>
        <w:noProof/>
        <w:sz w:val="17"/>
      </w:rPr>
      <w:t>80</w:t>
    </w:r>
    <w:r>
      <w:rPr>
        <w:sz w:val="17"/>
      </w:rPr>
      <w:fldChar w:fldCharType="end"/>
    </w:r>
    <w:r>
      <w:tab/>
    </w:r>
    <w:r>
      <w:rPr>
        <w:sz w:val="17"/>
        <w:vertAlign w:val="superscript"/>
      </w:rPr>
      <w:t>©</w:t>
    </w:r>
    <w:r>
      <w:rPr>
        <w:sz w:val="17"/>
      </w:rPr>
      <w:t xml:space="preserve"> IFRS Foundation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4B7C1" w14:textId="77777777" w:rsidR="002D3E74" w:rsidRDefault="002D3E74">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IFRS Foundation </w:t>
    </w:r>
    <w:r>
      <w:tab/>
    </w:r>
    <w:r>
      <w:rPr>
        <w:sz w:val="17"/>
      </w:rPr>
      <w:fldChar w:fldCharType="begin"/>
    </w:r>
    <w:r>
      <w:rPr>
        <w:sz w:val="17"/>
      </w:rPr>
      <w:instrText xml:space="preserve"> PAGE </w:instrText>
    </w:r>
    <w:r>
      <w:rPr>
        <w:sz w:val="17"/>
      </w:rPr>
      <w:fldChar w:fldCharType="separate"/>
    </w:r>
    <w:r w:rsidR="00B3297D">
      <w:rPr>
        <w:noProof/>
        <w:sz w:val="17"/>
      </w:rPr>
      <w:t>81</w:t>
    </w:r>
    <w:r>
      <w:rPr>
        <w:sz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9E24F" w14:textId="77777777" w:rsidR="002D3E74" w:rsidRDefault="002D3E74">
      <w:r>
        <w:separator/>
      </w:r>
    </w:p>
  </w:footnote>
  <w:footnote w:type="continuationSeparator" w:id="0">
    <w:p w14:paraId="08AB613C" w14:textId="77777777" w:rsidR="002D3E74" w:rsidRDefault="002D3E74">
      <w:r>
        <w:continuationSeparator/>
      </w:r>
    </w:p>
  </w:footnote>
  <w:footnote w:type="continuationNotice" w:id="1">
    <w:p w14:paraId="5EF1DF06" w14:textId="77777777" w:rsidR="002D3E74" w:rsidRDefault="002D3E74"/>
  </w:footnote>
  <w:footnote w:id="2">
    <w:p w14:paraId="0AB8E3F9" w14:textId="77777777" w:rsidR="002D3E74" w:rsidRPr="000A0034" w:rsidRDefault="002D3E74" w:rsidP="00CB74E6">
      <w:pPr>
        <w:rPr>
          <w:rStyle w:val="FootnoteReference"/>
          <w:sz w:val="16"/>
          <w:szCs w:val="20"/>
          <w:vertAlign w:val="baseline"/>
          <w:lang w:val="ru-RU"/>
        </w:rPr>
      </w:pPr>
      <w:r>
        <w:rPr>
          <w:rStyle w:val="FootnoteReference"/>
        </w:rPr>
        <w:footnoteRef/>
      </w:r>
      <w:r w:rsidRPr="000A0034">
        <w:rPr>
          <w:rStyle w:val="FootnoteReference"/>
          <w:sz w:val="14"/>
          <w:szCs w:val="14"/>
          <w:vertAlign w:val="baseline"/>
          <w:lang w:val="ru-RU"/>
        </w:rPr>
        <w:t xml:space="preserve">Пункты, </w:t>
      </w:r>
      <w:r>
        <w:rPr>
          <w:rStyle w:val="FootnoteReference"/>
          <w:sz w:val="14"/>
          <w:szCs w:val="14"/>
          <w:vertAlign w:val="baseline"/>
          <w:lang w:val="ru-RU"/>
        </w:rPr>
        <w:t xml:space="preserve">которые не приведены в данном документе, не претерпели </w:t>
      </w:r>
      <w:r>
        <w:rPr>
          <w:sz w:val="14"/>
          <w:szCs w:val="14"/>
          <w:lang w:val="ru-RU"/>
        </w:rPr>
        <w:t>никаких</w:t>
      </w:r>
      <w:r w:rsidRPr="000A0034">
        <w:rPr>
          <w:rStyle w:val="FootnoteReference"/>
          <w:sz w:val="14"/>
          <w:szCs w:val="14"/>
          <w:vertAlign w:val="baseline"/>
          <w:lang w:val="ru-RU"/>
        </w:rPr>
        <w:t xml:space="preserve"> изменени</w:t>
      </w:r>
      <w:r>
        <w:rPr>
          <w:rStyle w:val="FootnoteReference"/>
          <w:sz w:val="14"/>
          <w:szCs w:val="14"/>
          <w:vertAlign w:val="baseline"/>
          <w:lang w:val="ru-RU"/>
        </w:rPr>
        <w:t>й</w:t>
      </w:r>
      <w:r w:rsidRPr="000A0034">
        <w:rPr>
          <w:rStyle w:val="FootnoteReference"/>
          <w:sz w:val="16"/>
          <w:vertAlign w:val="baseline"/>
          <w:lang w:val="ru-RU"/>
        </w:rPr>
        <w:t>.</w:t>
      </w:r>
    </w:p>
  </w:footnote>
  <w:footnote w:id="3">
    <w:p w14:paraId="039A3DDA" w14:textId="77777777" w:rsidR="002D3E74" w:rsidRPr="003D505F" w:rsidRDefault="002D3E74" w:rsidP="00C82CD2">
      <w:pPr>
        <w:tabs>
          <w:tab w:val="left" w:pos="7740"/>
        </w:tabs>
        <w:rPr>
          <w:rStyle w:val="FootnoteReference"/>
          <w:sz w:val="16"/>
          <w:szCs w:val="20"/>
          <w:vertAlign w:val="baseline"/>
          <w:lang w:val="ru-RU"/>
        </w:rPr>
      </w:pPr>
      <w:r>
        <w:rPr>
          <w:rStyle w:val="FootnoteReference"/>
        </w:rPr>
        <w:footnoteRef/>
      </w:r>
      <w:r w:rsidRPr="003D505F">
        <w:rPr>
          <w:rStyle w:val="FootnoteReference"/>
          <w:sz w:val="16"/>
          <w:vertAlign w:val="baseline"/>
          <w:lang w:val="ru-RU"/>
        </w:rPr>
        <w:t>В настоящем стандарте монетарные суммы выражены в «денежных единицах» (</w:t>
      </w:r>
      <w:r>
        <w:rPr>
          <w:rStyle w:val="FootnoteReference"/>
          <w:sz w:val="16"/>
          <w:vertAlign w:val="baseline"/>
          <w:lang w:val="ru-RU"/>
        </w:rPr>
        <w:t>д. е.</w:t>
      </w:r>
      <w:r w:rsidRPr="003D505F">
        <w:rPr>
          <w:rStyle w:val="FootnoteReference"/>
          <w:sz w:val="16"/>
          <w:vertAlign w:val="baseline"/>
          <w:lang w:val="ru-RU"/>
        </w:rPr>
        <w:t>) и «денежных единицах</w:t>
      </w:r>
      <w:r w:rsidRPr="003D505F">
        <w:rPr>
          <w:sz w:val="16"/>
          <w:lang w:val="ru-RU"/>
        </w:rPr>
        <w:t xml:space="preserve"> иностранной валюты</w:t>
      </w:r>
      <w:r w:rsidRPr="003D505F">
        <w:rPr>
          <w:rStyle w:val="FootnoteReference"/>
          <w:sz w:val="16"/>
          <w:vertAlign w:val="baseline"/>
          <w:lang w:val="ru-RU"/>
        </w:rPr>
        <w:t>» (</w:t>
      </w:r>
      <w:r>
        <w:rPr>
          <w:rStyle w:val="FootnoteReference"/>
          <w:sz w:val="16"/>
          <w:vertAlign w:val="baseline"/>
          <w:lang w:val="ru-RU"/>
        </w:rPr>
        <w:t>д. е.</w:t>
      </w:r>
      <w:r w:rsidRPr="003D505F">
        <w:rPr>
          <w:rStyle w:val="FootnoteReference"/>
          <w:sz w:val="16"/>
          <w:vertAlign w:val="baseline"/>
          <w:lang w:val="ru-RU"/>
        </w:rPr>
        <w:t xml:space="preserve"> иностранной валюты).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E41D6" w14:textId="77777777" w:rsidR="002D3E74" w:rsidRPr="003D505F" w:rsidRDefault="002D3E74" w:rsidP="00375028">
    <w:pPr>
      <w:pStyle w:val="IASBNormalnparaL1P"/>
      <w:tabs>
        <w:tab w:val="right" w:pos="9354"/>
      </w:tabs>
      <w:spacing w:before="0"/>
      <w:ind w:left="0"/>
      <w:jc w:val="center"/>
      <w:rPr>
        <w:smallCaps/>
        <w:sz w:val="20"/>
        <w:lang w:val="ru-RU"/>
      </w:rPr>
    </w:pPr>
    <w:r w:rsidRPr="003D505F">
      <w:rPr>
        <w:smallCaps/>
        <w:sz w:val="20"/>
        <w:lang w:val="ru-RU"/>
      </w:rPr>
      <w:t>МСФО 9 «Финансовые инструменты» - ноябрь 2013 г.</w:t>
    </w:r>
    <w:r w:rsidRPr="003D505F">
      <w:rPr>
        <w:lang w:val="ru-RU"/>
      </w:rPr>
      <w:tab/>
    </w:r>
  </w:p>
  <w:p w14:paraId="5D006B6F" w14:textId="77777777" w:rsidR="002D3E74" w:rsidRPr="003D505F" w:rsidRDefault="002D3E74">
    <w:pPr>
      <w:pStyle w:val="IASBNormalnparaL1P"/>
      <w:tabs>
        <w:tab w:val="right" w:pos="9354"/>
      </w:tabs>
      <w:spacing w:before="0"/>
      <w:ind w:left="0"/>
      <w:jc w:val="left"/>
      <w:rPr>
        <w:sz w:val="20"/>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A2170" w14:textId="77777777" w:rsidR="002D3E74" w:rsidRDefault="002D3E74">
    <w:pPr>
      <w:pStyle w:val="IASBNormalnparaL1P"/>
      <w:tabs>
        <w:tab w:val="right" w:pos="9354"/>
      </w:tabs>
      <w:spacing w:before="0"/>
      <w:ind w:left="0"/>
      <w:jc w:val="left"/>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B61EE" w14:textId="77777777" w:rsidR="002D3E74" w:rsidRDefault="002D3E74">
    <w:pPr>
      <w:pStyle w:val="IASBNormalnparaL1P"/>
      <w:tabs>
        <w:tab w:val="right" w:pos="9354"/>
      </w:tabs>
      <w:spacing w:before="0"/>
      <w:ind w:left="0"/>
      <w:jc w:val="left"/>
      <w:rPr>
        <w:sz w:val="20"/>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7127E"/>
    <w:multiLevelType w:val="hybridMultilevel"/>
    <w:tmpl w:val="437C400E"/>
    <w:lvl w:ilvl="0" w:tplc="70000BCE">
      <w:start w:val="1"/>
      <w:numFmt w:val="lowerLetter"/>
      <w:lvlText w:val="(%1)"/>
      <w:lvlJc w:val="left"/>
      <w:pPr>
        <w:ind w:left="2707" w:hanging="360"/>
      </w:pPr>
      <w:rPr>
        <w:rFonts w:hint="default"/>
      </w:rPr>
    </w:lvl>
    <w:lvl w:ilvl="1" w:tplc="08090019" w:tentative="1">
      <w:start w:val="1"/>
      <w:numFmt w:val="lowerLetter"/>
      <w:lvlText w:val="%2."/>
      <w:lvlJc w:val="left"/>
      <w:pPr>
        <w:ind w:left="3427" w:hanging="360"/>
      </w:pPr>
    </w:lvl>
    <w:lvl w:ilvl="2" w:tplc="0809001B" w:tentative="1">
      <w:start w:val="1"/>
      <w:numFmt w:val="lowerRoman"/>
      <w:lvlText w:val="%3."/>
      <w:lvlJc w:val="right"/>
      <w:pPr>
        <w:ind w:left="4147" w:hanging="180"/>
      </w:pPr>
    </w:lvl>
    <w:lvl w:ilvl="3" w:tplc="0809000F" w:tentative="1">
      <w:start w:val="1"/>
      <w:numFmt w:val="decimal"/>
      <w:lvlText w:val="%4."/>
      <w:lvlJc w:val="left"/>
      <w:pPr>
        <w:ind w:left="4867" w:hanging="360"/>
      </w:pPr>
    </w:lvl>
    <w:lvl w:ilvl="4" w:tplc="08090019" w:tentative="1">
      <w:start w:val="1"/>
      <w:numFmt w:val="lowerLetter"/>
      <w:lvlText w:val="%5."/>
      <w:lvlJc w:val="left"/>
      <w:pPr>
        <w:ind w:left="5587" w:hanging="360"/>
      </w:pPr>
    </w:lvl>
    <w:lvl w:ilvl="5" w:tplc="0809001B" w:tentative="1">
      <w:start w:val="1"/>
      <w:numFmt w:val="lowerRoman"/>
      <w:lvlText w:val="%6."/>
      <w:lvlJc w:val="right"/>
      <w:pPr>
        <w:ind w:left="6307" w:hanging="180"/>
      </w:pPr>
    </w:lvl>
    <w:lvl w:ilvl="6" w:tplc="0809000F" w:tentative="1">
      <w:start w:val="1"/>
      <w:numFmt w:val="decimal"/>
      <w:lvlText w:val="%7."/>
      <w:lvlJc w:val="left"/>
      <w:pPr>
        <w:ind w:left="7027" w:hanging="360"/>
      </w:pPr>
    </w:lvl>
    <w:lvl w:ilvl="7" w:tplc="08090019" w:tentative="1">
      <w:start w:val="1"/>
      <w:numFmt w:val="lowerLetter"/>
      <w:lvlText w:val="%8."/>
      <w:lvlJc w:val="left"/>
      <w:pPr>
        <w:ind w:left="7747" w:hanging="360"/>
      </w:pPr>
    </w:lvl>
    <w:lvl w:ilvl="8" w:tplc="0809001B" w:tentative="1">
      <w:start w:val="1"/>
      <w:numFmt w:val="lowerRoman"/>
      <w:lvlText w:val="%9."/>
      <w:lvlJc w:val="right"/>
      <w:pPr>
        <w:ind w:left="8467" w:hanging="180"/>
      </w:pPr>
    </w:lvl>
  </w:abstractNum>
  <w:abstractNum w:abstractNumId="1" w15:restartNumberingAfterBreak="0">
    <w:nsid w:val="156A3CC9"/>
    <w:multiLevelType w:val="singleLevel"/>
    <w:tmpl w:val="D45A4276"/>
    <w:lvl w:ilvl="0">
      <w:start w:val="1"/>
      <w:numFmt w:val="bullet"/>
      <w:lvlText w:val=""/>
      <w:lvlJc w:val="left"/>
      <w:pPr>
        <w:tabs>
          <w:tab w:val="num" w:pos="340"/>
        </w:tabs>
        <w:ind w:left="340" w:hanging="340"/>
      </w:pPr>
      <w:rPr>
        <w:rFonts w:ascii="Symbol" w:hAnsi="Symbol" w:hint="default"/>
        <w:color w:val="auto"/>
        <w:sz w:val="22"/>
      </w:rPr>
    </w:lvl>
  </w:abstractNum>
  <w:abstractNum w:abstractNumId="2" w15:restartNumberingAfterBreak="0">
    <w:nsid w:val="314E32B5"/>
    <w:multiLevelType w:val="hybridMultilevel"/>
    <w:tmpl w:val="A094D5D2"/>
    <w:lvl w:ilvl="0" w:tplc="0826D4F0">
      <w:start w:val="1"/>
      <w:numFmt w:val="lowerLetter"/>
      <w:lvlText w:val="(%1)"/>
      <w:lvlJc w:val="left"/>
      <w:pPr>
        <w:ind w:left="2707" w:hanging="360"/>
      </w:pPr>
      <w:rPr>
        <w:rFonts w:hint="default"/>
      </w:rPr>
    </w:lvl>
    <w:lvl w:ilvl="1" w:tplc="08090019" w:tentative="1">
      <w:start w:val="1"/>
      <w:numFmt w:val="lowerLetter"/>
      <w:lvlText w:val="%2."/>
      <w:lvlJc w:val="left"/>
      <w:pPr>
        <w:ind w:left="3427" w:hanging="360"/>
      </w:pPr>
    </w:lvl>
    <w:lvl w:ilvl="2" w:tplc="0809001B" w:tentative="1">
      <w:start w:val="1"/>
      <w:numFmt w:val="lowerRoman"/>
      <w:lvlText w:val="%3."/>
      <w:lvlJc w:val="right"/>
      <w:pPr>
        <w:ind w:left="4147" w:hanging="180"/>
      </w:pPr>
    </w:lvl>
    <w:lvl w:ilvl="3" w:tplc="0809000F" w:tentative="1">
      <w:start w:val="1"/>
      <w:numFmt w:val="decimal"/>
      <w:lvlText w:val="%4."/>
      <w:lvlJc w:val="left"/>
      <w:pPr>
        <w:ind w:left="4867" w:hanging="360"/>
      </w:pPr>
    </w:lvl>
    <w:lvl w:ilvl="4" w:tplc="08090019" w:tentative="1">
      <w:start w:val="1"/>
      <w:numFmt w:val="lowerLetter"/>
      <w:lvlText w:val="%5."/>
      <w:lvlJc w:val="left"/>
      <w:pPr>
        <w:ind w:left="5587" w:hanging="360"/>
      </w:pPr>
    </w:lvl>
    <w:lvl w:ilvl="5" w:tplc="0809001B" w:tentative="1">
      <w:start w:val="1"/>
      <w:numFmt w:val="lowerRoman"/>
      <w:lvlText w:val="%6."/>
      <w:lvlJc w:val="right"/>
      <w:pPr>
        <w:ind w:left="6307" w:hanging="180"/>
      </w:pPr>
    </w:lvl>
    <w:lvl w:ilvl="6" w:tplc="0809000F" w:tentative="1">
      <w:start w:val="1"/>
      <w:numFmt w:val="decimal"/>
      <w:lvlText w:val="%7."/>
      <w:lvlJc w:val="left"/>
      <w:pPr>
        <w:ind w:left="7027" w:hanging="360"/>
      </w:pPr>
    </w:lvl>
    <w:lvl w:ilvl="7" w:tplc="08090019" w:tentative="1">
      <w:start w:val="1"/>
      <w:numFmt w:val="lowerLetter"/>
      <w:lvlText w:val="%8."/>
      <w:lvlJc w:val="left"/>
      <w:pPr>
        <w:ind w:left="7747" w:hanging="360"/>
      </w:pPr>
    </w:lvl>
    <w:lvl w:ilvl="8" w:tplc="0809001B" w:tentative="1">
      <w:start w:val="1"/>
      <w:numFmt w:val="lowerRoman"/>
      <w:lvlText w:val="%9."/>
      <w:lvlJc w:val="right"/>
      <w:pPr>
        <w:ind w:left="8467" w:hanging="180"/>
      </w:pPr>
    </w:lvl>
  </w:abstractNum>
  <w:abstractNum w:abstractNumId="3" w15:restartNumberingAfterBreak="0">
    <w:nsid w:val="338940E6"/>
    <w:multiLevelType w:val="hybridMultilevel"/>
    <w:tmpl w:val="D570DDFC"/>
    <w:lvl w:ilvl="0" w:tplc="4342AB86">
      <w:start w:val="1"/>
      <w:numFmt w:val="lowerRoman"/>
      <w:lvlText w:val="(%1)"/>
      <w:lvlJc w:val="left"/>
      <w:pPr>
        <w:ind w:left="3067" w:hanging="720"/>
      </w:pPr>
      <w:rPr>
        <w:rFonts w:hint="default"/>
      </w:rPr>
    </w:lvl>
    <w:lvl w:ilvl="1" w:tplc="04190019" w:tentative="1">
      <w:start w:val="1"/>
      <w:numFmt w:val="lowerLetter"/>
      <w:lvlText w:val="%2."/>
      <w:lvlJc w:val="left"/>
      <w:pPr>
        <w:ind w:left="3427" w:hanging="360"/>
      </w:pPr>
    </w:lvl>
    <w:lvl w:ilvl="2" w:tplc="0419001B" w:tentative="1">
      <w:start w:val="1"/>
      <w:numFmt w:val="lowerRoman"/>
      <w:lvlText w:val="%3."/>
      <w:lvlJc w:val="right"/>
      <w:pPr>
        <w:ind w:left="4147" w:hanging="180"/>
      </w:pPr>
    </w:lvl>
    <w:lvl w:ilvl="3" w:tplc="0419000F" w:tentative="1">
      <w:start w:val="1"/>
      <w:numFmt w:val="decimal"/>
      <w:lvlText w:val="%4."/>
      <w:lvlJc w:val="left"/>
      <w:pPr>
        <w:ind w:left="4867" w:hanging="360"/>
      </w:pPr>
    </w:lvl>
    <w:lvl w:ilvl="4" w:tplc="04190019" w:tentative="1">
      <w:start w:val="1"/>
      <w:numFmt w:val="lowerLetter"/>
      <w:lvlText w:val="%5."/>
      <w:lvlJc w:val="left"/>
      <w:pPr>
        <w:ind w:left="5587" w:hanging="360"/>
      </w:pPr>
    </w:lvl>
    <w:lvl w:ilvl="5" w:tplc="0419001B" w:tentative="1">
      <w:start w:val="1"/>
      <w:numFmt w:val="lowerRoman"/>
      <w:lvlText w:val="%6."/>
      <w:lvlJc w:val="right"/>
      <w:pPr>
        <w:ind w:left="6307" w:hanging="180"/>
      </w:pPr>
    </w:lvl>
    <w:lvl w:ilvl="6" w:tplc="0419000F" w:tentative="1">
      <w:start w:val="1"/>
      <w:numFmt w:val="decimal"/>
      <w:lvlText w:val="%7."/>
      <w:lvlJc w:val="left"/>
      <w:pPr>
        <w:ind w:left="7027" w:hanging="360"/>
      </w:pPr>
    </w:lvl>
    <w:lvl w:ilvl="7" w:tplc="04190019" w:tentative="1">
      <w:start w:val="1"/>
      <w:numFmt w:val="lowerLetter"/>
      <w:lvlText w:val="%8."/>
      <w:lvlJc w:val="left"/>
      <w:pPr>
        <w:ind w:left="7747" w:hanging="360"/>
      </w:pPr>
    </w:lvl>
    <w:lvl w:ilvl="8" w:tplc="0419001B" w:tentative="1">
      <w:start w:val="1"/>
      <w:numFmt w:val="lowerRoman"/>
      <w:lvlText w:val="%9."/>
      <w:lvlJc w:val="right"/>
      <w:pPr>
        <w:ind w:left="8467" w:hanging="180"/>
      </w:pPr>
    </w:lvl>
  </w:abstractNum>
  <w:abstractNum w:abstractNumId="4" w15:restartNumberingAfterBreak="0">
    <w:nsid w:val="420869A8"/>
    <w:multiLevelType w:val="hybridMultilevel"/>
    <w:tmpl w:val="BF5CD406"/>
    <w:lvl w:ilvl="0" w:tplc="DD34BB6C">
      <w:start w:val="1"/>
      <w:numFmt w:val="lowerRoman"/>
      <w:lvlText w:val="(%1)"/>
      <w:lvlJc w:val="left"/>
      <w:pPr>
        <w:ind w:left="5052" w:hanging="720"/>
      </w:pPr>
      <w:rPr>
        <w:rFonts w:hint="default"/>
      </w:rPr>
    </w:lvl>
    <w:lvl w:ilvl="1" w:tplc="08090019" w:tentative="1">
      <w:start w:val="1"/>
      <w:numFmt w:val="lowerLetter"/>
      <w:lvlText w:val="%2."/>
      <w:lvlJc w:val="left"/>
      <w:pPr>
        <w:ind w:left="5412" w:hanging="360"/>
      </w:pPr>
    </w:lvl>
    <w:lvl w:ilvl="2" w:tplc="0809001B" w:tentative="1">
      <w:start w:val="1"/>
      <w:numFmt w:val="lowerRoman"/>
      <w:lvlText w:val="%3."/>
      <w:lvlJc w:val="right"/>
      <w:pPr>
        <w:ind w:left="6132" w:hanging="180"/>
      </w:pPr>
    </w:lvl>
    <w:lvl w:ilvl="3" w:tplc="0809000F" w:tentative="1">
      <w:start w:val="1"/>
      <w:numFmt w:val="decimal"/>
      <w:lvlText w:val="%4."/>
      <w:lvlJc w:val="left"/>
      <w:pPr>
        <w:ind w:left="6852" w:hanging="360"/>
      </w:pPr>
    </w:lvl>
    <w:lvl w:ilvl="4" w:tplc="08090019" w:tentative="1">
      <w:start w:val="1"/>
      <w:numFmt w:val="lowerLetter"/>
      <w:lvlText w:val="%5."/>
      <w:lvlJc w:val="left"/>
      <w:pPr>
        <w:ind w:left="7572" w:hanging="360"/>
      </w:pPr>
    </w:lvl>
    <w:lvl w:ilvl="5" w:tplc="0809001B" w:tentative="1">
      <w:start w:val="1"/>
      <w:numFmt w:val="lowerRoman"/>
      <w:lvlText w:val="%6."/>
      <w:lvlJc w:val="right"/>
      <w:pPr>
        <w:ind w:left="8292" w:hanging="180"/>
      </w:pPr>
    </w:lvl>
    <w:lvl w:ilvl="6" w:tplc="0809000F" w:tentative="1">
      <w:start w:val="1"/>
      <w:numFmt w:val="decimal"/>
      <w:lvlText w:val="%7."/>
      <w:lvlJc w:val="left"/>
      <w:pPr>
        <w:ind w:left="9012" w:hanging="360"/>
      </w:pPr>
    </w:lvl>
    <w:lvl w:ilvl="7" w:tplc="08090019" w:tentative="1">
      <w:start w:val="1"/>
      <w:numFmt w:val="lowerLetter"/>
      <w:lvlText w:val="%8."/>
      <w:lvlJc w:val="left"/>
      <w:pPr>
        <w:ind w:left="9732" w:hanging="360"/>
      </w:pPr>
    </w:lvl>
    <w:lvl w:ilvl="8" w:tplc="0809001B" w:tentative="1">
      <w:start w:val="1"/>
      <w:numFmt w:val="lowerRoman"/>
      <w:lvlText w:val="%9."/>
      <w:lvlJc w:val="right"/>
      <w:pPr>
        <w:ind w:left="10452" w:hanging="180"/>
      </w:pPr>
    </w:lvl>
  </w:abstractNum>
  <w:abstractNum w:abstractNumId="5" w15:restartNumberingAfterBreak="0">
    <w:nsid w:val="609D3038"/>
    <w:multiLevelType w:val="hybridMultilevel"/>
    <w:tmpl w:val="A7DAF220"/>
    <w:lvl w:ilvl="0" w:tplc="C9622C10">
      <w:start w:val="1"/>
      <w:numFmt w:val="lowerLetter"/>
      <w:lvlText w:val="(%1)"/>
      <w:lvlJc w:val="left"/>
      <w:pPr>
        <w:ind w:left="5180" w:hanging="360"/>
      </w:pPr>
      <w:rPr>
        <w:rFonts w:hint="default"/>
      </w:rPr>
    </w:lvl>
    <w:lvl w:ilvl="1" w:tplc="08090019">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6" w15:restartNumberingAfterBreak="0">
    <w:nsid w:val="7A197531"/>
    <w:multiLevelType w:val="hybridMultilevel"/>
    <w:tmpl w:val="6A3E46B2"/>
    <w:lvl w:ilvl="0" w:tplc="10D4E40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proofState w:spelling="clean"/>
  <w:mailMerge>
    <w:mainDocumentType w:val="formLetters"/>
    <w:dataType w:val="textFile"/>
    <w:activeRecord w:val="-1"/>
  </w:mailMerge>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276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F07"/>
    <w:rsid w:val="00001512"/>
    <w:rsid w:val="000022AC"/>
    <w:rsid w:val="0000263F"/>
    <w:rsid w:val="000043D0"/>
    <w:rsid w:val="00005DD4"/>
    <w:rsid w:val="0000667C"/>
    <w:rsid w:val="0000715D"/>
    <w:rsid w:val="00010ECC"/>
    <w:rsid w:val="0001434B"/>
    <w:rsid w:val="000145E7"/>
    <w:rsid w:val="00020422"/>
    <w:rsid w:val="00025B21"/>
    <w:rsid w:val="00026E99"/>
    <w:rsid w:val="000309F2"/>
    <w:rsid w:val="00030B31"/>
    <w:rsid w:val="00031F6F"/>
    <w:rsid w:val="00034C8B"/>
    <w:rsid w:val="00035AE6"/>
    <w:rsid w:val="00036286"/>
    <w:rsid w:val="00037217"/>
    <w:rsid w:val="00040E76"/>
    <w:rsid w:val="00040FAA"/>
    <w:rsid w:val="00042D97"/>
    <w:rsid w:val="0004381F"/>
    <w:rsid w:val="00044308"/>
    <w:rsid w:val="00044C8D"/>
    <w:rsid w:val="000467F9"/>
    <w:rsid w:val="000505C1"/>
    <w:rsid w:val="0005103E"/>
    <w:rsid w:val="00054896"/>
    <w:rsid w:val="0005629A"/>
    <w:rsid w:val="00062DC3"/>
    <w:rsid w:val="0006309D"/>
    <w:rsid w:val="0006316F"/>
    <w:rsid w:val="000654C2"/>
    <w:rsid w:val="0006751D"/>
    <w:rsid w:val="00067DCA"/>
    <w:rsid w:val="0007177A"/>
    <w:rsid w:val="0007329B"/>
    <w:rsid w:val="000748CE"/>
    <w:rsid w:val="000752EF"/>
    <w:rsid w:val="00075E05"/>
    <w:rsid w:val="00081EBB"/>
    <w:rsid w:val="000826F3"/>
    <w:rsid w:val="00083885"/>
    <w:rsid w:val="00083DD3"/>
    <w:rsid w:val="000857CD"/>
    <w:rsid w:val="00085E2B"/>
    <w:rsid w:val="00087014"/>
    <w:rsid w:val="000870B3"/>
    <w:rsid w:val="000919A4"/>
    <w:rsid w:val="0009283C"/>
    <w:rsid w:val="00093AF5"/>
    <w:rsid w:val="000940E3"/>
    <w:rsid w:val="000A0034"/>
    <w:rsid w:val="000A0991"/>
    <w:rsid w:val="000A1809"/>
    <w:rsid w:val="000A3B63"/>
    <w:rsid w:val="000A5FDB"/>
    <w:rsid w:val="000A60CB"/>
    <w:rsid w:val="000A7622"/>
    <w:rsid w:val="000B0744"/>
    <w:rsid w:val="000B0F82"/>
    <w:rsid w:val="000B4EC8"/>
    <w:rsid w:val="000B56DC"/>
    <w:rsid w:val="000B6F95"/>
    <w:rsid w:val="000B77E4"/>
    <w:rsid w:val="000B7A08"/>
    <w:rsid w:val="000D094D"/>
    <w:rsid w:val="000D1823"/>
    <w:rsid w:val="000D1B29"/>
    <w:rsid w:val="000D38AE"/>
    <w:rsid w:val="000E21F9"/>
    <w:rsid w:val="000F0F66"/>
    <w:rsid w:val="000F4EFF"/>
    <w:rsid w:val="000F5724"/>
    <w:rsid w:val="0010002F"/>
    <w:rsid w:val="00101122"/>
    <w:rsid w:val="00101AE1"/>
    <w:rsid w:val="00102BB3"/>
    <w:rsid w:val="00106A28"/>
    <w:rsid w:val="001079AD"/>
    <w:rsid w:val="00110188"/>
    <w:rsid w:val="001124DB"/>
    <w:rsid w:val="00114D71"/>
    <w:rsid w:val="0011620D"/>
    <w:rsid w:val="00124CA8"/>
    <w:rsid w:val="001273A9"/>
    <w:rsid w:val="00134328"/>
    <w:rsid w:val="001357F2"/>
    <w:rsid w:val="0014099E"/>
    <w:rsid w:val="00143447"/>
    <w:rsid w:val="001458AE"/>
    <w:rsid w:val="00145F6A"/>
    <w:rsid w:val="001523A7"/>
    <w:rsid w:val="001546F9"/>
    <w:rsid w:val="00155552"/>
    <w:rsid w:val="001567B3"/>
    <w:rsid w:val="00162D03"/>
    <w:rsid w:val="0016787E"/>
    <w:rsid w:val="00180B0A"/>
    <w:rsid w:val="00181B59"/>
    <w:rsid w:val="001904FE"/>
    <w:rsid w:val="00194DA4"/>
    <w:rsid w:val="00195C4A"/>
    <w:rsid w:val="001A132E"/>
    <w:rsid w:val="001A22DA"/>
    <w:rsid w:val="001A232B"/>
    <w:rsid w:val="001A3094"/>
    <w:rsid w:val="001A3EDA"/>
    <w:rsid w:val="001A43A3"/>
    <w:rsid w:val="001B1024"/>
    <w:rsid w:val="001B46D7"/>
    <w:rsid w:val="001C327C"/>
    <w:rsid w:val="001C4129"/>
    <w:rsid w:val="001C4BAA"/>
    <w:rsid w:val="001C7950"/>
    <w:rsid w:val="001C79C9"/>
    <w:rsid w:val="001D1D29"/>
    <w:rsid w:val="001D22D3"/>
    <w:rsid w:val="001D25D3"/>
    <w:rsid w:val="001D48BA"/>
    <w:rsid w:val="001D5A65"/>
    <w:rsid w:val="001D731D"/>
    <w:rsid w:val="001D73C2"/>
    <w:rsid w:val="001E2F7A"/>
    <w:rsid w:val="001E4927"/>
    <w:rsid w:val="001E6244"/>
    <w:rsid w:val="001E6B44"/>
    <w:rsid w:val="001E7D7D"/>
    <w:rsid w:val="001F3146"/>
    <w:rsid w:val="0020459C"/>
    <w:rsid w:val="002047DF"/>
    <w:rsid w:val="0020589C"/>
    <w:rsid w:val="00207389"/>
    <w:rsid w:val="00210155"/>
    <w:rsid w:val="0021172A"/>
    <w:rsid w:val="00212463"/>
    <w:rsid w:val="00212796"/>
    <w:rsid w:val="002136BA"/>
    <w:rsid w:val="0021476C"/>
    <w:rsid w:val="00217784"/>
    <w:rsid w:val="00221BC6"/>
    <w:rsid w:val="00224678"/>
    <w:rsid w:val="00226734"/>
    <w:rsid w:val="00233D17"/>
    <w:rsid w:val="00234E59"/>
    <w:rsid w:val="00235EC4"/>
    <w:rsid w:val="002374B5"/>
    <w:rsid w:val="002417B2"/>
    <w:rsid w:val="00241C2B"/>
    <w:rsid w:val="0024217D"/>
    <w:rsid w:val="00251D8E"/>
    <w:rsid w:val="00252CEF"/>
    <w:rsid w:val="0025766B"/>
    <w:rsid w:val="0026313C"/>
    <w:rsid w:val="00263A21"/>
    <w:rsid w:val="002645F0"/>
    <w:rsid w:val="002649FC"/>
    <w:rsid w:val="00264EB4"/>
    <w:rsid w:val="00270CD7"/>
    <w:rsid w:val="00270FC8"/>
    <w:rsid w:val="00274077"/>
    <w:rsid w:val="002763A7"/>
    <w:rsid w:val="002768B4"/>
    <w:rsid w:val="00280B71"/>
    <w:rsid w:val="0028187F"/>
    <w:rsid w:val="00283FF1"/>
    <w:rsid w:val="00287260"/>
    <w:rsid w:val="00287873"/>
    <w:rsid w:val="00290E0D"/>
    <w:rsid w:val="00291567"/>
    <w:rsid w:val="0029419D"/>
    <w:rsid w:val="00294CA1"/>
    <w:rsid w:val="00295236"/>
    <w:rsid w:val="00295AEC"/>
    <w:rsid w:val="00297A79"/>
    <w:rsid w:val="002A0806"/>
    <w:rsid w:val="002A2A11"/>
    <w:rsid w:val="002A3902"/>
    <w:rsid w:val="002A40A8"/>
    <w:rsid w:val="002A5417"/>
    <w:rsid w:val="002B25E3"/>
    <w:rsid w:val="002B42E1"/>
    <w:rsid w:val="002C2EB7"/>
    <w:rsid w:val="002C610D"/>
    <w:rsid w:val="002D388B"/>
    <w:rsid w:val="002D3E74"/>
    <w:rsid w:val="002D4054"/>
    <w:rsid w:val="002E19E0"/>
    <w:rsid w:val="002E1C85"/>
    <w:rsid w:val="002E6158"/>
    <w:rsid w:val="002F580E"/>
    <w:rsid w:val="00303DF1"/>
    <w:rsid w:val="00304564"/>
    <w:rsid w:val="00306C2A"/>
    <w:rsid w:val="003103EA"/>
    <w:rsid w:val="00311972"/>
    <w:rsid w:val="00313511"/>
    <w:rsid w:val="003149BE"/>
    <w:rsid w:val="003170DF"/>
    <w:rsid w:val="0031744A"/>
    <w:rsid w:val="00317DEE"/>
    <w:rsid w:val="00320BAE"/>
    <w:rsid w:val="00320C7D"/>
    <w:rsid w:val="00322909"/>
    <w:rsid w:val="00323614"/>
    <w:rsid w:val="00336CEA"/>
    <w:rsid w:val="00340986"/>
    <w:rsid w:val="00340B76"/>
    <w:rsid w:val="00341B33"/>
    <w:rsid w:val="00343DBA"/>
    <w:rsid w:val="00346089"/>
    <w:rsid w:val="00346C14"/>
    <w:rsid w:val="00351019"/>
    <w:rsid w:val="003524A2"/>
    <w:rsid w:val="00352E4F"/>
    <w:rsid w:val="00357B6C"/>
    <w:rsid w:val="0036023E"/>
    <w:rsid w:val="003614A2"/>
    <w:rsid w:val="00363736"/>
    <w:rsid w:val="003670E2"/>
    <w:rsid w:val="00367298"/>
    <w:rsid w:val="00367672"/>
    <w:rsid w:val="00370D2C"/>
    <w:rsid w:val="00370F8C"/>
    <w:rsid w:val="00372EA1"/>
    <w:rsid w:val="00374AFB"/>
    <w:rsid w:val="00375028"/>
    <w:rsid w:val="00376D49"/>
    <w:rsid w:val="0037766F"/>
    <w:rsid w:val="00377876"/>
    <w:rsid w:val="003833A6"/>
    <w:rsid w:val="00385199"/>
    <w:rsid w:val="0039252B"/>
    <w:rsid w:val="00393E1A"/>
    <w:rsid w:val="003967F6"/>
    <w:rsid w:val="003A1BB2"/>
    <w:rsid w:val="003A31FE"/>
    <w:rsid w:val="003A3A8C"/>
    <w:rsid w:val="003A4D21"/>
    <w:rsid w:val="003A507A"/>
    <w:rsid w:val="003A51D5"/>
    <w:rsid w:val="003A553A"/>
    <w:rsid w:val="003B2BA7"/>
    <w:rsid w:val="003B3BC1"/>
    <w:rsid w:val="003B5A91"/>
    <w:rsid w:val="003B65E6"/>
    <w:rsid w:val="003C001F"/>
    <w:rsid w:val="003D505F"/>
    <w:rsid w:val="003E3E23"/>
    <w:rsid w:val="003E599C"/>
    <w:rsid w:val="003F4EB6"/>
    <w:rsid w:val="003F60B9"/>
    <w:rsid w:val="003F6FE3"/>
    <w:rsid w:val="00401123"/>
    <w:rsid w:val="00402EA5"/>
    <w:rsid w:val="00403009"/>
    <w:rsid w:val="004037C0"/>
    <w:rsid w:val="0040417E"/>
    <w:rsid w:val="0040426B"/>
    <w:rsid w:val="004125EC"/>
    <w:rsid w:val="004136CC"/>
    <w:rsid w:val="004137CC"/>
    <w:rsid w:val="00416EFB"/>
    <w:rsid w:val="0041746F"/>
    <w:rsid w:val="00417A02"/>
    <w:rsid w:val="00420030"/>
    <w:rsid w:val="0042070E"/>
    <w:rsid w:val="00425C3C"/>
    <w:rsid w:val="00427A03"/>
    <w:rsid w:val="004312E0"/>
    <w:rsid w:val="00432E5B"/>
    <w:rsid w:val="004344AF"/>
    <w:rsid w:val="00435A06"/>
    <w:rsid w:val="00435DC6"/>
    <w:rsid w:val="00436188"/>
    <w:rsid w:val="0043720F"/>
    <w:rsid w:val="004401DE"/>
    <w:rsid w:val="004445EA"/>
    <w:rsid w:val="00445A87"/>
    <w:rsid w:val="004463BC"/>
    <w:rsid w:val="00456E4B"/>
    <w:rsid w:val="00457D3F"/>
    <w:rsid w:val="0046089E"/>
    <w:rsid w:val="004608FE"/>
    <w:rsid w:val="00461029"/>
    <w:rsid w:val="00462986"/>
    <w:rsid w:val="0046434D"/>
    <w:rsid w:val="00471FDB"/>
    <w:rsid w:val="004728F7"/>
    <w:rsid w:val="004808CF"/>
    <w:rsid w:val="00484A44"/>
    <w:rsid w:val="00487B86"/>
    <w:rsid w:val="004930C8"/>
    <w:rsid w:val="00494F8D"/>
    <w:rsid w:val="004A054C"/>
    <w:rsid w:val="004A65AB"/>
    <w:rsid w:val="004A6DEB"/>
    <w:rsid w:val="004A6F77"/>
    <w:rsid w:val="004A6FDB"/>
    <w:rsid w:val="004B0307"/>
    <w:rsid w:val="004B39E8"/>
    <w:rsid w:val="004B3CFB"/>
    <w:rsid w:val="004B3F2D"/>
    <w:rsid w:val="004B4BD8"/>
    <w:rsid w:val="004B651C"/>
    <w:rsid w:val="004B72BF"/>
    <w:rsid w:val="004C132E"/>
    <w:rsid w:val="004C27F5"/>
    <w:rsid w:val="004C368C"/>
    <w:rsid w:val="004D1882"/>
    <w:rsid w:val="004D7890"/>
    <w:rsid w:val="004E08FC"/>
    <w:rsid w:val="004E456B"/>
    <w:rsid w:val="004E5B87"/>
    <w:rsid w:val="004E771F"/>
    <w:rsid w:val="004F00DD"/>
    <w:rsid w:val="004F25BC"/>
    <w:rsid w:val="004F4DA8"/>
    <w:rsid w:val="00504A1F"/>
    <w:rsid w:val="00504ADD"/>
    <w:rsid w:val="00504D16"/>
    <w:rsid w:val="005053CF"/>
    <w:rsid w:val="00514998"/>
    <w:rsid w:val="00515FC3"/>
    <w:rsid w:val="00516580"/>
    <w:rsid w:val="00516F4D"/>
    <w:rsid w:val="00520163"/>
    <w:rsid w:val="00521110"/>
    <w:rsid w:val="00522B20"/>
    <w:rsid w:val="0052352E"/>
    <w:rsid w:val="005253B3"/>
    <w:rsid w:val="00532EEE"/>
    <w:rsid w:val="005361B4"/>
    <w:rsid w:val="005403F9"/>
    <w:rsid w:val="005405FC"/>
    <w:rsid w:val="00542F7E"/>
    <w:rsid w:val="005469F0"/>
    <w:rsid w:val="00546FB6"/>
    <w:rsid w:val="00553F7E"/>
    <w:rsid w:val="005545D5"/>
    <w:rsid w:val="00555070"/>
    <w:rsid w:val="005574F0"/>
    <w:rsid w:val="00561ABB"/>
    <w:rsid w:val="0056212C"/>
    <w:rsid w:val="00562215"/>
    <w:rsid w:val="0056352C"/>
    <w:rsid w:val="005650A6"/>
    <w:rsid w:val="00565DA1"/>
    <w:rsid w:val="005666BF"/>
    <w:rsid w:val="005709FB"/>
    <w:rsid w:val="00571A96"/>
    <w:rsid w:val="00572764"/>
    <w:rsid w:val="00572EE3"/>
    <w:rsid w:val="00572EF6"/>
    <w:rsid w:val="00573CEB"/>
    <w:rsid w:val="0058274A"/>
    <w:rsid w:val="00582F08"/>
    <w:rsid w:val="00586E79"/>
    <w:rsid w:val="005A173E"/>
    <w:rsid w:val="005A250C"/>
    <w:rsid w:val="005A2642"/>
    <w:rsid w:val="005B1342"/>
    <w:rsid w:val="005B2EA6"/>
    <w:rsid w:val="005B3BDD"/>
    <w:rsid w:val="005B4D72"/>
    <w:rsid w:val="005B64F7"/>
    <w:rsid w:val="005B6DB3"/>
    <w:rsid w:val="005C45B2"/>
    <w:rsid w:val="005C5929"/>
    <w:rsid w:val="005C6922"/>
    <w:rsid w:val="005C7790"/>
    <w:rsid w:val="005C7CF3"/>
    <w:rsid w:val="005D29D6"/>
    <w:rsid w:val="005D3680"/>
    <w:rsid w:val="005D3D6B"/>
    <w:rsid w:val="005D4FB0"/>
    <w:rsid w:val="005D77B0"/>
    <w:rsid w:val="005E09CD"/>
    <w:rsid w:val="005E3076"/>
    <w:rsid w:val="005E4FCC"/>
    <w:rsid w:val="005E56F0"/>
    <w:rsid w:val="005E60E3"/>
    <w:rsid w:val="005F2AED"/>
    <w:rsid w:val="005F355B"/>
    <w:rsid w:val="005F4260"/>
    <w:rsid w:val="005F5134"/>
    <w:rsid w:val="005F694B"/>
    <w:rsid w:val="005F7281"/>
    <w:rsid w:val="00606AC4"/>
    <w:rsid w:val="00606CE2"/>
    <w:rsid w:val="00610378"/>
    <w:rsid w:val="00611A2C"/>
    <w:rsid w:val="00611DE5"/>
    <w:rsid w:val="0061203B"/>
    <w:rsid w:val="006125AF"/>
    <w:rsid w:val="00613085"/>
    <w:rsid w:val="00614B0F"/>
    <w:rsid w:val="00616113"/>
    <w:rsid w:val="0061632B"/>
    <w:rsid w:val="00617335"/>
    <w:rsid w:val="00617616"/>
    <w:rsid w:val="00622EB8"/>
    <w:rsid w:val="0063099B"/>
    <w:rsid w:val="006319F2"/>
    <w:rsid w:val="00631E62"/>
    <w:rsid w:val="0063327B"/>
    <w:rsid w:val="0063384F"/>
    <w:rsid w:val="00635243"/>
    <w:rsid w:val="00635C65"/>
    <w:rsid w:val="00635EFD"/>
    <w:rsid w:val="00637649"/>
    <w:rsid w:val="0063781D"/>
    <w:rsid w:val="0063783B"/>
    <w:rsid w:val="006412CC"/>
    <w:rsid w:val="0064372E"/>
    <w:rsid w:val="00643838"/>
    <w:rsid w:val="0064770C"/>
    <w:rsid w:val="0065003D"/>
    <w:rsid w:val="006501CA"/>
    <w:rsid w:val="00651401"/>
    <w:rsid w:val="0065178A"/>
    <w:rsid w:val="006527FB"/>
    <w:rsid w:val="00654E0A"/>
    <w:rsid w:val="0065599B"/>
    <w:rsid w:val="00660375"/>
    <w:rsid w:val="00660AAF"/>
    <w:rsid w:val="0066281A"/>
    <w:rsid w:val="00663748"/>
    <w:rsid w:val="006646C6"/>
    <w:rsid w:val="0066543B"/>
    <w:rsid w:val="00671A35"/>
    <w:rsid w:val="00673E1C"/>
    <w:rsid w:val="00674A26"/>
    <w:rsid w:val="00675618"/>
    <w:rsid w:val="00680928"/>
    <w:rsid w:val="00680B79"/>
    <w:rsid w:val="00681470"/>
    <w:rsid w:val="00687164"/>
    <w:rsid w:val="00690E17"/>
    <w:rsid w:val="006A23EE"/>
    <w:rsid w:val="006A249A"/>
    <w:rsid w:val="006A4642"/>
    <w:rsid w:val="006A5354"/>
    <w:rsid w:val="006A56FF"/>
    <w:rsid w:val="006A78D3"/>
    <w:rsid w:val="006B396B"/>
    <w:rsid w:val="006B403E"/>
    <w:rsid w:val="006B7CB9"/>
    <w:rsid w:val="006C017C"/>
    <w:rsid w:val="006C2940"/>
    <w:rsid w:val="006C2ADC"/>
    <w:rsid w:val="006C5E8F"/>
    <w:rsid w:val="006C6B43"/>
    <w:rsid w:val="006C738E"/>
    <w:rsid w:val="006E2033"/>
    <w:rsid w:val="006E2859"/>
    <w:rsid w:val="006E3C4F"/>
    <w:rsid w:val="006E4092"/>
    <w:rsid w:val="006F5388"/>
    <w:rsid w:val="00700B54"/>
    <w:rsid w:val="00706BD9"/>
    <w:rsid w:val="00711DE9"/>
    <w:rsid w:val="007235B0"/>
    <w:rsid w:val="007249D4"/>
    <w:rsid w:val="00730D7B"/>
    <w:rsid w:val="007321B6"/>
    <w:rsid w:val="007338C1"/>
    <w:rsid w:val="0073629A"/>
    <w:rsid w:val="00736422"/>
    <w:rsid w:val="0073764B"/>
    <w:rsid w:val="00740C0C"/>
    <w:rsid w:val="0074228B"/>
    <w:rsid w:val="0074242D"/>
    <w:rsid w:val="0074434E"/>
    <w:rsid w:val="00744A77"/>
    <w:rsid w:val="007451C9"/>
    <w:rsid w:val="00747FC4"/>
    <w:rsid w:val="00751099"/>
    <w:rsid w:val="00752B76"/>
    <w:rsid w:val="00760A97"/>
    <w:rsid w:val="0076247B"/>
    <w:rsid w:val="007626E4"/>
    <w:rsid w:val="007641AC"/>
    <w:rsid w:val="00764FF3"/>
    <w:rsid w:val="00776893"/>
    <w:rsid w:val="00777CB7"/>
    <w:rsid w:val="0078036D"/>
    <w:rsid w:val="00784402"/>
    <w:rsid w:val="0078617F"/>
    <w:rsid w:val="007946C4"/>
    <w:rsid w:val="00796148"/>
    <w:rsid w:val="0079709E"/>
    <w:rsid w:val="007A01EC"/>
    <w:rsid w:val="007A05C7"/>
    <w:rsid w:val="007A0D03"/>
    <w:rsid w:val="007A231D"/>
    <w:rsid w:val="007A3745"/>
    <w:rsid w:val="007A417A"/>
    <w:rsid w:val="007B0AB3"/>
    <w:rsid w:val="007B1086"/>
    <w:rsid w:val="007B1214"/>
    <w:rsid w:val="007B17C1"/>
    <w:rsid w:val="007B1B64"/>
    <w:rsid w:val="007B1F01"/>
    <w:rsid w:val="007B2146"/>
    <w:rsid w:val="007B21C0"/>
    <w:rsid w:val="007B7533"/>
    <w:rsid w:val="007C1DF9"/>
    <w:rsid w:val="007C30B2"/>
    <w:rsid w:val="007C38DA"/>
    <w:rsid w:val="007C68D5"/>
    <w:rsid w:val="007C6C47"/>
    <w:rsid w:val="007C7505"/>
    <w:rsid w:val="007C7DC9"/>
    <w:rsid w:val="007D0870"/>
    <w:rsid w:val="007D49F9"/>
    <w:rsid w:val="007D4B24"/>
    <w:rsid w:val="007E376C"/>
    <w:rsid w:val="007E3B84"/>
    <w:rsid w:val="007E7702"/>
    <w:rsid w:val="007F5E4B"/>
    <w:rsid w:val="007F729E"/>
    <w:rsid w:val="00800E96"/>
    <w:rsid w:val="00802001"/>
    <w:rsid w:val="0080253A"/>
    <w:rsid w:val="00806719"/>
    <w:rsid w:val="008068D6"/>
    <w:rsid w:val="00814F62"/>
    <w:rsid w:val="00820176"/>
    <w:rsid w:val="00822E22"/>
    <w:rsid w:val="00826E60"/>
    <w:rsid w:val="0083088D"/>
    <w:rsid w:val="00835AF7"/>
    <w:rsid w:val="00837369"/>
    <w:rsid w:val="008449CA"/>
    <w:rsid w:val="00844BBE"/>
    <w:rsid w:val="00845704"/>
    <w:rsid w:val="00857EFA"/>
    <w:rsid w:val="008619F2"/>
    <w:rsid w:val="008629B0"/>
    <w:rsid w:val="008713DC"/>
    <w:rsid w:val="008737B3"/>
    <w:rsid w:val="00874442"/>
    <w:rsid w:val="00874ED4"/>
    <w:rsid w:val="008761C4"/>
    <w:rsid w:val="00884230"/>
    <w:rsid w:val="0088544F"/>
    <w:rsid w:val="00886DDD"/>
    <w:rsid w:val="00887A67"/>
    <w:rsid w:val="0089040F"/>
    <w:rsid w:val="00890B5A"/>
    <w:rsid w:val="00891B7F"/>
    <w:rsid w:val="0089309D"/>
    <w:rsid w:val="008953A4"/>
    <w:rsid w:val="008962E9"/>
    <w:rsid w:val="008A0A5D"/>
    <w:rsid w:val="008A1F4E"/>
    <w:rsid w:val="008A3DDE"/>
    <w:rsid w:val="008A5B5B"/>
    <w:rsid w:val="008A6073"/>
    <w:rsid w:val="008A74A3"/>
    <w:rsid w:val="008B5DF3"/>
    <w:rsid w:val="008B78B2"/>
    <w:rsid w:val="008C06DE"/>
    <w:rsid w:val="008C14E8"/>
    <w:rsid w:val="008C1FAE"/>
    <w:rsid w:val="008C460D"/>
    <w:rsid w:val="008C4DCD"/>
    <w:rsid w:val="008C7105"/>
    <w:rsid w:val="008D711A"/>
    <w:rsid w:val="008E0D04"/>
    <w:rsid w:val="008E1297"/>
    <w:rsid w:val="008E1338"/>
    <w:rsid w:val="008E197A"/>
    <w:rsid w:val="008E334F"/>
    <w:rsid w:val="008E5151"/>
    <w:rsid w:val="008E6E91"/>
    <w:rsid w:val="008E7E00"/>
    <w:rsid w:val="008F1AFB"/>
    <w:rsid w:val="008F1D7E"/>
    <w:rsid w:val="008F1EC6"/>
    <w:rsid w:val="008F1FC7"/>
    <w:rsid w:val="008F3DCE"/>
    <w:rsid w:val="008F41D0"/>
    <w:rsid w:val="008F6C3F"/>
    <w:rsid w:val="0090001B"/>
    <w:rsid w:val="0090012C"/>
    <w:rsid w:val="00901931"/>
    <w:rsid w:val="00902F13"/>
    <w:rsid w:val="00903DA0"/>
    <w:rsid w:val="009046AC"/>
    <w:rsid w:val="00904EC3"/>
    <w:rsid w:val="00906506"/>
    <w:rsid w:val="00906D06"/>
    <w:rsid w:val="00912469"/>
    <w:rsid w:val="009153EF"/>
    <w:rsid w:val="00916B0C"/>
    <w:rsid w:val="00916B31"/>
    <w:rsid w:val="009172F8"/>
    <w:rsid w:val="00920861"/>
    <w:rsid w:val="00925C31"/>
    <w:rsid w:val="009274F6"/>
    <w:rsid w:val="0093193E"/>
    <w:rsid w:val="00932FBB"/>
    <w:rsid w:val="0093485F"/>
    <w:rsid w:val="00940F62"/>
    <w:rsid w:val="009419FF"/>
    <w:rsid w:val="0094512C"/>
    <w:rsid w:val="00946703"/>
    <w:rsid w:val="0094686A"/>
    <w:rsid w:val="00947C8D"/>
    <w:rsid w:val="0095241F"/>
    <w:rsid w:val="00952D55"/>
    <w:rsid w:val="009548AC"/>
    <w:rsid w:val="0095563D"/>
    <w:rsid w:val="00956DD7"/>
    <w:rsid w:val="0096164B"/>
    <w:rsid w:val="009617C6"/>
    <w:rsid w:val="0096704A"/>
    <w:rsid w:val="00967199"/>
    <w:rsid w:val="00971F97"/>
    <w:rsid w:val="009755A3"/>
    <w:rsid w:val="00977234"/>
    <w:rsid w:val="00981235"/>
    <w:rsid w:val="00981AB6"/>
    <w:rsid w:val="00982F07"/>
    <w:rsid w:val="0098462D"/>
    <w:rsid w:val="00984E71"/>
    <w:rsid w:val="009871BA"/>
    <w:rsid w:val="00990130"/>
    <w:rsid w:val="00992D7B"/>
    <w:rsid w:val="009937D9"/>
    <w:rsid w:val="00994439"/>
    <w:rsid w:val="00994F52"/>
    <w:rsid w:val="0099505B"/>
    <w:rsid w:val="0099522A"/>
    <w:rsid w:val="009A5CC5"/>
    <w:rsid w:val="009A6C8B"/>
    <w:rsid w:val="009B3BBA"/>
    <w:rsid w:val="009B3C17"/>
    <w:rsid w:val="009B424E"/>
    <w:rsid w:val="009B458D"/>
    <w:rsid w:val="009B69C6"/>
    <w:rsid w:val="009B7671"/>
    <w:rsid w:val="009C2333"/>
    <w:rsid w:val="009C2ECC"/>
    <w:rsid w:val="009C48A2"/>
    <w:rsid w:val="009C54B2"/>
    <w:rsid w:val="009C670F"/>
    <w:rsid w:val="009C6B29"/>
    <w:rsid w:val="009C7308"/>
    <w:rsid w:val="009C75A8"/>
    <w:rsid w:val="009D1340"/>
    <w:rsid w:val="009D3A53"/>
    <w:rsid w:val="009D59EA"/>
    <w:rsid w:val="009D7E5E"/>
    <w:rsid w:val="009E034D"/>
    <w:rsid w:val="009E1CCF"/>
    <w:rsid w:val="009E2292"/>
    <w:rsid w:val="009E6117"/>
    <w:rsid w:val="009F00B3"/>
    <w:rsid w:val="009F41F7"/>
    <w:rsid w:val="009F510D"/>
    <w:rsid w:val="00A0595B"/>
    <w:rsid w:val="00A10539"/>
    <w:rsid w:val="00A107F8"/>
    <w:rsid w:val="00A15129"/>
    <w:rsid w:val="00A1542E"/>
    <w:rsid w:val="00A1562D"/>
    <w:rsid w:val="00A156D8"/>
    <w:rsid w:val="00A15A64"/>
    <w:rsid w:val="00A210E9"/>
    <w:rsid w:val="00A243A0"/>
    <w:rsid w:val="00A24CAA"/>
    <w:rsid w:val="00A316CE"/>
    <w:rsid w:val="00A50A7A"/>
    <w:rsid w:val="00A53FB1"/>
    <w:rsid w:val="00A61870"/>
    <w:rsid w:val="00A63865"/>
    <w:rsid w:val="00A6477D"/>
    <w:rsid w:val="00A65174"/>
    <w:rsid w:val="00A67E1C"/>
    <w:rsid w:val="00A7187A"/>
    <w:rsid w:val="00A71AAA"/>
    <w:rsid w:val="00A733A8"/>
    <w:rsid w:val="00A743B8"/>
    <w:rsid w:val="00A74F6F"/>
    <w:rsid w:val="00A75589"/>
    <w:rsid w:val="00A77DA4"/>
    <w:rsid w:val="00A81417"/>
    <w:rsid w:val="00A83087"/>
    <w:rsid w:val="00A83B91"/>
    <w:rsid w:val="00A84020"/>
    <w:rsid w:val="00A84F38"/>
    <w:rsid w:val="00A85471"/>
    <w:rsid w:val="00A9027D"/>
    <w:rsid w:val="00A91766"/>
    <w:rsid w:val="00A9733E"/>
    <w:rsid w:val="00AA0C91"/>
    <w:rsid w:val="00AA4020"/>
    <w:rsid w:val="00AA4535"/>
    <w:rsid w:val="00AA47D9"/>
    <w:rsid w:val="00AB0E61"/>
    <w:rsid w:val="00AB307C"/>
    <w:rsid w:val="00AB4058"/>
    <w:rsid w:val="00AC0220"/>
    <w:rsid w:val="00AC2F76"/>
    <w:rsid w:val="00AC51C1"/>
    <w:rsid w:val="00AC5DBC"/>
    <w:rsid w:val="00AC6058"/>
    <w:rsid w:val="00AC6E98"/>
    <w:rsid w:val="00AD2746"/>
    <w:rsid w:val="00AD40F0"/>
    <w:rsid w:val="00AD5336"/>
    <w:rsid w:val="00AD625B"/>
    <w:rsid w:val="00AD73F5"/>
    <w:rsid w:val="00AE2A7E"/>
    <w:rsid w:val="00AE31D5"/>
    <w:rsid w:val="00AE36CB"/>
    <w:rsid w:val="00AE555D"/>
    <w:rsid w:val="00AE73F4"/>
    <w:rsid w:val="00AE79D3"/>
    <w:rsid w:val="00AF081B"/>
    <w:rsid w:val="00AF0E64"/>
    <w:rsid w:val="00AF2765"/>
    <w:rsid w:val="00AF27E8"/>
    <w:rsid w:val="00AF2C32"/>
    <w:rsid w:val="00AF3C83"/>
    <w:rsid w:val="00AF5BA0"/>
    <w:rsid w:val="00AF5D63"/>
    <w:rsid w:val="00AF65E6"/>
    <w:rsid w:val="00AF7490"/>
    <w:rsid w:val="00AF7B58"/>
    <w:rsid w:val="00B02C8B"/>
    <w:rsid w:val="00B066B7"/>
    <w:rsid w:val="00B077BC"/>
    <w:rsid w:val="00B10273"/>
    <w:rsid w:val="00B11D28"/>
    <w:rsid w:val="00B169A9"/>
    <w:rsid w:val="00B208C1"/>
    <w:rsid w:val="00B23F0C"/>
    <w:rsid w:val="00B24307"/>
    <w:rsid w:val="00B27675"/>
    <w:rsid w:val="00B27757"/>
    <w:rsid w:val="00B2799E"/>
    <w:rsid w:val="00B31AE9"/>
    <w:rsid w:val="00B31B3B"/>
    <w:rsid w:val="00B32023"/>
    <w:rsid w:val="00B3276F"/>
    <w:rsid w:val="00B3297D"/>
    <w:rsid w:val="00B32A33"/>
    <w:rsid w:val="00B33558"/>
    <w:rsid w:val="00B3611F"/>
    <w:rsid w:val="00B3623D"/>
    <w:rsid w:val="00B402F8"/>
    <w:rsid w:val="00B41E4E"/>
    <w:rsid w:val="00B44084"/>
    <w:rsid w:val="00B44571"/>
    <w:rsid w:val="00B469EE"/>
    <w:rsid w:val="00B47A86"/>
    <w:rsid w:val="00B52D6D"/>
    <w:rsid w:val="00B56EB8"/>
    <w:rsid w:val="00B615AA"/>
    <w:rsid w:val="00B61CD7"/>
    <w:rsid w:val="00B6242C"/>
    <w:rsid w:val="00B62CD5"/>
    <w:rsid w:val="00B646B9"/>
    <w:rsid w:val="00B6689E"/>
    <w:rsid w:val="00B66D73"/>
    <w:rsid w:val="00B72765"/>
    <w:rsid w:val="00B74839"/>
    <w:rsid w:val="00B7593E"/>
    <w:rsid w:val="00B80858"/>
    <w:rsid w:val="00B80E3A"/>
    <w:rsid w:val="00B82585"/>
    <w:rsid w:val="00B90669"/>
    <w:rsid w:val="00B91CAA"/>
    <w:rsid w:val="00B91F0D"/>
    <w:rsid w:val="00B9210D"/>
    <w:rsid w:val="00B9305B"/>
    <w:rsid w:val="00B94C17"/>
    <w:rsid w:val="00B94D9E"/>
    <w:rsid w:val="00B96F19"/>
    <w:rsid w:val="00B97539"/>
    <w:rsid w:val="00BA3527"/>
    <w:rsid w:val="00BA3D69"/>
    <w:rsid w:val="00BA59BD"/>
    <w:rsid w:val="00BA6992"/>
    <w:rsid w:val="00BB6403"/>
    <w:rsid w:val="00BB7F99"/>
    <w:rsid w:val="00BC2056"/>
    <w:rsid w:val="00BC6988"/>
    <w:rsid w:val="00BC6BDB"/>
    <w:rsid w:val="00BC7F57"/>
    <w:rsid w:val="00BD4701"/>
    <w:rsid w:val="00BD4F92"/>
    <w:rsid w:val="00BD60C1"/>
    <w:rsid w:val="00BE18C8"/>
    <w:rsid w:val="00BE21CC"/>
    <w:rsid w:val="00BE4392"/>
    <w:rsid w:val="00BE52FB"/>
    <w:rsid w:val="00BE588E"/>
    <w:rsid w:val="00BF20B4"/>
    <w:rsid w:val="00BF401A"/>
    <w:rsid w:val="00BF7825"/>
    <w:rsid w:val="00C00C59"/>
    <w:rsid w:val="00C01667"/>
    <w:rsid w:val="00C01C00"/>
    <w:rsid w:val="00C020BE"/>
    <w:rsid w:val="00C0344E"/>
    <w:rsid w:val="00C0592C"/>
    <w:rsid w:val="00C06F36"/>
    <w:rsid w:val="00C11D83"/>
    <w:rsid w:val="00C12074"/>
    <w:rsid w:val="00C12143"/>
    <w:rsid w:val="00C14003"/>
    <w:rsid w:val="00C144FC"/>
    <w:rsid w:val="00C21E38"/>
    <w:rsid w:val="00C23DD4"/>
    <w:rsid w:val="00C30B40"/>
    <w:rsid w:val="00C3277A"/>
    <w:rsid w:val="00C329A0"/>
    <w:rsid w:val="00C34CEA"/>
    <w:rsid w:val="00C40190"/>
    <w:rsid w:val="00C411F2"/>
    <w:rsid w:val="00C425C3"/>
    <w:rsid w:val="00C4343B"/>
    <w:rsid w:val="00C4525F"/>
    <w:rsid w:val="00C46DCE"/>
    <w:rsid w:val="00C52752"/>
    <w:rsid w:val="00C60396"/>
    <w:rsid w:val="00C60C0E"/>
    <w:rsid w:val="00C625D1"/>
    <w:rsid w:val="00C64037"/>
    <w:rsid w:val="00C67C9F"/>
    <w:rsid w:val="00C7386F"/>
    <w:rsid w:val="00C74033"/>
    <w:rsid w:val="00C82CD2"/>
    <w:rsid w:val="00C831FE"/>
    <w:rsid w:val="00C838A7"/>
    <w:rsid w:val="00C858F9"/>
    <w:rsid w:val="00C906D7"/>
    <w:rsid w:val="00C90D2C"/>
    <w:rsid w:val="00C969F2"/>
    <w:rsid w:val="00C96EB2"/>
    <w:rsid w:val="00C97616"/>
    <w:rsid w:val="00C979F3"/>
    <w:rsid w:val="00CA16C5"/>
    <w:rsid w:val="00CA1A68"/>
    <w:rsid w:val="00CA56A4"/>
    <w:rsid w:val="00CB00F1"/>
    <w:rsid w:val="00CB0AF2"/>
    <w:rsid w:val="00CB470C"/>
    <w:rsid w:val="00CB6926"/>
    <w:rsid w:val="00CB74E6"/>
    <w:rsid w:val="00CC0FBA"/>
    <w:rsid w:val="00CC13C0"/>
    <w:rsid w:val="00CD4CE8"/>
    <w:rsid w:val="00CD68A3"/>
    <w:rsid w:val="00CE67C9"/>
    <w:rsid w:val="00CE7348"/>
    <w:rsid w:val="00CF1AF7"/>
    <w:rsid w:val="00CF2C09"/>
    <w:rsid w:val="00CF2F0D"/>
    <w:rsid w:val="00CF72EA"/>
    <w:rsid w:val="00D028D8"/>
    <w:rsid w:val="00D03CBE"/>
    <w:rsid w:val="00D13BF4"/>
    <w:rsid w:val="00D15A33"/>
    <w:rsid w:val="00D20896"/>
    <w:rsid w:val="00D24693"/>
    <w:rsid w:val="00D253F2"/>
    <w:rsid w:val="00D26149"/>
    <w:rsid w:val="00D267B3"/>
    <w:rsid w:val="00D303F7"/>
    <w:rsid w:val="00D31794"/>
    <w:rsid w:val="00D317ED"/>
    <w:rsid w:val="00D33656"/>
    <w:rsid w:val="00D33F69"/>
    <w:rsid w:val="00D36725"/>
    <w:rsid w:val="00D4075A"/>
    <w:rsid w:val="00D4253A"/>
    <w:rsid w:val="00D4390A"/>
    <w:rsid w:val="00D45933"/>
    <w:rsid w:val="00D45B8A"/>
    <w:rsid w:val="00D55DAE"/>
    <w:rsid w:val="00D56FA1"/>
    <w:rsid w:val="00D573F2"/>
    <w:rsid w:val="00D6023B"/>
    <w:rsid w:val="00D60B91"/>
    <w:rsid w:val="00D60C76"/>
    <w:rsid w:val="00D623AD"/>
    <w:rsid w:val="00D62DC6"/>
    <w:rsid w:val="00D63EA6"/>
    <w:rsid w:val="00D652E5"/>
    <w:rsid w:val="00D66D76"/>
    <w:rsid w:val="00D67705"/>
    <w:rsid w:val="00D74C73"/>
    <w:rsid w:val="00D76F31"/>
    <w:rsid w:val="00D77065"/>
    <w:rsid w:val="00D80293"/>
    <w:rsid w:val="00D80555"/>
    <w:rsid w:val="00D810C3"/>
    <w:rsid w:val="00D8126C"/>
    <w:rsid w:val="00D812F1"/>
    <w:rsid w:val="00D8430A"/>
    <w:rsid w:val="00D86E8C"/>
    <w:rsid w:val="00D91AAC"/>
    <w:rsid w:val="00D9662A"/>
    <w:rsid w:val="00DA0BB4"/>
    <w:rsid w:val="00DA4E76"/>
    <w:rsid w:val="00DB1ACB"/>
    <w:rsid w:val="00DB2741"/>
    <w:rsid w:val="00DB39CA"/>
    <w:rsid w:val="00DB3D2A"/>
    <w:rsid w:val="00DB5B9A"/>
    <w:rsid w:val="00DC28C3"/>
    <w:rsid w:val="00DD6A24"/>
    <w:rsid w:val="00DD796D"/>
    <w:rsid w:val="00DD7B2D"/>
    <w:rsid w:val="00DE659B"/>
    <w:rsid w:val="00DE7948"/>
    <w:rsid w:val="00DF01B4"/>
    <w:rsid w:val="00DF100B"/>
    <w:rsid w:val="00DF122F"/>
    <w:rsid w:val="00DF2CB3"/>
    <w:rsid w:val="00DF4377"/>
    <w:rsid w:val="00DF542E"/>
    <w:rsid w:val="00DF5FBB"/>
    <w:rsid w:val="00DF7BC5"/>
    <w:rsid w:val="00E062FD"/>
    <w:rsid w:val="00E07FA9"/>
    <w:rsid w:val="00E13314"/>
    <w:rsid w:val="00E13FF4"/>
    <w:rsid w:val="00E178A9"/>
    <w:rsid w:val="00E2472C"/>
    <w:rsid w:val="00E247C6"/>
    <w:rsid w:val="00E26007"/>
    <w:rsid w:val="00E26A1B"/>
    <w:rsid w:val="00E26F3B"/>
    <w:rsid w:val="00E30758"/>
    <w:rsid w:val="00E30BA3"/>
    <w:rsid w:val="00E33B0E"/>
    <w:rsid w:val="00E34FE5"/>
    <w:rsid w:val="00E40153"/>
    <w:rsid w:val="00E413B7"/>
    <w:rsid w:val="00E42F60"/>
    <w:rsid w:val="00E45B1D"/>
    <w:rsid w:val="00E54B18"/>
    <w:rsid w:val="00E56838"/>
    <w:rsid w:val="00E56849"/>
    <w:rsid w:val="00E6137B"/>
    <w:rsid w:val="00E62E7A"/>
    <w:rsid w:val="00E64503"/>
    <w:rsid w:val="00E65499"/>
    <w:rsid w:val="00E66568"/>
    <w:rsid w:val="00E70371"/>
    <w:rsid w:val="00E710F0"/>
    <w:rsid w:val="00E72052"/>
    <w:rsid w:val="00E73A4D"/>
    <w:rsid w:val="00E74239"/>
    <w:rsid w:val="00E817AF"/>
    <w:rsid w:val="00E834F5"/>
    <w:rsid w:val="00E8462A"/>
    <w:rsid w:val="00E8501E"/>
    <w:rsid w:val="00E85817"/>
    <w:rsid w:val="00E87D13"/>
    <w:rsid w:val="00E90B18"/>
    <w:rsid w:val="00E95CB0"/>
    <w:rsid w:val="00E96080"/>
    <w:rsid w:val="00EA1EE8"/>
    <w:rsid w:val="00EA3236"/>
    <w:rsid w:val="00EA34A0"/>
    <w:rsid w:val="00EA4541"/>
    <w:rsid w:val="00EB3593"/>
    <w:rsid w:val="00EB3D76"/>
    <w:rsid w:val="00EB58DB"/>
    <w:rsid w:val="00EB71E0"/>
    <w:rsid w:val="00EB7A29"/>
    <w:rsid w:val="00EB7FEA"/>
    <w:rsid w:val="00EC4938"/>
    <w:rsid w:val="00EC4D81"/>
    <w:rsid w:val="00ED21C4"/>
    <w:rsid w:val="00ED3E5B"/>
    <w:rsid w:val="00ED4B86"/>
    <w:rsid w:val="00ED75D6"/>
    <w:rsid w:val="00EE10BE"/>
    <w:rsid w:val="00EE316D"/>
    <w:rsid w:val="00EE5607"/>
    <w:rsid w:val="00EF010A"/>
    <w:rsid w:val="00EF31A0"/>
    <w:rsid w:val="00EF64A5"/>
    <w:rsid w:val="00F000BA"/>
    <w:rsid w:val="00F0559B"/>
    <w:rsid w:val="00F05D1F"/>
    <w:rsid w:val="00F13B2B"/>
    <w:rsid w:val="00F153CB"/>
    <w:rsid w:val="00F22930"/>
    <w:rsid w:val="00F23641"/>
    <w:rsid w:val="00F23B78"/>
    <w:rsid w:val="00F23FD2"/>
    <w:rsid w:val="00F25276"/>
    <w:rsid w:val="00F26E25"/>
    <w:rsid w:val="00F330ED"/>
    <w:rsid w:val="00F40D83"/>
    <w:rsid w:val="00F414B1"/>
    <w:rsid w:val="00F42D24"/>
    <w:rsid w:val="00F437C0"/>
    <w:rsid w:val="00F44140"/>
    <w:rsid w:val="00F4500B"/>
    <w:rsid w:val="00F46984"/>
    <w:rsid w:val="00F51846"/>
    <w:rsid w:val="00F52081"/>
    <w:rsid w:val="00F526D1"/>
    <w:rsid w:val="00F56A5D"/>
    <w:rsid w:val="00F631A6"/>
    <w:rsid w:val="00F63F81"/>
    <w:rsid w:val="00F66010"/>
    <w:rsid w:val="00F66B6E"/>
    <w:rsid w:val="00F7466F"/>
    <w:rsid w:val="00F74D7E"/>
    <w:rsid w:val="00F77147"/>
    <w:rsid w:val="00F837C9"/>
    <w:rsid w:val="00F85BAC"/>
    <w:rsid w:val="00F85EA4"/>
    <w:rsid w:val="00F867B0"/>
    <w:rsid w:val="00F90C55"/>
    <w:rsid w:val="00F91501"/>
    <w:rsid w:val="00F92CE0"/>
    <w:rsid w:val="00F93635"/>
    <w:rsid w:val="00F941A5"/>
    <w:rsid w:val="00F94BE5"/>
    <w:rsid w:val="00F956F7"/>
    <w:rsid w:val="00F964E0"/>
    <w:rsid w:val="00FA28DB"/>
    <w:rsid w:val="00FA3192"/>
    <w:rsid w:val="00FA4BF5"/>
    <w:rsid w:val="00FA6B68"/>
    <w:rsid w:val="00FA7D46"/>
    <w:rsid w:val="00FB08C1"/>
    <w:rsid w:val="00FB1256"/>
    <w:rsid w:val="00FB3438"/>
    <w:rsid w:val="00FB396D"/>
    <w:rsid w:val="00FB493F"/>
    <w:rsid w:val="00FC0AC0"/>
    <w:rsid w:val="00FD084D"/>
    <w:rsid w:val="00FD11DF"/>
    <w:rsid w:val="00FD317B"/>
    <w:rsid w:val="00FD51B6"/>
    <w:rsid w:val="00FD5657"/>
    <w:rsid w:val="00FD61C5"/>
    <w:rsid w:val="00FD6411"/>
    <w:rsid w:val="00FE05C4"/>
    <w:rsid w:val="00FE0DDD"/>
    <w:rsid w:val="00FE2E92"/>
    <w:rsid w:val="00FE3629"/>
    <w:rsid w:val="00FE4862"/>
    <w:rsid w:val="00FF0D32"/>
    <w:rsid w:val="00FF2F61"/>
    <w:rsid w:val="00FF4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2886629F"/>
  <w15:docId w15:val="{C1700654-CF35-42D2-8A51-403078BF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pPr>
      <w:spacing w:after="0" w:line="240" w:lineRule="auto"/>
    </w:pPr>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line="240" w:lineRule="auto"/>
      <w:jc w:val="both"/>
    </w:pPr>
    <w:rPr>
      <w:sz w:val="19"/>
      <w:szCs w:val="20"/>
      <w:lang w:val="en-US" w:eastAsia="en-US"/>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line="240" w:lineRule="auto"/>
    </w:pPr>
    <w:rPr>
      <w:rFonts w:cs="Arial"/>
      <w:sz w:val="36"/>
      <w:szCs w:val="20"/>
      <w:lang w:val="en-US" w:eastAsia="en-US"/>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Normal"/>
    <w:rsid w:val="005D06EB"/>
    <w:pPr>
      <w:spacing w:before="30" w:after="30"/>
    </w:pPr>
    <w:rPr>
      <w:rFonts w:ascii="Arial" w:hAnsi="Arial" w:cs="Arial"/>
      <w:i/>
      <w:sz w:val="18"/>
      <w:szCs w:val="20"/>
      <w:lang w:val="en-US"/>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lang w:val="en-US"/>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basedOn w:val="DefaultParagraphFont"/>
    <w:uiPriority w:val="99"/>
    <w:semiHidden/>
    <w:unhideWhenUsed/>
    <w:rsid w:val="00F57224"/>
    <w:rPr>
      <w:vertAlign w:val="superscript"/>
    </w:rPr>
  </w:style>
  <w:style w:type="paragraph" w:styleId="FootnoteText">
    <w:name w:val="footnote text"/>
    <w:basedOn w:val="IASBSectionTitle2Ind"/>
    <w:next w:val="IASBBlockquote"/>
    <w:link w:val="FootnoteTextChar1"/>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1">
    <w:name w:val="Footnote Text Char1"/>
    <w:basedOn w:val="DefaultParagraphFont"/>
    <w:link w:val="FootnoteText"/>
    <w:uiPriority w:val="99"/>
    <w:semiHidden/>
    <w:rPr>
      <w:sz w:val="20"/>
      <w:szCs w:val="20"/>
      <w:lang w:eastAsia="en-US"/>
    </w:rPr>
  </w:style>
  <w:style w:type="paragraph" w:customStyle="1" w:styleId="IASBNormalL1">
    <w:name w:val="IASB Normal L1"/>
    <w:basedOn w:val="IASBNormalnpara"/>
    <w:rsid w:val="002F1EE3"/>
  </w:style>
  <w:style w:type="paragraph" w:styleId="Header">
    <w:name w:val="header"/>
    <w:basedOn w:val="Normal"/>
    <w:link w:val="HeaderChar1"/>
    <w:uiPriority w:val="99"/>
    <w:rsid w:val="00EC6A1F"/>
    <w:pPr>
      <w:tabs>
        <w:tab w:val="center" w:pos="4320"/>
        <w:tab w:val="right" w:pos="8640"/>
      </w:tabs>
    </w:pPr>
  </w:style>
  <w:style w:type="character" w:customStyle="1" w:styleId="HeaderChar1">
    <w:name w:val="Header Char1"/>
    <w:basedOn w:val="DefaultParagraphFont"/>
    <w:link w:val="Header"/>
    <w:uiPriority w:val="99"/>
    <w:rPr>
      <w:sz w:val="24"/>
      <w:szCs w:val="24"/>
      <w:lang w:eastAsia="en-US"/>
    </w:rPr>
  </w:style>
  <w:style w:type="paragraph" w:styleId="Footer">
    <w:name w:val="footer"/>
    <w:basedOn w:val="Normal"/>
    <w:link w:val="FooterChar1"/>
    <w:uiPriority w:val="99"/>
    <w:rsid w:val="00EC6A1F"/>
    <w:pPr>
      <w:tabs>
        <w:tab w:val="center" w:pos="4320"/>
        <w:tab w:val="right" w:pos="8640"/>
      </w:tabs>
    </w:pPr>
  </w:style>
  <w:style w:type="character" w:customStyle="1" w:styleId="FooterChar1">
    <w:name w:val="Footer Char1"/>
    <w:basedOn w:val="DefaultParagraphFont"/>
    <w:link w:val="Footer"/>
    <w:uiPriority w:val="99"/>
    <w:rPr>
      <w:sz w:val="24"/>
      <w:szCs w:val="24"/>
      <w:lang w:eastAsia="en-US"/>
    </w:rPr>
  </w:style>
  <w:style w:type="paragraph" w:customStyle="1" w:styleId="IASBRubricL1">
    <w:name w:val="IASB RubricL1"/>
    <w:basedOn w:val="IASBRubric"/>
    <w:rsid w:val="00AE7B5D"/>
    <w:pPr>
      <w:ind w:left="782" w:hanging="782"/>
      <w:jc w:val="left"/>
    </w:pPr>
    <w:rPr>
      <w:lang w:eastAsia="en-GB"/>
    </w:r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lang w:eastAsia="en-GB"/>
    </w:rPr>
  </w:style>
  <w:style w:type="paragraph" w:customStyle="1" w:styleId="IASBTableHeaderTNR">
    <w:name w:val="IASB Table Header TNR"/>
    <w:basedOn w:val="Normal"/>
    <w:qFormat/>
    <w:rsid w:val="003656D2"/>
    <w:pPr>
      <w:keepNext/>
      <w:spacing w:before="120" w:after="200" w:line="276" w:lineRule="auto"/>
    </w:pPr>
    <w:rPr>
      <w:sz w:val="19"/>
      <w:szCs w:val="20"/>
      <w:lang w:eastAsia="en-GB"/>
    </w:rPr>
  </w:style>
  <w:style w:type="paragraph" w:customStyle="1" w:styleId="IASBTableTNR">
    <w:name w:val="IASB Table TNR"/>
    <w:basedOn w:val="Normal"/>
    <w:qFormat/>
    <w:rsid w:val="003656D2"/>
    <w:pPr>
      <w:spacing w:before="120"/>
    </w:pPr>
    <w:rPr>
      <w:sz w:val="19"/>
      <w:szCs w:val="20"/>
      <w:lang w:eastAsia="en-GB"/>
    </w:rPr>
  </w:style>
  <w:style w:type="paragraph" w:customStyle="1" w:styleId="IASBTableArial">
    <w:name w:val="IASB Table Arial"/>
    <w:basedOn w:val="Normal"/>
    <w:rsid w:val="00B90BDB"/>
    <w:pPr>
      <w:spacing w:before="120"/>
    </w:pPr>
    <w:rPr>
      <w:rFonts w:ascii="Arial" w:hAnsi="Arial"/>
      <w:sz w:val="18"/>
      <w:szCs w:val="20"/>
      <w:lang w:eastAsia="en-GB"/>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basedOn w:val="DefaultParagraphFont"/>
    <w:uiPriority w:val="99"/>
    <w:semiHidden/>
    <w:unhideWhenUsed/>
    <w:rsid w:val="00982F07"/>
    <w:rPr>
      <w:vertAlign w:val="superscript"/>
    </w:rPr>
  </w:style>
  <w:style w:type="paragraph" w:styleId="BalloonText">
    <w:name w:val="Balloon Text"/>
    <w:basedOn w:val="Normal"/>
    <w:link w:val="BalloonTextChar1"/>
    <w:uiPriority w:val="99"/>
    <w:semiHidden/>
    <w:unhideWhenUsed/>
    <w:rsid w:val="00375028"/>
    <w:rPr>
      <w:rFonts w:ascii="Tahoma" w:hAnsi="Tahoma" w:cs="Tahoma"/>
      <w:sz w:val="16"/>
      <w:szCs w:val="16"/>
    </w:rPr>
  </w:style>
  <w:style w:type="character" w:customStyle="1" w:styleId="BalloonTextChar1">
    <w:name w:val="Balloon Text Char1"/>
    <w:basedOn w:val="DefaultParagraphFont"/>
    <w:link w:val="BalloonText"/>
    <w:uiPriority w:val="99"/>
    <w:semiHidden/>
    <w:rsid w:val="00375028"/>
    <w:rPr>
      <w:rFonts w:ascii="Tahoma" w:hAnsi="Tahoma" w:cs="Tahoma"/>
      <w:sz w:val="16"/>
      <w:szCs w:val="16"/>
      <w:lang w:eastAsia="en-US"/>
    </w:rPr>
  </w:style>
  <w:style w:type="character" w:styleId="CommentReference">
    <w:name w:val="annotation reference"/>
    <w:basedOn w:val="DefaultParagraphFont"/>
    <w:uiPriority w:val="99"/>
    <w:semiHidden/>
    <w:unhideWhenUsed/>
    <w:rsid w:val="00A1562D"/>
    <w:rPr>
      <w:sz w:val="16"/>
      <w:szCs w:val="16"/>
    </w:rPr>
  </w:style>
  <w:style w:type="paragraph" w:styleId="CommentText">
    <w:name w:val="annotation text"/>
    <w:basedOn w:val="Normal"/>
    <w:link w:val="CommentTextChar1"/>
    <w:uiPriority w:val="99"/>
    <w:unhideWhenUsed/>
    <w:rsid w:val="00A1562D"/>
    <w:rPr>
      <w:sz w:val="20"/>
      <w:szCs w:val="20"/>
    </w:rPr>
  </w:style>
  <w:style w:type="character" w:customStyle="1" w:styleId="CommentTextChar1">
    <w:name w:val="Comment Text Char1"/>
    <w:basedOn w:val="DefaultParagraphFont"/>
    <w:link w:val="CommentText"/>
    <w:uiPriority w:val="99"/>
    <w:rsid w:val="00A1562D"/>
    <w:rPr>
      <w:sz w:val="20"/>
      <w:szCs w:val="20"/>
      <w:lang w:eastAsia="en-US"/>
    </w:rPr>
  </w:style>
  <w:style w:type="paragraph" w:styleId="CommentSubject">
    <w:name w:val="annotation subject"/>
    <w:basedOn w:val="CommentText"/>
    <w:next w:val="CommentText"/>
    <w:link w:val="CommentSubjectChar1"/>
    <w:uiPriority w:val="99"/>
    <w:semiHidden/>
    <w:unhideWhenUsed/>
    <w:rsid w:val="00A1562D"/>
    <w:rPr>
      <w:b/>
      <w:bCs/>
    </w:rPr>
  </w:style>
  <w:style w:type="character" w:customStyle="1" w:styleId="CommentSubjectChar1">
    <w:name w:val="Comment Subject Char1"/>
    <w:basedOn w:val="CommentTextChar1"/>
    <w:link w:val="CommentSubject"/>
    <w:uiPriority w:val="99"/>
    <w:semiHidden/>
    <w:rsid w:val="00A1562D"/>
    <w:rPr>
      <w:b/>
      <w:bCs/>
      <w:sz w:val="20"/>
      <w:szCs w:val="20"/>
      <w:lang w:eastAsia="en-US"/>
    </w:rPr>
  </w:style>
  <w:style w:type="character" w:customStyle="1" w:styleId="definition">
    <w:name w:val="definition"/>
    <w:basedOn w:val="DefaultParagraphFont"/>
    <w:rsid w:val="00EF64A5"/>
  </w:style>
  <w:style w:type="paragraph" w:styleId="Revision">
    <w:name w:val="Revision"/>
    <w:hidden/>
    <w:uiPriority w:val="99"/>
    <w:semiHidden/>
    <w:rsid w:val="00C411F2"/>
    <w:pPr>
      <w:spacing w:after="0" w:line="240" w:lineRule="auto"/>
    </w:pPr>
    <w:rPr>
      <w:sz w:val="24"/>
      <w:szCs w:val="24"/>
      <w:lang w:eastAsia="en-US"/>
    </w:rPr>
  </w:style>
  <w:style w:type="character" w:customStyle="1" w:styleId="FootnoteTextChar">
    <w:name w:val="Footnote Text Char"/>
    <w:basedOn w:val="DefaultParagraphFont"/>
    <w:uiPriority w:val="99"/>
    <w:semiHidden/>
    <w:rsid w:val="007B21C0"/>
    <w:rPr>
      <w:sz w:val="20"/>
      <w:szCs w:val="20"/>
      <w:lang w:eastAsia="en-US"/>
    </w:rPr>
  </w:style>
  <w:style w:type="character" w:customStyle="1" w:styleId="HeaderChar">
    <w:name w:val="Header Char"/>
    <w:basedOn w:val="DefaultParagraphFont"/>
    <w:uiPriority w:val="99"/>
    <w:rsid w:val="007B21C0"/>
    <w:rPr>
      <w:sz w:val="24"/>
      <w:szCs w:val="24"/>
      <w:lang w:eastAsia="en-US"/>
    </w:rPr>
  </w:style>
  <w:style w:type="character" w:customStyle="1" w:styleId="FooterChar">
    <w:name w:val="Footer Char"/>
    <w:basedOn w:val="DefaultParagraphFont"/>
    <w:uiPriority w:val="99"/>
    <w:rsid w:val="007B21C0"/>
    <w:rPr>
      <w:sz w:val="24"/>
      <w:szCs w:val="24"/>
      <w:lang w:eastAsia="en-US"/>
    </w:rPr>
  </w:style>
  <w:style w:type="character" w:customStyle="1" w:styleId="BalloonTextChar">
    <w:name w:val="Balloon Text Char"/>
    <w:basedOn w:val="DefaultParagraphFont"/>
    <w:uiPriority w:val="99"/>
    <w:semiHidden/>
    <w:rsid w:val="007B21C0"/>
    <w:rPr>
      <w:rFonts w:ascii="Tahoma" w:hAnsi="Tahoma" w:cs="Tahoma"/>
      <w:sz w:val="16"/>
      <w:szCs w:val="16"/>
      <w:lang w:eastAsia="en-US"/>
    </w:rPr>
  </w:style>
  <w:style w:type="character" w:customStyle="1" w:styleId="CommentTextChar">
    <w:name w:val="Comment Text Char"/>
    <w:basedOn w:val="DefaultParagraphFont"/>
    <w:uiPriority w:val="99"/>
    <w:rsid w:val="007B21C0"/>
    <w:rPr>
      <w:sz w:val="20"/>
      <w:szCs w:val="20"/>
      <w:lang w:eastAsia="en-US"/>
    </w:rPr>
  </w:style>
  <w:style w:type="character" w:customStyle="1" w:styleId="CommentSubjectChar">
    <w:name w:val="Comment Subject Char"/>
    <w:basedOn w:val="CommentTextChar"/>
    <w:uiPriority w:val="99"/>
    <w:semiHidden/>
    <w:rsid w:val="007B21C0"/>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804CA-3E8F-4DFC-AF39-7678F6188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92</Pages>
  <Words>43259</Words>
  <Characters>298869</Characters>
  <Application>Microsoft Office Word</Application>
  <DocSecurity>0</DocSecurity>
  <Lines>2490</Lines>
  <Paragraphs>682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IFRS</Company>
  <LinksUpToDate>false</LinksUpToDate>
  <CharactersWithSpaces>341446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Collins, Nicola</dc:creator>
  <cp:lastModifiedBy>Боева Екатерина</cp:lastModifiedBy>
  <cp:revision>20</cp:revision>
  <cp:lastPrinted>2014-04-17T07:23:00Z</cp:lastPrinted>
  <dcterms:created xsi:type="dcterms:W3CDTF">2016-02-24T08:32:00Z</dcterms:created>
  <dcterms:modified xsi:type="dcterms:W3CDTF">2016-02-25T13:16:00Z</dcterms:modified>
</cp:coreProperties>
</file>