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4A1" w:rsidRDefault="007314A1">
      <w:pPr>
        <w:pStyle w:val="IASBSectionTitle2NonInd"/>
      </w:pPr>
      <w:bookmarkStart w:id="0" w:name="F16131441"/>
      <w:r>
        <w:t>Standardul Internaţional de Raportare Financiară 13</w:t>
      </w:r>
      <w:r>
        <w:br/>
      </w:r>
      <w:r>
        <w:rPr>
          <w:i/>
        </w:rPr>
        <w:t>Evaluarea la valoarea justă</w:t>
      </w:r>
      <w:bookmarkEnd w:id="0"/>
    </w:p>
    <w:p w:rsidR="007314A1" w:rsidRDefault="007314A1">
      <w:pPr>
        <w:pStyle w:val="IASBSectionTitle1NonInd"/>
      </w:pPr>
      <w:bookmarkStart w:id="1" w:name="F16131444"/>
      <w:r>
        <w:t>Obiectiv</w:t>
      </w:r>
      <w:bookmarkEnd w:id="1"/>
    </w:p>
    <w:p w:rsidR="007314A1" w:rsidRDefault="007314A1">
      <w:pPr>
        <w:pStyle w:val="IASBNormalnpara"/>
        <w:rPr>
          <w:b/>
        </w:rPr>
      </w:pPr>
      <w:r>
        <w:rPr>
          <w:b/>
        </w:rPr>
        <w:t>1</w:t>
      </w:r>
      <w:r>
        <w:tab/>
      </w:r>
      <w:bookmarkStart w:id="2" w:name="F16131445"/>
      <w:r>
        <w:rPr>
          <w:b/>
        </w:rPr>
        <w:t>Prezentul IFRS:</w:t>
      </w:r>
      <w:bookmarkEnd w:id="2"/>
    </w:p>
    <w:p w:rsidR="007314A1" w:rsidRDefault="007314A1">
      <w:pPr>
        <w:pStyle w:val="IASBNormalnparaL1"/>
      </w:pPr>
      <w:r>
        <w:rPr>
          <w:b/>
        </w:rPr>
        <w:t>(a)</w:t>
      </w:r>
      <w:bookmarkStart w:id="3" w:name="F16131448"/>
      <w:r w:rsidR="005C3E3A">
        <w:rPr>
          <w:b/>
        </w:rPr>
        <w:tab/>
      </w:r>
      <w:r>
        <w:rPr>
          <w:b/>
        </w:rPr>
        <w:t xml:space="preserve">defineşte </w:t>
      </w:r>
      <w:r>
        <w:rPr>
          <w:b/>
          <w:i/>
        </w:rPr>
        <w:t>valoarea justă</w:t>
      </w:r>
      <w:r>
        <w:rPr>
          <w:b/>
        </w:rPr>
        <w:t>;</w:t>
      </w:r>
      <w:bookmarkEnd w:id="3"/>
    </w:p>
    <w:p w:rsidR="007314A1" w:rsidRDefault="007314A1">
      <w:pPr>
        <w:pStyle w:val="IASBNormalnparaL1"/>
      </w:pPr>
      <w:r>
        <w:rPr>
          <w:b/>
        </w:rPr>
        <w:t>(b)</w:t>
      </w:r>
      <w:bookmarkStart w:id="4" w:name="F16131461"/>
      <w:r w:rsidR="005C3E3A">
        <w:rPr>
          <w:b/>
        </w:rPr>
        <w:tab/>
      </w:r>
      <w:r>
        <w:rPr>
          <w:b/>
        </w:rPr>
        <w:t>prezintă într-un singur IFRS un cadru general pentru evaluarea valorii juste; și</w:t>
      </w:r>
      <w:bookmarkEnd w:id="4"/>
    </w:p>
    <w:p w:rsidR="007314A1" w:rsidRDefault="007314A1">
      <w:pPr>
        <w:pStyle w:val="IASBNormalnparaL1"/>
      </w:pPr>
      <w:r>
        <w:rPr>
          <w:b/>
        </w:rPr>
        <w:t>(c)</w:t>
      </w:r>
      <w:bookmarkStart w:id="5" w:name="F16131463"/>
      <w:r w:rsidR="005C3E3A">
        <w:rPr>
          <w:b/>
        </w:rPr>
        <w:tab/>
      </w:r>
      <w:r>
        <w:rPr>
          <w:b/>
        </w:rPr>
        <w:t>prevede prezentarea de informaţii privind evaluările la valoarea justă.</w:t>
      </w:r>
      <w:bookmarkEnd w:id="5"/>
    </w:p>
    <w:p w:rsidR="007314A1" w:rsidRDefault="007314A1">
      <w:pPr>
        <w:pStyle w:val="IASBNormalnpara"/>
      </w:pPr>
      <w:r>
        <w:t>2</w:t>
      </w:r>
      <w:r>
        <w:tab/>
      </w:r>
      <w:bookmarkStart w:id="6" w:name="F16131467"/>
      <w:r>
        <w:t xml:space="preserve">Valoarea justă este o evaluare în funcţie de piaţă, şi nu o evaluare specifică entităţii. Pentru anumite active şi datorii pot fi disponibile tranzacţii observabile pe piață sau informaţii cu privire la piaţă. Pentru alte active şi datorii, este posibil să nu existe tranzacţii observabile pe piață sau informaţii cu privire la piaţă. Totuşi, în ambele cazuri, obiectivul evaluării la valoarea justă este acelaşi – estimarea preţului la care o </w:t>
      </w:r>
      <w:r>
        <w:rPr>
          <w:i/>
        </w:rPr>
        <w:t>tranzacţie reglementată</w:t>
      </w:r>
      <w:r>
        <w:t xml:space="preserve"> pentru a vinde activul sau pentru a transfera datoria ar avea loc între </w:t>
      </w:r>
      <w:r>
        <w:rPr>
          <w:i/>
        </w:rPr>
        <w:t>participanţii de pe piaţă</w:t>
      </w:r>
      <w:r>
        <w:t xml:space="preserve">, la data evaluării, în condiţiile curente de piaţă (adică un </w:t>
      </w:r>
      <w:r>
        <w:rPr>
          <w:i/>
        </w:rPr>
        <w:t>preţ de ieşire</w:t>
      </w:r>
      <w:r>
        <w:t xml:space="preserve"> la data evaluării din perspectiva unui participant de pe piaţă care deţine activul sau datoria).</w:t>
      </w:r>
      <w:bookmarkEnd w:id="6"/>
    </w:p>
    <w:p w:rsidR="007314A1" w:rsidRDefault="007314A1">
      <w:pPr>
        <w:pStyle w:val="IASBNormalnpara"/>
      </w:pPr>
      <w:r>
        <w:t>3</w:t>
      </w:r>
      <w:r>
        <w:tab/>
      </w:r>
      <w:bookmarkStart w:id="7" w:name="F16131501"/>
      <w:r>
        <w:t xml:space="preserve">Atunci când un preţ pentru un activ identic sau o datorie identică nu este observabil, o entitate evaluează valoarea justă folosind o altă tehnică de evaluare care să maximizeze utilizarea </w:t>
      </w:r>
      <w:r>
        <w:rPr>
          <w:i/>
        </w:rPr>
        <w:t>datelor de intrare observabile</w:t>
      </w:r>
      <w:r>
        <w:t xml:space="preserve"> relevante şi să minimizeze utilizarea </w:t>
      </w:r>
      <w:r>
        <w:rPr>
          <w:i/>
        </w:rPr>
        <w:t>datelor de intrare neobservabile</w:t>
      </w:r>
      <w:r>
        <w:t>. Deoarece valoarea justă este o evaluare bazată pe piaţă, ea este evaluată utilizând ipotezele pe care participanţii de pe piaţă le-ar utiliza în determinarea preţului activului sau datoriei, inclusiv ipotezele privind riscul. Ca urmare, intenţia unei entităţi de a păstra un activ sau de a deconta sau a onora în alt fel o datorie nu este relevantă pentru evaluarea valorii juste.</w:t>
      </w:r>
      <w:bookmarkEnd w:id="7"/>
    </w:p>
    <w:p w:rsidR="007314A1" w:rsidRDefault="007314A1">
      <w:pPr>
        <w:pStyle w:val="IASBNormalnpara"/>
      </w:pPr>
      <w:r>
        <w:t>4</w:t>
      </w:r>
      <w:r>
        <w:tab/>
      </w:r>
      <w:bookmarkStart w:id="8" w:name="F16131504"/>
      <w:r>
        <w:t xml:space="preserve">Definiția valorii juste se axează pe active şi datorii, deoarece acestea sunt un obiect principal al evaluării contabile. În plus, prezentul IFRS trebuie aplicat propriilor instrumente de capitaluri proprii ale unei entităţi evaluate la valoarea justă. </w:t>
      </w:r>
      <w:bookmarkEnd w:id="8"/>
    </w:p>
    <w:p w:rsidR="007314A1" w:rsidRDefault="007314A1">
      <w:pPr>
        <w:pStyle w:val="IASBSectionTitle1NonInd"/>
      </w:pPr>
      <w:bookmarkStart w:id="9" w:name="F16131506"/>
      <w:r>
        <w:t>Domeniu de aplicare</w:t>
      </w:r>
      <w:bookmarkEnd w:id="9"/>
    </w:p>
    <w:p w:rsidR="007314A1" w:rsidRDefault="007314A1">
      <w:pPr>
        <w:pStyle w:val="IASBNormalnpara"/>
        <w:rPr>
          <w:b/>
        </w:rPr>
      </w:pPr>
      <w:r>
        <w:rPr>
          <w:b/>
        </w:rPr>
        <w:t>5</w:t>
      </w:r>
      <w:bookmarkStart w:id="10" w:name="F16131507"/>
      <w:r w:rsidR="005C3E3A">
        <w:rPr>
          <w:b/>
        </w:rPr>
        <w:tab/>
      </w:r>
      <w:r>
        <w:rPr>
          <w:b/>
        </w:rPr>
        <w:t>Prezentul IFRS se aplică atunci când un alt IFRS prevede sau permite evaluări la valoarea justă sau prezentări de informaţii privind evaluările la valoarea justă (şi evaluări, cum ar fi valoarea justă minus costurile generate de vânzare, bazate pe valoarea justă sau pe prezentări de informaţii privind evaluările respective), cu excepţia situaţiilor specificate la punctele 6 şi 7.</w:t>
      </w:r>
      <w:bookmarkEnd w:id="10"/>
    </w:p>
    <w:p w:rsidR="007314A1" w:rsidRDefault="007314A1">
      <w:pPr>
        <w:pStyle w:val="IASBNormalnpara"/>
      </w:pPr>
      <w:r>
        <w:t>6</w:t>
      </w:r>
      <w:r>
        <w:tab/>
      </w:r>
      <w:bookmarkStart w:id="11" w:name="F46445340"/>
      <w:r>
        <w:t>Dispoziţiile privind evaluarea şi prezentarea informaţiilor cuprinse în prezentul IFRS nu se aplică în următoarele cazuri:</w:t>
      </w:r>
      <w:bookmarkEnd w:id="11"/>
    </w:p>
    <w:p w:rsidR="007314A1" w:rsidRDefault="007314A1">
      <w:pPr>
        <w:pStyle w:val="IASBNormalnparaL1"/>
      </w:pPr>
      <w:r>
        <w:t>(a)</w:t>
      </w:r>
      <w:r>
        <w:tab/>
      </w:r>
      <w:bookmarkStart w:id="12" w:name="F46445343"/>
      <w:r>
        <w:t xml:space="preserve">tranzacţiile cu plata pe bază de acţiuni care intră sub incidenţa IFRS 2 </w:t>
      </w:r>
      <w:r>
        <w:rPr>
          <w:i/>
        </w:rPr>
        <w:t>Plata pe bază de acţiuni</w:t>
      </w:r>
      <w:r>
        <w:t>;</w:t>
      </w:r>
      <w:bookmarkEnd w:id="12"/>
    </w:p>
    <w:p w:rsidR="007314A1" w:rsidRDefault="007314A1">
      <w:pPr>
        <w:pStyle w:val="IASBNormalnparaL1"/>
      </w:pPr>
      <w:r>
        <w:t>(b)</w:t>
      </w:r>
      <w:r>
        <w:tab/>
      </w:r>
      <w:bookmarkStart w:id="13" w:name="F46445349"/>
      <w:r>
        <w:t xml:space="preserve">tranzacțiile de leasing care sunt contabilizate în conformitate cu IFRS 16 </w:t>
      </w:r>
      <w:r>
        <w:rPr>
          <w:i/>
        </w:rPr>
        <w:t>Contracte de leasing;</w:t>
      </w:r>
      <w:r>
        <w:t xml:space="preserve"> și</w:t>
      </w:r>
      <w:bookmarkEnd w:id="13"/>
    </w:p>
    <w:p w:rsidR="007314A1" w:rsidRDefault="007314A1">
      <w:pPr>
        <w:pStyle w:val="IASBNormalnparaL1"/>
      </w:pPr>
      <w:r>
        <w:t>(c)</w:t>
      </w:r>
      <w:r>
        <w:tab/>
      </w:r>
      <w:bookmarkStart w:id="14" w:name="F46445354"/>
      <w:r>
        <w:t xml:space="preserve">evaluările care sunt similare cu valoarea justă, dar care nu reprezintă valoare justă, cum ar fi valoarea realizabilă netă din IAS 2 </w:t>
      </w:r>
      <w:r>
        <w:rPr>
          <w:i/>
        </w:rPr>
        <w:t>Stocuri</w:t>
      </w:r>
      <w:r>
        <w:t xml:space="preserve"> sau valoarea de utilizare din IAS 36 </w:t>
      </w:r>
      <w:r>
        <w:rPr>
          <w:i/>
        </w:rPr>
        <w:t>Deprecierea activelor</w:t>
      </w:r>
      <w:r>
        <w:t>.</w:t>
      </w:r>
      <w:bookmarkEnd w:id="14"/>
    </w:p>
    <w:p w:rsidR="007314A1" w:rsidRDefault="007314A1">
      <w:pPr>
        <w:pStyle w:val="IASBNormalnpara"/>
      </w:pPr>
      <w:r>
        <w:t>7</w:t>
      </w:r>
      <w:r>
        <w:tab/>
      </w:r>
      <w:bookmarkStart w:id="15" w:name="F16131539"/>
      <w:r>
        <w:t>Prezentările de informaţii prevăzute de prezentul IFRS nu sunt necesare pentru următoarele:</w:t>
      </w:r>
      <w:bookmarkEnd w:id="15"/>
    </w:p>
    <w:p w:rsidR="007314A1" w:rsidRDefault="007314A1">
      <w:pPr>
        <w:pStyle w:val="IASBNormalnparaL1"/>
      </w:pPr>
      <w:r>
        <w:t>(a)</w:t>
      </w:r>
      <w:r>
        <w:tab/>
      </w:r>
      <w:bookmarkStart w:id="16" w:name="F16131542"/>
      <w:r>
        <w:t xml:space="preserve">activele planului evaluate la valoarea justă în conformitate cu IAS 19 </w:t>
      </w:r>
      <w:r>
        <w:rPr>
          <w:i/>
        </w:rPr>
        <w:t>Beneficiile angajaţilor</w:t>
      </w:r>
      <w:r>
        <w:t>;</w:t>
      </w:r>
      <w:bookmarkEnd w:id="16"/>
    </w:p>
    <w:p w:rsidR="007314A1" w:rsidRDefault="007314A1">
      <w:pPr>
        <w:pStyle w:val="IASBNormalnparaL1"/>
      </w:pPr>
      <w:r>
        <w:t>(b)</w:t>
      </w:r>
      <w:r>
        <w:tab/>
      </w:r>
      <w:bookmarkStart w:id="17" w:name="F16131545"/>
      <w:r>
        <w:t xml:space="preserve">investiţiile în planuri de pensii evaluate la valoarea justă în conformitate cu IAS 26 </w:t>
      </w:r>
      <w:r>
        <w:rPr>
          <w:i/>
        </w:rPr>
        <w:t>Contabilizarea şi raportarea planurilor de pensii</w:t>
      </w:r>
      <w:r>
        <w:t>; și</w:t>
      </w:r>
      <w:bookmarkEnd w:id="17"/>
    </w:p>
    <w:p w:rsidR="007314A1" w:rsidRDefault="007314A1">
      <w:pPr>
        <w:pStyle w:val="IASBNormalnparaL1"/>
      </w:pPr>
      <w:r>
        <w:t>(c)</w:t>
      </w:r>
      <w:r>
        <w:tab/>
      </w:r>
      <w:bookmarkStart w:id="18" w:name="F16131548"/>
      <w:r>
        <w:t>activele a căror valoare recuperabilă este valoarea justă minus costurile asociate cedării în conformitate cu IAS 36.</w:t>
      </w:r>
      <w:bookmarkEnd w:id="18"/>
    </w:p>
    <w:p w:rsidR="007314A1" w:rsidRDefault="007314A1">
      <w:pPr>
        <w:pStyle w:val="IASBNormalnpara"/>
      </w:pPr>
      <w:r>
        <w:t>8</w:t>
      </w:r>
      <w:r>
        <w:tab/>
      </w:r>
      <w:bookmarkStart w:id="19" w:name="F16131559"/>
      <w:r>
        <w:t xml:space="preserve">Cadrul general de evaluare la valoarea justă descris în prezentul IFRS se aplică atât evaluării iniţiale, cât şi evaluării ulterioare, dacă valoarea justă este prevăzută sau permisă de alte IFRS-uri. </w:t>
      </w:r>
      <w:bookmarkEnd w:id="19"/>
    </w:p>
    <w:p w:rsidR="007314A1" w:rsidRDefault="007314A1">
      <w:pPr>
        <w:pStyle w:val="IASBSectionTitle1NonInd"/>
      </w:pPr>
      <w:bookmarkStart w:id="20" w:name="F16131561"/>
      <w:r>
        <w:lastRenderedPageBreak/>
        <w:t>Evaluare</w:t>
      </w:r>
      <w:bookmarkEnd w:id="20"/>
    </w:p>
    <w:p w:rsidR="007314A1" w:rsidRDefault="007314A1">
      <w:pPr>
        <w:pStyle w:val="IASBSectionTitle2Ind"/>
      </w:pPr>
      <w:bookmarkStart w:id="21" w:name="F16131562"/>
      <w:r>
        <w:t>Definiţia valorii juste</w:t>
      </w:r>
      <w:bookmarkEnd w:id="21"/>
    </w:p>
    <w:p w:rsidR="007314A1" w:rsidRDefault="007314A1">
      <w:pPr>
        <w:pStyle w:val="IASBNormalnpara"/>
        <w:rPr>
          <w:b/>
        </w:rPr>
      </w:pPr>
      <w:r>
        <w:rPr>
          <w:b/>
        </w:rPr>
        <w:t>9</w:t>
      </w:r>
      <w:bookmarkStart w:id="22" w:name="F16131564"/>
      <w:r w:rsidR="005C3E3A">
        <w:rPr>
          <w:b/>
        </w:rPr>
        <w:tab/>
      </w:r>
      <w:r>
        <w:rPr>
          <w:b/>
        </w:rPr>
        <w:t>Prezentul IFRS defineşte valoarea justă drept preţul care ar fi încasat pentru vânzarea unui activ sau plătit pentru transferul unei datorii într-o tranzacţie reglementată între participanţii de pe piaţă, la data evaluării.</w:t>
      </w:r>
      <w:bookmarkEnd w:id="22"/>
    </w:p>
    <w:p w:rsidR="007314A1" w:rsidRDefault="007314A1">
      <w:pPr>
        <w:pStyle w:val="IASBNormalnpara"/>
      </w:pPr>
      <w:r>
        <w:t>10</w:t>
      </w:r>
      <w:r>
        <w:tab/>
      </w:r>
      <w:bookmarkStart w:id="23" w:name="F16131565"/>
      <w:r>
        <w:t>Punctul B2 descrie abordarea generală a evaluării la valoarea justă.</w:t>
      </w:r>
      <w:bookmarkEnd w:id="23"/>
    </w:p>
    <w:p w:rsidR="007314A1" w:rsidRDefault="007314A1">
      <w:pPr>
        <w:pStyle w:val="IASBSectionTitle2Ind"/>
      </w:pPr>
      <w:bookmarkStart w:id="24" w:name="F16131566"/>
      <w:r>
        <w:t>Activul sau datoria</w:t>
      </w:r>
      <w:bookmarkEnd w:id="24"/>
    </w:p>
    <w:p w:rsidR="007314A1" w:rsidRDefault="007314A1">
      <w:pPr>
        <w:pStyle w:val="IASBNormalnpara"/>
        <w:rPr>
          <w:b/>
        </w:rPr>
      </w:pPr>
      <w:r>
        <w:rPr>
          <w:b/>
        </w:rPr>
        <w:t>11</w:t>
      </w:r>
      <w:bookmarkStart w:id="25" w:name="F16131568"/>
      <w:r w:rsidR="005C3E3A">
        <w:rPr>
          <w:b/>
        </w:rPr>
        <w:tab/>
      </w:r>
      <w:r>
        <w:rPr>
          <w:b/>
        </w:rPr>
        <w:t>O evaluare la valoarea justă se efectuează pentru un activ sau o datorie specific(ă). Prin urmare, atunci când evaluează valoarea justă, o entitate trebuie să ia în calcul caracteristicile activului sau ale datoriei, dacă participanţii de pe piaţă ar lua în calcul acele caracteristici atunci când determină preţul activului sau al datoriei la data de evaluare. Astfel de caracteristici includ, de exemplu, următoarele:</w:t>
      </w:r>
      <w:bookmarkEnd w:id="25"/>
    </w:p>
    <w:p w:rsidR="007314A1" w:rsidRDefault="007314A1">
      <w:pPr>
        <w:pStyle w:val="IASBNormalnparaL1"/>
      </w:pPr>
      <w:r>
        <w:rPr>
          <w:b/>
        </w:rPr>
        <w:t>(a)</w:t>
      </w:r>
      <w:bookmarkStart w:id="26" w:name="F16131581"/>
      <w:r>
        <w:rPr>
          <w:b/>
        </w:rPr>
        <w:t>condiţia şi amplasamentul activului; și</w:t>
      </w:r>
      <w:bookmarkEnd w:id="26"/>
    </w:p>
    <w:p w:rsidR="007314A1" w:rsidRDefault="007314A1">
      <w:pPr>
        <w:pStyle w:val="IASBNormalnparaL1"/>
      </w:pPr>
      <w:r>
        <w:rPr>
          <w:b/>
        </w:rPr>
        <w:t>(b)</w:t>
      </w:r>
      <w:bookmarkStart w:id="27" w:name="F16131584"/>
      <w:r>
        <w:rPr>
          <w:b/>
        </w:rPr>
        <w:t>restricţiile, dacă există, privind vânzarea sau utilizarea activului.</w:t>
      </w:r>
      <w:bookmarkEnd w:id="27"/>
    </w:p>
    <w:p w:rsidR="007314A1" w:rsidRDefault="007314A1">
      <w:pPr>
        <w:pStyle w:val="IASBNormalnpara"/>
      </w:pPr>
      <w:r>
        <w:t>12</w:t>
      </w:r>
      <w:r>
        <w:tab/>
      </w:r>
      <w:bookmarkStart w:id="28" w:name="F16131587"/>
      <w:r>
        <w:t>Efectul asupra evaluării care provine dintr-o anumită caracteristică va fi diferit în funcţie de modul în care participanţii de pe piaţă iau în calcul caracteristica respectivă.</w:t>
      </w:r>
      <w:bookmarkEnd w:id="28"/>
    </w:p>
    <w:p w:rsidR="007314A1" w:rsidRDefault="007314A1">
      <w:pPr>
        <w:pStyle w:val="IASBNormalnpara"/>
      </w:pPr>
      <w:r>
        <w:t>13</w:t>
      </w:r>
      <w:r>
        <w:tab/>
      </w:r>
      <w:bookmarkStart w:id="29" w:name="F16131588"/>
      <w:r>
        <w:t>Activul sau datoria evaluat(ă) la valoarea justă poate fi oricare dintre următoarele:</w:t>
      </w:r>
      <w:bookmarkEnd w:id="29"/>
    </w:p>
    <w:p w:rsidR="007314A1" w:rsidRDefault="007314A1">
      <w:pPr>
        <w:pStyle w:val="IASBNormalnparaL1"/>
      </w:pPr>
      <w:r>
        <w:t>(a)</w:t>
      </w:r>
      <w:r>
        <w:tab/>
      </w:r>
      <w:bookmarkStart w:id="30" w:name="F16131613"/>
      <w:r>
        <w:t>un activ de sine stătător sau o datorie de sine stătătoare (de exemplu, un instrument financiar sau un activ nefinanciar); sau</w:t>
      </w:r>
      <w:bookmarkEnd w:id="30"/>
    </w:p>
    <w:p w:rsidR="007314A1" w:rsidRDefault="007314A1">
      <w:pPr>
        <w:pStyle w:val="IASBNormalnparaL1"/>
      </w:pPr>
      <w:r>
        <w:t>(b)</w:t>
      </w:r>
      <w:r>
        <w:tab/>
      </w:r>
      <w:bookmarkStart w:id="31" w:name="F16131615"/>
      <w:r>
        <w:t>un grup de active, un grup de datorii sau un grup de active şi datorii (de exemplu, o unitate generatoare de numerar sau o activitate).</w:t>
      </w:r>
      <w:bookmarkEnd w:id="31"/>
    </w:p>
    <w:p w:rsidR="007314A1" w:rsidRDefault="007314A1">
      <w:pPr>
        <w:pStyle w:val="IASBNormalnpara"/>
      </w:pPr>
      <w:r>
        <w:t>14</w:t>
      </w:r>
      <w:r>
        <w:tab/>
      </w:r>
      <w:bookmarkStart w:id="32" w:name="F16131616"/>
      <w:r>
        <w:rPr>
          <w:i/>
        </w:rPr>
        <w:t>Unitatea de cont</w:t>
      </w:r>
      <w:r>
        <w:t xml:space="preserve"> determină, în contextul recunoaşterii şi prezentării de informaţii, dacă activul sau datoria este un activ de sine stătător sau o datorie de sine stătătoare, un grup de active, un grup de datorii sau un grup de active şi datorii. Unitatea de cont a activului sau datoriei trebuie stabilită în conformitate cu IFRS-ul care prevede sau care permite evaluarea la valoarea justă, exceptând cele prevăzute în prezentul IFRS.</w:t>
      </w:r>
      <w:bookmarkEnd w:id="32"/>
    </w:p>
    <w:p w:rsidR="007314A1" w:rsidRDefault="007314A1">
      <w:pPr>
        <w:pStyle w:val="IASBSectionTitle2Ind"/>
      </w:pPr>
      <w:bookmarkStart w:id="33" w:name="F16131617"/>
      <w:r>
        <w:t>Tranzacţia</w:t>
      </w:r>
      <w:bookmarkEnd w:id="33"/>
    </w:p>
    <w:p w:rsidR="007314A1" w:rsidRDefault="007314A1">
      <w:pPr>
        <w:pStyle w:val="IASBNormalnpara"/>
        <w:rPr>
          <w:b/>
        </w:rPr>
      </w:pPr>
      <w:r>
        <w:rPr>
          <w:b/>
        </w:rPr>
        <w:t>15</w:t>
      </w:r>
      <w:bookmarkStart w:id="34" w:name="F16131619"/>
      <w:r w:rsidR="005C3E3A">
        <w:rPr>
          <w:b/>
        </w:rPr>
        <w:tab/>
      </w:r>
      <w:r>
        <w:rPr>
          <w:b/>
        </w:rPr>
        <w:t xml:space="preserve">O evaluare la valoarea justă presupune că activul sau datoria este tranzacţionat(ă) într-o tranzacţie reglementată de vânzare a activului sau de transfer al datoriei între participanţii de pe piaţă, la data de evaluare, în condiţiile de piaţă actuale. </w:t>
      </w:r>
      <w:bookmarkEnd w:id="34"/>
    </w:p>
    <w:p w:rsidR="007314A1" w:rsidRDefault="007314A1">
      <w:pPr>
        <w:pStyle w:val="IASBNormalnpara"/>
        <w:rPr>
          <w:b/>
        </w:rPr>
      </w:pPr>
      <w:r>
        <w:rPr>
          <w:b/>
        </w:rPr>
        <w:t>16</w:t>
      </w:r>
      <w:bookmarkStart w:id="35" w:name="F16131620"/>
      <w:r w:rsidR="005C3E3A">
        <w:rPr>
          <w:b/>
        </w:rPr>
        <w:tab/>
      </w:r>
      <w:r>
        <w:rPr>
          <w:b/>
        </w:rPr>
        <w:t>O evaluare la valoarea justă presupune că tranzacţia de vânzare a activului sau de transfer al datoriei are loc fie:</w:t>
      </w:r>
      <w:bookmarkEnd w:id="35"/>
    </w:p>
    <w:p w:rsidR="007314A1" w:rsidRDefault="007314A1">
      <w:pPr>
        <w:pStyle w:val="IASBNormalnparaL1"/>
      </w:pPr>
      <w:r>
        <w:rPr>
          <w:b/>
        </w:rPr>
        <w:t>(a)</w:t>
      </w:r>
      <w:bookmarkStart w:id="36" w:name="F16131633"/>
      <w:r w:rsidR="005C3E3A">
        <w:rPr>
          <w:b/>
        </w:rPr>
        <w:tab/>
      </w:r>
      <w:r>
        <w:rPr>
          <w:b/>
        </w:rPr>
        <w:t xml:space="preserve">pe </w:t>
      </w:r>
      <w:r>
        <w:rPr>
          <w:b/>
          <w:i/>
        </w:rPr>
        <w:t>piaţa principală</w:t>
      </w:r>
      <w:r>
        <w:rPr>
          <w:b/>
        </w:rPr>
        <w:t xml:space="preserve"> a activului sau datoriei; fie</w:t>
      </w:r>
      <w:bookmarkEnd w:id="36"/>
    </w:p>
    <w:p w:rsidR="007314A1" w:rsidRDefault="007314A1">
      <w:pPr>
        <w:pStyle w:val="IASBNormalnparaL1"/>
      </w:pPr>
      <w:r>
        <w:rPr>
          <w:b/>
        </w:rPr>
        <w:t>(b)</w:t>
      </w:r>
      <w:bookmarkStart w:id="37" w:name="F16131636"/>
      <w:r w:rsidR="005C3E3A">
        <w:rPr>
          <w:b/>
        </w:rPr>
        <w:tab/>
      </w:r>
      <w:r>
        <w:rPr>
          <w:b/>
        </w:rPr>
        <w:t xml:space="preserve">în absenţa unei pieţe principale, pe </w:t>
      </w:r>
      <w:r>
        <w:rPr>
          <w:b/>
          <w:i/>
        </w:rPr>
        <w:t>cea mai avantajoasă piaţă</w:t>
      </w:r>
      <w:r>
        <w:rPr>
          <w:b/>
        </w:rPr>
        <w:t xml:space="preserve"> pentru activ sau datorie. </w:t>
      </w:r>
      <w:bookmarkEnd w:id="37"/>
    </w:p>
    <w:p w:rsidR="007314A1" w:rsidRDefault="007314A1">
      <w:pPr>
        <w:pStyle w:val="IASBNormalnpara"/>
      </w:pPr>
      <w:r>
        <w:t>17</w:t>
      </w:r>
      <w:r>
        <w:tab/>
      </w:r>
      <w:bookmarkStart w:id="38" w:name="F16131638"/>
      <w:r>
        <w:t xml:space="preserve">Nu este necesar ca o entitate să efectueze o verificare exhaustivă a tuturor pieţelor posibile pentru a identifica piaţa principală sau, în absența unei pieţe principale, piaţa cea mai avantajoasă, dar trebuie să se ţină cont de toate informaţiile disponibile în mod rezonabil. În lipsa unor dovezi contrare, se presupune că piaţa principală sau, în absența unei pieţe principale, piaţa cea mai avantajoasă este piaţa pe care entitatea ar încheia în mod normal o tranzacţie de vânzare a activului sau de transfer al datoriei. </w:t>
      </w:r>
      <w:bookmarkEnd w:id="38"/>
    </w:p>
    <w:p w:rsidR="007314A1" w:rsidRDefault="007314A1">
      <w:pPr>
        <w:pStyle w:val="IASBNormalnpara"/>
      </w:pPr>
      <w:r>
        <w:t>18</w:t>
      </w:r>
      <w:r>
        <w:tab/>
      </w:r>
      <w:bookmarkStart w:id="39" w:name="F16131640"/>
      <w:r>
        <w:t>Dacă există o piaţă principală pentru activ sau pentru datorie, evaluarea la valoarea justă trebuie să reprezinte preţul pe acea piaţă (indiferent dacă preţul este observabil direct sau este estimat utilizând o altă tehnică de evaluare), chiar dacă preţul pe o piaţă diferită poate fi mai avantajos la data de evaluare.</w:t>
      </w:r>
      <w:bookmarkEnd w:id="39"/>
    </w:p>
    <w:p w:rsidR="007314A1" w:rsidRDefault="007314A1">
      <w:pPr>
        <w:pStyle w:val="IASBNormalnpara"/>
      </w:pPr>
      <w:r>
        <w:t>19</w:t>
      </w:r>
      <w:r>
        <w:tab/>
      </w:r>
      <w:bookmarkStart w:id="40" w:name="F16131671"/>
      <w:r>
        <w:t xml:space="preserve">La data de evaluare, entitatea trebuie să aibă acces pe piaţa principală (sau cea mai avantajoasă). Deoarece entităţi diferite (şi întreprinderi din cadrul acelor entităţi) cu activităţi diferite pot avea acces la pieţe diferite, piaţa principală (sau cea mai avantajoasă) pentru un activ sau o datorie identic(ă) poate fi diferită pentru entităţi diferite (şi pentru întreprinderile din cadrul acelor entităţi). Prin urmare, piaţa principală (sau cea mai avantajoasă) (şi, în consecinţă, participanţii de pe piaţă) trebuie să fie analizată din perspectiva entităţii, permiţând astfel existenţa diferenţelor dintre entităţile cu activităţi diferite. </w:t>
      </w:r>
      <w:bookmarkEnd w:id="40"/>
    </w:p>
    <w:p w:rsidR="007314A1" w:rsidRDefault="007314A1">
      <w:pPr>
        <w:pStyle w:val="IASBNormalnpara"/>
      </w:pPr>
      <w:r>
        <w:lastRenderedPageBreak/>
        <w:t>20</w:t>
      </w:r>
      <w:r>
        <w:tab/>
      </w:r>
      <w:bookmarkStart w:id="41" w:name="F16131672"/>
      <w:r>
        <w:t xml:space="preserve">Deşi o entitate trebuie să poată avea acces pe piaţă, nu este necesar ca ea să aibă capacitatea de a vinde activul respectiv sau de a transfera datoria respectivă la data de evaluare pentru a putea să evalueze valoarea justă pe baza preţului de pe piaţa respectivă. </w:t>
      </w:r>
      <w:bookmarkEnd w:id="41"/>
    </w:p>
    <w:p w:rsidR="007314A1" w:rsidRDefault="007314A1">
      <w:pPr>
        <w:pStyle w:val="IASBNormalnpara"/>
      </w:pPr>
      <w:r>
        <w:t>21</w:t>
      </w:r>
      <w:r>
        <w:tab/>
      </w:r>
      <w:bookmarkStart w:id="42" w:name="F16131674"/>
      <w:r>
        <w:t xml:space="preserve">Chiar şi atunci când nu există o piaţă observabilă pentru a furniza informaţii pentru stabilirea preţului de vânzare a unui activ sau de transfer al unei datorii la data de evaluare, o evaluare la valoarea justă trebuie să presupună că o tranzacţie are loc la acea dată, analizată din perspectiva unui participant de pe piaţă care deţine activul sau datoria. Tranzacţia presupusă stabileşte o bază de estimare a preţului de vânzare a activului sau de transfer al datoriei. </w:t>
      </w:r>
      <w:bookmarkEnd w:id="42"/>
    </w:p>
    <w:p w:rsidR="007314A1" w:rsidRDefault="007314A1">
      <w:pPr>
        <w:pStyle w:val="IASBSectionTitle2Ind"/>
      </w:pPr>
      <w:bookmarkStart w:id="43" w:name="F16131675"/>
      <w:r>
        <w:t>Participanţii de pe piaţă</w:t>
      </w:r>
      <w:bookmarkEnd w:id="43"/>
    </w:p>
    <w:p w:rsidR="007314A1" w:rsidRDefault="007314A1">
      <w:pPr>
        <w:pStyle w:val="IASBNormalnpara"/>
        <w:rPr>
          <w:b/>
        </w:rPr>
      </w:pPr>
      <w:r>
        <w:rPr>
          <w:b/>
        </w:rPr>
        <w:t>22</w:t>
      </w:r>
      <w:bookmarkStart w:id="44" w:name="F16131677"/>
      <w:r>
        <w:rPr>
          <w:b/>
        </w:rPr>
        <w:t>O entitate trebuie să evalueze valoarea justă a unui activ sau a unei datorii pe baza ipotezelor pe care le-ar utiliza participanţii de pe piaţă atunci când stabilesc preţul activului sau al datoriei, presupunând că participanţii de pe piaţă acţionează pentru a obţine un beneficiu economic maxim.</w:t>
      </w:r>
      <w:bookmarkEnd w:id="44"/>
    </w:p>
    <w:p w:rsidR="007314A1" w:rsidRDefault="007314A1">
      <w:pPr>
        <w:pStyle w:val="IASBNormalnpara"/>
      </w:pPr>
      <w:r>
        <w:t>23</w:t>
      </w:r>
      <w:r>
        <w:tab/>
      </w:r>
      <w:bookmarkStart w:id="45" w:name="F16131678"/>
      <w:r>
        <w:t>În dezvoltarea ipotezelor respective, nu este necesar ca o entitate să identifice participanţi specifici de pe piaţă. Mai degrabă entitatea trebuie să identifice caracteristicile care disting participanţii de pe piaţă în general, luând în considerare factorii specifici tuturor elementelor următoare:</w:t>
      </w:r>
      <w:bookmarkEnd w:id="45"/>
    </w:p>
    <w:p w:rsidR="007314A1" w:rsidRDefault="007314A1">
      <w:pPr>
        <w:pStyle w:val="IASBNormalnparaL1"/>
      </w:pPr>
      <w:r>
        <w:t>(a)</w:t>
      </w:r>
      <w:r>
        <w:tab/>
      </w:r>
      <w:bookmarkStart w:id="46" w:name="F16131701"/>
      <w:r>
        <w:t>activul sau datoria;</w:t>
      </w:r>
      <w:bookmarkEnd w:id="46"/>
    </w:p>
    <w:p w:rsidR="007314A1" w:rsidRDefault="007314A1">
      <w:pPr>
        <w:pStyle w:val="IASBNormalnparaL1"/>
      </w:pPr>
      <w:r>
        <w:t>(b)</w:t>
      </w:r>
      <w:r>
        <w:tab/>
      </w:r>
      <w:bookmarkStart w:id="47" w:name="F16131703"/>
      <w:r>
        <w:t>piaţa principală (sau cea mai avantajoasă) pentru activ sau pentru datorie; și</w:t>
      </w:r>
      <w:bookmarkEnd w:id="47"/>
    </w:p>
    <w:p w:rsidR="007314A1" w:rsidRDefault="007314A1">
      <w:pPr>
        <w:pStyle w:val="IASBNormalnparaL1"/>
      </w:pPr>
      <w:r>
        <w:t>(c)</w:t>
      </w:r>
      <w:r>
        <w:tab/>
      </w:r>
      <w:bookmarkStart w:id="48" w:name="F16131705"/>
      <w:r>
        <w:t>participanţii de pe piaţă cu care entitatea ar încheia o tranzacţie pe piaţa respectivă.</w:t>
      </w:r>
      <w:bookmarkEnd w:id="48"/>
    </w:p>
    <w:p w:rsidR="007314A1" w:rsidRDefault="007314A1">
      <w:pPr>
        <w:pStyle w:val="IASBSectionTitle2Ind"/>
      </w:pPr>
      <w:bookmarkStart w:id="49" w:name="F16131706"/>
      <w:r>
        <w:t>Preţul</w:t>
      </w:r>
      <w:bookmarkEnd w:id="49"/>
    </w:p>
    <w:p w:rsidR="007314A1" w:rsidRDefault="007314A1">
      <w:pPr>
        <w:pStyle w:val="IASBNormalnpara"/>
        <w:rPr>
          <w:b/>
        </w:rPr>
      </w:pPr>
      <w:r>
        <w:rPr>
          <w:b/>
        </w:rPr>
        <w:t>24</w:t>
      </w:r>
      <w:bookmarkStart w:id="50" w:name="F16131708"/>
      <w:r w:rsidR="005C3E3A">
        <w:rPr>
          <w:b/>
        </w:rPr>
        <w:tab/>
      </w:r>
      <w:r>
        <w:rPr>
          <w:b/>
        </w:rPr>
        <w:t>Valoarea justă reprezintă preţul care ar fi încasat pentru vânzarea unui activ sau plătit pentru transferul unei datorii într-o tranzacţie reglementată pe piaţa principală (sau cea mai avantajoasă), la data evaluării, în condiţiile curente de piaţă (adică un preţ de ieşire), indiferent dacă respectivul preţ este direct observabil sau este estimat utilizând o altă tehnică de evaluare.</w:t>
      </w:r>
      <w:bookmarkEnd w:id="50"/>
    </w:p>
    <w:p w:rsidR="007314A1" w:rsidRDefault="007314A1">
      <w:pPr>
        <w:pStyle w:val="IASBNormalnpara"/>
      </w:pPr>
      <w:r>
        <w:t>25</w:t>
      </w:r>
      <w:r>
        <w:tab/>
      </w:r>
      <w:bookmarkStart w:id="51" w:name="F16131710"/>
      <w:r>
        <w:t xml:space="preserve">Preţul de pe piaţa principală (sau cea mai avantajoasă) utilizat pentru evaluarea valorii juste a activului sau a datoriei nu trebuie ajustat pentru </w:t>
      </w:r>
      <w:r>
        <w:rPr>
          <w:i/>
        </w:rPr>
        <w:t>costurile tranzacţiei</w:t>
      </w:r>
      <w:r>
        <w:t xml:space="preserve">. Costurile tranzacţiei trebuie contabilizate în conformitate cu alte IFRS-uri. Costurile tranzacţiei nu reprezintă o caracteristică a unui activ sau a unei datorii; mai degrabă, acestea sunt specifice tranzacţiei şi vor fi diferite în funcţie de modul în care o entitate efectuează o tranzacţie cu un activ sau o datorie. </w:t>
      </w:r>
      <w:bookmarkEnd w:id="51"/>
    </w:p>
    <w:p w:rsidR="007314A1" w:rsidRDefault="007314A1">
      <w:pPr>
        <w:pStyle w:val="IASBNormalnpara"/>
      </w:pPr>
      <w:r>
        <w:t>26</w:t>
      </w:r>
      <w:r>
        <w:tab/>
      </w:r>
      <w:bookmarkStart w:id="52" w:name="F16131732"/>
      <w:r>
        <w:t xml:space="preserve">Costurile tranzacţiei nu includ </w:t>
      </w:r>
      <w:r>
        <w:rPr>
          <w:i/>
        </w:rPr>
        <w:t>costurile de transport</w:t>
      </w:r>
      <w:r>
        <w:t>. Dacă amplasamentul este o caracteristică a activului (cum poate fi cazul, de exemplu, pentru mărfuri), preţul pe piaţa principală (sau cea mai avantajoasă) trebuie să fie ajustat pentru a include costurile, dacă există, care ar fi suportate pentru transportul activului de la amplasamentul actual la piaţa respectivă.</w:t>
      </w:r>
      <w:bookmarkEnd w:id="52"/>
    </w:p>
    <w:p w:rsidR="007314A1" w:rsidRDefault="007314A1">
      <w:pPr>
        <w:pStyle w:val="IASBSectionTitle2Ind"/>
      </w:pPr>
      <w:bookmarkStart w:id="53" w:name="F16131734"/>
      <w:r>
        <w:t>Aplicarea în cazul activelor nefinanciare</w:t>
      </w:r>
      <w:bookmarkEnd w:id="53"/>
    </w:p>
    <w:p w:rsidR="007314A1" w:rsidRDefault="007314A1">
      <w:pPr>
        <w:pStyle w:val="IASBSectionTitle3Ind"/>
      </w:pPr>
      <w:bookmarkStart w:id="54" w:name="F16131736"/>
      <w:r>
        <w:t>Cea mai intensă şi cea mai bună utilizare a activelor nefinanciare</w:t>
      </w:r>
      <w:bookmarkEnd w:id="54"/>
    </w:p>
    <w:p w:rsidR="007314A1" w:rsidRDefault="007314A1">
      <w:pPr>
        <w:pStyle w:val="IASBNormalnpara"/>
        <w:rPr>
          <w:b/>
        </w:rPr>
      </w:pPr>
      <w:r>
        <w:rPr>
          <w:b/>
        </w:rPr>
        <w:t>27</w:t>
      </w:r>
      <w:bookmarkStart w:id="55" w:name="F16131738"/>
      <w:r w:rsidR="005C3E3A">
        <w:rPr>
          <w:b/>
        </w:rPr>
        <w:tab/>
      </w:r>
      <w:r>
        <w:rPr>
          <w:b/>
        </w:rPr>
        <w:t xml:space="preserve">O evaluare la valoarea justă a unui activ nefinanciar ţine cont de capacitatea unui participant de pe piaţă de a genera beneficii economice prin utilizarea </w:t>
      </w:r>
      <w:r>
        <w:rPr>
          <w:b/>
          <w:i/>
        </w:rPr>
        <w:t>cea mai intensă şi cea mai bună</w:t>
      </w:r>
      <w:r>
        <w:rPr>
          <w:b/>
        </w:rPr>
        <w:t xml:space="preserve"> a activului sau prin vânzarea acestuia unui alt participant de pe piaţă care va utiliza activul cel mai intens şi cel mai bine. </w:t>
      </w:r>
      <w:bookmarkEnd w:id="55"/>
    </w:p>
    <w:p w:rsidR="007314A1" w:rsidRDefault="007314A1">
      <w:pPr>
        <w:pStyle w:val="IASBNormalnpara"/>
      </w:pPr>
      <w:r>
        <w:t>28</w:t>
      </w:r>
      <w:r>
        <w:tab/>
      </w:r>
      <w:bookmarkStart w:id="56" w:name="F16131740"/>
      <w:r>
        <w:t>Cea mai intensă şi cea mai bună utilizare a unui activ nefinanciar ia în considerare utilizarea posibilă din punct de vedere fizic, permisă legal şi fezabilă financiar a activului, după cum urmează:</w:t>
      </w:r>
      <w:bookmarkEnd w:id="56"/>
    </w:p>
    <w:p w:rsidR="007314A1" w:rsidRDefault="007314A1">
      <w:pPr>
        <w:pStyle w:val="IASBNormalnparaL1"/>
      </w:pPr>
      <w:r>
        <w:t>(a)</w:t>
      </w:r>
      <w:r>
        <w:tab/>
      </w:r>
      <w:bookmarkStart w:id="57" w:name="F16131743"/>
      <w:r>
        <w:t>O utilizare posibilă din punct de vedere fizic ţine cont de caracteristicile fizice ale activului pe care le-ar lua în considerare participanţii de pe piaţă atunci când stabilesc preţul activului (de exemplu, amplasarea sau dimensiunea unei proprietăţi).</w:t>
      </w:r>
      <w:bookmarkEnd w:id="57"/>
    </w:p>
    <w:p w:rsidR="007314A1" w:rsidRDefault="007314A1">
      <w:pPr>
        <w:pStyle w:val="IASBNormalnparaL1"/>
      </w:pPr>
      <w:r>
        <w:t>(b)</w:t>
      </w:r>
      <w:r>
        <w:tab/>
      </w:r>
      <w:bookmarkStart w:id="58" w:name="F16131745"/>
      <w:r>
        <w:t>O utilizare permisă din punct de vedere legal ţine cont de orice restricţii juridice ale activului pe care le-ar lua în considerare participanţii de pe piaţă atunci când stabilesc preţul activului (de exemplu, reglementările urbanistice zonale aplicabile unei proprietăţi).</w:t>
      </w:r>
      <w:bookmarkEnd w:id="58"/>
    </w:p>
    <w:p w:rsidR="007314A1" w:rsidRDefault="007314A1">
      <w:pPr>
        <w:pStyle w:val="IASBNormalnparaL1"/>
      </w:pPr>
      <w:r>
        <w:t>(c)</w:t>
      </w:r>
      <w:r>
        <w:tab/>
      </w:r>
      <w:bookmarkStart w:id="59" w:name="F16131747"/>
      <w:r>
        <w:t xml:space="preserve">O utilizare fezabilă din punct de vedere financiar ține cont de măsura în care o utilizare posibilă din punct de vedere fizic şi permisă legal a unui activ generează venituri sau fluxuri de trezorerie </w:t>
      </w:r>
      <w:r>
        <w:lastRenderedPageBreak/>
        <w:t>corespunzătoare (ţinând cont de costurile de conversie a activului pentru utilizarea respectivă) pentru a produce o rentabilitate a investiţiei pe care ar solicita-o participanţii de pe piaţă de la o investiţie în activul utilizat astfel.</w:t>
      </w:r>
      <w:bookmarkEnd w:id="59"/>
    </w:p>
    <w:p w:rsidR="007314A1" w:rsidRDefault="007314A1">
      <w:pPr>
        <w:pStyle w:val="IASBNormalnpara"/>
      </w:pPr>
      <w:r>
        <w:t>29</w:t>
      </w:r>
      <w:r>
        <w:tab/>
      </w:r>
      <w:bookmarkStart w:id="60" w:name="F16131748"/>
      <w:r>
        <w:t>Cea mai intensă şi cea mai bună utilizare se stabileşte din perspectiva participanţilor de pe piaţă, chiar dacă entitatea intenţionează să utilizeze altfel activul. Cu toate acestea, se presupune că cea mai intensă şi cea mai bună utilizare este utilizarea curentă a activului nefinanciar de către entitate, cu excepţia cazului în care piaţa sau alţi factori sugerează că, dacă participanţii de pe piaţă ar utiliza activul diferit, ar maximiza valoarea acestuia.</w:t>
      </w:r>
      <w:bookmarkEnd w:id="60"/>
    </w:p>
    <w:p w:rsidR="007314A1" w:rsidRDefault="007314A1">
      <w:pPr>
        <w:pStyle w:val="IASBNormalnpara"/>
      </w:pPr>
      <w:r>
        <w:t>30</w:t>
      </w:r>
      <w:r>
        <w:tab/>
      </w:r>
      <w:bookmarkStart w:id="61" w:name="F16131749"/>
      <w:r>
        <w:t xml:space="preserve">Pentru a-şi proteja poziţia competitivă sau din alte motive, o entitate poate intenţiona să nu utilizeze în mod activ activul nefinanciar dobândit sau poate intenţiona să nu folosească activul la cea mai intensă şi cea mai bună utilizare. De exemplu, un astfel de caz poate fi acela în care entitatea intenţionează să utilizeze în mod defensiv o imobilizare necorporală dobândită, împiedicând alte părţi să o utilizeze. Cu toate acestea, entitatea trebuie să evalueze valoarea justă a unui activ nefinanciar presupunând cea mai intensă şi cea mai bună utilizare a acestuia de către participanţii de pe piaţă. </w:t>
      </w:r>
      <w:bookmarkEnd w:id="61"/>
    </w:p>
    <w:p w:rsidR="007314A1" w:rsidRDefault="007314A1">
      <w:pPr>
        <w:pStyle w:val="IASBSectionTitle3Ind"/>
      </w:pPr>
      <w:bookmarkStart w:id="62" w:name="F16131750"/>
      <w:r>
        <w:t>Premisa de evaluare pentru activele nefinanciare</w:t>
      </w:r>
      <w:bookmarkEnd w:id="62"/>
    </w:p>
    <w:p w:rsidR="007314A1" w:rsidRDefault="007314A1">
      <w:pPr>
        <w:pStyle w:val="IASBNormalnpara"/>
      </w:pPr>
      <w:r>
        <w:t>31</w:t>
      </w:r>
      <w:r>
        <w:tab/>
      </w:r>
      <w:bookmarkStart w:id="63" w:name="F16131752"/>
      <w:r>
        <w:t>Cea mai intensă şi cea mai bună utilizare a unui activ nefinanciar stabileşte premisa de evaluare utilizată pentru evaluarea valorii juste a activului, după cum urmează:</w:t>
      </w:r>
      <w:bookmarkEnd w:id="63"/>
    </w:p>
    <w:p w:rsidR="007314A1" w:rsidRDefault="007314A1">
      <w:pPr>
        <w:pStyle w:val="IASBNormalnparaL1"/>
      </w:pPr>
      <w:r>
        <w:t>(a)</w:t>
      </w:r>
      <w:r>
        <w:tab/>
      </w:r>
      <w:bookmarkStart w:id="64" w:name="F16131755"/>
      <w:r>
        <w:t>Cea mai intensă şi cea mai bună utilizare a unui activ nefinanciar poate genera valoarea maximă pentru participanţii de pe piaţă prin utilizarea activului în combinaţie cu alte active, ca grup (aşa cum a fost instalat sau configurat pentru utilizare), sau în combinaţie cu alte active şi datorii (de exemplu, o întreprindere).</w:t>
      </w:r>
      <w:bookmarkEnd w:id="64"/>
    </w:p>
    <w:p w:rsidR="007314A1" w:rsidRDefault="007314A1">
      <w:pPr>
        <w:pStyle w:val="IASBNormalnparaL2"/>
      </w:pPr>
      <w:r>
        <w:t>(i)</w:t>
      </w:r>
      <w:r>
        <w:tab/>
      </w:r>
      <w:bookmarkStart w:id="65" w:name="F16131758"/>
      <w:r>
        <w:t>Dacă cea mai intensă şi cea mai bună utilizare a activului este folosirea activului în combinaţie cu alte active sau cu alte active şi datorii, valoarea justă a activului este preţul care ar fi primit într-o tranzacţie curentă de vânzare a activului, presupunând că activul va fi utilizat împreună cu alte active sau cu alte active şi datorii şi că activele şi datoriile respective (adică activele complementare şi datoriile asociate) ar fi disponibile participanţilor de pe piaţă.</w:t>
      </w:r>
      <w:bookmarkEnd w:id="65"/>
    </w:p>
    <w:p w:rsidR="007314A1" w:rsidRDefault="007314A1">
      <w:pPr>
        <w:pStyle w:val="IASBNormalnparaL2"/>
      </w:pPr>
      <w:r>
        <w:t>(ii)</w:t>
      </w:r>
      <w:r>
        <w:tab/>
      </w:r>
      <w:bookmarkStart w:id="66" w:name="F16131760"/>
      <w:r>
        <w:t>Datoriile asociate activului şi activelor complementare includ datoriile care finanţează capitalul circulant, dar nu includ datoriile utilizate pentru a finanţa alte active decât cele din grupul de active.</w:t>
      </w:r>
      <w:bookmarkEnd w:id="66"/>
    </w:p>
    <w:p w:rsidR="007314A1" w:rsidRDefault="007314A1">
      <w:pPr>
        <w:pStyle w:val="IASBNormalnparaL2"/>
      </w:pPr>
      <w:r>
        <w:t>(iii)</w:t>
      </w:r>
      <w:r>
        <w:tab/>
      </w:r>
      <w:bookmarkStart w:id="67" w:name="F16131764"/>
      <w:r>
        <w:t>Ipotezele privind cea mai intensă şi cea mai bună utilizare a unui activ nefinanciar trebuie să fie consecvente pentru toate activele (pentru care cea mai intensă şi cea mai bună utilizare este relevantă) din grupul de active sau din grupul de active şi datorii în cadrul căruia se utilizează activul.</w:t>
      </w:r>
      <w:bookmarkEnd w:id="67"/>
    </w:p>
    <w:p w:rsidR="007314A1" w:rsidRDefault="007314A1">
      <w:pPr>
        <w:pStyle w:val="IASBNormalnparaL1"/>
      </w:pPr>
      <w:r>
        <w:t>(b)</w:t>
      </w:r>
      <w:r>
        <w:tab/>
      </w:r>
      <w:bookmarkStart w:id="68" w:name="F16131766"/>
      <w:r>
        <w:t>Cea mai intensă şi cea mai bună utilizare a unui activ nefinanciar poate să ofere participanţilor de pe piaţă o valoare maximă pe o bază de sine stătătoare. Dacă cea mai intensă şi cea mai bună utilizare a unui activ este să fie folosit pe o bază de sine stătătoare, valoarea justă a activului este preţul care ar fi primit într-o tranzacţie curentă de vânzare a activului unor participanţi de pe piaţă care ar utiliza activul pe o bază de sine stătătoare.</w:t>
      </w:r>
      <w:bookmarkEnd w:id="68"/>
    </w:p>
    <w:p w:rsidR="007314A1" w:rsidRDefault="007314A1">
      <w:pPr>
        <w:pStyle w:val="IASBNormalnpara"/>
      </w:pPr>
      <w:r>
        <w:t>32</w:t>
      </w:r>
      <w:r>
        <w:tab/>
      </w:r>
      <w:bookmarkStart w:id="69" w:name="F16131767"/>
      <w:r>
        <w:t>Evaluarea la valoarea justă a unui activ nefinanciar presupune că activul este vândut în conformitate cu unitatea de cont specificată în alte IFRS-uri (care poate fi un activ individual). Această situație este întâlnită chiar și atunci când acea evaluare la valoarea justă presupune că cea mai intensă şi cea mai bună utilizare a activului este utilizarea acestuia în combinaţie cu alte active sau cu alte active şi datorii, deoarece o evaluare la valoarea justă presupune că participantul de pe piaţă deţine deja activele complementare şi datoriile asociate.</w:t>
      </w:r>
      <w:bookmarkEnd w:id="69"/>
    </w:p>
    <w:p w:rsidR="007314A1" w:rsidRDefault="007314A1">
      <w:pPr>
        <w:pStyle w:val="IASBNormalnpara"/>
      </w:pPr>
      <w:r>
        <w:t>33</w:t>
      </w:r>
      <w:r>
        <w:tab/>
      </w:r>
      <w:bookmarkStart w:id="70" w:name="F16131768"/>
      <w:r>
        <w:t>Punctul B3 descrie aplicarea conceptului premisei de evaluare pentru activele nefinanciare.</w:t>
      </w:r>
      <w:bookmarkEnd w:id="70"/>
    </w:p>
    <w:p w:rsidR="007314A1" w:rsidRDefault="007314A1">
      <w:pPr>
        <w:pStyle w:val="IASBSectionTitle2Ind"/>
      </w:pPr>
      <w:bookmarkStart w:id="71" w:name="F16131769"/>
      <w:r>
        <w:t>Aplicarea în cazul datoriilor şi al propriilor instrumente de capitaluri proprii ale entităţii</w:t>
      </w:r>
      <w:bookmarkEnd w:id="71"/>
    </w:p>
    <w:p w:rsidR="007314A1" w:rsidRDefault="007314A1">
      <w:pPr>
        <w:pStyle w:val="IASBSectionTitle3Ind"/>
      </w:pPr>
      <w:bookmarkStart w:id="72" w:name="F16131771"/>
      <w:r>
        <w:t>Principii generale</w:t>
      </w:r>
      <w:bookmarkEnd w:id="72"/>
    </w:p>
    <w:p w:rsidR="007314A1" w:rsidRDefault="007314A1">
      <w:pPr>
        <w:pStyle w:val="IASBNormalnpara"/>
        <w:rPr>
          <w:b/>
        </w:rPr>
      </w:pPr>
      <w:r>
        <w:rPr>
          <w:b/>
        </w:rPr>
        <w:t>34</w:t>
      </w:r>
      <w:bookmarkStart w:id="73" w:name="F16131783"/>
      <w:r w:rsidR="005C3E3A">
        <w:rPr>
          <w:b/>
        </w:rPr>
        <w:tab/>
      </w:r>
      <w:r>
        <w:rPr>
          <w:b/>
        </w:rPr>
        <w:t xml:space="preserve">O evaluare la valoarea justă presupune că o datorie financiară sau nefinanciară sau propriul instrument de capitaluri proprii al entităţii (de exemplu, participaţii în capitalurile proprii emise drept </w:t>
      </w:r>
      <w:r>
        <w:rPr>
          <w:b/>
        </w:rPr>
        <w:lastRenderedPageBreak/>
        <w:t>contrapartidă într-o combinare de întreprinderi) este transferat(ă) unui participant de pe piaţă la data de evaluare. Transferul unei datorii sau al propriului instrument de capitaluri proprii al entităţii presupune următoarele:</w:t>
      </w:r>
      <w:bookmarkEnd w:id="73"/>
    </w:p>
    <w:p w:rsidR="007314A1" w:rsidRDefault="007314A1">
      <w:pPr>
        <w:pStyle w:val="IASBNormalnparaL1"/>
      </w:pPr>
      <w:r>
        <w:rPr>
          <w:b/>
        </w:rPr>
        <w:t>(a)</w:t>
      </w:r>
      <w:bookmarkStart w:id="74" w:name="F16131786"/>
      <w:r w:rsidR="005C3E3A">
        <w:rPr>
          <w:b/>
        </w:rPr>
        <w:tab/>
      </w:r>
      <w:r>
        <w:rPr>
          <w:b/>
        </w:rPr>
        <w:t xml:space="preserve">O datorie va rămâne restantă, iar participantul de pe piaţă căruia i se transferă datoria va trebui să îndeplinească obligaţia. Datoria nu va fi decontată cu partenerul sau stinsă în alt mod la data de evaluare. </w:t>
      </w:r>
      <w:bookmarkEnd w:id="74"/>
    </w:p>
    <w:p w:rsidR="007314A1" w:rsidRDefault="007314A1">
      <w:pPr>
        <w:pStyle w:val="IASBNormalnparaL1"/>
      </w:pPr>
      <w:r>
        <w:rPr>
          <w:b/>
        </w:rPr>
        <w:t>(b)</w:t>
      </w:r>
      <w:bookmarkStart w:id="75" w:name="F16131788"/>
      <w:r w:rsidR="005C3E3A">
        <w:rPr>
          <w:b/>
        </w:rPr>
        <w:tab/>
      </w:r>
      <w:r>
        <w:rPr>
          <w:b/>
        </w:rPr>
        <w:t>Propriul instrument de capitaluri proprii al unei entităţi va rămâne în circulaţie, iar participantul de pe piaţă căruia i se transferă instrumentul va prelua drepturile şi responsabilităţile asociate acestuia. Instrumentul nu va fi anulat sau stins în alt mod la data de evaluare.</w:t>
      </w:r>
      <w:bookmarkEnd w:id="75"/>
    </w:p>
    <w:p w:rsidR="007314A1" w:rsidRDefault="007314A1">
      <w:pPr>
        <w:pStyle w:val="IASBNormalnpara"/>
      </w:pPr>
      <w:r>
        <w:t>35</w:t>
      </w:r>
      <w:r>
        <w:tab/>
      </w:r>
      <w:bookmarkStart w:id="76" w:name="F16131789"/>
      <w:r>
        <w:t xml:space="preserve">Chiar şi atunci când nu există o piaţă observabilă care să furnizeze informaţii despre stabilirea preţului în raport cu transferul unei datorii sau al propriului instrument de capitaluri proprii al unei entităţi (de exemplu, din cauza unor restricţii contractuale sau juridice care împiedică transferul unor astfel de elemente), este posibil să existe o piaţă observabilă pentru astfel de elemente, dacă acestea sunt deţinute de alte părţi sub formă de active (de exemplu, o obligaţiune corporativă sau o opţiune de cumpărare a acţiunilor unei entităţi). </w:t>
      </w:r>
      <w:bookmarkEnd w:id="76"/>
    </w:p>
    <w:p w:rsidR="007314A1" w:rsidRDefault="007314A1">
      <w:pPr>
        <w:pStyle w:val="IASBNormalnpara"/>
      </w:pPr>
      <w:r>
        <w:t>36</w:t>
      </w:r>
      <w:r>
        <w:tab/>
      </w:r>
      <w:bookmarkStart w:id="77" w:name="F16131790"/>
      <w:r>
        <w:t>În toate cazurile, o entitate trebuie să maximizeze utilizarea datelor de intrare observabile relevante şi să minimizeze utilizarea datelor de intrare neobservabile pentru a respecta obiectivul unei evaluări la valoarea justă, acela de a estima preţul la care ar avea loc o tranzacţie reglementată de a transfera datoria sau instrumentul de capitaluri proprii între participanţii de pe piaţă, la data evaluării, în condiţiile curente de pe piaţă.</w:t>
      </w:r>
      <w:bookmarkEnd w:id="77"/>
    </w:p>
    <w:p w:rsidR="007314A1" w:rsidRDefault="007314A1">
      <w:pPr>
        <w:pStyle w:val="IASBSectionTitle4Ind"/>
      </w:pPr>
      <w:bookmarkStart w:id="78" w:name="F16131791"/>
      <w:r>
        <w:t>Datorii şi instrumente de capitaluri proprii deţinute de alte părţi sub formă de active</w:t>
      </w:r>
      <w:bookmarkEnd w:id="78"/>
    </w:p>
    <w:p w:rsidR="007314A1" w:rsidRDefault="007314A1">
      <w:pPr>
        <w:pStyle w:val="IASBNormalnpara"/>
        <w:rPr>
          <w:b/>
        </w:rPr>
      </w:pPr>
      <w:r>
        <w:rPr>
          <w:b/>
        </w:rPr>
        <w:t>37</w:t>
      </w:r>
      <w:bookmarkStart w:id="79" w:name="F16131803"/>
      <w:r w:rsidR="005C3E3A">
        <w:rPr>
          <w:b/>
        </w:rPr>
        <w:tab/>
      </w:r>
      <w:r>
        <w:rPr>
          <w:b/>
        </w:rPr>
        <w:t>Atunci când nu este disponibil un preţ cotat pentru transferul unei datorii sau al propriului instrument de capitaluri proprii al entităţii similar(e) sau identic(e), iar elementul identic este deţinut de o altă parte sub formă de activ, o entitate trebuie să evalueze valoarea justă a datoriei sau a instrumentului de capitaluri proprii din perspectiva participantului de pe piaţă care deţine elementul identic sub formă de activ, la data de evaluare.</w:t>
      </w:r>
      <w:bookmarkEnd w:id="79"/>
    </w:p>
    <w:p w:rsidR="007314A1" w:rsidRDefault="007314A1">
      <w:pPr>
        <w:pStyle w:val="IASBNormalnpara"/>
      </w:pPr>
      <w:r>
        <w:t>38</w:t>
      </w:r>
      <w:r>
        <w:tab/>
      </w:r>
      <w:bookmarkStart w:id="80" w:name="F16131804"/>
      <w:r>
        <w:t>În astfel de cazuri, o entitate trebuie să evalueze valoarea justă a datoriei sau a instrumentului de capitaluri proprii după cum urmează:</w:t>
      </w:r>
      <w:bookmarkEnd w:id="80"/>
    </w:p>
    <w:p w:rsidR="007314A1" w:rsidRDefault="007314A1">
      <w:pPr>
        <w:pStyle w:val="IASBNormalnparaL1"/>
      </w:pPr>
      <w:r>
        <w:t>(a)</w:t>
      </w:r>
      <w:r>
        <w:tab/>
      </w:r>
      <w:bookmarkStart w:id="81" w:name="F16131807"/>
      <w:r>
        <w:t xml:space="preserve">utilizând preţul cotat pe o </w:t>
      </w:r>
      <w:r>
        <w:rPr>
          <w:i/>
        </w:rPr>
        <w:t>piaţă activă</w:t>
      </w:r>
      <w:r>
        <w:t xml:space="preserve"> al elementului identic deţinut de o altă parte sub formă de activ, dacă preţul respectiv este disponibil.</w:t>
      </w:r>
      <w:bookmarkEnd w:id="81"/>
    </w:p>
    <w:p w:rsidR="007314A1" w:rsidRDefault="007314A1">
      <w:pPr>
        <w:pStyle w:val="IASBNormalnparaL1"/>
      </w:pPr>
      <w:r>
        <w:t>(b)</w:t>
      </w:r>
      <w:r>
        <w:tab/>
      </w:r>
      <w:bookmarkStart w:id="82" w:name="F16131810"/>
      <w:r>
        <w:t>dacă respectivul preț nu este disponibil, utilizând alte date de intrare observabile, cum ar fi preţul cotat pe o piaţă care nu este activă pentru elementul identic deţinut de o altă parte sub formă de activ.</w:t>
      </w:r>
      <w:bookmarkEnd w:id="82"/>
    </w:p>
    <w:p w:rsidR="007314A1" w:rsidRDefault="007314A1">
      <w:pPr>
        <w:pStyle w:val="IASBNormalnparaL1"/>
      </w:pPr>
      <w:r>
        <w:t>(c)</w:t>
      </w:r>
      <w:r>
        <w:tab/>
      </w:r>
      <w:bookmarkStart w:id="83" w:name="F16131812"/>
      <w:r>
        <w:t>dacă preţurile observabile de la punctele (a) şi (b) nu sunt disponibile, utilizând o altă tehnică de evaluare, cum ar fi:</w:t>
      </w:r>
      <w:bookmarkEnd w:id="83"/>
    </w:p>
    <w:p w:rsidR="007314A1" w:rsidRDefault="007314A1">
      <w:pPr>
        <w:pStyle w:val="IASBNormalnparaL2"/>
      </w:pPr>
      <w:r>
        <w:t>(i)</w:t>
      </w:r>
      <w:r>
        <w:tab/>
      </w:r>
      <w:bookmarkStart w:id="84" w:name="F16131815"/>
      <w:r>
        <w:t xml:space="preserve">o </w:t>
      </w:r>
      <w:r>
        <w:rPr>
          <w:i/>
        </w:rPr>
        <w:t>abordare pe bază de venit</w:t>
      </w:r>
      <w:r>
        <w:t xml:space="preserve"> (de exemplu, o tehnică a valorii actualizate care ţine cont de fluxurile de trezorerie viitoare pe care un participant de pe piaţă estimează că le va primi ca urmare a deţinerii, sub formă de activ, a datoriei sau a instrumentului de capitaluri proprii; a se vedea punctele B10 şi B11).</w:t>
      </w:r>
      <w:bookmarkEnd w:id="84"/>
    </w:p>
    <w:p w:rsidR="007314A1" w:rsidRDefault="007314A1">
      <w:pPr>
        <w:pStyle w:val="IASBNormalnparaL2"/>
      </w:pPr>
      <w:r>
        <w:t>(ii)</w:t>
      </w:r>
      <w:r>
        <w:tab/>
      </w:r>
      <w:bookmarkStart w:id="85" w:name="F16131818"/>
      <w:r>
        <w:t xml:space="preserve">o </w:t>
      </w:r>
      <w:r>
        <w:rPr>
          <w:i/>
        </w:rPr>
        <w:t>abordare bazată pe piaţă</w:t>
      </w:r>
      <w:r>
        <w:t xml:space="preserve"> (de exemplu, utilizarea preţurilor cotate ale datoriilor sau instrumentelor de capitaluri proprii similare deţinute de alte părţi sub formă de active; a se vedea punctele B5-B7).</w:t>
      </w:r>
      <w:bookmarkEnd w:id="85"/>
    </w:p>
    <w:p w:rsidR="007314A1" w:rsidRDefault="007314A1">
      <w:pPr>
        <w:pStyle w:val="IASBNormalnpara"/>
      </w:pPr>
      <w:r>
        <w:t>39</w:t>
      </w:r>
      <w:r>
        <w:tab/>
      </w:r>
      <w:bookmarkStart w:id="86" w:name="F16131820"/>
      <w:r>
        <w:t xml:space="preserve">O entitate trebuie să ajusteze preţul cotat al unei datorii sau al propriului instrument de capitaluri proprii al entităţii, deţinut de o altă parte sub formă de activ, numai dacă există factori specifici activului care nu se aplică în evaluarea la valoarea justă a datoriei sau a instrumentului de capitaluri proprii. O entitate trebuie să se asigure că preţul activului nu reflectă efectul unei restricţii prin care se împiedică vânzarea activului respectiv. Câțiva factori care pot indica faptul că preţul cotat al activului trebuie ajustat includ: </w:t>
      </w:r>
      <w:bookmarkEnd w:id="86"/>
    </w:p>
    <w:p w:rsidR="007314A1" w:rsidRDefault="007314A1">
      <w:pPr>
        <w:pStyle w:val="IASBNormalnparaL1"/>
      </w:pPr>
      <w:r>
        <w:t>(a)</w:t>
      </w:r>
      <w:r>
        <w:tab/>
      </w:r>
      <w:bookmarkStart w:id="87" w:name="F16131873"/>
      <w:r>
        <w:t>Preţul cotat utilizat pentru activ are legătură cu o datorie sau un instrument de capitaluri proprii similar(ă) (dar nu identic(ă)) deţinut(ă) de o altă parte sub formă de activ. De exemplu, este posibil ca datoria sau instrumentul de capitaluri proprii să aibă o caracteristică specială (de exemplu, calitatea creditului emitentului) care este diferită de cele reflectate în valoarea justă a datoriei sau instrumentului de capitaluri proprii similar(e) deţinut(e) sub formă de activ.</w:t>
      </w:r>
      <w:bookmarkEnd w:id="87"/>
    </w:p>
    <w:p w:rsidR="007314A1" w:rsidRDefault="007314A1">
      <w:pPr>
        <w:pStyle w:val="IASBNormalnparaL1"/>
      </w:pPr>
      <w:r>
        <w:t>(b)</w:t>
      </w:r>
      <w:r>
        <w:tab/>
      </w:r>
      <w:bookmarkStart w:id="88" w:name="F16131875"/>
      <w:r>
        <w:t xml:space="preserve">Unitatea de cont a activului nu este aceeaşi cu cea a datoriei sau a instrumentului de capitaluri proprii. De exemplu, pentru datorii, în unele cazuri, preţul unui activ reprezintă un preţ combinat pentru un pachet care cuprinde atât sumele datorate de emitent, cât şi pe cele datorate de un terţ </w:t>
      </w:r>
      <w:r>
        <w:lastRenderedPageBreak/>
        <w:t>pentru ameliorarea condiţiilor de credit. Dacă unitatea de cont a datoriei nu este aceeaşi cu cea a pachetului combinat, obiectivul este de a evalua valoarea justă a datoriei emitentului, şi nu valoarea justă a pachetului combinat. Prin urmare, în astfel de cazuri, entitatea va ajusta preţul observat aferent activului pentru a elimina efectul ameliorării de către terţ a condiţiilor de credit.</w:t>
      </w:r>
      <w:bookmarkEnd w:id="88"/>
    </w:p>
    <w:p w:rsidR="007314A1" w:rsidRDefault="007314A1">
      <w:pPr>
        <w:pStyle w:val="IASBSectionTitle4Ind"/>
      </w:pPr>
      <w:bookmarkStart w:id="89" w:name="F16131876"/>
      <w:r>
        <w:t>Datorii şi instrumente de capitaluri proprii care nu sunt deţinute de alte părţi sub formă de active</w:t>
      </w:r>
      <w:bookmarkEnd w:id="89"/>
    </w:p>
    <w:p w:rsidR="007314A1" w:rsidRDefault="007314A1">
      <w:pPr>
        <w:pStyle w:val="IASBNormalnpara"/>
        <w:rPr>
          <w:b/>
        </w:rPr>
      </w:pPr>
      <w:r>
        <w:rPr>
          <w:b/>
        </w:rPr>
        <w:t>40</w:t>
      </w:r>
      <w:bookmarkStart w:id="90" w:name="F16131878"/>
      <w:r w:rsidR="005C3E3A">
        <w:rPr>
          <w:b/>
        </w:rPr>
        <w:tab/>
      </w:r>
      <w:r>
        <w:rPr>
          <w:b/>
        </w:rPr>
        <w:t xml:space="preserve">Atunci când nu este disponibil un preţ cotat pentru transferul unei datorii sau al propriului instrument de capitaluri proprii al entităţii similar(e) sau identic(e), iar o altă parte nu deţine elementul identic sub formă de activ, o entitate trebuie să evalueze valoarea justă a datoriei sau a instrumentului de capitaluri proprii utilizând o tehnică de evaluare din perspectiva unui participant de pe piaţă care deţine datoria sau care a emis o pretenţie asupra capitalurilor proprii. </w:t>
      </w:r>
      <w:bookmarkEnd w:id="90"/>
    </w:p>
    <w:p w:rsidR="007314A1" w:rsidRDefault="007314A1">
      <w:pPr>
        <w:pStyle w:val="IASBNormalnpara"/>
      </w:pPr>
      <w:r>
        <w:t>41</w:t>
      </w:r>
      <w:r>
        <w:tab/>
      </w:r>
      <w:bookmarkStart w:id="91" w:name="F16131879"/>
      <w:r>
        <w:t>De exemplu, atunci când aplică o tehnică bazată pe valoarea actualizată, o entitate poate ţine cont de oricare dintre următoarele:</w:t>
      </w:r>
      <w:bookmarkEnd w:id="91"/>
    </w:p>
    <w:p w:rsidR="007314A1" w:rsidRDefault="007314A1">
      <w:pPr>
        <w:pStyle w:val="IASBNormalnparaL1"/>
      </w:pPr>
      <w:r>
        <w:t>(a)</w:t>
      </w:r>
      <w:r>
        <w:tab/>
      </w:r>
      <w:bookmarkStart w:id="92" w:name="F16131882"/>
      <w:r>
        <w:t>ieşirile de numerar viitoare pe care un participant de pe piaţă estimează că le va suporta pentru a onora obligaţia, inclusiv compensaţia pe care ar putea să o solicite un participant de pe piaţă în schimbul preluării obligaţiei (a se vedea punctele B31-B33).</w:t>
      </w:r>
      <w:bookmarkEnd w:id="92"/>
    </w:p>
    <w:p w:rsidR="007314A1" w:rsidRDefault="007314A1">
      <w:pPr>
        <w:pStyle w:val="IASBNormalnparaL1"/>
      </w:pPr>
      <w:r>
        <w:t>(b)</w:t>
      </w:r>
      <w:r>
        <w:tab/>
      </w:r>
      <w:bookmarkStart w:id="93" w:name="F16131885"/>
      <w:r>
        <w:t>valoarea pe care ar primi-o un participant de pe piaţă pentru a participa la sau pentru a emite o datorie sau un instrument de capitaluri proprii identic(ă), utilizând ipotezele pe care le-ar utiliza participanţii de pe piaţă atunci când stabilesc preţul unui element identic (de exemplu, cu aceleaşi caracteristici de credit) pe piaţa principală (sau cea mai avantajoasă) pentru emiterea unei datorii sau a unui instrument de capitaluri proprii cu aceleaşi termene contractuale.</w:t>
      </w:r>
      <w:bookmarkEnd w:id="93"/>
    </w:p>
    <w:p w:rsidR="007314A1" w:rsidRDefault="007314A1">
      <w:pPr>
        <w:pStyle w:val="IASBSectionTitle3Ind"/>
      </w:pPr>
      <w:bookmarkStart w:id="94" w:name="F16131886"/>
      <w:r>
        <w:t>Riscul nerespectării obligaţiilor</w:t>
      </w:r>
      <w:bookmarkEnd w:id="94"/>
    </w:p>
    <w:p w:rsidR="007314A1" w:rsidRDefault="007314A1">
      <w:pPr>
        <w:pStyle w:val="IASBNormalnpara"/>
        <w:rPr>
          <w:b/>
        </w:rPr>
      </w:pPr>
      <w:r>
        <w:rPr>
          <w:b/>
        </w:rPr>
        <w:t>42</w:t>
      </w:r>
      <w:bookmarkStart w:id="95" w:name="F16131888"/>
      <w:r w:rsidR="005C3E3A">
        <w:rPr>
          <w:b/>
        </w:rPr>
        <w:tab/>
      </w:r>
      <w:r>
        <w:rPr>
          <w:b/>
        </w:rPr>
        <w:t xml:space="preserve">Valoarea justă a unei datorii reflectă efectul </w:t>
      </w:r>
      <w:r>
        <w:rPr>
          <w:b/>
          <w:i/>
        </w:rPr>
        <w:t>riscului nerespectării obligaţiilor</w:t>
      </w:r>
      <w:r>
        <w:rPr>
          <w:b/>
        </w:rPr>
        <w:t xml:space="preserve">. Riscul nerespectării obligaţiilor cuprinde, dar este posibil să nu se limiteze la, riscul propriului credit al entităţii (așa cum este definit în IFRS 7 </w:t>
      </w:r>
      <w:r>
        <w:rPr>
          <w:b/>
          <w:i/>
        </w:rPr>
        <w:t>Instrumente financiare: informaţii de furnizat</w:t>
      </w:r>
      <w:r>
        <w:rPr>
          <w:b/>
        </w:rPr>
        <w:t>). Se presupune că riscul nerespectării obligaţiilor este acelaşi şi înainte, şi după transferul datoriei.</w:t>
      </w:r>
      <w:bookmarkEnd w:id="95"/>
    </w:p>
    <w:p w:rsidR="007314A1" w:rsidRDefault="007314A1">
      <w:pPr>
        <w:pStyle w:val="IASBNormalnpara"/>
      </w:pPr>
      <w:r>
        <w:t>43</w:t>
      </w:r>
      <w:r>
        <w:tab/>
      </w:r>
      <w:bookmarkStart w:id="96" w:name="F16131891"/>
      <w:r>
        <w:t>Atunci când evaluează valoarea justă a unei datorii, o entitate trebuie să ţină cont de efectul riscului său de credit (solvabilitatea) şi de orice alţi factori care ar putea influenţa probabilitatea ca obligaţia să fie sau nu respectată. Efectul respectiv poate fi diferit în funcţie de datorie, de exemplu:</w:t>
      </w:r>
      <w:bookmarkEnd w:id="96"/>
    </w:p>
    <w:p w:rsidR="007314A1" w:rsidRDefault="007314A1">
      <w:pPr>
        <w:pStyle w:val="IASBNormalnparaL1"/>
      </w:pPr>
      <w:r>
        <w:t>(a)</w:t>
      </w:r>
      <w:r>
        <w:tab/>
      </w:r>
      <w:bookmarkStart w:id="97" w:name="F16131895"/>
      <w:r>
        <w:t>măsura în care datoria este o obligaţie de a livra numerar (o datorie financiară) sau o obligaţie de a livra bunuri sau servicii (o datorie nefinanciară).</w:t>
      </w:r>
      <w:bookmarkEnd w:id="97"/>
    </w:p>
    <w:p w:rsidR="007314A1" w:rsidRDefault="007314A1">
      <w:pPr>
        <w:pStyle w:val="IASBNormalnparaL1"/>
      </w:pPr>
      <w:r>
        <w:t>(b)</w:t>
      </w:r>
      <w:r>
        <w:tab/>
      </w:r>
      <w:bookmarkStart w:id="98" w:name="F16131897"/>
      <w:r>
        <w:t>termenele de ameliorare a condiţiilor de credit asociate datoriei, dacă există.</w:t>
      </w:r>
      <w:bookmarkEnd w:id="98"/>
    </w:p>
    <w:p w:rsidR="007314A1" w:rsidRDefault="007314A1">
      <w:pPr>
        <w:pStyle w:val="IASBNormalnpara"/>
      </w:pPr>
      <w:r>
        <w:t>44</w:t>
      </w:r>
      <w:r>
        <w:tab/>
      </w:r>
      <w:bookmarkStart w:id="99" w:name="F16131898"/>
      <w:r>
        <w:t>Valoarea justă a unei datorii reflectă efectul riscului nerespectării obligaţiilor pe baza unităţii sale de cont. Emitentul unei datorii emise cu o ameliorare a condiţiilor de credit din partea unei terţe părţi care nu poate fi separată, contabilizată separat faţă de datorie, nu trebuie să includă efectul ameliorării condiţiilor de credit (de exemplu, garantarea datoriei de o terţă parte) în evaluarea la valoarea justă a datoriei. Dacă ameliorarea condiţiilor de credit este contabilizată separat faţă de datorie, atunci când va evalua valoarea justă a datoriei, emitentul va ţine cont de propria solvabilitate, şi nu de cea a terţei părţi care garantează.</w:t>
      </w:r>
      <w:bookmarkEnd w:id="99"/>
    </w:p>
    <w:p w:rsidR="007314A1" w:rsidRDefault="007314A1">
      <w:pPr>
        <w:pStyle w:val="IASBSectionTitle3Ind"/>
      </w:pPr>
      <w:bookmarkStart w:id="100" w:name="F16131899"/>
      <w:r>
        <w:t>Restricţii care împiedică transferul unei datorii sau al propriului instrument de capitaluri proprii al unei entităţi</w:t>
      </w:r>
      <w:bookmarkEnd w:id="100"/>
    </w:p>
    <w:p w:rsidR="007314A1" w:rsidRDefault="007314A1">
      <w:pPr>
        <w:pStyle w:val="IASBNormalnpara"/>
      </w:pPr>
      <w:r>
        <w:t>45</w:t>
      </w:r>
      <w:r>
        <w:tab/>
      </w:r>
      <w:bookmarkStart w:id="101" w:name="F16131901"/>
      <w:r>
        <w:t xml:space="preserve">Atunci când evaluează valoarea justă a unei datorii sau a propriului instrument de capitaluri proprii al unei entităţi, o entitate nu trebuie să includă date de intrare separate sau o ajustare a altor </w:t>
      </w:r>
      <w:r>
        <w:rPr>
          <w:i/>
        </w:rPr>
        <w:t>date de intrare</w:t>
      </w:r>
      <w:r>
        <w:t xml:space="preserve"> referitoare la existenţa unei restricţii care împiedică transferul elementului. Efectul unei restricţii care împiedică transferul unei datorii sau al propriului instrument de capitaluri proprii al unei entităţi este inclus, fie implicit, fie explicit, în celelalte date de intrare pentru evaluarea la valoarea justă. </w:t>
      </w:r>
      <w:bookmarkEnd w:id="101"/>
    </w:p>
    <w:p w:rsidR="007314A1" w:rsidRDefault="007314A1">
      <w:pPr>
        <w:pStyle w:val="IASBNormalnpara"/>
      </w:pPr>
      <w:r>
        <w:t>46</w:t>
      </w:r>
      <w:r>
        <w:tab/>
      </w:r>
      <w:bookmarkStart w:id="102" w:name="F16131903"/>
      <w:r>
        <w:t>De exemplu, atât creditorul, cât şi debitorul au acceptat la data tranzacţiei preţul tranzacţiei pentru datorie fiind pe deplin conştienţi că obligaţia include o restricţie care împiedică transferul acesteia. Ca urmare a includerii restricţiei în preţul tranzacţiei, nu este necesară, la data tranzacţiei, o dată de intrare separată sau o ajustare a unei date de intrare existente pentru a reflecta efectul restricţiei asupra transferului. În mod similar, nu este necesară o dată de intrare separată sau o ajustare a unei date de intrare existente la datele ulterioare de evaluare pentru a reflecta efectul restricţiei asupra transferului.</w:t>
      </w:r>
      <w:bookmarkEnd w:id="102"/>
    </w:p>
    <w:p w:rsidR="007314A1" w:rsidRDefault="007314A1">
      <w:pPr>
        <w:pStyle w:val="IASBSectionTitle3Ind"/>
      </w:pPr>
      <w:bookmarkStart w:id="103" w:name="F16131904"/>
      <w:r>
        <w:lastRenderedPageBreak/>
        <w:t>Datorii financiare cu o caracteristică „la vedere”</w:t>
      </w:r>
      <w:bookmarkEnd w:id="103"/>
    </w:p>
    <w:p w:rsidR="007314A1" w:rsidRDefault="007314A1">
      <w:pPr>
        <w:pStyle w:val="IASBNormalnpara"/>
      </w:pPr>
      <w:r>
        <w:t>47</w:t>
      </w:r>
      <w:r>
        <w:tab/>
      </w:r>
      <w:bookmarkStart w:id="104" w:name="F16131906"/>
      <w:r>
        <w:t>Valoarea justă a unei datorii financiare care are o caracteristică „la vedere” (de exemplu, un depozit „la vedere”) nu este mai mică decât valoarea de plătit „la vedere”, actualizată de la prima dată de la care suma poate fi impusă spre plată.</w:t>
      </w:r>
      <w:bookmarkEnd w:id="104"/>
    </w:p>
    <w:p w:rsidR="007314A1" w:rsidRDefault="007314A1">
      <w:pPr>
        <w:pStyle w:val="IASBSectionTitle2Ind"/>
      </w:pPr>
      <w:bookmarkStart w:id="105" w:name="F16131907"/>
      <w:r>
        <w:t>Aplicarea în cazul activelor financiare şi datoriilor financiare care au poziţii de compensare pentru riscurile de piaţă sau riscul de credit al partenerului</w:t>
      </w:r>
      <w:bookmarkEnd w:id="105"/>
    </w:p>
    <w:p w:rsidR="007314A1" w:rsidRDefault="007314A1">
      <w:pPr>
        <w:pStyle w:val="IASBNormalnpara"/>
      </w:pPr>
      <w:r>
        <w:t>48</w:t>
      </w:r>
      <w:r>
        <w:tab/>
      </w:r>
      <w:bookmarkStart w:id="106" w:name="F16131909"/>
      <w:r>
        <w:t>O entitate care deţine un grup de active financiare şi datorii financiare este expusă la riscurile de piaţă (aşa cum sunt definite în IFRS 7) şi la riscul de credit (aşa cum este definit în IFRS 7) aparţinând fiecăruia dintre parteneri. Dacă entitatea gestionează grupul respectiv de active financiare şi datorii financiare pe baza expunerii sale nete fie la riscurile de piaţă, fie la riscul de credit, entităţii i se permite să aplice o excepţie de la prezentul IFRS pentru evaluarea valorii juste. Excepţia respectivă îi permite unei entităţi să evalueze valoarea justă a unui grup de active financiare şi datorii financiare pe baza preţului care ar fi primit la vânzarea unei poziţii nete lungi (adică un activ) pentru o anumită expunere la risc sau plătit pentru transferul unei poziţii nete scurte (adică o datorie) pentru o anumită expunere la risc, într-o tranzacţie reglementată între participanţii de pe piaţă, la data de evaluare, în condiţiile de piaţă curente. În consecinţă, o entitate trebuie să evalueze valoarea justă a grupului de active financiare şi datorii financiare consecvent cu modul în care participanţii de pe piaţă ar stabili valoarea expunerii nete la risc, la data de evaluare.</w:t>
      </w:r>
      <w:bookmarkEnd w:id="106"/>
    </w:p>
    <w:p w:rsidR="007314A1" w:rsidRDefault="007314A1">
      <w:pPr>
        <w:pStyle w:val="IASBNormalnpara"/>
      </w:pPr>
      <w:r>
        <w:t>49</w:t>
      </w:r>
      <w:r>
        <w:tab/>
      </w:r>
      <w:bookmarkStart w:id="107" w:name="F16131910"/>
      <w:r>
        <w:t>Unei entităţi i se permite să utilizeze excepţia de la punctul 48 numai dacă entitatea realizează toate acțiunile următoare:</w:t>
      </w:r>
      <w:bookmarkEnd w:id="107"/>
    </w:p>
    <w:p w:rsidR="007314A1" w:rsidRDefault="007314A1">
      <w:pPr>
        <w:pStyle w:val="IASBNormalnparaL1"/>
      </w:pPr>
      <w:r>
        <w:t>(a)</w:t>
      </w:r>
      <w:r>
        <w:tab/>
      </w:r>
      <w:bookmarkStart w:id="108" w:name="F16131913"/>
      <w:r>
        <w:t>administrează grupul de active financiare şi datorii financiare pe baza expunerii nete a entităţii la un anumit risc (sau la anumite riscuri) de piaţă sau la riscul de credit al unui anumit partener, în conformitate cu strategia documentată de gestionare a riscului sau de investiţii a entităţii;</w:t>
      </w:r>
      <w:bookmarkEnd w:id="108"/>
    </w:p>
    <w:p w:rsidR="007314A1" w:rsidRDefault="007314A1">
      <w:pPr>
        <w:pStyle w:val="IASBNormalnparaL1"/>
      </w:pPr>
      <w:r>
        <w:t>(b)</w:t>
      </w:r>
      <w:r>
        <w:tab/>
      </w:r>
      <w:bookmarkStart w:id="109" w:name="F16131915"/>
      <w:r>
        <w:t xml:space="preserve">furnizează informaţii pe această bază cu privire la grupul de active financiare şi datorii financiare personalului-cheie din conducerea entităţii, aşa cum este definit în IAS 24 </w:t>
      </w:r>
      <w:r>
        <w:rPr>
          <w:i/>
        </w:rPr>
        <w:t>Prezentarea informaţiilor privind părţile afiliate</w:t>
      </w:r>
      <w:r>
        <w:t>; și</w:t>
      </w:r>
      <w:bookmarkEnd w:id="109"/>
    </w:p>
    <w:p w:rsidR="007314A1" w:rsidRDefault="007314A1">
      <w:pPr>
        <w:pStyle w:val="IASBNormalnparaL1"/>
      </w:pPr>
      <w:r>
        <w:t>(c)</w:t>
      </w:r>
      <w:r>
        <w:tab/>
      </w:r>
      <w:bookmarkStart w:id="110" w:name="F16131918"/>
      <w:r>
        <w:t>i se impune sau a ales să evalueze activele financiare şi datoriile financiare respective la valoarea justă în situaţia poziţiei financiare de la finalul fiecărei perioade de raportare.</w:t>
      </w:r>
      <w:bookmarkEnd w:id="110"/>
    </w:p>
    <w:p w:rsidR="007314A1" w:rsidRDefault="007314A1">
      <w:pPr>
        <w:pStyle w:val="IASBNormalnpara"/>
      </w:pPr>
      <w:r>
        <w:t>50</w:t>
      </w:r>
      <w:r>
        <w:tab/>
      </w:r>
      <w:bookmarkStart w:id="111" w:name="F16131919"/>
      <w:r>
        <w:t>Excepţia de la punctul 48 nu se referă la prezentarea situaţiilor financiare. În unele cazuri, baza pentru prezentarea instrumentelor financiare în situaţia poziţiei financiare diferă de baza pentru evaluarea instrumentelor financiare, de exemplu, dacă un IFRS nu impune sau nu permite prezentarea instrumentelor financiare pe o bază netă. În astfel de cazuri, o entitate poate fi nevoită să aloce ajustările la nivelul portofoliului (a se vedea punctele 53-56) activelor sau datoriilor individuale care alcătuiesc grupul de active financiare şi datorii financiare gestionate pe baza expunerii nete la risc a entităţii. O entitate trebuie să realizeze astfel de alocări pe o bază rezonabilă şi consecventă, utilizând o metodologie adecvată circumstanţelor.</w:t>
      </w:r>
      <w:bookmarkEnd w:id="111"/>
    </w:p>
    <w:p w:rsidR="007314A1" w:rsidRDefault="007314A1">
      <w:pPr>
        <w:pStyle w:val="IASBNormalnpara"/>
      </w:pPr>
      <w:r>
        <w:t>51</w:t>
      </w:r>
      <w:r>
        <w:tab/>
      </w:r>
      <w:bookmarkStart w:id="112" w:name="F16131920"/>
      <w:r>
        <w:t xml:space="preserve">O entitate trebuie să ia o decizie privind politica contabilă în conformitate cu IAS 8 </w:t>
      </w:r>
      <w:r>
        <w:rPr>
          <w:i/>
        </w:rPr>
        <w:t>Politici contabile, modificări ale estimărilor contabile şi erori</w:t>
      </w:r>
      <w:r>
        <w:t xml:space="preserve"> pentru a utiliza excepţia de la punctul 48. O entitate care utilizează excepţia respectivă trebuie să aplice politica contabilă respectivă, inclusiv politica proprie de alocare a ajustărilor de licitaţie (a se vedea punctele 53-55) şi a ajustărilor de credit (a se vedea punctul 56), după caz, în mod consecvent de la o perioadă la alta pentru un anumit portofoliu.</w:t>
      </w:r>
      <w:bookmarkEnd w:id="112"/>
    </w:p>
    <w:p w:rsidR="007314A1" w:rsidRDefault="007314A1">
      <w:pPr>
        <w:pStyle w:val="IASBNormalnpara"/>
      </w:pPr>
      <w:r>
        <w:t>52</w:t>
      </w:r>
      <w:r>
        <w:tab/>
      </w:r>
      <w:bookmarkStart w:id="113" w:name="F36676545"/>
      <w:r>
        <w:t xml:space="preserve">Excepţia de la punctul 48 se aplică doar activelor financiare, datoriilor financiare şi altor contracte care intră sub incidenţa IFRS 9 </w:t>
      </w:r>
      <w:r>
        <w:rPr>
          <w:i/>
        </w:rPr>
        <w:t>Instrumente financiare</w:t>
      </w:r>
      <w:r>
        <w:t xml:space="preserve"> (sau IAS 39 </w:t>
      </w:r>
      <w:r>
        <w:rPr>
          <w:i/>
        </w:rPr>
        <w:t>Instrumente financiare: recunoaştere şi evaluare</w:t>
      </w:r>
      <w:r>
        <w:t xml:space="preserve">, dacă IFRS 9 nu a fost încă adoptat). Referinţele la activele financiare şi la datoriile financiare de la punctele 48–51 și 53–56 trebuie citite ca aplicându-se tuturor contractelor care intră sub incidenţa, sau sunt contabilizate în conformitate cu, IFRS 9 (sau IAS 39, dacă IFRS 9 nu a fost încă adoptat), indiferent dacă îndeplinesc definiţiile activelor financiare sau ale datoriilor financiare din IAS 32 </w:t>
      </w:r>
      <w:r>
        <w:rPr>
          <w:i/>
        </w:rPr>
        <w:t>Instrumente financiare: prezentare</w:t>
      </w:r>
      <w:r>
        <w:t>.</w:t>
      </w:r>
      <w:bookmarkEnd w:id="113"/>
    </w:p>
    <w:p w:rsidR="007314A1" w:rsidRDefault="007314A1">
      <w:pPr>
        <w:pStyle w:val="IASBSectionTitle3Ind"/>
      </w:pPr>
      <w:bookmarkStart w:id="114" w:name="F16131927"/>
      <w:r>
        <w:t>Expunerea la riscurile de piaţă</w:t>
      </w:r>
      <w:bookmarkEnd w:id="114"/>
    </w:p>
    <w:p w:rsidR="007314A1" w:rsidRDefault="007314A1">
      <w:pPr>
        <w:pStyle w:val="IASBNormalnpara"/>
      </w:pPr>
      <w:r>
        <w:t>53</w:t>
      </w:r>
      <w:r>
        <w:tab/>
      </w:r>
      <w:bookmarkStart w:id="115" w:name="F16131929"/>
      <w:r>
        <w:t xml:space="preserve">Atunci când utilizează excepţia de la punctul 48 pentru a evalua valoarea justă a unui grup de active financiare şi datorii financiare gestionate pe baza expunerii nete a entităţii la un anumit risc (sau riscuri) de piaţă, </w:t>
      </w:r>
      <w:r>
        <w:lastRenderedPageBreak/>
        <w:t>entitatea trebuie să aplice preţul inclus în marja de licitaţie cea mai reprezentativă pentru valoarea justă în circumstanţele expunerii nete a entităţii la riscurile de piaţă respective (a se vedea punctele 70 şi 71).</w:t>
      </w:r>
      <w:bookmarkEnd w:id="115"/>
    </w:p>
    <w:p w:rsidR="007314A1" w:rsidRDefault="007314A1">
      <w:pPr>
        <w:pStyle w:val="IASBNormalnpara"/>
      </w:pPr>
      <w:r>
        <w:t>54</w:t>
      </w:r>
      <w:r>
        <w:tab/>
      </w:r>
      <w:bookmarkStart w:id="116" w:name="F16131930"/>
      <w:r>
        <w:t xml:space="preserve">Atunci când utilizează excepţia de la punctul 48, o entitate trebuie să se asigure că riscul (sau riscurile) de piaţă la care se expune entitatea în cadrul grupului de active financiare şi datorii financiare este (sunt) în mare măsură acelaşi (aceleaşi). De exemplu, o entitate nu va combina riscul ratei dobânzii aferent unui activ financiar cu riscul de preţ al unor mărfuri aferent unei datorii financiare, deoarece, acţionând astfel, nu va micşora expunerea entităţii la riscul ratei dobânzii sau la riscul de preţ al mărfurilor. Atunci când se utilizează excepţia de la punctul 48 trebuie să se ţină cont de orice risc de bază generat de faptul că parametrii riscului de piaţă nu sunt identici pentru evaluarea la valoarea justă a activelor financiare şi a datoriilor financiare din cadrul grupului. </w:t>
      </w:r>
      <w:bookmarkEnd w:id="116"/>
    </w:p>
    <w:p w:rsidR="007314A1" w:rsidRDefault="007314A1">
      <w:pPr>
        <w:pStyle w:val="IASBNormalnpara"/>
      </w:pPr>
      <w:r>
        <w:t>55</w:t>
      </w:r>
      <w:r>
        <w:tab/>
      </w:r>
      <w:bookmarkStart w:id="117" w:name="F16131931"/>
      <w:r>
        <w:t xml:space="preserve">În mod similar, durata expunerii entităţii la un anumit risc (sau riscuri) de piaţă generat(e) de activele financiare şi de datoriile financiare trebuie să fie în mare măsură aceeaşi. De exemplu, o entitate care utilizează un contract futures pe o perioadă de 12 luni pentru fluxurile de trezorerie asociate expunerii la riscul ratei dobânzii pentru 12 luni aferente unui instrument financiar pe cinci ani din cadrul unui grup alcătuit doar din acele active financiare şi datorii financiare trebuie să evalueze valoarea justă a expunerii la riscul ratei dobânzii pentru 12 luni pe o bază netă, iar expunerea rămasă la riscul ratei dobânzii (adică anii 2-5), pe o bază brută. </w:t>
      </w:r>
      <w:bookmarkEnd w:id="117"/>
    </w:p>
    <w:p w:rsidR="007314A1" w:rsidRDefault="007314A1">
      <w:pPr>
        <w:pStyle w:val="IASBSectionTitle3Ind"/>
      </w:pPr>
      <w:bookmarkStart w:id="118" w:name="F16131932"/>
      <w:r>
        <w:t>Expunerea la riscul de credit al unui anumit partener</w:t>
      </w:r>
      <w:bookmarkEnd w:id="118"/>
    </w:p>
    <w:p w:rsidR="007314A1" w:rsidRDefault="007314A1">
      <w:pPr>
        <w:pStyle w:val="IASBNormalnpara"/>
      </w:pPr>
      <w:r>
        <w:t>56</w:t>
      </w:r>
      <w:r>
        <w:tab/>
      </w:r>
      <w:bookmarkStart w:id="119" w:name="F16131934"/>
      <w:r>
        <w:t xml:space="preserve">Atunci când se utilizează excepţia de la punctul 48 pentru evaluarea valorii juste a unui grup de active financiare şi datorii financiare deținut împreună cu un anumit partener, entitatea trebuie să includă în evaluarea la valoarea justă efectul expunerii nete a entităţii la riscul de credit al acelui partener sau al expunerii nete a partenerului la riscul de credit al entităţii, atunci când participanţii de pe piaţă ar ţine cont de orice angajamente existente care diminuează expunerea la riscul de credit în cazul nerespectării obligațiilor (de exemplu, un angajament de compensare globală cu partenerul sau un acord care prevede schimbul de garanţii reale pe baza expunerii nete a fiecărei părţi la riscul de credit al celeilalte părţi). Evaluarea la valoarea justă trebuie să reflecte aşteptările participanţilor de pe piaţă cu privire la probabilitatea aplicării legale a unui astfel de angajament în cazul nerespectării obligaţiilor. </w:t>
      </w:r>
      <w:bookmarkEnd w:id="119"/>
    </w:p>
    <w:p w:rsidR="007314A1" w:rsidRDefault="007314A1">
      <w:pPr>
        <w:pStyle w:val="IASBSectionTitle2Ind"/>
      </w:pPr>
      <w:bookmarkStart w:id="120" w:name="F16131935"/>
      <w:r>
        <w:t>Valoarea justă la recunoaşterea iniţială</w:t>
      </w:r>
      <w:bookmarkEnd w:id="120"/>
    </w:p>
    <w:p w:rsidR="007314A1" w:rsidRDefault="007314A1">
      <w:pPr>
        <w:pStyle w:val="IASBNormalnpara"/>
      </w:pPr>
      <w:r>
        <w:t>57</w:t>
      </w:r>
      <w:r>
        <w:tab/>
      </w:r>
      <w:bookmarkStart w:id="121" w:name="F16131937"/>
      <w:r>
        <w:t xml:space="preserve">Atunci când este dobândit un activ sau este asumată o datorie într-o tranzacţie de schimb pentru activul sau datoria respectiv(ă), preţul tranzacţiei este preţul plătit pentru dobândirea activului sau prețul primit pentru asumarea datoriei (un </w:t>
      </w:r>
      <w:r>
        <w:rPr>
          <w:i/>
        </w:rPr>
        <w:t>preţ de intrare</w:t>
      </w:r>
      <w:r>
        <w:t xml:space="preserve">). În schimb, valoarea justă a activului sau a datoriei este preţul care ar fi primit pentru vânzarea activului sau plătit pentru transferul datoriei (un preţ de ieşire). Entităţile nu vând, în mod necesar, activele la preţurile plătite pentru a le dobândi. În mod similar, entităţile nu transferă, în mod necesar, datoriile la preţurile primite pentru a și le asuma. </w:t>
      </w:r>
      <w:bookmarkEnd w:id="121"/>
    </w:p>
    <w:p w:rsidR="007314A1" w:rsidRDefault="007314A1">
      <w:pPr>
        <w:pStyle w:val="IASBNormalnpara"/>
      </w:pPr>
      <w:r>
        <w:t>58</w:t>
      </w:r>
      <w:r>
        <w:tab/>
      </w:r>
      <w:bookmarkStart w:id="122" w:name="F16131938"/>
      <w:r>
        <w:t>În multe cazuri, preţul tranzacţiei va fi egal cu valoarea justă (de exemplu, un astfel de caz poate fi dacă, la data tranzacţiei, tranzacţia de cumpărare a unui activ are loc pe piaţa pe care ar fi vândut activul).</w:t>
      </w:r>
      <w:bookmarkEnd w:id="122"/>
    </w:p>
    <w:p w:rsidR="007314A1" w:rsidRDefault="007314A1">
      <w:pPr>
        <w:pStyle w:val="IASBNormalnpara"/>
      </w:pPr>
      <w:r>
        <w:t>59</w:t>
      </w:r>
      <w:r>
        <w:tab/>
      </w:r>
      <w:bookmarkStart w:id="123" w:name="F16131939"/>
      <w:r>
        <w:t xml:space="preserve">Atunci când stabileşte dacă valoarea justă la recunoaşterea iniţială este egală cu preţul tranzacţiei, o entitate trebuie să ţină cont de factorii specifici tranzacţiei şi activului sau datoriei. La punctul B4 sunt descrise situaţiile în care este posibil ca preţul tranzacţiei să nu reprezinte valoarea justă a unui activ sau a unei datorii la recunoaşterea iniţială. </w:t>
      </w:r>
      <w:bookmarkEnd w:id="123"/>
    </w:p>
    <w:p w:rsidR="007314A1" w:rsidRDefault="007314A1">
      <w:pPr>
        <w:pStyle w:val="IASBNormalnpara"/>
      </w:pPr>
      <w:r>
        <w:t>60</w:t>
      </w:r>
      <w:r>
        <w:tab/>
      </w:r>
      <w:bookmarkStart w:id="124" w:name="F16131940"/>
      <w:r>
        <w:t>Dacă un alt IFRS îi impune sau îi permite unei entităţi să evalueze iniţial un activ sau o datorie la valoarea justă, iar preţul tranzacţiei este diferit de valoarea justă, entitatea trebuie să recunoască câştigul sau pierderea rezultat(ă) în profit sau pierdere, cu excepţia cazului în care IFRS-ul respectiv prevede altfel.</w:t>
      </w:r>
      <w:bookmarkEnd w:id="124"/>
    </w:p>
    <w:p w:rsidR="007314A1" w:rsidRDefault="007314A1">
      <w:pPr>
        <w:pStyle w:val="IASBSectionTitle2Ind"/>
      </w:pPr>
      <w:bookmarkStart w:id="125" w:name="F16131941"/>
      <w:r>
        <w:t>Tehnici de evaluare</w:t>
      </w:r>
      <w:bookmarkEnd w:id="125"/>
    </w:p>
    <w:p w:rsidR="007314A1" w:rsidRDefault="007314A1">
      <w:pPr>
        <w:pStyle w:val="IASBNormalnpara"/>
        <w:rPr>
          <w:b/>
        </w:rPr>
      </w:pPr>
      <w:r>
        <w:rPr>
          <w:b/>
        </w:rPr>
        <w:t>61</w:t>
      </w:r>
      <w:bookmarkStart w:id="126" w:name="F16131943"/>
      <w:r w:rsidR="005C3E3A">
        <w:rPr>
          <w:b/>
        </w:rPr>
        <w:tab/>
      </w:r>
      <w:r>
        <w:rPr>
          <w:b/>
        </w:rPr>
        <w:t>O entitate trebuie să utilizeze tehnici de evaluare corespunzătoare circumstanţelor şi pentru care există date suficiente pentru evaluarea valorii juste, maximizând utilizarea datelor de intrare observabile relevante şi minimizând utilizarea datelor de intrare neobservabile.</w:t>
      </w:r>
      <w:bookmarkEnd w:id="126"/>
    </w:p>
    <w:p w:rsidR="007314A1" w:rsidRDefault="007314A1">
      <w:pPr>
        <w:pStyle w:val="IASBNormalnpara"/>
      </w:pPr>
      <w:r>
        <w:t>62</w:t>
      </w:r>
      <w:r>
        <w:tab/>
      </w:r>
      <w:bookmarkStart w:id="127" w:name="F16131944"/>
      <w:r>
        <w:t xml:space="preserve">Obiectivul utilizării unei tehnici de evaluare este de a estima preţul la care ar avea loc o tranzacţie reglementată de vânzare a unui activ sau de transfer al unei datorii între participanţii de pe piaţă, la data de evaluare, în condiţiile de piaţă curente. Trei dintre cele mai larg răspândite tehnici de evaluare sunt abordarea bazată pe piaţă, </w:t>
      </w:r>
      <w:r>
        <w:rPr>
          <w:i/>
        </w:rPr>
        <w:t>abordarea bazată pe cost</w:t>
      </w:r>
      <w:r>
        <w:t xml:space="preserve"> şi abordarea pe bază de venit. Aspectele principale ale acestor </w:t>
      </w:r>
      <w:r>
        <w:lastRenderedPageBreak/>
        <w:t xml:space="preserve">abordări sunt rezumate la punctele B5-B11. Pentru a evalua valoarea justă, o entitate trebuie să utilizeze tehnici de evaluare consecvente cu una sau mai multe dintre abordările respective. </w:t>
      </w:r>
      <w:bookmarkEnd w:id="127"/>
    </w:p>
    <w:p w:rsidR="007314A1" w:rsidRDefault="007314A1">
      <w:pPr>
        <w:pStyle w:val="IASBNormalnpara"/>
      </w:pPr>
      <w:r>
        <w:t>63</w:t>
      </w:r>
      <w:r>
        <w:tab/>
      </w:r>
      <w:bookmarkStart w:id="128" w:name="F16131946"/>
      <w:r>
        <w:t>În unele cazuri va fi adecvată o singură tehnică de evaluare (de exemplu, atunci când se evaluează un activ sau o datorie utilizând preţuri cotate pe o piață activă pentru active sau datorii identice). În alte cazuri vor fi adecvate mai multe tehnici de evaluare (de exemplu, un astfel de caz poate fi atunci când se evaluează o unitate generatoare de numerar). Dacă pentru evaluarea valorii juste se utilizează mai multe tehnici de evaluare, rezultatele (adică indicatorii respectivi ai valorii juste) trebuie să fie evaluate ţinând cont de caracterul rezonabil al intervalului de valori indicat de rezultatele respective. O evaluare la valoarea justă este punctul din acel interval care este cel mai reprezentativ pentru valoarea justă în circumstanţele date.</w:t>
      </w:r>
      <w:bookmarkEnd w:id="128"/>
    </w:p>
    <w:p w:rsidR="007314A1" w:rsidRDefault="007314A1">
      <w:pPr>
        <w:pStyle w:val="IASBNormalnpara"/>
      </w:pPr>
      <w:r>
        <w:t>64</w:t>
      </w:r>
      <w:r>
        <w:tab/>
      </w:r>
      <w:bookmarkStart w:id="129" w:name="F16131947"/>
      <w:r>
        <w:t xml:space="preserve">Dacă preţul tranzacţiei este valoarea justă la recunoaşterea iniţială și se utilizează o tehnică de evaluare care folosește date de intrare neobservabile pentru a evalua valoarea justă în perioade ulterioare, atunci tehnica de evaluare trebuie să fie calibrată astfel încât rezultatul tehnicii de evaluare la recunoaşterea iniţială să fie egal cu preţul tranzacţiei. Calibrarea asigură faptul că tehnica de evaluare reflectă condiţiile de piaţă actuale şi ajută entitatea să stabilească dacă este necesară o ajustare a tehnicii de evaluare (de exemplu, este posibil ca o caracteristică a activului sau a datoriei să nu fie inclusă în tehnica de evaluare). După recunoaşterea iniţială, atunci când se evaluează valoarea justă printr-o tehnică sau prin tehnici de evaluare care folosește (folosesc) date de intrare neobservabile, o entitate trebuie să se asigure că tehnicile de evaluare respective reflectă datele de piaţă observabile (de exemplu, preţul unui activ sau al unei datorii similar(e)) la data de evaluare. </w:t>
      </w:r>
      <w:bookmarkEnd w:id="129"/>
    </w:p>
    <w:p w:rsidR="007314A1" w:rsidRDefault="007314A1">
      <w:pPr>
        <w:pStyle w:val="IASBNormalnpara"/>
      </w:pPr>
      <w:r>
        <w:t>65</w:t>
      </w:r>
      <w:r>
        <w:tab/>
      </w:r>
      <w:bookmarkStart w:id="130" w:name="F16131948"/>
      <w:r>
        <w:t>Tehnicile de evaluare utilizate în evaluarea valorii juste trebuie să fie aplicate în mod consecvent. Totuși, o modificare a tehnicii de evaluare sau a aplicării acesteia (de exemplu, o modificare a ponderii acesteia atunci când sunt utilizate mai multe tehnici de evaluare sau o modificare a unei ajustări aplicate pentru o tehnică de evaluare) este adecvată dacă modificarea are ca rezultat o evaluare echivalentă sau mai reprezentativă a valorii juste în circumstanţele date. Un astfel de caz poate fi, de exemplu, dacă are loc oricare dintre evenimentele următoare:</w:t>
      </w:r>
      <w:bookmarkEnd w:id="130"/>
    </w:p>
    <w:p w:rsidR="007314A1" w:rsidRDefault="007314A1">
      <w:pPr>
        <w:pStyle w:val="IASBNormalnparaL1"/>
      </w:pPr>
      <w:r>
        <w:t>(a)</w:t>
      </w:r>
      <w:r>
        <w:tab/>
      </w:r>
      <w:bookmarkStart w:id="131" w:name="F16131951"/>
      <w:r>
        <w:t>se dezvoltă pieţe noi;</w:t>
      </w:r>
      <w:bookmarkEnd w:id="131"/>
    </w:p>
    <w:p w:rsidR="007314A1" w:rsidRDefault="007314A1">
      <w:pPr>
        <w:pStyle w:val="IASBNormalnparaL1"/>
      </w:pPr>
      <w:r>
        <w:t>(b)</w:t>
      </w:r>
      <w:r>
        <w:tab/>
      </w:r>
      <w:bookmarkStart w:id="132" w:name="F16131953"/>
      <w:r>
        <w:t>devin disponibile informaţii noi;</w:t>
      </w:r>
      <w:bookmarkEnd w:id="132"/>
    </w:p>
    <w:p w:rsidR="007314A1" w:rsidRDefault="007314A1">
      <w:pPr>
        <w:pStyle w:val="IASBNormalnparaL1"/>
      </w:pPr>
      <w:r>
        <w:t>(c)</w:t>
      </w:r>
      <w:r>
        <w:tab/>
      </w:r>
      <w:bookmarkStart w:id="133" w:name="F16131955"/>
      <w:r>
        <w:t>nu mai sunt disponibile informaţiile utilizate anterior;</w:t>
      </w:r>
      <w:bookmarkEnd w:id="133"/>
    </w:p>
    <w:p w:rsidR="007314A1" w:rsidRDefault="007314A1">
      <w:pPr>
        <w:pStyle w:val="IASBNormalnparaL1"/>
      </w:pPr>
      <w:r>
        <w:t>(d)</w:t>
      </w:r>
      <w:r>
        <w:tab/>
      </w:r>
      <w:bookmarkStart w:id="134" w:name="F16131957"/>
      <w:r>
        <w:t>se îmbunătăţesc tehnicile de evaluare; sau</w:t>
      </w:r>
      <w:bookmarkEnd w:id="134"/>
    </w:p>
    <w:p w:rsidR="007314A1" w:rsidRDefault="007314A1">
      <w:pPr>
        <w:pStyle w:val="IASBNormalnparaL1"/>
      </w:pPr>
      <w:r>
        <w:t>(e)</w:t>
      </w:r>
      <w:r>
        <w:tab/>
      </w:r>
      <w:bookmarkStart w:id="135" w:name="F16131959"/>
      <w:r>
        <w:t>se schimbă condiţiile de piaţă.</w:t>
      </w:r>
      <w:bookmarkEnd w:id="135"/>
    </w:p>
    <w:p w:rsidR="007314A1" w:rsidRDefault="007314A1">
      <w:pPr>
        <w:pStyle w:val="IASBNormalnpara"/>
      </w:pPr>
      <w:r>
        <w:t>66</w:t>
      </w:r>
      <w:r>
        <w:tab/>
      </w:r>
      <w:bookmarkStart w:id="136" w:name="F16131960"/>
      <w:r>
        <w:t xml:space="preserve">Revizuirile rezultate în urma modificării tehnicii de evaluare sau a aplicării acesteia trebuie să fie contabilizate ca o modificare a estimării contabile în conformitate cu IAS 8. Cu toate acestea, nu sunt impuse prezentările de informaţii din IAS 8 privind o modificare a estimării contabile pentru revizuiri rezultate în urma modificării tehnicii de evaluare sau a aplicării acesteia. </w:t>
      </w:r>
      <w:bookmarkEnd w:id="136"/>
    </w:p>
    <w:p w:rsidR="007314A1" w:rsidRDefault="007314A1">
      <w:pPr>
        <w:pStyle w:val="IASBSectionTitle2Ind"/>
      </w:pPr>
      <w:bookmarkStart w:id="137" w:name="F16131961"/>
      <w:r>
        <w:t>Date de intrare pentru tehnicile de evaluare</w:t>
      </w:r>
      <w:bookmarkEnd w:id="137"/>
    </w:p>
    <w:p w:rsidR="007314A1" w:rsidRDefault="007314A1">
      <w:pPr>
        <w:pStyle w:val="IASBSectionTitle3Ind"/>
      </w:pPr>
      <w:bookmarkStart w:id="138" w:name="F16131963"/>
      <w:r>
        <w:t>Principii generale</w:t>
      </w:r>
      <w:bookmarkEnd w:id="138"/>
    </w:p>
    <w:p w:rsidR="007314A1" w:rsidRDefault="007314A1">
      <w:pPr>
        <w:pStyle w:val="IASBNormalnpara"/>
        <w:rPr>
          <w:b/>
        </w:rPr>
      </w:pPr>
      <w:r>
        <w:rPr>
          <w:b/>
        </w:rPr>
        <w:t>67</w:t>
      </w:r>
      <w:bookmarkStart w:id="139" w:name="F16131967"/>
      <w:r>
        <w:rPr>
          <w:b/>
        </w:rPr>
        <w:t>Tehnicile de evaluare utilizate în evaluarea valorii juste trebuie să maximizeze utilizarea datelor de intrare observabile relevante şi să minimizeze utilizarea datelor de intrare neobservabile.</w:t>
      </w:r>
      <w:bookmarkEnd w:id="139"/>
    </w:p>
    <w:p w:rsidR="007314A1" w:rsidRDefault="007314A1">
      <w:pPr>
        <w:pStyle w:val="IASBNormalnpara"/>
      </w:pPr>
      <w:r>
        <w:t>68</w:t>
      </w:r>
      <w:r>
        <w:tab/>
      </w:r>
      <w:bookmarkStart w:id="140" w:name="F16131968"/>
      <w:r>
        <w:t xml:space="preserve">Exemplele de pieţe pe care pot fi observate datele de intrare pentru anumite active şi datorii (de exemplu, instrumente financiare) includ pieţele bursiere, pieţele de dealeri, pieţele de brokeri și pieţele fără intermediari (a se vedea punctul B34). </w:t>
      </w:r>
      <w:bookmarkEnd w:id="140"/>
    </w:p>
    <w:p w:rsidR="007314A1" w:rsidRDefault="007314A1">
      <w:pPr>
        <w:pStyle w:val="IASBNormalnpara"/>
      </w:pPr>
      <w:r>
        <w:t>69</w:t>
      </w:r>
      <w:r>
        <w:tab/>
      </w:r>
      <w:bookmarkStart w:id="141" w:name="F16131969"/>
      <w:r>
        <w:t xml:space="preserve">O entitate trebuie să aleagă date de intrare consecvente cu caracteristicile activului sau datoriei de care ar ţine cont participanţii de pe piaţă într-o tranzacţie cu activul sau datoria respectiv(ă) (a se vedea punctele 11 şi 12). În anumite cazuri, acele caracteristici apar în urma aplicării unei ajustări, cum ar fi o primă sau o actualizare (de exemplu, o primă de control sau o actualizare a unui interes care nu controlează). Totuși, o evaluare la valoarea justă nu trebuie să includă o primă sau o actualizare care este inconsecventă cu unitatea de cont din IFRS-ul care prevede sau care permite evaluarea la valoarea justă (a se vedea punctele 13 şi 14). În evaluarea la valoarea justă nu sunt acceptate primele sau actualizările care reflectă dimensiunea drept caracteristică a participaţiei entităţii (și anume, un factor de blocaj care ajustează preţul cotat al unui activ sau al unei datorii deoarece volumul zilnic de tranzacţionare al unei pieţe nu este suficient pentru a absorbi cantitatea deţinută de entitate, conform descrierii de la punctul 80), şi nu drept caracteristică a activului sau a datoriei (de exemplu, prima de control în evaluarea valorii juste a unui interes care controlează). În toate cazurile, dacă există un preţ cotat pe o piaţă activă (adică o </w:t>
      </w:r>
      <w:r>
        <w:rPr>
          <w:i/>
        </w:rPr>
        <w:t>dată de intrare de nivelul 1</w:t>
      </w:r>
      <w:r>
        <w:t xml:space="preserve">) pentru un activ sau o </w:t>
      </w:r>
      <w:r>
        <w:lastRenderedPageBreak/>
        <w:t>datorie, o entitate trebuie să utilizeze acel preţ fără a-l ajusta atunci când evaluează valoarea justă, cu excepţia prevederilor de la punctul 79.</w:t>
      </w:r>
      <w:bookmarkEnd w:id="141"/>
    </w:p>
    <w:p w:rsidR="007314A1" w:rsidRDefault="007314A1">
      <w:pPr>
        <w:pStyle w:val="IASBSectionTitle3Ind"/>
      </w:pPr>
      <w:bookmarkStart w:id="142" w:name="F16131971"/>
      <w:r>
        <w:t>Date de intrare bazate pe preţul de ofertă şi pe cel de cerere</w:t>
      </w:r>
      <w:bookmarkEnd w:id="142"/>
    </w:p>
    <w:p w:rsidR="007314A1" w:rsidRDefault="007314A1">
      <w:pPr>
        <w:pStyle w:val="IASBNormalnpara"/>
      </w:pPr>
      <w:r>
        <w:t>70</w:t>
      </w:r>
      <w:r>
        <w:tab/>
      </w:r>
      <w:bookmarkStart w:id="143" w:name="F16131973"/>
      <w:r>
        <w:t>Dacă un activ sau o datorie evaluat(ă) la valoarea justă are un preţ de ofertă şi un preţ de cerere (de exemplu, o dată de intrare de pe o piaţă de dealeri), pentru a evalua valoarea justă trebuie să se utilizeze preţul din marja de licitaţie care este cel mai reprezentativ pentru valoarea justă în circumstanţele date, indiferent de categoria în care este încadrată data de intrare în ierarhia valorii juste (adică nivelul 1, 2 sau 3; a se vedea punctele 72-90). Se permite, dar nu se impune utilizarea preţurilor de ofertă pentru poziţiile de active şi a preţurilor de cerere pentru poziţiile de datorii.</w:t>
      </w:r>
      <w:bookmarkEnd w:id="143"/>
    </w:p>
    <w:p w:rsidR="007314A1" w:rsidRDefault="007314A1">
      <w:pPr>
        <w:pStyle w:val="IASBNormalnpara"/>
      </w:pPr>
      <w:r>
        <w:t>71</w:t>
      </w:r>
      <w:r>
        <w:tab/>
      </w:r>
      <w:bookmarkStart w:id="144" w:name="F16131974"/>
      <w:r>
        <w:t>Prezentul IFRS nu interzice utilizarea preţurilor medii de pe piaţă sau a altor convenţii de stabilire a prețului utilizate de participanţii de pe piaţă ca soluție practică pentru evaluarea la valoarea justă în cadrul unei marje de licitaţie.</w:t>
      </w:r>
      <w:bookmarkEnd w:id="144"/>
    </w:p>
    <w:p w:rsidR="007314A1" w:rsidRDefault="007314A1">
      <w:pPr>
        <w:pStyle w:val="IASBSectionTitle2Ind"/>
      </w:pPr>
      <w:bookmarkStart w:id="145" w:name="F16131975"/>
      <w:r>
        <w:t>Ierarhia valorii juste</w:t>
      </w:r>
      <w:bookmarkEnd w:id="145"/>
    </w:p>
    <w:p w:rsidR="007314A1" w:rsidRDefault="007314A1">
      <w:pPr>
        <w:pStyle w:val="IASBNormalnpara"/>
      </w:pPr>
      <w:r>
        <w:t>72</w:t>
      </w:r>
      <w:r>
        <w:tab/>
      </w:r>
      <w:bookmarkStart w:id="146" w:name="F16131978"/>
      <w:r>
        <w:t>Pentru a îmbunătăţi consecvenţa şi comparabilitatea evaluărilor la valoarea justă şi ale prezentărilor de informaţii conexe, prezentul IFRS stabileşte o ierarhie a valorii juste care clasifică pe trei niveluri (a se vedea punctele 76-90) datele de intrare pentru tehnicile de evaluare utilizate pentru evaluarea valorii juste. În ierarhia valorii juste, nivelul prioritar îl ocupă preţurile cotate (neajustate) pe pieţele active pentru active sau datorii identice (date de intrare de nivelul 1), iar cel mai scăzut nivel de prioritate este cel al datelor de intrare neobservabile (</w:t>
      </w:r>
      <w:r>
        <w:rPr>
          <w:i/>
        </w:rPr>
        <w:t>date de intrare de nivelul 3</w:t>
      </w:r>
      <w:r>
        <w:t>).</w:t>
      </w:r>
      <w:bookmarkEnd w:id="146"/>
    </w:p>
    <w:p w:rsidR="007314A1" w:rsidRDefault="007314A1">
      <w:pPr>
        <w:pStyle w:val="IASBNormalnpara"/>
      </w:pPr>
      <w:r>
        <w:t>73</w:t>
      </w:r>
      <w:r>
        <w:tab/>
      </w:r>
      <w:bookmarkStart w:id="147" w:name="F16131980"/>
      <w:r>
        <w:t xml:space="preserve">În unele cazuri, datele de intrare utilizate în evaluarea valorii juste a unui activ sau a unei datorii pot fi clasificate în cadrul diferitelor niveluri ale ierarhiei valorii juste. În acele cazuri, evaluarea la valoarea justă este clasificată în întregime la acelaşi nivel al ierarhiei valorii juste ca data de intrare cu cel mai scăzut nivel care este semnificativă pentru întreaga evaluare. Evaluarea importanţei unei anumite date de intrare pentru întreaga evaluare necesită utilizarea raţionamentului profesional, ținând cont de factorii specifici activului sau datoriei. Ajustările pentru obţinerea evaluărilor pe baza valorii juste, cum ar fi costurile generate de vânzare atunci când se evaluează valoarea justă minus costurile generate de vânzare, nu trebuie luate în considerare atunci când se determină nivelul din ierarhia valorii juste la care este clasificată o evaluare la valoarea justă. </w:t>
      </w:r>
      <w:bookmarkEnd w:id="147"/>
    </w:p>
    <w:p w:rsidR="007314A1" w:rsidRDefault="007314A1">
      <w:pPr>
        <w:pStyle w:val="IASBNormalnpara"/>
      </w:pPr>
      <w:r>
        <w:t>74</w:t>
      </w:r>
      <w:r>
        <w:tab/>
      </w:r>
      <w:bookmarkStart w:id="148" w:name="F16131981"/>
      <w:r>
        <w:t xml:space="preserve">Disponibilitatea datelor de intrare relevante şi subiectivitatea relativă a acestora pot afecta alegerea tehnicilor de evaluare adecvate (a se vedea punctul 61). Cu toate acestea, în ierarhia valorii juste sunt clasificate datele de intrare utilizate în tehnicile de evaluare, şi nu tehnicile de evaluare utilizate pentru evaluarea valorii juste. De exemplu, o evaluare la valoarea justă bazată pe tehnica valorii actualizate poate fi clasificată la nivelul 2 sau la nivelul 3, în funcţie de datele de intrare care sunt semnificative pentru întreaga evaluare şi de nivelul la care sunt clasificate datele de intrare respective în ierarhia valorii juste. </w:t>
      </w:r>
      <w:bookmarkEnd w:id="148"/>
    </w:p>
    <w:p w:rsidR="007314A1" w:rsidRDefault="007314A1">
      <w:pPr>
        <w:pStyle w:val="IASBNormalnpara"/>
      </w:pPr>
      <w:r>
        <w:t>75</w:t>
      </w:r>
      <w:r>
        <w:tab/>
      </w:r>
      <w:bookmarkStart w:id="149" w:name="F16131982"/>
      <w:r>
        <w:t xml:space="preserve">Dacă o dată de intrare observabilă trebuie ajustată utilizând o dată de intrare neobservabilă, iar ajustarea are drept rezultat o evaluare la valoarea justă semnificativ mai ridicată sau mai scăzută, evaluarea care rezultă trebuie clasificată la nivelul 3 din ierarhia valorii juste. De exemplu, dacă un participant de pe piaţă ar ţine cont de efectul unei restricţii privind vânzarea unui activ atunci când stabileşte prețul activului, o entitate ar ajusta preţul cotat pentru a reflecta efectul acelei restricţii. Dacă acel preţ cotat este o </w:t>
      </w:r>
      <w:r>
        <w:rPr>
          <w:i/>
        </w:rPr>
        <w:t>dată de intrare de nivelul 2</w:t>
      </w:r>
      <w:r>
        <w:t xml:space="preserve">, iar ajustarea este o dată de intrare neobservabilă semnificativă pentru întreaga evaluare, evaluarea va fi clasificată la nivelul 3 din ierarhia valorii juste. </w:t>
      </w:r>
      <w:bookmarkEnd w:id="149"/>
    </w:p>
    <w:p w:rsidR="007314A1" w:rsidRDefault="007314A1">
      <w:pPr>
        <w:pStyle w:val="IASBSectionTitle3Ind"/>
      </w:pPr>
      <w:bookmarkStart w:id="150" w:name="F16131984"/>
      <w:r>
        <w:t>Date de intrare de nivelul 1</w:t>
      </w:r>
      <w:bookmarkEnd w:id="150"/>
    </w:p>
    <w:p w:rsidR="007314A1" w:rsidRDefault="007314A1">
      <w:pPr>
        <w:pStyle w:val="IASBNormalnpara"/>
      </w:pPr>
      <w:r>
        <w:t>76</w:t>
      </w:r>
      <w:r>
        <w:tab/>
      </w:r>
      <w:bookmarkStart w:id="151" w:name="F16131986"/>
      <w:r>
        <w:t>Datele de intrare de nivelul 1 sunt preţuri cotate (neajustate) pe pieţe active pentru active şi datorii identice, la care entitatea are acces la data de evaluare.</w:t>
      </w:r>
      <w:bookmarkEnd w:id="151"/>
    </w:p>
    <w:p w:rsidR="007314A1" w:rsidRDefault="007314A1">
      <w:pPr>
        <w:pStyle w:val="IASBNormalnpara"/>
      </w:pPr>
      <w:r>
        <w:t>77</w:t>
      </w:r>
      <w:r>
        <w:tab/>
      </w:r>
      <w:bookmarkStart w:id="152" w:name="F16131987"/>
      <w:r>
        <w:t>Un preţ cotat pe o piaţă activă oferă cea mai fiabilă dovadă a valorii juste şi trebuie utilizat ori de câte ori este disponibil, fără ajustări, pentru evaluarea valorii juste, cu excepţia cazului de la punctul 79.</w:t>
      </w:r>
      <w:bookmarkEnd w:id="152"/>
    </w:p>
    <w:p w:rsidR="007314A1" w:rsidRDefault="007314A1">
      <w:pPr>
        <w:pStyle w:val="IASBNormalnpara"/>
      </w:pPr>
      <w:r>
        <w:t>78</w:t>
      </w:r>
      <w:r>
        <w:tab/>
      </w:r>
      <w:bookmarkStart w:id="153" w:name="F16131988"/>
      <w:r>
        <w:t>O dată de intrare de nivelul 1 va fi disponibilă pentru multe active financiare şi datorii financiare, unele dintre acestea putând fi schimbate pe mai multe pieţe active (de exemplu, pe pieţe bursiere diferite). Prin urmare, la nivelul 1 se va pune accent pe determinarea ambelor elemente următoare:</w:t>
      </w:r>
      <w:bookmarkEnd w:id="153"/>
    </w:p>
    <w:p w:rsidR="007314A1" w:rsidRDefault="007314A1">
      <w:pPr>
        <w:pStyle w:val="IASBNormalnparaL1"/>
      </w:pPr>
      <w:r>
        <w:t>(a)</w:t>
      </w:r>
      <w:r>
        <w:tab/>
      </w:r>
      <w:bookmarkStart w:id="154" w:name="F16131991"/>
      <w:r>
        <w:t>piaţa principală pentru activ sau datorie sau, în absența unei pieţe principale, cea mai avantajoasă piaţă pentru activ sau datorie; și</w:t>
      </w:r>
      <w:bookmarkEnd w:id="154"/>
    </w:p>
    <w:p w:rsidR="007314A1" w:rsidRDefault="007314A1">
      <w:pPr>
        <w:pStyle w:val="IASBNormalnparaL1"/>
      </w:pPr>
      <w:r>
        <w:t>(b)</w:t>
      </w:r>
      <w:r>
        <w:tab/>
      </w:r>
      <w:bookmarkStart w:id="155" w:name="F16131997"/>
      <w:r>
        <w:t>măsura în care o entitate poate încheia o tranzacţie pentru activ sau datorie la preţul de pe piaţa respectivă la data de evaluare.</w:t>
      </w:r>
      <w:bookmarkEnd w:id="155"/>
    </w:p>
    <w:p w:rsidR="007314A1" w:rsidRDefault="007314A1">
      <w:pPr>
        <w:pStyle w:val="IASBNormalnpara"/>
      </w:pPr>
      <w:r>
        <w:lastRenderedPageBreak/>
        <w:t>79</w:t>
      </w:r>
      <w:r>
        <w:tab/>
      </w:r>
      <w:bookmarkStart w:id="156" w:name="F16132080"/>
      <w:r>
        <w:t>O entitate nu trebuie să ajusteze o dată de intrare de nivelul 1, cu excepția situaţiilor următoare:</w:t>
      </w:r>
      <w:bookmarkEnd w:id="156"/>
    </w:p>
    <w:p w:rsidR="007314A1" w:rsidRDefault="007314A1">
      <w:pPr>
        <w:pStyle w:val="IASBNormalnparaL1"/>
      </w:pPr>
      <w:r>
        <w:t>(a)</w:t>
      </w:r>
      <w:r>
        <w:tab/>
      </w:r>
      <w:bookmarkStart w:id="157" w:name="F16132083"/>
      <w:r>
        <w:t>atunci când o entitate deţine un număr mare de active sau datorii similare (dar nu identice) (de exemplu, titluri de creanţă) care sunt evaluate la valoarea justă şi este disponibil un preţ cotat pe o piaţă activă, dar acesta nu poate fi accesat rapid pentru fiecare dintre activele sau datoriile respective în mod individual (adică, având în vedere numărul mare de active sau datorii similare deţinute de entitate, ar fi dificil să se obţină informaţii pentru stabilirea preţului pentru fiecare activ sau datorie în mod individual, la data de evaluare). În acest caz, ca soluție practică, o entitate poate să evalueze valoarea justă pe baza unei metode alternative de stabilire a preţului, care nu se bazează exclusiv pe preţuri cotate (de exemplu, stabilirea prețurilor pe o bază matriceală). Cu toate acestea, utilizarea unei metode alternative de stabilire a preţului are drept rezultat clasificarea evaluării la valoarea justă la un nivel inferior din ierarhia valorii juste.</w:t>
      </w:r>
      <w:bookmarkEnd w:id="157"/>
    </w:p>
    <w:p w:rsidR="007314A1" w:rsidRDefault="007314A1">
      <w:pPr>
        <w:pStyle w:val="IASBNormalnparaL1"/>
      </w:pPr>
      <w:r>
        <w:t>(b)</w:t>
      </w:r>
      <w:r>
        <w:tab/>
      </w:r>
      <w:bookmarkStart w:id="158" w:name="F16132085"/>
      <w:r>
        <w:t>atunci când un preţ cotat pe o piaţă activă nu reprezintă valoarea justă la data de evaluare. Un astfel de caz poate fi, de exemplu, dacă au loc evenimente semnificative (cum ar fi tranzacţiile pe o piaţă fără intermediari, tranzacţiile pe o piaţă de brokeri sau anunţurile) după închiderea pieţei, dar înainte de data de evaluare. O entitate trebuie să stabilească şi să aplice în mod consecvent o politică de identificare a evenimentelor care ar putea influenţa evaluările la valoarea justă. Totuși, dacă un preţ cotat este ajustat pe baza unor informaţii noi, ajustarea are drept rezultat clasificarea evaluării la valoarea justă la un nivel inferior din ierarhia valorii juste.</w:t>
      </w:r>
      <w:bookmarkEnd w:id="158"/>
    </w:p>
    <w:p w:rsidR="007314A1" w:rsidRDefault="007314A1">
      <w:pPr>
        <w:pStyle w:val="IASBNormalnparaL1"/>
      </w:pPr>
      <w:r>
        <w:t>(c)</w:t>
      </w:r>
      <w:r>
        <w:tab/>
      </w:r>
      <w:bookmarkStart w:id="159" w:name="F16132087"/>
      <w:r>
        <w:t>atunci când se evaluează valoarea justă a unei datorii sau a propriului instrument de capitaluri proprii al unei entităţi pe baza unui preţ cotat al unui element identic tranzacţionat drept activ pe o piaţă activă, iar acel preţ trebuie ajustat în funcţie de factori specifici elementului sau activului (a se vedea punctul 39). Dacă nu este necesară nicio ajustare a preţului cotat al activului, rezultatul este o evaluare la valoarea justă clasificată la nivelul 1 din ierarhia valorii juste. Totuși, orice ajustare a preţului cotat al activului are drept rezultat clasificarea evaluării la valoarea justă la un nivel inferior din ierarhia valorii juste.</w:t>
      </w:r>
      <w:bookmarkEnd w:id="159"/>
    </w:p>
    <w:p w:rsidR="007314A1" w:rsidRDefault="007314A1">
      <w:pPr>
        <w:pStyle w:val="IASBNormalnpara"/>
      </w:pPr>
      <w:r>
        <w:t>80</w:t>
      </w:r>
      <w:r>
        <w:tab/>
      </w:r>
      <w:bookmarkStart w:id="160" w:name="F16132088"/>
      <w:r>
        <w:t>Dacă o entitate deţine o poziţie într-un singur activ sau o singură datorie (inclusiv o poziţie care cuprinde un număr mare de active sau datorii identice, cum ar fi deţinerea unor instrumente financiare), iar activul sau datoria este tranzacţionat(ă) pe o piaţă activă, valoarea justă a activului sau datoriei trebuie evaluată la nivelul 1 ca produs între preţul cotat pentru activul sau datoria individual(ă) şi cantitatea deţinută de entitate. Această situaţie este valabilă chiar şi dacă volumul zilnic de tranzacţii al unei pieţe nu este suficient pentru a absorbi cantitatea deţinută, iar plasarea comenzilor de vânzare a poziţiei într-o singură tranzacţie ar putea afecta preţul cotat.</w:t>
      </w:r>
      <w:bookmarkEnd w:id="160"/>
    </w:p>
    <w:p w:rsidR="007314A1" w:rsidRDefault="007314A1">
      <w:pPr>
        <w:pStyle w:val="IASBSectionTitle3Ind"/>
      </w:pPr>
      <w:bookmarkStart w:id="161" w:name="F16132089"/>
      <w:r>
        <w:t>Date de intrare de nivelul 2</w:t>
      </w:r>
      <w:bookmarkEnd w:id="161"/>
    </w:p>
    <w:p w:rsidR="007314A1" w:rsidRDefault="007314A1">
      <w:pPr>
        <w:pStyle w:val="IASBNormalnpara"/>
      </w:pPr>
      <w:r>
        <w:t>81</w:t>
      </w:r>
      <w:r>
        <w:tab/>
      </w:r>
      <w:bookmarkStart w:id="162" w:name="F16132101"/>
      <w:r>
        <w:t>Datele de intrare de nivelul 2 sunt date de intrare diferite de preţurile cotate incluse la nivelul 1, care sunt observabile direct sau indirect pentru activ sau datorie.</w:t>
      </w:r>
      <w:bookmarkEnd w:id="162"/>
    </w:p>
    <w:p w:rsidR="007314A1" w:rsidRDefault="007314A1">
      <w:pPr>
        <w:pStyle w:val="IASBNormalnpara"/>
      </w:pPr>
      <w:r>
        <w:t>82</w:t>
      </w:r>
      <w:r>
        <w:tab/>
      </w:r>
      <w:bookmarkStart w:id="163" w:name="F16132102"/>
      <w:r>
        <w:t>Dacă activul sau datoria are un termen (contractual) specificat, o dată de intrare de nivelul 2 trebuie să fie observabilă în principal pentru întregul termen al activului sau al datoriei. Datele de intrare de nivelul 2 includ următoarele:</w:t>
      </w:r>
      <w:bookmarkEnd w:id="163"/>
    </w:p>
    <w:p w:rsidR="007314A1" w:rsidRDefault="007314A1">
      <w:pPr>
        <w:pStyle w:val="IASBNormalnparaL1"/>
      </w:pPr>
      <w:r>
        <w:t>(a)</w:t>
      </w:r>
      <w:r>
        <w:tab/>
      </w:r>
      <w:bookmarkStart w:id="164" w:name="F16132105"/>
      <w:r>
        <w:t>preţurile cotate pentru active sau datorii similare pe pieţe active.</w:t>
      </w:r>
      <w:bookmarkEnd w:id="164"/>
    </w:p>
    <w:p w:rsidR="007314A1" w:rsidRDefault="007314A1">
      <w:pPr>
        <w:pStyle w:val="IASBNormalnparaL1"/>
      </w:pPr>
      <w:r>
        <w:t>(b)</w:t>
      </w:r>
      <w:r>
        <w:tab/>
      </w:r>
      <w:bookmarkStart w:id="165" w:name="F16132107"/>
      <w:r>
        <w:t>preţurile cotate pentru active sau datorii identice sau similare pe pieţe care nu sunt active.</w:t>
      </w:r>
      <w:bookmarkEnd w:id="165"/>
    </w:p>
    <w:p w:rsidR="007314A1" w:rsidRDefault="007314A1">
      <w:pPr>
        <w:pStyle w:val="IASBNormalnparaL1"/>
      </w:pPr>
      <w:r>
        <w:t>(c)</w:t>
      </w:r>
      <w:r>
        <w:tab/>
      </w:r>
      <w:bookmarkStart w:id="166" w:name="F16132109"/>
      <w:r>
        <w:t>alte date de intrare decât preţurile cotate care sunt observabile pentru activ sau pentru datorie, de exemplu:</w:t>
      </w:r>
      <w:bookmarkEnd w:id="166"/>
    </w:p>
    <w:p w:rsidR="007314A1" w:rsidRDefault="007314A1">
      <w:pPr>
        <w:pStyle w:val="IASBNormalnparaL2"/>
      </w:pPr>
      <w:r>
        <w:t>(i)</w:t>
      </w:r>
      <w:r>
        <w:tab/>
      </w:r>
      <w:bookmarkStart w:id="167" w:name="F16132122"/>
      <w:r>
        <w:t>rate ale dobânzii şi curbe ale randamentului observabile la intervale cotate în mod obișnuit;</w:t>
      </w:r>
      <w:bookmarkEnd w:id="167"/>
    </w:p>
    <w:p w:rsidR="007314A1" w:rsidRDefault="007314A1">
      <w:pPr>
        <w:pStyle w:val="IASBNormalnparaL2"/>
      </w:pPr>
      <w:r>
        <w:t>(ii)</w:t>
      </w:r>
      <w:r>
        <w:tab/>
      </w:r>
      <w:bookmarkStart w:id="168" w:name="F16132124"/>
      <w:r>
        <w:t>volatilităţi implicite; și</w:t>
      </w:r>
      <w:bookmarkEnd w:id="168"/>
    </w:p>
    <w:p w:rsidR="007314A1" w:rsidRDefault="007314A1">
      <w:pPr>
        <w:pStyle w:val="IASBNormalnparaL2"/>
      </w:pPr>
      <w:r>
        <w:t>(iii)</w:t>
      </w:r>
      <w:r>
        <w:tab/>
      </w:r>
      <w:bookmarkStart w:id="169" w:name="F16132126"/>
      <w:r>
        <w:t>marje de credit.</w:t>
      </w:r>
      <w:bookmarkEnd w:id="169"/>
    </w:p>
    <w:p w:rsidR="007314A1" w:rsidRDefault="007314A1">
      <w:pPr>
        <w:pStyle w:val="IASBNormalnparaL1"/>
      </w:pPr>
      <w:r>
        <w:t>(d)</w:t>
      </w:r>
      <w:r>
        <w:tab/>
      </w:r>
      <w:bookmarkStart w:id="170" w:name="F16132128"/>
      <w:r>
        <w:rPr>
          <w:i/>
        </w:rPr>
        <w:t>date de intrare coroborate de piaţă.</w:t>
      </w:r>
      <w:bookmarkEnd w:id="170"/>
    </w:p>
    <w:p w:rsidR="007314A1" w:rsidRDefault="007314A1">
      <w:pPr>
        <w:pStyle w:val="IASBNormalnpara"/>
      </w:pPr>
      <w:r>
        <w:t>83</w:t>
      </w:r>
      <w:r>
        <w:tab/>
      </w:r>
      <w:bookmarkStart w:id="171" w:name="F16132129"/>
      <w:r>
        <w:t>Ajustările datelor de intrare de nivelul 2 variază în funcţie de factorii specifici activului sau datoriei. Factorii respectivi includ următoarele:</w:t>
      </w:r>
      <w:bookmarkEnd w:id="171"/>
    </w:p>
    <w:p w:rsidR="007314A1" w:rsidRDefault="007314A1">
      <w:pPr>
        <w:pStyle w:val="IASBNormalnparaL1"/>
      </w:pPr>
      <w:r>
        <w:t>(a)</w:t>
      </w:r>
      <w:r>
        <w:tab/>
      </w:r>
      <w:bookmarkStart w:id="172" w:name="F16132142"/>
      <w:r>
        <w:t>condiţia sau amplasamentul activului;</w:t>
      </w:r>
      <w:bookmarkEnd w:id="172"/>
    </w:p>
    <w:p w:rsidR="007314A1" w:rsidRDefault="007314A1">
      <w:pPr>
        <w:pStyle w:val="IASBNormalnparaL1"/>
      </w:pPr>
      <w:r>
        <w:t>(b)</w:t>
      </w:r>
      <w:r>
        <w:tab/>
      </w:r>
      <w:bookmarkStart w:id="173" w:name="F16132144"/>
      <w:r>
        <w:t>măsura în care datele de intrare se referă la elemente comparabile cu activul sau datoria (inclusiv factorii descrişi la punctul 39); și</w:t>
      </w:r>
      <w:bookmarkEnd w:id="173"/>
    </w:p>
    <w:p w:rsidR="007314A1" w:rsidRDefault="007314A1">
      <w:pPr>
        <w:pStyle w:val="IASBNormalnparaL1"/>
      </w:pPr>
      <w:r>
        <w:t>(c)</w:t>
      </w:r>
      <w:r>
        <w:tab/>
      </w:r>
      <w:bookmarkStart w:id="174" w:name="F16132146"/>
      <w:r>
        <w:t>volumul şi nivelul de activitate de pe pieţele pe care sunt observate datele de intrare.</w:t>
      </w:r>
      <w:bookmarkEnd w:id="174"/>
    </w:p>
    <w:p w:rsidR="007314A1" w:rsidRDefault="007314A1">
      <w:pPr>
        <w:pStyle w:val="IASBNormalnpara"/>
      </w:pPr>
      <w:r>
        <w:lastRenderedPageBreak/>
        <w:t>84</w:t>
      </w:r>
      <w:r>
        <w:tab/>
      </w:r>
      <w:bookmarkStart w:id="175" w:name="F16132147"/>
      <w:r>
        <w:t>O ajustare a unei date de intrare de nivelul 2 care este semnificativă pentru întreaga evaluare poate avea drept rezultat o evaluare la valoarea justă clasificată la nivelul 3 din ierarhia valorii juste, în cazul în care ajustarea utilizează date de intrare neobservabile semnificative.</w:t>
      </w:r>
      <w:bookmarkEnd w:id="175"/>
    </w:p>
    <w:p w:rsidR="007314A1" w:rsidRDefault="007314A1">
      <w:pPr>
        <w:pStyle w:val="IASBNormalnpara"/>
      </w:pPr>
      <w:r>
        <w:t>85</w:t>
      </w:r>
      <w:r>
        <w:tab/>
      </w:r>
      <w:bookmarkStart w:id="176" w:name="F16132148"/>
      <w:r>
        <w:t>La punctul B35 se descrie utilizarea datelor de intrare de nivelul 2 pentru active şi datorii specifice.</w:t>
      </w:r>
      <w:bookmarkEnd w:id="176"/>
    </w:p>
    <w:p w:rsidR="007314A1" w:rsidRDefault="007314A1">
      <w:pPr>
        <w:pStyle w:val="IASBSectionTitle3Ind"/>
      </w:pPr>
      <w:bookmarkStart w:id="177" w:name="F16132149"/>
      <w:r>
        <w:t>Date de intrare de nivelul 3</w:t>
      </w:r>
      <w:bookmarkEnd w:id="177"/>
    </w:p>
    <w:p w:rsidR="007314A1" w:rsidRDefault="007314A1">
      <w:pPr>
        <w:pStyle w:val="IASBNormalnpara"/>
      </w:pPr>
      <w:r>
        <w:t>86</w:t>
      </w:r>
      <w:r>
        <w:tab/>
      </w:r>
      <w:bookmarkStart w:id="178" w:name="F16132161"/>
      <w:r>
        <w:t>Datele de intrare de nivelul 3 sunt date de intrare neobservabile pentru activ sau datorie.</w:t>
      </w:r>
      <w:bookmarkEnd w:id="178"/>
    </w:p>
    <w:p w:rsidR="007314A1" w:rsidRDefault="007314A1">
      <w:pPr>
        <w:pStyle w:val="IASBNormalnpara"/>
      </w:pPr>
      <w:r>
        <w:t>87</w:t>
      </w:r>
      <w:r>
        <w:tab/>
      </w:r>
      <w:bookmarkStart w:id="179" w:name="F16132162"/>
      <w:r>
        <w:t xml:space="preserve">Datele de intrare neobservabile trebuie utilizate pentru evaluarea valorii juste în măsura în care nu sunt disponibile date de intrare observabile, permiţând astfel existenţa unor situaţii în care activitatea pe o piaţă pentru activ sau datorie este redusă, sau chiar inexistentă, la data de evaluare. Totuși, obiectivul evaluării la valoarea justă rămâne acelaşi, adică un preţ de ieşire la data de evaluare din perspectiva unui participant de pe piaţă care deţine activul sau datoria. Prin urmare, datele de intrare neobservabile trebuie să reflecte ipotezele pe care le-ar folosi participanţii de pe piaţă la stabilirea preţului unui activ sau al unei datorii, inclusiv ipotezele referitoare la risc. </w:t>
      </w:r>
      <w:bookmarkEnd w:id="179"/>
    </w:p>
    <w:p w:rsidR="007314A1" w:rsidRDefault="007314A1">
      <w:pPr>
        <w:pStyle w:val="IASBNormalnpara"/>
      </w:pPr>
      <w:r>
        <w:t>88</w:t>
      </w:r>
      <w:r>
        <w:tab/>
      </w:r>
      <w:bookmarkStart w:id="180" w:name="F16132163"/>
      <w:r>
        <w:t>Ipotezele referitoare la risc includ riscul inerent unei tehnici de evaluare specifice utilizate în evaluarea valorii juste (cum ar fi un model de stabilire a preţului) şi riscul inerent datelor de intrare utilizate în tehnica de evaluare. O evaluare care nu include o ajustare de risc nu va reprezenta o evaluare la valoarea justă dacă participanţii de pe piaţă ar include o astfel de ajustare atunci când stabilesc preţul activului sau datoriei. De exemplu, ar putea fi necesar să se includă o ajustare de risc atunci când există o incertitudine semnificativă de evaluare (de exemplu, atunci când volumul sau nivelul de activitate a suferit o scădere importantă în comparaţie cu activitatea normală de pe piaţă privind activul sau datoria, sau active sau datorii similare, iar entitatea a stabilit că preţul tranzacţiei sau preţul cotat nu reprezintă valoarea justă, așa cum este descris la punctele B37-B47).</w:t>
      </w:r>
      <w:bookmarkEnd w:id="180"/>
    </w:p>
    <w:p w:rsidR="007314A1" w:rsidRDefault="007314A1">
      <w:pPr>
        <w:pStyle w:val="IASBNormalnpara"/>
      </w:pPr>
      <w:r>
        <w:t>89</w:t>
      </w:r>
      <w:r>
        <w:tab/>
      </w:r>
      <w:bookmarkStart w:id="181" w:name="F16132164"/>
      <w:r>
        <w:t xml:space="preserve">O entitate trebuie să elaboreze date de intrare neobservabile pe baza celor mai bune informaţii disponibile în circumstanţele date, care pot cuprinde datele proprii ale entităţii. În elaborarea datelor neobservabile, o entitate poate porni de la propriile date, dar trebuie să ajusteze datele respective dacă informaţiile disponibile în mod rezonabil indică faptul că alţi participanţi de pe piaţă ar utiliza date diferite sau dacă există un element specific entităţii care nu este disponibil altor participanţi de pe piaţă (de exemplu, o sinergie specifică entităţii). Nu este necesar ca o entitate să întreprindă eforturi exhaustive pentru a obţine informaţii privind ipotezele participanţilor de pe piaţă. Totuși, o entitate trebuie să ţină cont de toate informaţiile privind ipotezele participanţilor de pe piaţă care sunt disponibile în mod rezonabil. Datele de intrare neobservabile elaborate în maniera descrisă mai sus sunt considerate ipoteze ale participanţilor de pe piaţă şi îndeplinesc obiectivul evaluării la valoarea justă. </w:t>
      </w:r>
      <w:bookmarkEnd w:id="181"/>
    </w:p>
    <w:p w:rsidR="007314A1" w:rsidRDefault="007314A1">
      <w:pPr>
        <w:pStyle w:val="IASBNormalnpara"/>
      </w:pPr>
      <w:r>
        <w:t>90</w:t>
      </w:r>
      <w:r>
        <w:tab/>
      </w:r>
      <w:bookmarkStart w:id="182" w:name="F16132165"/>
      <w:r>
        <w:t>La punctul B36 se descrie utilizarea datelor de intrare de nivelul 3 pentru active şi datorii specifice.</w:t>
      </w:r>
      <w:bookmarkEnd w:id="182"/>
    </w:p>
    <w:p w:rsidR="007314A1" w:rsidRDefault="007314A1">
      <w:pPr>
        <w:pStyle w:val="IASBSectionTitle1NonInd"/>
      </w:pPr>
      <w:bookmarkStart w:id="183" w:name="F16132168"/>
      <w:r>
        <w:t>Prezentarea informaţiilor</w:t>
      </w:r>
      <w:bookmarkEnd w:id="183"/>
    </w:p>
    <w:p w:rsidR="007314A1" w:rsidRDefault="007314A1">
      <w:pPr>
        <w:pStyle w:val="IASBNormalnpara"/>
        <w:rPr>
          <w:b/>
        </w:rPr>
      </w:pPr>
      <w:r>
        <w:rPr>
          <w:b/>
        </w:rPr>
        <w:t>91</w:t>
      </w:r>
      <w:bookmarkStart w:id="184" w:name="F16132169"/>
      <w:r w:rsidR="005C3E3A">
        <w:rPr>
          <w:b/>
        </w:rPr>
        <w:tab/>
      </w:r>
      <w:r>
        <w:rPr>
          <w:b/>
        </w:rPr>
        <w:t>O entitate trebuie să prezinte informaţii care să ajute utilizatorii situaţiilor sale financiare să evalueze ambele aspecte prezentate în continuare:</w:t>
      </w:r>
      <w:bookmarkEnd w:id="184"/>
    </w:p>
    <w:p w:rsidR="007314A1" w:rsidRDefault="007314A1">
      <w:pPr>
        <w:pStyle w:val="IASBNormalnparaL1"/>
      </w:pPr>
      <w:r>
        <w:rPr>
          <w:b/>
        </w:rPr>
        <w:t>(a)</w:t>
      </w:r>
      <w:bookmarkStart w:id="185" w:name="F16132192"/>
      <w:r w:rsidR="005C3E3A">
        <w:rPr>
          <w:b/>
        </w:rPr>
        <w:tab/>
      </w:r>
      <w:r>
        <w:rPr>
          <w:b/>
        </w:rPr>
        <w:t>pentru activele şi datoriile evaluate la valoarea justă în mod recurent sau nerecurent în situaţia poziţiei financiare după recunoaşterea iniţială, tehnicile de evaluare şi datele de intrare utilizate în realizarea evaluărilor respective.</w:t>
      </w:r>
      <w:bookmarkEnd w:id="185"/>
    </w:p>
    <w:p w:rsidR="007314A1" w:rsidRDefault="007314A1">
      <w:pPr>
        <w:pStyle w:val="IASBNormalnparaL1"/>
      </w:pPr>
      <w:r>
        <w:rPr>
          <w:b/>
        </w:rPr>
        <w:t>(b)</w:t>
      </w:r>
      <w:bookmarkStart w:id="186" w:name="F16132195"/>
      <w:r w:rsidR="005C3E3A">
        <w:rPr>
          <w:b/>
        </w:rPr>
        <w:tab/>
      </w:r>
      <w:r>
        <w:rPr>
          <w:b/>
        </w:rPr>
        <w:t xml:space="preserve">pentru evaluările la valoarea justă efectuate în mod recurent pe baza unor date de intrare neobservabile (de nivelul 3) semnificative, efectul evaluărilor asupra profitului sau pierderii sau asupra altor elemente ale rezultatului global pentru perioada respectivă. </w:t>
      </w:r>
      <w:bookmarkEnd w:id="186"/>
    </w:p>
    <w:p w:rsidR="007314A1" w:rsidRDefault="007314A1">
      <w:pPr>
        <w:pStyle w:val="IASBNormalnpara"/>
      </w:pPr>
      <w:r>
        <w:t>92</w:t>
      </w:r>
      <w:r>
        <w:tab/>
      </w:r>
      <w:bookmarkStart w:id="187" w:name="F16132196"/>
      <w:r>
        <w:t>Pentru a îndeplini obiectivele de la punctul 91, o entitate trebuie să analizeze toate aspectele următoare:</w:t>
      </w:r>
      <w:bookmarkEnd w:id="187"/>
    </w:p>
    <w:p w:rsidR="007314A1" w:rsidRDefault="007314A1">
      <w:pPr>
        <w:pStyle w:val="IASBNormalnparaL1"/>
      </w:pPr>
      <w:r>
        <w:t>(a)</w:t>
      </w:r>
      <w:r>
        <w:tab/>
      </w:r>
      <w:bookmarkStart w:id="188" w:name="F16132240"/>
      <w:r>
        <w:t>nivelul de detaliu necesar pentru a îndeplini dispoziţiile de prezentare a informaţiilor;</w:t>
      </w:r>
      <w:bookmarkEnd w:id="188"/>
    </w:p>
    <w:p w:rsidR="007314A1" w:rsidRDefault="007314A1">
      <w:pPr>
        <w:pStyle w:val="IASBNormalnparaL1"/>
      </w:pPr>
      <w:r>
        <w:t>(b)</w:t>
      </w:r>
      <w:r>
        <w:tab/>
      </w:r>
      <w:bookmarkStart w:id="189" w:name="F16132242"/>
      <w:r>
        <w:t>gradul de atenţie care trebuie acordat fiecărei dispoziţii;</w:t>
      </w:r>
      <w:bookmarkEnd w:id="189"/>
    </w:p>
    <w:p w:rsidR="007314A1" w:rsidRDefault="007314A1">
      <w:pPr>
        <w:pStyle w:val="IASBNormalnparaL1"/>
      </w:pPr>
      <w:r>
        <w:t>(c)</w:t>
      </w:r>
      <w:r>
        <w:tab/>
      </w:r>
      <w:bookmarkStart w:id="190" w:name="F16132244"/>
      <w:r>
        <w:t>gradul de agregare sau de dezagregare a datelor; și</w:t>
      </w:r>
      <w:bookmarkEnd w:id="190"/>
    </w:p>
    <w:p w:rsidR="007314A1" w:rsidRDefault="007314A1">
      <w:pPr>
        <w:pStyle w:val="IASBNormalnparaL1"/>
      </w:pPr>
      <w:r>
        <w:t>(d)</w:t>
      </w:r>
      <w:r>
        <w:tab/>
      </w:r>
      <w:bookmarkStart w:id="191" w:name="F16132246"/>
      <w:r>
        <w:t>măsura în care utilizatorii situaţiilor financiare au nevoie de informaţii suplimentare pentru a evalua informaţiile cantitative prezentate.</w:t>
      </w:r>
      <w:bookmarkEnd w:id="191"/>
    </w:p>
    <w:p w:rsidR="007314A1" w:rsidRDefault="007314A1">
      <w:pPr>
        <w:pStyle w:val="IASBNormalnparaP"/>
      </w:pPr>
      <w:bookmarkStart w:id="192" w:name="F16132247"/>
      <w:r>
        <w:t>Dacă informaţiile prezentate în conformitate cu prezentul IFRS și cu alte IFRS-uri nu sunt suficiente pentru a îndeplini obiectivele de la punctul 91, o entitate trebuie să prezinte orice informaţii suplimentare necesare pentru a îndeplini obiectivele respective.</w:t>
      </w:r>
      <w:bookmarkEnd w:id="192"/>
    </w:p>
    <w:p w:rsidR="007314A1" w:rsidRDefault="007314A1">
      <w:pPr>
        <w:pStyle w:val="IASBNormalnpara"/>
      </w:pPr>
      <w:r>
        <w:lastRenderedPageBreak/>
        <w:t>93</w:t>
      </w:r>
      <w:r>
        <w:tab/>
      </w:r>
      <w:bookmarkStart w:id="193" w:name="F16132248"/>
      <w:r>
        <w:t>Pentru a îndeplini obiectivele de la punctul 91, o entitate trebuie să prezinte cel puţin informaţiile următoare pentru fiecare clasă de active și datorii (a se vedea punctul 94 pentru informaţii privind determinarea claselor adecvate de active și datorii) evaluate la valoarea justă (inclusiv evaluările bazate pe valoarea justă care intră sub incidenţa prezentului IFRS) în situaţia poziţiei financiare după recunoaşterea iniţială:</w:t>
      </w:r>
      <w:bookmarkEnd w:id="193"/>
    </w:p>
    <w:p w:rsidR="007314A1" w:rsidRDefault="007314A1">
      <w:pPr>
        <w:pStyle w:val="IASBNormalnparaL1"/>
      </w:pPr>
      <w:r>
        <w:t>(a)</w:t>
      </w:r>
      <w:r>
        <w:tab/>
      </w:r>
      <w:bookmarkStart w:id="194" w:name="F16132258"/>
      <w:r>
        <w:t xml:space="preserve">pentru evaluările la valoarea justă efectuate în mod recurent şi nerecurent, evaluarea la valoarea justă efectuată la finalul perioadei de raportare, iar pentru evaluările la valoarea justă efectuate în mod nerecurent, motivele efectuării evaluării. Evaluările la valoarea justă ale activelor sau datoriilor efectuate în mod recurent sunt cele prevăzute sau permise de alte IFRS-uri în situaţia poziţiei financiare la finalul fiecărei perioade de raportare. Evaluările la valoarea justă ale activelor sau datoriilor efectuate în mod nerecurent sunt cele prevăzute sau permise de alte IFRS-uri în situaţia poziţiei financiare în anumite circumstanţe (de exemplu, o entitate evaluează un activ deţinut în vederea vânzării la valoarea justă minus costurile generate de vânzare în conformitate cu IFRS 5 </w:t>
      </w:r>
      <w:r>
        <w:rPr>
          <w:i/>
        </w:rPr>
        <w:t>Active imobilizate deţinute în vederea vânzării şi activităţi întrerupte</w:t>
      </w:r>
      <w:r>
        <w:t xml:space="preserve"> deoarece valoarea justă a activului minus costurile generate de vânzare este mai scăzută decât valoarea sa contabilă).</w:t>
      </w:r>
      <w:bookmarkEnd w:id="194"/>
    </w:p>
    <w:p w:rsidR="007314A1" w:rsidRDefault="007314A1">
      <w:pPr>
        <w:pStyle w:val="IASBNormalnparaL1"/>
      </w:pPr>
      <w:r>
        <w:t>(b)</w:t>
      </w:r>
      <w:r>
        <w:tab/>
      </w:r>
      <w:bookmarkStart w:id="195" w:name="F16132261"/>
      <w:r>
        <w:t>pentru evaluările la valoarea justă efectuate în mod recurent şi nerecurent, nivelul la care sunt clasificate evaluările la valoarea justă în întregime în ierarhia valorii juste (nivelul 1, 2 sau 3).</w:t>
      </w:r>
      <w:bookmarkEnd w:id="195"/>
    </w:p>
    <w:p w:rsidR="007314A1" w:rsidRDefault="007314A1">
      <w:pPr>
        <w:pStyle w:val="IASBNormalnparaL1"/>
      </w:pPr>
      <w:r>
        <w:t>(c)</w:t>
      </w:r>
      <w:r>
        <w:tab/>
      </w:r>
      <w:bookmarkStart w:id="196" w:name="F16132263"/>
      <w:r>
        <w:t>pentru activele şi datoriile deţinute la finalul perioadei de raportare care sunt evaluate la valoarea justă în mod recurent, valorile oricăror transferuri între nivelul 1 şi nivelul 2 din ierarhia valorii juste, motivele acelor transferuri şi politica entităţii prin care se determină momentul în care se presupune că au avut loc transferurile între niveluri (a se vedea punctul 95). Transferurile către fiecare nivel trebuie prezentate şi discutate separat de transferurile de la fiecare nivel.</w:t>
      </w:r>
      <w:bookmarkEnd w:id="196"/>
    </w:p>
    <w:p w:rsidR="007314A1" w:rsidRDefault="007314A1">
      <w:pPr>
        <w:pStyle w:val="IASBNormalnparaL1"/>
      </w:pPr>
      <w:r>
        <w:t>(d)</w:t>
      </w:r>
      <w:r>
        <w:tab/>
      </w:r>
      <w:bookmarkStart w:id="197" w:name="F16132265"/>
      <w:r>
        <w:t>pentru evaluările la valoarea justă efectuate în mod recurent şi nerecurent clasificate la nivelul 2 şi la nivelul 3 din ierarhia valorii juste, o descriere a tehnicii (tehnicilor) de evaluare şi a datelor de intrare utilizate în evaluarea la valoarea justă. Dacă există o modificare a tehnicii de evaluare (de exemplu, trecerea de la o abordare bazată pe piaţă la o abordare pe bază de venit sau utilizarea unei tehnici suplimentare de evaluare), entitatea trebuie să prezinte modificarea respectivă şi motivul (motivele) pentru care a efectuat-o. Pentru evaluările la valoarea justă clasificate la nivelul 3 din ierarhia valorii juste, o entitate trebuie să furnizeze informaţii cantitative privind datele de intrare neobservabile semnificative utilizate în evaluarea la valoarea justă. Nu i se impune unei entități să creeze informaţii cantitative pentru a se conforma prezentei dispoziţii de prezentare a informaţiilor dacă datele cantitative neobservabile nu sunt elaborate de entitate atunci când evaluează valoarea justă (de exemplu, atunci când o entitate utilizează, fără ajustări, preţuri din tranzacţii anterioare sau informaţii privind stabilirea preţurilor provenite de la terţe părţi). Totuși, atunci când furnizează aceste informaţii, o entitate nu poate ignora datele cantitative neobservabile care sunt semnificative pentru evaluarea la valoarea justă şi care îi sunt disponibile entităţii în mod rezonabil.</w:t>
      </w:r>
      <w:bookmarkEnd w:id="197"/>
    </w:p>
    <w:p w:rsidR="007314A1" w:rsidRDefault="007314A1">
      <w:pPr>
        <w:pStyle w:val="IASBNormalnparaL1"/>
      </w:pPr>
      <w:r>
        <w:t>(e)</w:t>
      </w:r>
      <w:r>
        <w:tab/>
      </w:r>
      <w:bookmarkStart w:id="198" w:name="F16132270"/>
      <w:r>
        <w:t>pentru evaluările la valoarea justă efectuate în mod recurent clasificate la nivelul 3 din ierarhia valorii juste, o reconciliere de la soldurile de deschidere la soldurile de închidere, prezentând separat modificările din perioada respectivă atribuibile următoarelor:</w:t>
      </w:r>
      <w:bookmarkEnd w:id="198"/>
    </w:p>
    <w:p w:rsidR="007314A1" w:rsidRDefault="007314A1">
      <w:pPr>
        <w:pStyle w:val="IASBNormalnparaL2"/>
      </w:pPr>
      <w:r>
        <w:t>(i)</w:t>
      </w:r>
      <w:r>
        <w:tab/>
      </w:r>
      <w:bookmarkStart w:id="199" w:name="F16132273"/>
      <w:r>
        <w:t>câştigurilor sau pierderilor totale pentru perioada respectivă recunoscute în profit sau pierdere şi elementul-rând (elementele-rând) din profit sau pierdere în care sunt recunoscute acele câştiguri sau pierderi.</w:t>
      </w:r>
      <w:bookmarkEnd w:id="199"/>
    </w:p>
    <w:p w:rsidR="007314A1" w:rsidRDefault="007314A1">
      <w:pPr>
        <w:pStyle w:val="IASBNormalnparaL2"/>
      </w:pPr>
      <w:r>
        <w:t>(ii)</w:t>
      </w:r>
      <w:r>
        <w:tab/>
      </w:r>
      <w:bookmarkStart w:id="200" w:name="F16132275"/>
      <w:r>
        <w:t>câştigurilor sau pierderilor totale pentru perioada respectivă recunoscute în alte elemente ale rezultatului global şi elementul-rând (elementele-rând) din alte elemente ale rezultatului global în care sunt recunoscute acele câştiguri sau pierderi.</w:t>
      </w:r>
      <w:bookmarkEnd w:id="200"/>
    </w:p>
    <w:p w:rsidR="007314A1" w:rsidRDefault="007314A1">
      <w:pPr>
        <w:pStyle w:val="IASBNormalnparaL2"/>
      </w:pPr>
      <w:r>
        <w:t>(iii)</w:t>
      </w:r>
      <w:r>
        <w:tab/>
      </w:r>
      <w:bookmarkStart w:id="201" w:name="F16132277"/>
      <w:r>
        <w:t>achiziţiilor, vânzărilor, emisiunilor sau decontărilor (fiecare dintre tipurile respective de modificări fiind prezentat separat).</w:t>
      </w:r>
      <w:bookmarkEnd w:id="201"/>
    </w:p>
    <w:p w:rsidR="007314A1" w:rsidRDefault="007314A1">
      <w:pPr>
        <w:pStyle w:val="IASBNormalnparaL2"/>
      </w:pPr>
      <w:r>
        <w:t>(iv)</w:t>
      </w:r>
      <w:r>
        <w:tab/>
      </w:r>
      <w:bookmarkStart w:id="202" w:name="F16132282"/>
      <w:r>
        <w:t>valorilor oricăror transferuri la sau de la nivelul 3 din ierarhia valorii juste, motivele acelor transferuri şi politica entităţii prin care se determină momentul în care se presupune că au avut loc transferurile între niveluri (a se vedea punctul 95). Transferurile către nivelul 3 trebuie prezentate şi discutate separat faţă de transferurile de la nivelul 3.</w:t>
      </w:r>
      <w:bookmarkEnd w:id="202"/>
    </w:p>
    <w:p w:rsidR="007314A1" w:rsidRDefault="007314A1">
      <w:pPr>
        <w:pStyle w:val="IASBNormalnparaL1"/>
      </w:pPr>
      <w:r>
        <w:t>(f)</w:t>
      </w:r>
      <w:r>
        <w:tab/>
      </w:r>
      <w:bookmarkStart w:id="203" w:name="F16132284"/>
      <w:r>
        <w:t>pentru evaluările la valoarea justă efectuate în mod recurent clasificate la nivelul 3 din ierarhia valorii juste, valoarea câştigurilor sau pierderilor totale pentru perioadă de la litera (e) subpunctul (i) incluse în profit sau pierdere care sunt atribuibile modificării în câştigurile sau pierderile nerealizate aferente activelor şi datoriilor respective deţinute la finalul perioadei de raportare şi elementul-rând (elementele-rând) din profit sau pierdere în care sunt recunoscute acele câştiguri sau pierderi nerealizate.</w:t>
      </w:r>
      <w:bookmarkEnd w:id="203"/>
    </w:p>
    <w:p w:rsidR="007314A1" w:rsidRDefault="007314A1">
      <w:pPr>
        <w:pStyle w:val="IASBNormalnparaL1"/>
      </w:pPr>
      <w:r>
        <w:t>(g)</w:t>
      </w:r>
      <w:r>
        <w:tab/>
      </w:r>
      <w:bookmarkStart w:id="204" w:name="F16132286"/>
      <w:r>
        <w:t xml:space="preserve">pentru evaluările la valoarea justă efectuate în mod recurent şi nerecurent clasificate la nivelul 3 din ierarhia valorii juste, o descriere a procesului de evaluare utilizat de entitate (inclusiv, de </w:t>
      </w:r>
      <w:r>
        <w:lastRenderedPageBreak/>
        <w:t>exemplu, modul în care o entitate îşi alege politicile şi procedurile de evaluare şi analizează modificările evaluărilor la valoarea justă de la o perioadă la alta).</w:t>
      </w:r>
      <w:bookmarkEnd w:id="204"/>
    </w:p>
    <w:p w:rsidR="007314A1" w:rsidRDefault="007314A1">
      <w:pPr>
        <w:pStyle w:val="IASBNormalnparaL1"/>
      </w:pPr>
      <w:r>
        <w:t>(h)</w:t>
      </w:r>
      <w:r>
        <w:tab/>
      </w:r>
      <w:bookmarkStart w:id="205" w:name="F16132288"/>
      <w:r>
        <w:t>pentru evaluările la valoarea justă efectuate în mod recurent clasificate la nivelul 3 din ierarhia valorii juste:</w:t>
      </w:r>
      <w:bookmarkEnd w:id="205"/>
    </w:p>
    <w:p w:rsidR="007314A1" w:rsidRDefault="007314A1">
      <w:pPr>
        <w:pStyle w:val="IASBNormalnparaL2"/>
      </w:pPr>
      <w:r>
        <w:t>(i)</w:t>
      </w:r>
      <w:r>
        <w:tab/>
      </w:r>
      <w:bookmarkStart w:id="206" w:name="F16132291"/>
      <w:r>
        <w:t>pentru toate evaluările de acest fel, o descriere narativă a sensibilităţii evaluării la valoarea justă la modificările datelor neobservabile, dacă o modificare a valorii datelor respective ar putea avea drept rezultat o evaluare la valoarea justă semnificativ mai ridicată sau mai scăzută. Dacă există interdependenţe între datele de intrare respective şi alte date de intrare neobservabile utilizate în evaluarea valorii juste, o entitate trebuie să furnizeze, de asemenea, o descriere a interdependenţelor respective şi a modului în care acestea pot să majoreze sau să diminueze efectul modificărilor datelor de intrare neobservabile asupra evaluării la valoarea justă. Pentru a îndeplini această dispoziţie de prezentare a informaţiilor, descrierea narativă a sensibilității la modificarea datelor de intrare neobservabile trebuie să includă cel puțin datele de intrare neobservabile prezentate pentru conformitatea cu litera (d).</w:t>
      </w:r>
      <w:bookmarkEnd w:id="206"/>
    </w:p>
    <w:p w:rsidR="007314A1" w:rsidRDefault="007314A1">
      <w:pPr>
        <w:pStyle w:val="IASBNormalnparaL2"/>
      </w:pPr>
      <w:r>
        <w:t>(ii)</w:t>
      </w:r>
      <w:r>
        <w:tab/>
      </w:r>
      <w:bookmarkStart w:id="207" w:name="F16132296"/>
      <w:r>
        <w:t>pentru activele financiare şi datoriile financiare, dacă modificarea uneia sau mai multor date de intrare neobservabile pentru a reflecta o ipoteză alternativă posibilă în mod rezonabil ar modifica semnificativ valoarea justă, o entitate trebuie să prezinte acest fapt şi efectele acelor modificări. Entitatea trebuie să prezinte modul de calcul al efectului unei modificări menite să reflecte o ipoteză alternativă posibilă în mod rezonabil. În acest sens, importanţa trebuie estimată ţinând cont de profit sau pierdere şi de totalul activelor ori totalul datoriilor sau, atunci când modificările valorii juste sunt recunoscute în alte elemente ale rezultatului global, ţinând cont de totalul capitalurilor proprii.</w:t>
      </w:r>
      <w:bookmarkEnd w:id="207"/>
    </w:p>
    <w:p w:rsidR="007314A1" w:rsidRDefault="007314A1">
      <w:pPr>
        <w:pStyle w:val="IASBNormalnparaL1"/>
      </w:pPr>
      <w:r>
        <w:t>(i)</w:t>
      </w:r>
      <w:r>
        <w:tab/>
      </w:r>
      <w:bookmarkStart w:id="208" w:name="F16132298"/>
      <w:r>
        <w:t>pentru evaluările la valoarea justă efectuate în mod recurent şi nerecurent, dacă cea mai intensă şi cea mai bună utilizare a activului nefinanciar este diferită de utilizarea actuală, o entitate trebuie să prezinte acest fapt şi motivul pentru care activul nefinanciar este utilizat în altă manieră decât cea mai intensă şi cea mai bună utilizare a sa.</w:t>
      </w:r>
      <w:bookmarkEnd w:id="208"/>
    </w:p>
    <w:p w:rsidR="007314A1" w:rsidRDefault="007314A1">
      <w:pPr>
        <w:pStyle w:val="IASBNormalnpara"/>
      </w:pPr>
      <w:r>
        <w:t>94</w:t>
      </w:r>
      <w:r>
        <w:tab/>
      </w:r>
      <w:bookmarkStart w:id="209" w:name="F16132299"/>
      <w:r>
        <w:t>O entitate trebuie să determine clasele adecvate de active şi datorii pe baza următoarelor:</w:t>
      </w:r>
      <w:bookmarkEnd w:id="209"/>
    </w:p>
    <w:p w:rsidR="007314A1" w:rsidRDefault="007314A1">
      <w:pPr>
        <w:pStyle w:val="IASBNormalnparaL1"/>
      </w:pPr>
      <w:r>
        <w:t>(a)</w:t>
      </w:r>
      <w:r>
        <w:tab/>
      </w:r>
      <w:bookmarkStart w:id="210" w:name="F16132302"/>
      <w:r>
        <w:t>natura, caracteristicile şi riscurile activului sau datoriei; și</w:t>
      </w:r>
      <w:bookmarkEnd w:id="210"/>
    </w:p>
    <w:p w:rsidR="007314A1" w:rsidRDefault="007314A1">
      <w:pPr>
        <w:pStyle w:val="IASBNormalnparaL1"/>
      </w:pPr>
      <w:r>
        <w:t>(b)</w:t>
      </w:r>
      <w:r>
        <w:tab/>
      </w:r>
      <w:bookmarkStart w:id="211" w:name="F16132304"/>
      <w:r>
        <w:t>nivelul la care este clasificată evaluarea la valoarea justă în ierarhia valorii juste.</w:t>
      </w:r>
      <w:bookmarkEnd w:id="211"/>
    </w:p>
    <w:p w:rsidR="007314A1" w:rsidRDefault="007314A1">
      <w:pPr>
        <w:pStyle w:val="IASBNormalnparaP"/>
      </w:pPr>
      <w:bookmarkStart w:id="212" w:name="F16132308"/>
      <w:r>
        <w:t>Este posibil să fie nevoie de un număr mai mare de clase pentru evaluările la valoarea justă clasificate la nivelul 3 din ierarhia valorii juste, deoarece evaluările respective au un nivel mai mare de incertitudine şi subiectivitate. Este necesar raţionamentul profesional pentru stabilirea claselor adecvate de active şi datorii pentru care trebuie prezentate informaţii cu privire la evaluările la valoarea justă. O clasă de active şi datorii va necesita deseori o dezagregare mai amplă decât elementele-rând prezentate în situaţia poziţiei financiare. Totuși, o entitate trebuie să furnizeze informaţii suficiente pentru a permite reconcilierea elementelor-rând prezentate în situaţia poziţiei financiare. Dacă un alt IFRS specifică o clasă pentru un activ sau o datorie, o entitate poate să utilizeze clasa respectivă pentru a prezenta informaţiile prevăzute de prezentul IFRS, în cazul în care clasa respectivă îndeplineşte dispoziţiile de la acest punct.</w:t>
      </w:r>
      <w:bookmarkEnd w:id="212"/>
    </w:p>
    <w:p w:rsidR="007314A1" w:rsidRDefault="007314A1">
      <w:pPr>
        <w:pStyle w:val="IASBNormalnpara"/>
      </w:pPr>
      <w:r>
        <w:t>95</w:t>
      </w:r>
      <w:r>
        <w:tab/>
      </w:r>
      <w:bookmarkStart w:id="213" w:name="F16132309"/>
      <w:r>
        <w:t>O entitate trebuie să prezinte şi să urmărească în mod consecvent politica proprie prin care se determină momentul în care se presupune că au avut loc transferurile între nivelurile ierarhiei valorii juste, în conformitate cu punctul 93 literele (c) şi (e) subpunctul (iv). Politica privind momentul recunoașterii transferurilor trebuie să fie aceeaşi pentru transferurile către niveluri cu aceea pentru transferurile de la niveluri. Exemplele de politici pentru determinarea momentului transferurilor cuprind următoarele:</w:t>
      </w:r>
      <w:bookmarkEnd w:id="213"/>
    </w:p>
    <w:p w:rsidR="007314A1" w:rsidRDefault="007314A1">
      <w:pPr>
        <w:pStyle w:val="IASBNormalnparaL1"/>
      </w:pPr>
      <w:r>
        <w:t>(a)</w:t>
      </w:r>
      <w:r>
        <w:tab/>
      </w:r>
      <w:bookmarkStart w:id="214" w:name="F16132312"/>
      <w:r>
        <w:t>data evenimentului sau a modificării circumstanţelor care a determinat transferul.</w:t>
      </w:r>
      <w:bookmarkEnd w:id="214"/>
    </w:p>
    <w:p w:rsidR="007314A1" w:rsidRDefault="007314A1">
      <w:pPr>
        <w:pStyle w:val="IASBNormalnparaL1"/>
      </w:pPr>
      <w:r>
        <w:t>(b)</w:t>
      </w:r>
      <w:r>
        <w:tab/>
      </w:r>
      <w:bookmarkStart w:id="215" w:name="F16132314"/>
      <w:r>
        <w:t>începutul perioadei de raportare.</w:t>
      </w:r>
      <w:bookmarkEnd w:id="215"/>
    </w:p>
    <w:p w:rsidR="007314A1" w:rsidRDefault="007314A1">
      <w:pPr>
        <w:pStyle w:val="IASBNormalnparaL1"/>
      </w:pPr>
      <w:r>
        <w:t>(c)</w:t>
      </w:r>
      <w:r>
        <w:tab/>
      </w:r>
      <w:bookmarkStart w:id="216" w:name="F16132316"/>
      <w:r>
        <w:t>finalul perioadei de raportare.</w:t>
      </w:r>
      <w:bookmarkEnd w:id="216"/>
    </w:p>
    <w:p w:rsidR="007314A1" w:rsidRDefault="007314A1">
      <w:pPr>
        <w:pStyle w:val="IASBNormalnpara"/>
      </w:pPr>
      <w:r>
        <w:t>96</w:t>
      </w:r>
      <w:r>
        <w:tab/>
      </w:r>
      <w:bookmarkStart w:id="217" w:name="F16132317"/>
      <w:r>
        <w:t>Dacă o entitate ia o decizie de politică contabilă pentru a utiliza excepţia de la punctul 48, ea trebuie să prezinte acest fapt.</w:t>
      </w:r>
      <w:bookmarkEnd w:id="217"/>
    </w:p>
    <w:p w:rsidR="007314A1" w:rsidRDefault="007314A1">
      <w:pPr>
        <w:pStyle w:val="IASBNormalnpara"/>
      </w:pPr>
      <w:r>
        <w:t>97</w:t>
      </w:r>
      <w:r>
        <w:tab/>
      </w:r>
      <w:bookmarkStart w:id="218" w:name="F16132318"/>
      <w:r>
        <w:t xml:space="preserve">Pentru fiecare clasă de active și de datorii care nu sunt evaluate la valoarea justă în situaţia poziţiei financiare, dar a căror valoare justă este prezentată, o entitate trebuie să furnizeze informaţiile prevăzute la punctul 93 literele (b), (d) şi (i). Totuși, unei entităţi nu i se impune să prezinte informaţii cantitative privind datele de intrare neobservabile semnificative utilizate în evaluările la valoarea justă clasificate la nivelul 3 din ierarhia valorii juste prevăzute la punctul 93 litera (d). Pentru astfel de active şi datorii nu este necesar ca o entitate să prezinte celelalte informaţii prevăzute de prezentul IFRS. </w:t>
      </w:r>
      <w:bookmarkEnd w:id="218"/>
    </w:p>
    <w:p w:rsidR="007314A1" w:rsidRDefault="007314A1">
      <w:pPr>
        <w:pStyle w:val="IASBNormalnpara"/>
      </w:pPr>
      <w:r>
        <w:lastRenderedPageBreak/>
        <w:t>98</w:t>
      </w:r>
      <w:r>
        <w:tab/>
      </w:r>
      <w:bookmarkStart w:id="219" w:name="F16132319"/>
      <w:r>
        <w:t>Pentru o datorie evaluată la valoarea justă şi emisă cu o ameliorare a condiţiilor de credit inseparabilă a unei terţe părţi, un emitent trebuie să prezinte existenţa acelei ameliorări a condiţiilor de credit şi măsura în care această ameliorare se reflectă în evaluarea la valoarea justă a datoriei.</w:t>
      </w:r>
      <w:bookmarkEnd w:id="219"/>
    </w:p>
    <w:p w:rsidR="007314A1" w:rsidRDefault="007314A1">
      <w:pPr>
        <w:pStyle w:val="IASBNormalnpara"/>
      </w:pPr>
      <w:r>
        <w:t>99</w:t>
      </w:r>
      <w:r>
        <w:tab/>
      </w:r>
      <w:bookmarkStart w:id="220" w:name="F16132320"/>
      <w:r>
        <w:t>O entitate trebuie să prezinte informaţiile cantitative prevăzute de prezentul IFRS sub formă de tabel, cu excepţia cazului în care un alt format este mai adecvat.</w:t>
      </w:r>
      <w:bookmarkEnd w:id="220"/>
    </w:p>
    <w:p w:rsidR="007314A1" w:rsidRDefault="007314A1">
      <w:pPr>
        <w:widowControl w:val="0"/>
        <w:autoSpaceDE w:val="0"/>
        <w:autoSpaceDN w:val="0"/>
        <w:adjustRightInd w:val="0"/>
        <w:sectPr w:rsidR="007314A1">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7314A1" w:rsidRDefault="007314A1">
      <w:pPr>
        <w:pStyle w:val="IASBSectionTitle1NonInd"/>
        <w:pBdr>
          <w:bottom w:val="none" w:sz="0" w:space="0" w:color="auto"/>
        </w:pBdr>
      </w:pPr>
      <w:bookmarkStart w:id="221" w:name="F16132323"/>
      <w:r>
        <w:lastRenderedPageBreak/>
        <w:t>Anexa A</w:t>
      </w:r>
      <w:r>
        <w:br/>
        <w:t>Termeni definiţi</w:t>
      </w:r>
      <w:bookmarkEnd w:id="221"/>
    </w:p>
    <w:p w:rsidR="007314A1" w:rsidRDefault="007314A1">
      <w:pPr>
        <w:pStyle w:val="IASBNote"/>
      </w:pPr>
      <w:bookmarkStart w:id="222" w:name="F16132324"/>
      <w:r>
        <w:t>Prezenta anexă este parte integrantă din prezentul IFRS.</w:t>
      </w:r>
      <w:bookmarkEnd w:id="222"/>
    </w:p>
    <w:p w:rsidR="007314A1" w:rsidRDefault="007314A1">
      <w:pPr>
        <w:pStyle w:val="IASBNormalnpara"/>
      </w:pPr>
    </w:p>
    <w:tbl>
      <w:tblPr>
        <w:tblW w:w="0" w:type="auto"/>
        <w:tblInd w:w="-108" w:type="dxa"/>
        <w:tblLayout w:type="fixed"/>
        <w:tblLook w:val="0000" w:firstRow="0" w:lastRow="0" w:firstColumn="0" w:lastColumn="0" w:noHBand="0" w:noVBand="0"/>
      </w:tblPr>
      <w:tblGrid>
        <w:gridCol w:w="2383"/>
        <w:gridCol w:w="6825"/>
      </w:tblGrid>
      <w:tr w:rsidR="007314A1">
        <w:trPr>
          <w:cantSplit/>
        </w:trPr>
        <w:tc>
          <w:tcPr>
            <w:tcW w:w="2383" w:type="dxa"/>
          </w:tcPr>
          <w:p w:rsidR="007314A1" w:rsidRDefault="007314A1">
            <w:pPr>
              <w:pStyle w:val="IASBTableTNR"/>
            </w:pPr>
            <w:r>
              <w:rPr>
                <w:b/>
              </w:rPr>
              <w:t>piaţă activă</w:t>
            </w:r>
          </w:p>
        </w:tc>
        <w:tc>
          <w:tcPr>
            <w:tcW w:w="6825" w:type="dxa"/>
            <w:tcBorders>
              <w:left w:val="nil"/>
            </w:tcBorders>
            <w:vAlign w:val="bottom"/>
          </w:tcPr>
          <w:p w:rsidR="007314A1" w:rsidRDefault="007314A1">
            <w:pPr>
              <w:pStyle w:val="IASBTableTNR"/>
            </w:pPr>
            <w:r>
              <w:t>O piaţă pe care tranzacţiile cu activul sau datoria în cauză au un volum şi o frecvenţă suficiente pentru a oferi constant informaţii pentru stabilirea prețului.</w:t>
            </w:r>
          </w:p>
        </w:tc>
      </w:tr>
      <w:tr w:rsidR="007314A1">
        <w:trPr>
          <w:cantSplit/>
        </w:trPr>
        <w:tc>
          <w:tcPr>
            <w:tcW w:w="2383" w:type="dxa"/>
            <w:tcBorders>
              <w:top w:val="nil"/>
            </w:tcBorders>
          </w:tcPr>
          <w:p w:rsidR="007314A1" w:rsidRDefault="007314A1">
            <w:pPr>
              <w:pStyle w:val="IASBTableTNR"/>
            </w:pPr>
            <w:r>
              <w:rPr>
                <w:b/>
              </w:rPr>
              <w:t>abordarea bazată pe cost</w:t>
            </w:r>
          </w:p>
        </w:tc>
        <w:tc>
          <w:tcPr>
            <w:tcW w:w="6825" w:type="dxa"/>
            <w:tcBorders>
              <w:top w:val="nil"/>
              <w:left w:val="nil"/>
            </w:tcBorders>
            <w:vAlign w:val="bottom"/>
          </w:tcPr>
          <w:p w:rsidR="007314A1" w:rsidRDefault="007314A1">
            <w:pPr>
              <w:pStyle w:val="IASBTableTNR"/>
            </w:pPr>
            <w:r>
              <w:t>O tehnică de evaluare care reflectă valoarea care ar fi necesară în acel moment pentru a înlocui capacitatea de serviciu a unui activ (denumită deseori costul curent de înlocuire).</w:t>
            </w:r>
          </w:p>
        </w:tc>
      </w:tr>
      <w:tr w:rsidR="007314A1">
        <w:trPr>
          <w:cantSplit/>
        </w:trPr>
        <w:tc>
          <w:tcPr>
            <w:tcW w:w="2383" w:type="dxa"/>
            <w:tcBorders>
              <w:top w:val="nil"/>
            </w:tcBorders>
          </w:tcPr>
          <w:p w:rsidR="007314A1" w:rsidRDefault="007314A1">
            <w:pPr>
              <w:pStyle w:val="IASBTableTNR"/>
            </w:pPr>
            <w:r>
              <w:rPr>
                <w:b/>
              </w:rPr>
              <w:t>preţ de intrare</w:t>
            </w:r>
          </w:p>
        </w:tc>
        <w:tc>
          <w:tcPr>
            <w:tcW w:w="6825" w:type="dxa"/>
            <w:tcBorders>
              <w:top w:val="nil"/>
              <w:left w:val="nil"/>
            </w:tcBorders>
            <w:vAlign w:val="bottom"/>
          </w:tcPr>
          <w:p w:rsidR="007314A1" w:rsidRDefault="007314A1">
            <w:pPr>
              <w:pStyle w:val="IASBTableTNR"/>
            </w:pPr>
            <w:r>
              <w:t>Preţul plătit pentru dobândirea unui activ sau încasat pentru asumarea unei datorii într-o tranzacţie de schimb.</w:t>
            </w:r>
          </w:p>
        </w:tc>
      </w:tr>
      <w:tr w:rsidR="007314A1">
        <w:trPr>
          <w:cantSplit/>
        </w:trPr>
        <w:tc>
          <w:tcPr>
            <w:tcW w:w="2383" w:type="dxa"/>
            <w:tcBorders>
              <w:top w:val="nil"/>
            </w:tcBorders>
          </w:tcPr>
          <w:p w:rsidR="007314A1" w:rsidRDefault="007314A1">
            <w:pPr>
              <w:pStyle w:val="IASBTableTNR"/>
            </w:pPr>
            <w:r>
              <w:rPr>
                <w:b/>
              </w:rPr>
              <w:t>preţ de ieşire</w:t>
            </w:r>
          </w:p>
        </w:tc>
        <w:tc>
          <w:tcPr>
            <w:tcW w:w="6825" w:type="dxa"/>
            <w:tcBorders>
              <w:top w:val="nil"/>
              <w:left w:val="nil"/>
            </w:tcBorders>
            <w:vAlign w:val="bottom"/>
          </w:tcPr>
          <w:p w:rsidR="007314A1" w:rsidRDefault="007314A1">
            <w:pPr>
              <w:pStyle w:val="IASBTableTNR"/>
            </w:pPr>
            <w:r>
              <w:t>Preţul care ar fi încasat pentru vânzarea unui activ sau plătit pentru transferul unei datorii.</w:t>
            </w:r>
          </w:p>
        </w:tc>
      </w:tr>
      <w:tr w:rsidR="007314A1">
        <w:trPr>
          <w:cantSplit/>
        </w:trPr>
        <w:tc>
          <w:tcPr>
            <w:tcW w:w="2383" w:type="dxa"/>
            <w:tcBorders>
              <w:top w:val="nil"/>
            </w:tcBorders>
          </w:tcPr>
          <w:p w:rsidR="007314A1" w:rsidRDefault="007314A1">
            <w:pPr>
              <w:pStyle w:val="IASBTableTNR"/>
            </w:pPr>
            <w:r>
              <w:rPr>
                <w:b/>
              </w:rPr>
              <w:t>flux de trezorerie preconizat</w:t>
            </w:r>
          </w:p>
        </w:tc>
        <w:tc>
          <w:tcPr>
            <w:tcW w:w="6825" w:type="dxa"/>
            <w:tcBorders>
              <w:top w:val="nil"/>
              <w:left w:val="nil"/>
            </w:tcBorders>
            <w:vAlign w:val="bottom"/>
          </w:tcPr>
          <w:p w:rsidR="007314A1" w:rsidRDefault="007314A1">
            <w:pPr>
              <w:pStyle w:val="IASBTableTNR"/>
            </w:pPr>
            <w:r>
              <w:t>Media ponderată în funcție de probabilitate (adică valoarea medie a distribuirii) a fluxurilor de trezorerie viitoare posibile.</w:t>
            </w:r>
          </w:p>
        </w:tc>
      </w:tr>
      <w:tr w:rsidR="007314A1">
        <w:trPr>
          <w:cantSplit/>
        </w:trPr>
        <w:tc>
          <w:tcPr>
            <w:tcW w:w="2383" w:type="dxa"/>
            <w:tcBorders>
              <w:top w:val="nil"/>
            </w:tcBorders>
          </w:tcPr>
          <w:p w:rsidR="007314A1" w:rsidRDefault="007314A1">
            <w:pPr>
              <w:pStyle w:val="IASBTableTNR"/>
            </w:pPr>
            <w:r>
              <w:rPr>
                <w:b/>
              </w:rPr>
              <w:t>valoare justă</w:t>
            </w:r>
          </w:p>
        </w:tc>
        <w:tc>
          <w:tcPr>
            <w:tcW w:w="6825" w:type="dxa"/>
            <w:tcBorders>
              <w:top w:val="nil"/>
              <w:left w:val="nil"/>
            </w:tcBorders>
            <w:vAlign w:val="bottom"/>
          </w:tcPr>
          <w:p w:rsidR="007314A1" w:rsidRDefault="007314A1">
            <w:pPr>
              <w:pStyle w:val="IASBTableTNR"/>
            </w:pPr>
            <w:r>
              <w:t>Preţul care ar fi încasat pentru vânzarea unui activ sau plătit pentru transferul unei datorii într-o tranzacţie reglementată între participanţii de pe piaţă, la data evaluării.</w:t>
            </w:r>
          </w:p>
        </w:tc>
      </w:tr>
      <w:tr w:rsidR="007314A1">
        <w:trPr>
          <w:cantSplit/>
        </w:trPr>
        <w:tc>
          <w:tcPr>
            <w:tcW w:w="2383" w:type="dxa"/>
            <w:tcBorders>
              <w:top w:val="nil"/>
            </w:tcBorders>
          </w:tcPr>
          <w:p w:rsidR="007314A1" w:rsidRDefault="007314A1">
            <w:pPr>
              <w:pStyle w:val="IASBTableTNR"/>
            </w:pPr>
            <w:r>
              <w:rPr>
                <w:b/>
              </w:rPr>
              <w:t>cea mai intensă şi cea mai bună utilizare</w:t>
            </w:r>
          </w:p>
        </w:tc>
        <w:tc>
          <w:tcPr>
            <w:tcW w:w="6825" w:type="dxa"/>
            <w:tcBorders>
              <w:top w:val="nil"/>
              <w:left w:val="nil"/>
            </w:tcBorders>
            <w:vAlign w:val="bottom"/>
          </w:tcPr>
          <w:p w:rsidR="007314A1" w:rsidRDefault="007314A1">
            <w:pPr>
              <w:pStyle w:val="IASBTableTNR"/>
            </w:pPr>
            <w:r>
              <w:t>Utilizarea de către participanţii de pe piaţă a unui activ nefinanciar care ar maximiza valoarea activului sau a grupului de active şi datorii (de exemplu, o întreprindere) în cadrul căruia se va utiliza activul.</w:t>
            </w:r>
          </w:p>
        </w:tc>
      </w:tr>
      <w:tr w:rsidR="007314A1">
        <w:trPr>
          <w:cantSplit/>
        </w:trPr>
        <w:tc>
          <w:tcPr>
            <w:tcW w:w="2383" w:type="dxa"/>
            <w:tcBorders>
              <w:top w:val="nil"/>
            </w:tcBorders>
          </w:tcPr>
          <w:p w:rsidR="007314A1" w:rsidRDefault="007314A1">
            <w:pPr>
              <w:pStyle w:val="IASBTableTNR"/>
            </w:pPr>
            <w:r>
              <w:rPr>
                <w:b/>
              </w:rPr>
              <w:t>abordarea pe bază de venit</w:t>
            </w:r>
          </w:p>
        </w:tc>
        <w:tc>
          <w:tcPr>
            <w:tcW w:w="6825" w:type="dxa"/>
            <w:tcBorders>
              <w:top w:val="nil"/>
              <w:left w:val="nil"/>
            </w:tcBorders>
            <w:vAlign w:val="bottom"/>
          </w:tcPr>
          <w:p w:rsidR="007314A1" w:rsidRDefault="007314A1">
            <w:pPr>
              <w:pStyle w:val="IASBTableTNR"/>
            </w:pPr>
            <w:r>
              <w:t>Tehnici de evaluare care transformă valorile viitoare (de exemplu, fluxuri de trezorerie sau venituri şi cheltuieli) într-o singură valoare curentă (adică actualizată). Evaluarea la valoarea justă se realizează pe baza valorii indicate de aşteptările actuale ale pieţei privind acele valori viitoare.</w:t>
            </w:r>
          </w:p>
        </w:tc>
      </w:tr>
      <w:tr w:rsidR="007314A1">
        <w:trPr>
          <w:cantSplit/>
        </w:trPr>
        <w:tc>
          <w:tcPr>
            <w:tcW w:w="2383" w:type="dxa"/>
            <w:tcBorders>
              <w:top w:val="nil"/>
            </w:tcBorders>
          </w:tcPr>
          <w:p w:rsidR="007314A1" w:rsidRDefault="007314A1">
            <w:pPr>
              <w:pStyle w:val="IASBTableTNR"/>
            </w:pPr>
            <w:r>
              <w:rPr>
                <w:b/>
              </w:rPr>
              <w:t>date de intrare</w:t>
            </w:r>
          </w:p>
        </w:tc>
        <w:tc>
          <w:tcPr>
            <w:tcW w:w="6825" w:type="dxa"/>
            <w:tcBorders>
              <w:top w:val="nil"/>
              <w:left w:val="nil"/>
            </w:tcBorders>
            <w:vAlign w:val="bottom"/>
          </w:tcPr>
          <w:p w:rsidR="007314A1" w:rsidRDefault="007314A1">
            <w:pPr>
              <w:pStyle w:val="IASBTableTNR"/>
            </w:pPr>
            <w:r>
              <w:t>Ipotezele pe care le-ar utiliza participanţii de pe piaţă atunci când stabilesc preţul unui activ sau al unei datorii, inclusiv ipotezele privind riscurile, precum:</w:t>
            </w:r>
          </w:p>
          <w:p w:rsidR="007314A1" w:rsidRDefault="007314A1">
            <w:pPr>
              <w:pStyle w:val="IASBNormalL1"/>
            </w:pPr>
            <w:r>
              <w:t>(a)</w:t>
            </w:r>
            <w:r>
              <w:tab/>
              <w:t>riscul inerent unei tehnici de evaluare specifice utilizate în evaluarea valorii juste (de exemplu, un model de stabilire a preţului); și</w:t>
            </w:r>
          </w:p>
          <w:p w:rsidR="007314A1" w:rsidRDefault="007314A1">
            <w:pPr>
              <w:pStyle w:val="IASBNormalL1"/>
            </w:pPr>
            <w:r>
              <w:t>(b)</w:t>
            </w:r>
            <w:r>
              <w:tab/>
              <w:t>riscul inerent datelor de intrare utilizate în tehnica de evaluare.</w:t>
            </w:r>
          </w:p>
          <w:p w:rsidR="007314A1" w:rsidRDefault="007314A1">
            <w:pPr>
              <w:pStyle w:val="IASBTableTNR"/>
            </w:pPr>
            <w:r>
              <w:t>Datele de intrare pot fi observabile sau neobservabile.</w:t>
            </w:r>
          </w:p>
        </w:tc>
      </w:tr>
      <w:tr w:rsidR="007314A1">
        <w:trPr>
          <w:cantSplit/>
        </w:trPr>
        <w:tc>
          <w:tcPr>
            <w:tcW w:w="2383" w:type="dxa"/>
            <w:tcBorders>
              <w:top w:val="nil"/>
            </w:tcBorders>
          </w:tcPr>
          <w:p w:rsidR="007314A1" w:rsidRDefault="007314A1">
            <w:pPr>
              <w:pStyle w:val="IASBTableTNR"/>
            </w:pPr>
            <w:r>
              <w:rPr>
                <w:b/>
              </w:rPr>
              <w:t>date de intrare de nivelul 1</w:t>
            </w:r>
          </w:p>
        </w:tc>
        <w:tc>
          <w:tcPr>
            <w:tcW w:w="6825" w:type="dxa"/>
            <w:tcBorders>
              <w:top w:val="nil"/>
              <w:left w:val="nil"/>
            </w:tcBorders>
            <w:vAlign w:val="bottom"/>
          </w:tcPr>
          <w:p w:rsidR="007314A1" w:rsidRDefault="007314A1">
            <w:pPr>
              <w:pStyle w:val="IASBTableTNR"/>
            </w:pPr>
            <w:r>
              <w:t>Preţuri cotate (neajustate) pe pieţe active pentru active sau datorii identice, la care entitatea are acces la data de evaluare.</w:t>
            </w:r>
          </w:p>
        </w:tc>
      </w:tr>
      <w:tr w:rsidR="007314A1">
        <w:trPr>
          <w:cantSplit/>
        </w:trPr>
        <w:tc>
          <w:tcPr>
            <w:tcW w:w="2383" w:type="dxa"/>
            <w:tcBorders>
              <w:top w:val="nil"/>
            </w:tcBorders>
          </w:tcPr>
          <w:p w:rsidR="007314A1" w:rsidRDefault="007314A1">
            <w:pPr>
              <w:pStyle w:val="IASBTableTNR"/>
            </w:pPr>
            <w:r>
              <w:rPr>
                <w:b/>
              </w:rPr>
              <w:t>date de intrare de nivelul 2</w:t>
            </w:r>
          </w:p>
        </w:tc>
        <w:tc>
          <w:tcPr>
            <w:tcW w:w="6825" w:type="dxa"/>
            <w:tcBorders>
              <w:top w:val="nil"/>
              <w:left w:val="nil"/>
            </w:tcBorders>
            <w:vAlign w:val="bottom"/>
          </w:tcPr>
          <w:p w:rsidR="007314A1" w:rsidRDefault="007314A1">
            <w:pPr>
              <w:pStyle w:val="IASBTableTNR"/>
            </w:pPr>
            <w:r>
              <w:t>Date de intrare diferite de preţurile cotate incluse la nivelul 1, care sunt observabile direct sau indirect pentru activ sau datorie.</w:t>
            </w:r>
          </w:p>
        </w:tc>
      </w:tr>
      <w:tr w:rsidR="007314A1">
        <w:trPr>
          <w:cantSplit/>
        </w:trPr>
        <w:tc>
          <w:tcPr>
            <w:tcW w:w="2383" w:type="dxa"/>
            <w:tcBorders>
              <w:top w:val="nil"/>
            </w:tcBorders>
          </w:tcPr>
          <w:p w:rsidR="007314A1" w:rsidRDefault="007314A1">
            <w:pPr>
              <w:pStyle w:val="IASBTableTNR"/>
            </w:pPr>
            <w:r>
              <w:rPr>
                <w:b/>
              </w:rPr>
              <w:t>date de intrare de nivelul 3</w:t>
            </w:r>
          </w:p>
        </w:tc>
        <w:tc>
          <w:tcPr>
            <w:tcW w:w="6825" w:type="dxa"/>
            <w:tcBorders>
              <w:top w:val="nil"/>
              <w:left w:val="nil"/>
            </w:tcBorders>
            <w:vAlign w:val="bottom"/>
          </w:tcPr>
          <w:p w:rsidR="007314A1" w:rsidRDefault="007314A1">
            <w:pPr>
              <w:pStyle w:val="IASBTableTNR"/>
            </w:pPr>
            <w:r>
              <w:t>Date de intrare neobservabile pentru activ sau datorie.</w:t>
            </w:r>
          </w:p>
        </w:tc>
      </w:tr>
      <w:tr w:rsidR="007314A1">
        <w:trPr>
          <w:cantSplit/>
        </w:trPr>
        <w:tc>
          <w:tcPr>
            <w:tcW w:w="2383" w:type="dxa"/>
            <w:tcBorders>
              <w:top w:val="nil"/>
            </w:tcBorders>
          </w:tcPr>
          <w:p w:rsidR="007314A1" w:rsidRDefault="007314A1">
            <w:pPr>
              <w:pStyle w:val="IASBTableTNR"/>
            </w:pPr>
            <w:r>
              <w:rPr>
                <w:b/>
              </w:rPr>
              <w:t>abordarea bazată pe piaţă</w:t>
            </w:r>
          </w:p>
        </w:tc>
        <w:tc>
          <w:tcPr>
            <w:tcW w:w="6825" w:type="dxa"/>
            <w:tcBorders>
              <w:top w:val="nil"/>
              <w:left w:val="nil"/>
            </w:tcBorders>
            <w:vAlign w:val="bottom"/>
          </w:tcPr>
          <w:p w:rsidR="007314A1" w:rsidRDefault="007314A1">
            <w:pPr>
              <w:pStyle w:val="IASBTableTNR"/>
            </w:pPr>
            <w:r>
              <w:t>O tehnică de evaluare care utilizează preţurile şi alte date relevante generate de tranzacţiile de pe piaţă, care implică active, datorii sau un grup de active şi datorii identice sau comparabile (adică similare), cum ar fi o întreprindere.</w:t>
            </w:r>
          </w:p>
        </w:tc>
      </w:tr>
      <w:tr w:rsidR="007314A1">
        <w:trPr>
          <w:cantSplit/>
        </w:trPr>
        <w:tc>
          <w:tcPr>
            <w:tcW w:w="2383" w:type="dxa"/>
            <w:tcBorders>
              <w:top w:val="nil"/>
            </w:tcBorders>
          </w:tcPr>
          <w:p w:rsidR="007314A1" w:rsidRDefault="007314A1">
            <w:pPr>
              <w:pStyle w:val="IASBTableTNR"/>
            </w:pPr>
            <w:r>
              <w:rPr>
                <w:b/>
              </w:rPr>
              <w:t>date de intrare coroborate de piaţă</w:t>
            </w:r>
          </w:p>
        </w:tc>
        <w:tc>
          <w:tcPr>
            <w:tcW w:w="6825" w:type="dxa"/>
            <w:tcBorders>
              <w:top w:val="nil"/>
              <w:left w:val="nil"/>
            </w:tcBorders>
            <w:vAlign w:val="bottom"/>
          </w:tcPr>
          <w:p w:rsidR="007314A1" w:rsidRDefault="007314A1">
            <w:pPr>
              <w:pStyle w:val="IASBTableTNR"/>
            </w:pPr>
            <w:r>
              <w:t>Date de intrare care sunt generate în principal din sau sunt confirmate de date observabile de pe piață, prin corelare sau prin alte mijloace.</w:t>
            </w:r>
          </w:p>
        </w:tc>
      </w:tr>
      <w:tr w:rsidR="007314A1">
        <w:trPr>
          <w:cantSplit/>
        </w:trPr>
        <w:tc>
          <w:tcPr>
            <w:tcW w:w="2383" w:type="dxa"/>
            <w:tcBorders>
              <w:top w:val="nil"/>
            </w:tcBorders>
          </w:tcPr>
          <w:p w:rsidR="007314A1" w:rsidRDefault="007314A1">
            <w:pPr>
              <w:pStyle w:val="IASBTableTNR"/>
            </w:pPr>
            <w:r>
              <w:rPr>
                <w:b/>
              </w:rPr>
              <w:lastRenderedPageBreak/>
              <w:t>participant de pe piaţă</w:t>
            </w:r>
          </w:p>
        </w:tc>
        <w:tc>
          <w:tcPr>
            <w:tcW w:w="6825" w:type="dxa"/>
            <w:tcBorders>
              <w:top w:val="nil"/>
              <w:left w:val="nil"/>
            </w:tcBorders>
            <w:vAlign w:val="bottom"/>
          </w:tcPr>
          <w:p w:rsidR="007314A1" w:rsidRDefault="007314A1">
            <w:pPr>
              <w:pStyle w:val="IASBTableTNR"/>
            </w:pPr>
            <w:r>
              <w:t>Cumpărători sau vânzători ai activului sau ai datoriei de pe piaţa principală (sau cea mai avantajoasă) care au toate caracteristicile următoare:</w:t>
            </w:r>
          </w:p>
          <w:p w:rsidR="007314A1" w:rsidRDefault="007314A1">
            <w:pPr>
              <w:pStyle w:val="IASBNormalL1"/>
            </w:pPr>
            <w:r>
              <w:t>(a)</w:t>
            </w:r>
            <w:r>
              <w:tab/>
              <w:t>Sunt independenţi unii de ceilalţi, adică nu sunt părţi afiliate, aşa cum sunt definite în IAS 24, deşi se poate utiliza preţul unei tranzacţii cu părţile afiliate ca dată de intrare pentru o evaluare la valoarea justă, dacă entitatea are dovezi că tranzacţia a fost încheiată în condiţii de piaţă.</w:t>
            </w:r>
          </w:p>
          <w:p w:rsidR="007314A1" w:rsidRDefault="007314A1">
            <w:pPr>
              <w:pStyle w:val="IASBNormalL1"/>
            </w:pPr>
            <w:r>
              <w:t>(b)</w:t>
            </w:r>
            <w:r>
              <w:tab/>
              <w:t>Sunt în cunoştinţă de cauză şi au cunoştinţe rezonabile privind activul sau datoria şi tranzacţia, utilizând toate informaţiile disponibile, inclusiv informaţii care pot fi obţinute prin eforturi de verificare prealabilă normale şi obişnuite.</w:t>
            </w:r>
          </w:p>
          <w:p w:rsidR="007314A1" w:rsidRDefault="007314A1">
            <w:pPr>
              <w:pStyle w:val="IASBNormalL1"/>
            </w:pPr>
            <w:r>
              <w:t>(c)</w:t>
            </w:r>
            <w:r>
              <w:tab/>
              <w:t>Au capacitatea de a încheia o tranzacţie pentru activ sau datorie.</w:t>
            </w:r>
          </w:p>
          <w:p w:rsidR="007314A1" w:rsidRDefault="007314A1">
            <w:pPr>
              <w:pStyle w:val="IASBNormalL1"/>
            </w:pPr>
            <w:r>
              <w:t>(d)</w:t>
            </w:r>
            <w:r>
              <w:tab/>
              <w:t>Sunt dispuşi să încheie o tranzacţie pentru activ sau datorie, adică sunt motivaţi, dar nu sunt forţaţi sau obligaţi în alt mod să procedeze astfel.</w:t>
            </w:r>
          </w:p>
        </w:tc>
      </w:tr>
      <w:tr w:rsidR="007314A1">
        <w:trPr>
          <w:cantSplit/>
        </w:trPr>
        <w:tc>
          <w:tcPr>
            <w:tcW w:w="2383" w:type="dxa"/>
            <w:tcBorders>
              <w:top w:val="nil"/>
            </w:tcBorders>
          </w:tcPr>
          <w:p w:rsidR="007314A1" w:rsidRDefault="007314A1">
            <w:pPr>
              <w:pStyle w:val="IASBTableTNR"/>
            </w:pPr>
            <w:r>
              <w:rPr>
                <w:b/>
              </w:rPr>
              <w:t>cea mai avantajoasă piaţă</w:t>
            </w:r>
          </w:p>
        </w:tc>
        <w:tc>
          <w:tcPr>
            <w:tcW w:w="6825" w:type="dxa"/>
            <w:tcBorders>
              <w:top w:val="nil"/>
              <w:left w:val="nil"/>
            </w:tcBorders>
            <w:vAlign w:val="bottom"/>
          </w:tcPr>
          <w:p w:rsidR="007314A1" w:rsidRDefault="007314A1">
            <w:pPr>
              <w:pStyle w:val="IASBTableTNR"/>
            </w:pPr>
            <w:r>
              <w:t>Piaţa pe care se maximizează valoarea care ar fi obţinută pentru vânzarea activului sau se minimizează valoarea plătită pentru transferul datoriei, după ce s-au luat în calcul costurile tranzacţiei şi costurile de transport.</w:t>
            </w:r>
          </w:p>
        </w:tc>
      </w:tr>
      <w:tr w:rsidR="007314A1">
        <w:trPr>
          <w:cantSplit/>
        </w:trPr>
        <w:tc>
          <w:tcPr>
            <w:tcW w:w="2383" w:type="dxa"/>
            <w:tcBorders>
              <w:top w:val="nil"/>
            </w:tcBorders>
          </w:tcPr>
          <w:p w:rsidR="007314A1" w:rsidRDefault="007314A1">
            <w:pPr>
              <w:pStyle w:val="IASBTableTNR"/>
            </w:pPr>
            <w:r>
              <w:rPr>
                <w:b/>
              </w:rPr>
              <w:t>riscul nerespectării obligaţiilor</w:t>
            </w:r>
          </w:p>
        </w:tc>
        <w:tc>
          <w:tcPr>
            <w:tcW w:w="6825" w:type="dxa"/>
            <w:tcBorders>
              <w:top w:val="nil"/>
              <w:left w:val="nil"/>
            </w:tcBorders>
            <w:vAlign w:val="bottom"/>
          </w:tcPr>
          <w:p w:rsidR="007314A1" w:rsidRDefault="007314A1">
            <w:pPr>
              <w:pStyle w:val="IASBTableTNR"/>
            </w:pPr>
            <w:r>
              <w:t>Riscul ca o entitate să nu îşi onoreze o obligaţie. Riscul nerespectării obligaţiilor include, dar este posibil să nu se limiteze la, riscul propriului credit al entităţii.</w:t>
            </w:r>
          </w:p>
        </w:tc>
      </w:tr>
      <w:tr w:rsidR="007314A1">
        <w:trPr>
          <w:cantSplit/>
        </w:trPr>
        <w:tc>
          <w:tcPr>
            <w:tcW w:w="2383" w:type="dxa"/>
            <w:tcBorders>
              <w:top w:val="nil"/>
            </w:tcBorders>
          </w:tcPr>
          <w:p w:rsidR="007314A1" w:rsidRDefault="007314A1">
            <w:pPr>
              <w:pStyle w:val="IASBTableTNR"/>
            </w:pPr>
            <w:r>
              <w:rPr>
                <w:b/>
              </w:rPr>
              <w:t>date de intrare observabile</w:t>
            </w:r>
          </w:p>
        </w:tc>
        <w:tc>
          <w:tcPr>
            <w:tcW w:w="6825" w:type="dxa"/>
            <w:tcBorders>
              <w:top w:val="nil"/>
              <w:left w:val="nil"/>
            </w:tcBorders>
            <w:vAlign w:val="bottom"/>
          </w:tcPr>
          <w:p w:rsidR="007314A1" w:rsidRDefault="007314A1">
            <w:pPr>
              <w:pStyle w:val="IASBTableTNR"/>
            </w:pPr>
            <w:r>
              <w:t>Date de intrare elaborate pe baza datelor de pe piaţă, cum ar fi informaţii publice privind evenimente sau tranzacţii reale, şi care reflectă ipotezele pe care le-ar utiliza participanţii de pe piaţă atunci când stabilesc preţul activului sau al datoriei.</w:t>
            </w:r>
          </w:p>
        </w:tc>
      </w:tr>
      <w:tr w:rsidR="007314A1">
        <w:trPr>
          <w:cantSplit/>
        </w:trPr>
        <w:tc>
          <w:tcPr>
            <w:tcW w:w="2383" w:type="dxa"/>
            <w:tcBorders>
              <w:top w:val="nil"/>
            </w:tcBorders>
          </w:tcPr>
          <w:p w:rsidR="007314A1" w:rsidRDefault="007314A1">
            <w:pPr>
              <w:pStyle w:val="IASBTableTNR"/>
            </w:pPr>
            <w:r>
              <w:rPr>
                <w:b/>
              </w:rPr>
              <w:t>tranzacţie reglementată</w:t>
            </w:r>
          </w:p>
        </w:tc>
        <w:tc>
          <w:tcPr>
            <w:tcW w:w="6825" w:type="dxa"/>
            <w:tcBorders>
              <w:top w:val="nil"/>
              <w:left w:val="nil"/>
            </w:tcBorders>
            <w:vAlign w:val="bottom"/>
          </w:tcPr>
          <w:p w:rsidR="007314A1" w:rsidRDefault="007314A1">
            <w:pPr>
              <w:pStyle w:val="IASBTableTNR"/>
            </w:pPr>
            <w:r>
              <w:t>O tranzacţie care presupune expunerea la piaţă pe o perioadă anterioară datei de evaluare, pentru a permite desfăşurarea activităţilor de marketing normale şi obişnuite pentru tranzacţiile care implică astfel de active sau datorii; nu este o tranzacţie silită (de exemplu, o lichidare silită sau o vânzare prin executare).</w:t>
            </w:r>
          </w:p>
        </w:tc>
      </w:tr>
      <w:tr w:rsidR="007314A1">
        <w:trPr>
          <w:cantSplit/>
        </w:trPr>
        <w:tc>
          <w:tcPr>
            <w:tcW w:w="2383" w:type="dxa"/>
            <w:tcBorders>
              <w:top w:val="nil"/>
            </w:tcBorders>
          </w:tcPr>
          <w:p w:rsidR="007314A1" w:rsidRDefault="007314A1">
            <w:pPr>
              <w:pStyle w:val="IASBTableTNR"/>
            </w:pPr>
            <w:r>
              <w:rPr>
                <w:b/>
              </w:rPr>
              <w:t>piaţă principală</w:t>
            </w:r>
          </w:p>
        </w:tc>
        <w:tc>
          <w:tcPr>
            <w:tcW w:w="6825" w:type="dxa"/>
            <w:tcBorders>
              <w:top w:val="nil"/>
              <w:left w:val="nil"/>
            </w:tcBorders>
            <w:vAlign w:val="bottom"/>
          </w:tcPr>
          <w:p w:rsidR="007314A1" w:rsidRDefault="007314A1">
            <w:pPr>
              <w:pStyle w:val="IASBTableTNR"/>
            </w:pPr>
            <w:r>
              <w:t>Piaţa cu cel mai mare volum şi nivel de activitate pentru activ sau datorie.</w:t>
            </w:r>
          </w:p>
        </w:tc>
      </w:tr>
      <w:tr w:rsidR="007314A1">
        <w:trPr>
          <w:cantSplit/>
        </w:trPr>
        <w:tc>
          <w:tcPr>
            <w:tcW w:w="2383" w:type="dxa"/>
            <w:tcBorders>
              <w:top w:val="nil"/>
            </w:tcBorders>
          </w:tcPr>
          <w:p w:rsidR="007314A1" w:rsidRDefault="007314A1">
            <w:pPr>
              <w:pStyle w:val="IASBTableTNR"/>
            </w:pPr>
            <w:r>
              <w:rPr>
                <w:b/>
              </w:rPr>
              <w:t>primă de risc</w:t>
            </w:r>
          </w:p>
        </w:tc>
        <w:tc>
          <w:tcPr>
            <w:tcW w:w="6825" w:type="dxa"/>
            <w:tcBorders>
              <w:top w:val="nil"/>
              <w:left w:val="nil"/>
            </w:tcBorders>
            <w:vAlign w:val="bottom"/>
          </w:tcPr>
          <w:p w:rsidR="007314A1" w:rsidRDefault="007314A1">
            <w:pPr>
              <w:pStyle w:val="IASBTableTNR"/>
            </w:pPr>
            <w:r>
              <w:t>Compensaţii solicitate de participanţii de pe piaţă refractari la asumarea riscurilor pentru a suporta incertitudinea implicită a fluxurilor de trezorerie ale unui activ sau ale unei datorii. Denumită şi „ajustare de risc”.</w:t>
            </w:r>
          </w:p>
        </w:tc>
      </w:tr>
      <w:tr w:rsidR="007314A1">
        <w:trPr>
          <w:cantSplit/>
        </w:trPr>
        <w:tc>
          <w:tcPr>
            <w:tcW w:w="2383" w:type="dxa"/>
            <w:tcBorders>
              <w:top w:val="nil"/>
            </w:tcBorders>
          </w:tcPr>
          <w:p w:rsidR="007314A1" w:rsidRDefault="007314A1">
            <w:pPr>
              <w:pStyle w:val="IASBTableTNR"/>
            </w:pPr>
            <w:r>
              <w:rPr>
                <w:b/>
              </w:rPr>
              <w:t>costurile tranzacţiei</w:t>
            </w:r>
          </w:p>
        </w:tc>
        <w:tc>
          <w:tcPr>
            <w:tcW w:w="6825" w:type="dxa"/>
            <w:tcBorders>
              <w:top w:val="nil"/>
              <w:left w:val="nil"/>
            </w:tcBorders>
            <w:vAlign w:val="bottom"/>
          </w:tcPr>
          <w:p w:rsidR="007314A1" w:rsidRDefault="007314A1">
            <w:pPr>
              <w:pStyle w:val="IASBTableTNR"/>
            </w:pPr>
            <w:r>
              <w:t>Costuri generate de vânzarea unui activ sau de transferul unei datorii pe piaţa principală (sau cea mai avantajoasă) pentru activ sau datorie care sunt direct atribuibile cedării activului sau transferului datoriei şi care îndeplinesc cumulat următoarele condiţii:</w:t>
            </w:r>
          </w:p>
          <w:p w:rsidR="007314A1" w:rsidRDefault="007314A1">
            <w:pPr>
              <w:pStyle w:val="IASBNormalL1"/>
            </w:pPr>
            <w:r>
              <w:t>(a)</w:t>
            </w:r>
            <w:r>
              <w:tab/>
              <w:t>Rezultă direct din şi sunt esenţiale pentru tranzacţie.</w:t>
            </w:r>
          </w:p>
          <w:p w:rsidR="007314A1" w:rsidRDefault="007314A1">
            <w:pPr>
              <w:pStyle w:val="IASBNormalL1"/>
            </w:pPr>
            <w:r>
              <w:t>(b)</w:t>
            </w:r>
            <w:r>
              <w:tab/>
              <w:t>Nu ar fi fost suportate de entitate dacă nu se decidea vânzarea activului sau transferul datoriei (similar costurilor generate de vânzare, așa cum sunt definite în IFRS 5).</w:t>
            </w:r>
          </w:p>
        </w:tc>
      </w:tr>
      <w:tr w:rsidR="007314A1">
        <w:trPr>
          <w:cantSplit/>
        </w:trPr>
        <w:tc>
          <w:tcPr>
            <w:tcW w:w="2383" w:type="dxa"/>
            <w:tcBorders>
              <w:top w:val="nil"/>
            </w:tcBorders>
          </w:tcPr>
          <w:p w:rsidR="007314A1" w:rsidRDefault="007314A1">
            <w:pPr>
              <w:pStyle w:val="IASBTableTNR"/>
            </w:pPr>
            <w:r>
              <w:rPr>
                <w:b/>
              </w:rPr>
              <w:t>costuri de transport</w:t>
            </w:r>
          </w:p>
        </w:tc>
        <w:tc>
          <w:tcPr>
            <w:tcW w:w="6825" w:type="dxa"/>
            <w:tcBorders>
              <w:top w:val="nil"/>
              <w:left w:val="nil"/>
            </w:tcBorders>
            <w:vAlign w:val="bottom"/>
          </w:tcPr>
          <w:p w:rsidR="007314A1" w:rsidRDefault="007314A1">
            <w:pPr>
              <w:pStyle w:val="IASBTableTNR"/>
            </w:pPr>
            <w:r>
              <w:t>Costurile care ar fi suportate pentru transportul unui activ de la amplasamentul actual la piaţa principală (sau cea mai avantajoasă).</w:t>
            </w:r>
          </w:p>
        </w:tc>
      </w:tr>
      <w:tr w:rsidR="007314A1">
        <w:trPr>
          <w:cantSplit/>
        </w:trPr>
        <w:tc>
          <w:tcPr>
            <w:tcW w:w="2383" w:type="dxa"/>
            <w:tcBorders>
              <w:top w:val="nil"/>
            </w:tcBorders>
          </w:tcPr>
          <w:p w:rsidR="007314A1" w:rsidRDefault="007314A1">
            <w:pPr>
              <w:pStyle w:val="IASBTableTNR"/>
            </w:pPr>
            <w:r>
              <w:rPr>
                <w:b/>
              </w:rPr>
              <w:t>unitate de cont</w:t>
            </w:r>
          </w:p>
        </w:tc>
        <w:tc>
          <w:tcPr>
            <w:tcW w:w="6825" w:type="dxa"/>
            <w:tcBorders>
              <w:top w:val="nil"/>
              <w:left w:val="nil"/>
            </w:tcBorders>
            <w:vAlign w:val="bottom"/>
          </w:tcPr>
          <w:p w:rsidR="007314A1" w:rsidRDefault="007314A1">
            <w:pPr>
              <w:pStyle w:val="IASBTableTNR"/>
            </w:pPr>
            <w:r>
              <w:t>Nivelul la care este agregat(ă) sau dezagregat(ă) un activ sau o datorie în cadrul unui IFRS în scopul recunoașterii.</w:t>
            </w:r>
          </w:p>
        </w:tc>
      </w:tr>
      <w:tr w:rsidR="007314A1">
        <w:trPr>
          <w:cantSplit/>
        </w:trPr>
        <w:tc>
          <w:tcPr>
            <w:tcW w:w="2383" w:type="dxa"/>
            <w:tcBorders>
              <w:top w:val="nil"/>
            </w:tcBorders>
          </w:tcPr>
          <w:p w:rsidR="007314A1" w:rsidRDefault="007314A1">
            <w:pPr>
              <w:pStyle w:val="IASBTableTNR"/>
            </w:pPr>
            <w:r>
              <w:rPr>
                <w:b/>
              </w:rPr>
              <w:t>date de intrare neobservabile</w:t>
            </w:r>
          </w:p>
        </w:tc>
        <w:tc>
          <w:tcPr>
            <w:tcW w:w="6825" w:type="dxa"/>
            <w:tcBorders>
              <w:top w:val="nil"/>
              <w:left w:val="nil"/>
            </w:tcBorders>
            <w:vAlign w:val="bottom"/>
          </w:tcPr>
          <w:p w:rsidR="007314A1" w:rsidRDefault="007314A1">
            <w:pPr>
              <w:pStyle w:val="IASBTableTNR"/>
            </w:pPr>
            <w:r>
              <w:t>Date de intrare pentru care nu sunt disponibile date de pe piaţă şi care sunt elaborate pe baza celor mai bune informaţii disponibile privind ipotezele pe care le-ar utiliza participanţii de pe piaţă atunci când stabilesc preţul activului sau al datoriei.</w:t>
            </w:r>
          </w:p>
        </w:tc>
      </w:tr>
    </w:tbl>
    <w:p w:rsidR="007314A1" w:rsidRDefault="007314A1">
      <w:pPr>
        <w:pStyle w:val="IASBNormalnpara"/>
      </w:pPr>
    </w:p>
    <w:p w:rsidR="007314A1" w:rsidRDefault="007314A1">
      <w:pPr>
        <w:widowControl w:val="0"/>
        <w:autoSpaceDE w:val="0"/>
        <w:autoSpaceDN w:val="0"/>
        <w:adjustRightInd w:val="0"/>
        <w:sectPr w:rsidR="007314A1">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7314A1" w:rsidRDefault="007314A1">
      <w:pPr>
        <w:pStyle w:val="IASBSectionTitle1NonInd"/>
        <w:pBdr>
          <w:bottom w:val="none" w:sz="0" w:space="0" w:color="auto"/>
        </w:pBdr>
      </w:pPr>
      <w:bookmarkStart w:id="223" w:name="F16132495"/>
      <w:r>
        <w:lastRenderedPageBreak/>
        <w:t>Anexa B  Îndrumări de aplicare</w:t>
      </w:r>
      <w:bookmarkEnd w:id="223"/>
    </w:p>
    <w:p w:rsidR="007314A1" w:rsidRDefault="007314A1">
      <w:pPr>
        <w:pStyle w:val="IASBNote"/>
      </w:pPr>
      <w:bookmarkStart w:id="224" w:name="F16132496"/>
      <w:r>
        <w:t>Prezenta anexă este parte integrantă din prezentul IFRS. Anexa descrie modul de aplicare a punctelor 1-99 şi are aceeaşi autoritate ca celelalte secţiuni ale IFRS-ului.</w:t>
      </w:r>
      <w:bookmarkEnd w:id="224"/>
    </w:p>
    <w:p w:rsidR="007314A1" w:rsidRDefault="007314A1">
      <w:pPr>
        <w:pStyle w:val="IASBNormalnpara"/>
      </w:pPr>
      <w:r>
        <w:t>B1</w:t>
      </w:r>
      <w:r>
        <w:tab/>
      </w:r>
      <w:bookmarkStart w:id="225" w:name="F16132498"/>
      <w:r>
        <w:t xml:space="preserve">Raţionamentele aplicate în diferite situaţii de evaluare pot fi distincte. În prezenta anexă sunt descrise raţionamentele care ar putea fi aplicate atunci când o entitate evaluează valoarea justă în diferite situaţii de evaluare. </w:t>
      </w:r>
      <w:bookmarkEnd w:id="225"/>
    </w:p>
    <w:p w:rsidR="007314A1" w:rsidRDefault="007314A1">
      <w:pPr>
        <w:pStyle w:val="IASBSectionTitle1NonInd"/>
      </w:pPr>
      <w:bookmarkStart w:id="226" w:name="F16132506"/>
      <w:r>
        <w:t>Abordarea evaluării la valoarea justă</w:t>
      </w:r>
      <w:bookmarkEnd w:id="226"/>
    </w:p>
    <w:p w:rsidR="007314A1" w:rsidRDefault="007314A1">
      <w:pPr>
        <w:pStyle w:val="IASBNormalnpara"/>
      </w:pPr>
      <w:r>
        <w:t>B2</w:t>
      </w:r>
      <w:r>
        <w:tab/>
      </w:r>
      <w:bookmarkStart w:id="227" w:name="F16132507"/>
      <w:r>
        <w:t>Obiectivul unei evaluări la valoarea justă este de a estima preţul la care ar avea loc o tranzacţie reglementată de vânzare a unui activ sau de transfer al unei datorii între participanţii de pe piaţă, la data evaluării, în condiţii de piaţă curente. Pentru o evaluare la valoarea justă este necesar ca o entitate să determine cumulat următoarele:</w:t>
      </w:r>
      <w:bookmarkEnd w:id="227"/>
    </w:p>
    <w:p w:rsidR="007314A1" w:rsidRDefault="007314A1">
      <w:pPr>
        <w:pStyle w:val="IASBNormalnparaL1"/>
      </w:pPr>
      <w:r>
        <w:t>(a)</w:t>
      </w:r>
      <w:r>
        <w:tab/>
      </w:r>
      <w:bookmarkStart w:id="228" w:name="F16132510"/>
      <w:r>
        <w:t>activul sau datoria specific(ă) ce face obiectul evaluării (consecvent cu unitatea de cont).</w:t>
      </w:r>
      <w:bookmarkEnd w:id="228"/>
    </w:p>
    <w:p w:rsidR="007314A1" w:rsidRDefault="007314A1">
      <w:pPr>
        <w:pStyle w:val="IASBNormalnparaL1"/>
      </w:pPr>
      <w:r>
        <w:t>(b)</w:t>
      </w:r>
      <w:r>
        <w:tab/>
      </w:r>
      <w:bookmarkStart w:id="229" w:name="F16132512"/>
      <w:r>
        <w:t>pentru un activ nefinanciar, premisa de evaluare adecvată (consecvent cu cea mai intensă şi cea mai bună utilizare).</w:t>
      </w:r>
      <w:bookmarkEnd w:id="229"/>
    </w:p>
    <w:p w:rsidR="007314A1" w:rsidRDefault="007314A1">
      <w:pPr>
        <w:pStyle w:val="IASBNormalnparaL1"/>
      </w:pPr>
      <w:r>
        <w:t>(c)</w:t>
      </w:r>
      <w:r>
        <w:tab/>
      </w:r>
      <w:bookmarkStart w:id="230" w:name="F16132514"/>
      <w:r>
        <w:t>piaţa principală (sau cea mai avantajoasă) pentru activ sau pentru datorie.</w:t>
      </w:r>
      <w:bookmarkEnd w:id="230"/>
    </w:p>
    <w:p w:rsidR="007314A1" w:rsidRDefault="007314A1">
      <w:pPr>
        <w:pStyle w:val="IASBNormalnparaL1"/>
      </w:pPr>
      <w:r>
        <w:t>(d)</w:t>
      </w:r>
      <w:r>
        <w:tab/>
      </w:r>
      <w:bookmarkStart w:id="231" w:name="F16132516"/>
      <w:r>
        <w:t>tehnica (tehnicile) de evaluare adecvată (adecvate), ţinând cont de disponibilitatea datelor necesare pentru elaborarea datelor de intrare care reprezintă ipotezele pe care le-ar folosi participanţii de pe piaţă atunci când stabilesc preţul activului sau al datoriei şi nivelul de clasificare a datelor de intrare în ierarhia valorii juste.</w:t>
      </w:r>
      <w:bookmarkEnd w:id="231"/>
    </w:p>
    <w:p w:rsidR="007314A1" w:rsidRDefault="007314A1">
      <w:pPr>
        <w:pStyle w:val="IASBSectionTitle1NonInd"/>
      </w:pPr>
      <w:bookmarkStart w:id="232" w:name="F16132518"/>
      <w:r>
        <w:t>Premisa de evaluare pentru activele nefinanciare (punctele 31-33)</w:t>
      </w:r>
      <w:bookmarkEnd w:id="232"/>
    </w:p>
    <w:p w:rsidR="007314A1" w:rsidRDefault="007314A1">
      <w:pPr>
        <w:pStyle w:val="IASBNormalnpara"/>
      </w:pPr>
      <w:r>
        <w:t>B3</w:t>
      </w:r>
      <w:r>
        <w:tab/>
      </w:r>
      <w:bookmarkStart w:id="233" w:name="F16132519"/>
      <w:r>
        <w:t>Atunci când se evaluează valoarea justă a unui activ nefinanciar utilizat ca grup în combinaţie cu alte active (așa cum a fost instalat sau configurat pentru utilizare) sau în combinaţie cu alte active și datorii (de exemplu, o întreprindere), efectul premisei de evaluare depinde de circumstanţe. De exemplu:</w:t>
      </w:r>
      <w:bookmarkEnd w:id="233"/>
    </w:p>
    <w:p w:rsidR="007314A1" w:rsidRDefault="007314A1">
      <w:pPr>
        <w:pStyle w:val="IASBNormalnparaL1"/>
      </w:pPr>
      <w:r>
        <w:t>(a)</w:t>
      </w:r>
      <w:r>
        <w:tab/>
      </w:r>
      <w:bookmarkStart w:id="234" w:name="F16132522"/>
      <w:r>
        <w:t>valoarea justă a activului poate fi aceeaşi indiferent dacă activul este utilizat pe o bază de sine stătătoare sau în combinaţie cu alte active sau cu alte active şi datorii. Un astfel de caz poate fi dacă activul este o întreprindere pe care participanţii de pe piaţă o vor menţine în funcţionare. În acest caz, tranzacţia va implica evaluarea întreprinderii în întregime. Utilizarea activelor ca grup într-o întreprindere cu activitate neîntreruptă ar genera sinergii disponibile participanţilor de pe piaţă (adică sinergii accesibile participanţilor de pe piaţă care, prin urmare, ar trebui să afecteze valoarea justă a activului individual sau în combinaţie cu alte active sau cu alte active şi datorii).</w:t>
      </w:r>
      <w:bookmarkEnd w:id="234"/>
    </w:p>
    <w:p w:rsidR="007314A1" w:rsidRDefault="007314A1">
      <w:pPr>
        <w:pStyle w:val="IASBNormalnparaL1"/>
      </w:pPr>
      <w:r>
        <w:t>(b)</w:t>
      </w:r>
      <w:r>
        <w:tab/>
      </w:r>
      <w:bookmarkStart w:id="235" w:name="F16132524"/>
      <w:r>
        <w:t>utilizarea unui activ în combinaţie cu alte active sau cu alte active şi datorii se poate integra în evaluarea la valoarea justă prin ajustarea valorii activului utilizat pe o bază de sine stătătoare. Un astfel de caz poate fi dacă activul este un utilaj, iar evaluarea la valoarea justă se efectuează pe baza unui preţ observat la un utilaj similar (care nu este instalat sau configurat pentru utilizare), ajustat în ceea ce priveşte costurile de transport şi de instalare, astfel încât evaluarea la valoarea justă să reflecte condiţia şi amplasamentul curente ale utilajului (instalat și configurat pentru utilizare).</w:t>
      </w:r>
      <w:bookmarkEnd w:id="235"/>
    </w:p>
    <w:p w:rsidR="007314A1" w:rsidRDefault="007314A1">
      <w:pPr>
        <w:pStyle w:val="IASBNormalnparaL1"/>
      </w:pPr>
      <w:r>
        <w:t>(c)</w:t>
      </w:r>
      <w:r>
        <w:tab/>
      </w:r>
      <w:bookmarkStart w:id="236" w:name="F16132529"/>
      <w:r>
        <w:t>utilizarea unui activ în combinaţie cu alte active sau cu alte active şi datorii se poate integra în evaluarea la valoarea justă prin ipotezele unui participant de pe piaţă utilizate pentru a evalua valoarea justă a activului. De exemplu, dacă activul este un stoc unic de producţie în curs de execuţie, iar participanţii de pe piaţă ar converti stocul în produse finite, valoarea justă a stocului va presupune că participanţii de pe piaţă au dobândit sau ar dobândi orice instalaţie specializată necesară pentru a transforma stocul în produse finite.</w:t>
      </w:r>
      <w:bookmarkEnd w:id="236"/>
    </w:p>
    <w:p w:rsidR="007314A1" w:rsidRDefault="007314A1">
      <w:pPr>
        <w:pStyle w:val="IASBNormalnparaL1"/>
      </w:pPr>
      <w:r>
        <w:t>(d)</w:t>
      </w:r>
      <w:r>
        <w:tab/>
      </w:r>
      <w:bookmarkStart w:id="237" w:name="F16132531"/>
      <w:r>
        <w:t>utilizarea unui activ în combinaţie cu alte active sau cu alte active şi datorii se poate integra în tehnica de evaluare utilizată pentru a evalua valoarea justă a activului. Un astfel de caz poate fi atunci când se utilizează metoda rezultatului excedentar pe mai multe perioade pentru a evalua valoarea justă a unei imobilizări necorporale, pentru că acea tehnică de evaluare ţine cont în mod specific de aportul oricăror active complementare şi datorii asociate din grupul în care se utilizează o astfel de imobilizare necorporală.</w:t>
      </w:r>
      <w:bookmarkEnd w:id="237"/>
    </w:p>
    <w:p w:rsidR="007314A1" w:rsidRDefault="007314A1">
      <w:pPr>
        <w:pStyle w:val="IASBNormalnparaL1"/>
      </w:pPr>
      <w:r>
        <w:lastRenderedPageBreak/>
        <w:t>(e)</w:t>
      </w:r>
      <w:r>
        <w:tab/>
      </w:r>
      <w:bookmarkStart w:id="238" w:name="F16132533"/>
      <w:r>
        <w:t>în situaţii mai limitate, atunci când o entitate utilizează un activ dintr-un grup de active, entitatea poate evalua activul la o valoare care aproximează valoarea sa justă atunci când se alocă valoarea justă a grupului de active activelor individuale care formează grupul. Un astfel de caz poate fi dacă procesul de evaluare implică o proprietate imobiliară, iar valoarea justă a proprietăţii îmbunătăţite (adică un grup de active) este alocată activelor sale componente (precum terenul sau îmbunătăţirile).</w:t>
      </w:r>
      <w:bookmarkEnd w:id="238"/>
    </w:p>
    <w:p w:rsidR="007314A1" w:rsidRDefault="007314A1">
      <w:pPr>
        <w:pStyle w:val="IASBSectionTitle1NonInd"/>
      </w:pPr>
      <w:bookmarkStart w:id="239" w:name="F16132535"/>
      <w:r>
        <w:t>Valoarea justă la recunoaşterea iniţială (punctele 57-60)</w:t>
      </w:r>
      <w:bookmarkEnd w:id="239"/>
    </w:p>
    <w:p w:rsidR="007314A1" w:rsidRDefault="007314A1">
      <w:pPr>
        <w:pStyle w:val="IASBNormalnpara"/>
      </w:pPr>
      <w:r>
        <w:t>B4</w:t>
      </w:r>
      <w:r>
        <w:tab/>
      </w:r>
      <w:bookmarkStart w:id="240" w:name="F16132536"/>
      <w:r>
        <w:t>Atunci când stabileşte dacă valoarea justă la recunoaşterea iniţială este egală cu preţul tranzacţiei, o entitate trebuie să ţină cont de factorii specifici tranzacţiei şi activului sau datoriei. De exemplu, este posibil ca preţul tranzacţiei să nu reprezinte valoarea justă a unui activ sau a unei datorii la recunoaşterea iniţială, dacă există vreuna dintre următoarele condiţii:</w:t>
      </w:r>
      <w:bookmarkEnd w:id="240"/>
    </w:p>
    <w:p w:rsidR="007314A1" w:rsidRDefault="007314A1">
      <w:pPr>
        <w:pStyle w:val="IASBNormalnparaL1"/>
      </w:pPr>
      <w:r>
        <w:t>(a)</w:t>
      </w:r>
      <w:r>
        <w:tab/>
      </w:r>
      <w:bookmarkStart w:id="241" w:name="F16132545"/>
      <w:r>
        <w:t>Tranzacţia se desfăşoară între părţi afiliate, deşi se poate utiliza preţul unei tranzacţii cu părţile afiliate ca dată de intrare pentru o evaluare la valoarea justă dacă entitatea are dovezi că tranzacţia a fost încheiată în condiţii de piaţă.</w:t>
      </w:r>
      <w:bookmarkEnd w:id="241"/>
    </w:p>
    <w:p w:rsidR="007314A1" w:rsidRDefault="007314A1">
      <w:pPr>
        <w:pStyle w:val="IASBNormalnparaL1"/>
      </w:pPr>
      <w:r>
        <w:t>(b)</w:t>
      </w:r>
      <w:r>
        <w:tab/>
      </w:r>
      <w:bookmarkStart w:id="242" w:name="F16132547"/>
      <w:r>
        <w:t>Tranzacţia are loc sub constrângere sau vânzătorul este obligat să accepte preţul în tranzacţie. De exemplu, un astfel de caz poate fi dacă vânzătorul are dificultăţi financiare.</w:t>
      </w:r>
      <w:bookmarkEnd w:id="242"/>
    </w:p>
    <w:p w:rsidR="007314A1" w:rsidRDefault="007314A1">
      <w:pPr>
        <w:pStyle w:val="IASBNormalnparaL1"/>
      </w:pPr>
      <w:r>
        <w:t>(c)</w:t>
      </w:r>
      <w:r>
        <w:tab/>
      </w:r>
      <w:bookmarkStart w:id="243" w:name="F16132549"/>
      <w:r>
        <w:t>Unitatea de cont reprezentată de preţul tranzacţiei este diferită de unitatea de cont a activului sau a datoriei evaluat(e) la valoarea justă. De exemplu, un astfel de caz poate fi dacă activul sau datoria evaluat(ă) la valoarea justă reprezintă doar unul dintre elementele tranzacţiei (de exemplu, într-o combinare de întreprinderi), iar tranzacţia cuprinde drepturi şi privilegii nedeclarate care sunt evaluate separat în conformitate cu un alt IFRS sau preţul tranzacţiei include costurile tranzacţiei.</w:t>
      </w:r>
      <w:bookmarkEnd w:id="243"/>
    </w:p>
    <w:p w:rsidR="007314A1" w:rsidRDefault="007314A1">
      <w:pPr>
        <w:pStyle w:val="IASBNormalnparaL1"/>
      </w:pPr>
      <w:r>
        <w:t>(d)</w:t>
      </w:r>
      <w:r>
        <w:tab/>
      </w:r>
      <w:bookmarkStart w:id="244" w:name="F16132551"/>
      <w:r>
        <w:t>Piaţa pe care are loc tranzacţia este diferită de piaţa principală (sau piaţa cea mai avantajoasă). De exemplu, pieţele respective pot fi diferite dacă entitatea este un dealer care încheie tranzacţii cu clienții de pe piaţa de vânzare cu amănuntul, dar piaţa principală (sau cea mai avantajoasă) pentru tranzacţia de ieșire este cu alţi dealeri de pe piaţa de dealeri.</w:t>
      </w:r>
      <w:bookmarkEnd w:id="244"/>
    </w:p>
    <w:p w:rsidR="007314A1" w:rsidRDefault="007314A1">
      <w:pPr>
        <w:pStyle w:val="IASBSectionTitle1NonInd"/>
      </w:pPr>
      <w:bookmarkStart w:id="245" w:name="F16132553"/>
      <w:r>
        <w:t>Tehnici de evaluare (punctele 61-66)</w:t>
      </w:r>
      <w:bookmarkEnd w:id="245"/>
    </w:p>
    <w:p w:rsidR="007314A1" w:rsidRDefault="007314A1">
      <w:pPr>
        <w:pStyle w:val="IASBSectionTitle2Ind"/>
      </w:pPr>
      <w:bookmarkStart w:id="246" w:name="F16132554"/>
      <w:r>
        <w:t>Abordarea bazată pe piaţă</w:t>
      </w:r>
      <w:bookmarkEnd w:id="246"/>
    </w:p>
    <w:p w:rsidR="007314A1" w:rsidRDefault="007314A1">
      <w:pPr>
        <w:pStyle w:val="IASBNormalnpara"/>
      </w:pPr>
      <w:r>
        <w:t>B5</w:t>
      </w:r>
      <w:r>
        <w:tab/>
      </w:r>
      <w:bookmarkStart w:id="247" w:name="F16132569"/>
      <w:r>
        <w:t>Abordarea bazată pe piață utilizează preţurile şi alte informații relevante generate de tranzacţiile de pe piață care implică active, datorii sau un grup de active şi datorii identice sau comparabile (adică similare), cum ar fi o întreprindere.</w:t>
      </w:r>
      <w:bookmarkEnd w:id="247"/>
    </w:p>
    <w:p w:rsidR="007314A1" w:rsidRDefault="007314A1">
      <w:pPr>
        <w:pStyle w:val="IASBNormalnpara"/>
      </w:pPr>
      <w:r>
        <w:t>B6</w:t>
      </w:r>
      <w:r>
        <w:tab/>
      </w:r>
      <w:bookmarkStart w:id="248" w:name="F16132570"/>
      <w:r>
        <w:t xml:space="preserve">De exemplu, tehnicile de evaluare consecvente cu abordarea bazată pe piaţă utilizează deseori multipli de piaţă derivaţi dintr-un set de valori comparabile. Multiplii pot fi în intervale cu un multiplu diferit pentru fiecare valoare comparabilă. Alegerea multiplului corespunzător din interval necesită raţionament, ținând cont de factorii calitativi şi cantitativi specifici evaluării. </w:t>
      </w:r>
      <w:bookmarkEnd w:id="248"/>
    </w:p>
    <w:p w:rsidR="007314A1" w:rsidRDefault="007314A1">
      <w:pPr>
        <w:pStyle w:val="IASBNormalnpara"/>
      </w:pPr>
      <w:r>
        <w:t>B7</w:t>
      </w:r>
      <w:r>
        <w:tab/>
      </w:r>
      <w:bookmarkStart w:id="249" w:name="F16132571"/>
      <w:r>
        <w:t>Tehnicile de evaluare consecvente cu abordarea bazată pe piaţă includ stabilirea prețurilor pe o bază matriceală. Stabilirea prețurilor pe o bază matriceală este o tehnică matematică utilizată în principal pentru evaluarea unor tipuri de instrumente financiare, cum ar fi titlurile de creanţă, fără a se baza exclusiv pe preţuri cotate pentru titluri specifice, ci mai degrabă pe relaţia titlurilor cu alte titluri de referinţă cotate.</w:t>
      </w:r>
      <w:bookmarkEnd w:id="249"/>
    </w:p>
    <w:p w:rsidR="007314A1" w:rsidRDefault="007314A1">
      <w:pPr>
        <w:pStyle w:val="IASBSectionTitle2Ind"/>
      </w:pPr>
      <w:bookmarkStart w:id="250" w:name="F16132572"/>
      <w:r>
        <w:t>Abordarea bazată pe cost</w:t>
      </w:r>
      <w:bookmarkEnd w:id="250"/>
    </w:p>
    <w:p w:rsidR="007314A1" w:rsidRDefault="007314A1">
      <w:pPr>
        <w:pStyle w:val="IASBNormalnpara"/>
      </w:pPr>
      <w:r>
        <w:t>B8</w:t>
      </w:r>
      <w:r>
        <w:tab/>
      </w:r>
      <w:bookmarkStart w:id="251" w:name="F16132574"/>
      <w:r>
        <w:t xml:space="preserve">Abordarea bazată pe cost reflectă valoarea care ar fi necesară în acel moment pentru a înlocui capacitatea de serviciu a activului (denumită deseori costul curent de înlocuire). </w:t>
      </w:r>
      <w:bookmarkEnd w:id="251"/>
    </w:p>
    <w:p w:rsidR="007314A1" w:rsidRDefault="007314A1">
      <w:pPr>
        <w:pStyle w:val="IASBNormalnpara"/>
      </w:pPr>
      <w:r>
        <w:t>B9</w:t>
      </w:r>
      <w:r>
        <w:tab/>
      </w:r>
      <w:bookmarkStart w:id="252" w:name="F16132575"/>
      <w:r>
        <w:t xml:space="preserve">Din perspectiva unui vânzător participant pe piaţă, preţul care ar fi obţinut pentru activ se bazează pe costurile suportate de un cumpărător participant pe piaţă pentru a dobândi sau a construi un activ înlocuitor cu o utilitate comparabilă, ajustat pentru uzura morală. Aceasta deoarece un cumpărător participant pe piaţă nu va plăti pentru un activ mai mult decât valoarea necesară pentru a înlocui capacitatea de serviciu a activului respectiv. Uzura morală cuprinde deteriorarea fizică, uzura funcţională (tehnologică) şi uzura economică (externă) şi este mai vastă decât amortizarea în scopul raportării financiare (o alocare a costului istoric) sau al impozitării (pe baza unor durate de funcţionare specificate). În multe cazuri, pentru a evalua valoarea justă a activelor </w:t>
      </w:r>
      <w:r>
        <w:lastRenderedPageBreak/>
        <w:t>corporale utilizate în combinaţie cu alte active sau cu alte active şi datorii, se foloseşte metoda costului curent de înlocuire.</w:t>
      </w:r>
      <w:bookmarkEnd w:id="252"/>
    </w:p>
    <w:p w:rsidR="007314A1" w:rsidRDefault="007314A1">
      <w:pPr>
        <w:pStyle w:val="IASBSectionTitle2Ind"/>
      </w:pPr>
      <w:bookmarkStart w:id="253" w:name="F16132576"/>
      <w:r>
        <w:t>Abordarea pe bază de venit</w:t>
      </w:r>
      <w:bookmarkEnd w:id="253"/>
    </w:p>
    <w:p w:rsidR="007314A1" w:rsidRDefault="007314A1">
      <w:pPr>
        <w:pStyle w:val="IASBNormalnpara"/>
      </w:pPr>
      <w:r>
        <w:t>B10</w:t>
      </w:r>
      <w:r>
        <w:tab/>
      </w:r>
      <w:bookmarkStart w:id="254" w:name="F16132581"/>
      <w:r>
        <w:t>Abordarea pe bază de venit transformă valorile viitoare (de exemplu, fluxuri de trezorerie sau venituri şi cheltuieli) într-o singură valoare curentă (adică actualizată). Când se utilizează abordarea pe bază de venit, evaluarea la valoarea justă reflectă așteptările actuale ale pieţei privind acele valori viitoare.</w:t>
      </w:r>
      <w:bookmarkEnd w:id="254"/>
    </w:p>
    <w:p w:rsidR="007314A1" w:rsidRDefault="007314A1">
      <w:pPr>
        <w:pStyle w:val="IASBNormalnpara"/>
      </w:pPr>
      <w:r>
        <w:t>B11</w:t>
      </w:r>
      <w:r>
        <w:tab/>
      </w:r>
      <w:bookmarkStart w:id="255" w:name="F16132582"/>
      <w:r>
        <w:t>Aceste tehnici de evaluare includ, de exemplu, următoarele:</w:t>
      </w:r>
      <w:bookmarkEnd w:id="255"/>
    </w:p>
    <w:p w:rsidR="007314A1" w:rsidRDefault="007314A1">
      <w:pPr>
        <w:pStyle w:val="IASBNormalnparaL1"/>
      </w:pPr>
      <w:r>
        <w:t>(a)</w:t>
      </w:r>
      <w:r>
        <w:tab/>
      </w:r>
      <w:bookmarkStart w:id="256" w:name="F16132585"/>
      <w:r>
        <w:t>tehnicile valorii actualizate (a se vedea punctele B12-B30);</w:t>
      </w:r>
      <w:bookmarkEnd w:id="256"/>
    </w:p>
    <w:p w:rsidR="007314A1" w:rsidRDefault="007314A1">
      <w:pPr>
        <w:pStyle w:val="IASBNormalnparaL1"/>
      </w:pPr>
      <w:r>
        <w:t>(b)</w:t>
      </w:r>
      <w:r>
        <w:tab/>
      </w:r>
      <w:bookmarkStart w:id="257" w:name="F16132587"/>
      <w:r>
        <w:t>modele de evaluare a opţiunii, cum ar fi formula Black-Scholes-Merton sau un model binomial (adică modelul raster – „lattice model”), care includ tehnici de obţinere a valorii actualizate şi reflectă atât valoarea-timp, cât şi valoarea intrinsecă a unei opţiuni; și</w:t>
      </w:r>
      <w:bookmarkEnd w:id="257"/>
    </w:p>
    <w:p w:rsidR="007314A1" w:rsidRDefault="007314A1">
      <w:pPr>
        <w:pStyle w:val="IASBNormalnparaL1"/>
      </w:pPr>
      <w:r>
        <w:t>(c)</w:t>
      </w:r>
      <w:r>
        <w:tab/>
      </w:r>
      <w:bookmarkStart w:id="258" w:name="F16132589"/>
      <w:r>
        <w:t>metoda rezultatului excedentar pe mai multe perioade, utilizată pentru evaluarea valorii juste a unor imobilizări necorporale.</w:t>
      </w:r>
      <w:bookmarkEnd w:id="258"/>
    </w:p>
    <w:p w:rsidR="007314A1" w:rsidRDefault="007314A1">
      <w:pPr>
        <w:pStyle w:val="IASBSectionTitle3Ind"/>
      </w:pPr>
      <w:bookmarkStart w:id="259" w:name="F16132594"/>
      <w:r>
        <w:t>Tehnicile valorii actualizate</w:t>
      </w:r>
      <w:bookmarkEnd w:id="259"/>
    </w:p>
    <w:p w:rsidR="007314A1" w:rsidRDefault="007314A1">
      <w:pPr>
        <w:pStyle w:val="IASBNormalnpara"/>
      </w:pPr>
      <w:r>
        <w:t>B12</w:t>
      </w:r>
      <w:r>
        <w:tab/>
      </w:r>
      <w:bookmarkStart w:id="260" w:name="F16132596"/>
      <w:r>
        <w:t xml:space="preserve">La punctele B13–B30 este descrisă utilizarea tehnicilor valorii actualizate pentru evaluarea valorii juste. Punctele respective sunt axate pe o tehnică de ajustare a ratei de actualizare şi pe o tehnică a </w:t>
      </w:r>
      <w:r>
        <w:rPr>
          <w:i/>
        </w:rPr>
        <w:t>fluxurilor de trezorerie preconizate</w:t>
      </w:r>
      <w:r>
        <w:t xml:space="preserve"> (valoarea actualizată preconizată). Punctele respective nu prescriu utilizarea unei singure tehnici specifice a valorii actualizate și nici nu limitează utilizarea tehnicilor valorii actualizate în evaluarea valorii juste la tehnicile prezentate. Tehnica valorii actualizate utilizată pentru evaluarea valorii juste va depinde de faptele şi circumstanţele specifice activului sau datoriei evaluat(e) (de exemplu, dacă pot fi observate pe piaţă preţuri ale unor active sau datorii comparabile) şi de existenţa unor date suficiente.</w:t>
      </w:r>
      <w:bookmarkEnd w:id="260"/>
    </w:p>
    <w:p w:rsidR="007314A1" w:rsidRDefault="007314A1">
      <w:pPr>
        <w:pStyle w:val="IASBSectionTitle3Ind"/>
      </w:pPr>
      <w:bookmarkStart w:id="261" w:name="F16132598"/>
      <w:r>
        <w:t>Componentele evaluării valorii actualizate</w:t>
      </w:r>
      <w:bookmarkEnd w:id="261"/>
    </w:p>
    <w:p w:rsidR="007314A1" w:rsidRDefault="007314A1">
      <w:pPr>
        <w:pStyle w:val="IASBNormalnpara"/>
      </w:pPr>
      <w:r>
        <w:t>B13</w:t>
      </w:r>
      <w:r>
        <w:tab/>
      </w:r>
      <w:bookmarkStart w:id="262" w:name="F16132600"/>
      <w:r>
        <w:t>Valoarea actualizată (adică o aplicare a abordării pe bază de venit) este un instrument utilizat pentru a face legătura între valori viitoare (de exemplu, fluxuri de trezorerie sau valori) şi o valoare actuală, pe baza unei rate de actualizare. O evaluare la valoarea justă a unui activ sau a unei datorii utilizând o tehnică a valorii actualizate include toate elementele următoare, din perspectiva participanţilor de pe piaţă, la data de evaluare:</w:t>
      </w:r>
      <w:bookmarkEnd w:id="262"/>
    </w:p>
    <w:p w:rsidR="007314A1" w:rsidRDefault="007314A1">
      <w:pPr>
        <w:pStyle w:val="IASBNormalnparaL1"/>
      </w:pPr>
      <w:r>
        <w:t>(a)</w:t>
      </w:r>
      <w:r>
        <w:tab/>
      </w:r>
      <w:bookmarkStart w:id="263" w:name="F16132603"/>
      <w:r>
        <w:t>o estimare a fluxurilor de trezorerie viitoare pentru activul sau datoria evaluat(ă).</w:t>
      </w:r>
      <w:bookmarkEnd w:id="263"/>
    </w:p>
    <w:p w:rsidR="007314A1" w:rsidRDefault="007314A1">
      <w:pPr>
        <w:pStyle w:val="IASBNormalnparaL1"/>
      </w:pPr>
      <w:r>
        <w:t>(b)</w:t>
      </w:r>
      <w:r>
        <w:tab/>
      </w:r>
      <w:bookmarkStart w:id="264" w:name="F16132608"/>
      <w:r>
        <w:t>așteptările legate de posibilele variaţii ale valorii şi ale plasării în timp a fluxurilor de trezorerie, reprezentând incertitudinea inerentă fluxurilor de trezorerie.</w:t>
      </w:r>
      <w:bookmarkEnd w:id="264"/>
    </w:p>
    <w:p w:rsidR="007314A1" w:rsidRDefault="007314A1">
      <w:pPr>
        <w:pStyle w:val="IASBNormalnparaL1"/>
      </w:pPr>
      <w:r>
        <w:t>(c)</w:t>
      </w:r>
      <w:r>
        <w:tab/>
      </w:r>
      <w:bookmarkStart w:id="265" w:name="F16132610"/>
      <w:r>
        <w:t>valoarea-timp a banilor, reprezentată prin rata activelor monetare fără risc cu date sau durate de scadenţă care coincid cu perioada acoperită de fluxurile de trezorerie și pentru care nu există incertitudini cu privire la plasarea în timp sau un risc de nerespectare a obligațiilor pentru deţinător (adică o rată a dobânzii fără riscuri).</w:t>
      </w:r>
      <w:bookmarkEnd w:id="265"/>
    </w:p>
    <w:p w:rsidR="007314A1" w:rsidRDefault="007314A1">
      <w:pPr>
        <w:pStyle w:val="IASBNormalnparaL1"/>
      </w:pPr>
      <w:r>
        <w:t>(d)</w:t>
      </w:r>
      <w:r>
        <w:tab/>
      </w:r>
      <w:bookmarkStart w:id="266" w:name="F16132612"/>
      <w:r>
        <w:t xml:space="preserve">preţul suportării incertitudinii inerente fluxurilor de trezorerie (adică o </w:t>
      </w:r>
      <w:r>
        <w:rPr>
          <w:i/>
        </w:rPr>
        <w:t>primă de risc</w:t>
      </w:r>
      <w:r>
        <w:t>).</w:t>
      </w:r>
      <w:bookmarkEnd w:id="266"/>
    </w:p>
    <w:p w:rsidR="007314A1" w:rsidRDefault="007314A1">
      <w:pPr>
        <w:pStyle w:val="IASBNormalnparaL1"/>
      </w:pPr>
      <w:r>
        <w:t>(e)</w:t>
      </w:r>
      <w:r>
        <w:tab/>
      </w:r>
      <w:bookmarkStart w:id="267" w:name="F16132614"/>
      <w:r>
        <w:t>alţi factori de care ar ţine cont participanţii de pe piaţă în astfel de circumstanţe.</w:t>
      </w:r>
      <w:bookmarkEnd w:id="267"/>
    </w:p>
    <w:p w:rsidR="007314A1" w:rsidRDefault="007314A1">
      <w:pPr>
        <w:pStyle w:val="IASBNormalnparaL1"/>
      </w:pPr>
      <w:r>
        <w:t>(f)</w:t>
      </w:r>
      <w:r>
        <w:tab/>
      </w:r>
      <w:bookmarkStart w:id="268" w:name="F16132616"/>
      <w:r>
        <w:t>pentru o datorie, riscul nerespectării obligaţiilor aferent datoriei, inclusiv riscul propriului credit al entităţii (adică al debitorului).</w:t>
      </w:r>
      <w:bookmarkEnd w:id="268"/>
    </w:p>
    <w:p w:rsidR="007314A1" w:rsidRDefault="007314A1">
      <w:pPr>
        <w:pStyle w:val="IASBSectionTitle4Ind"/>
      </w:pPr>
      <w:bookmarkStart w:id="269" w:name="F16132617"/>
      <w:r>
        <w:t>Principii generale</w:t>
      </w:r>
      <w:bookmarkEnd w:id="269"/>
    </w:p>
    <w:p w:rsidR="007314A1" w:rsidRDefault="007314A1">
      <w:pPr>
        <w:pStyle w:val="IASBNormalnpara"/>
      </w:pPr>
      <w:r>
        <w:t>B14</w:t>
      </w:r>
      <w:r>
        <w:tab/>
      </w:r>
      <w:bookmarkStart w:id="270" w:name="F16132619"/>
      <w:r>
        <w:t>Tehnicile valorii actualizate includ în mod diferit elementele de la punctul B13. Cu toate acestea, toate principiile generale următoare stau la baza aplicării oricărei tehnici a valorii actualizate utilizate în evaluarea valorii juste:</w:t>
      </w:r>
      <w:bookmarkEnd w:id="270"/>
    </w:p>
    <w:p w:rsidR="007314A1" w:rsidRDefault="007314A1">
      <w:pPr>
        <w:pStyle w:val="IASBNormalnparaL1"/>
      </w:pPr>
      <w:r>
        <w:t>(a)</w:t>
      </w:r>
      <w:r>
        <w:tab/>
      </w:r>
      <w:bookmarkStart w:id="271" w:name="F16132622"/>
      <w:r>
        <w:t>Fluxurile de trezorerie şi ratele de actualizare trebuie să reflecte ipotezele pe care le-ar utiliza participanţii de pe piaţă atunci când stabilesc preţul activului sau al datoriei.</w:t>
      </w:r>
      <w:bookmarkEnd w:id="271"/>
    </w:p>
    <w:p w:rsidR="007314A1" w:rsidRDefault="007314A1">
      <w:pPr>
        <w:pStyle w:val="IASBNormalnparaL1"/>
      </w:pPr>
      <w:r>
        <w:t>(b)</w:t>
      </w:r>
      <w:r>
        <w:tab/>
      </w:r>
      <w:bookmarkStart w:id="272" w:name="F16132624"/>
      <w:r>
        <w:t>Fluxurile de trezorerie şi ratele de actualizare trebuie să ţină cont numai de factorii atribuibili activului sau datoriei evaluat(e).</w:t>
      </w:r>
      <w:bookmarkEnd w:id="272"/>
    </w:p>
    <w:p w:rsidR="007314A1" w:rsidRDefault="007314A1">
      <w:pPr>
        <w:pStyle w:val="IASBNormalnparaL1"/>
      </w:pPr>
      <w:r>
        <w:lastRenderedPageBreak/>
        <w:t>(c)</w:t>
      </w:r>
      <w:r>
        <w:tab/>
      </w:r>
      <w:bookmarkStart w:id="273" w:name="F16132626"/>
      <w:r>
        <w:t>Pentru a evita dubla contabilizare sau omiterea efectelor factorilor de risc, ratele de actualizare trebuie să reflecte ipoteze consecvente cu cele inerente fluxurilor de trezorerie. De exemplu, o rată de actualizare care reflectă incertitudinile așteptărilor privind evenimentele viitoare de neîndeplinire a obligațiilor este adecvată dacă se utilizează fluxuri de trezorerie contractuale asociate unui împrumut (adică o tehnică de ajustare a ratei de actualizare). Nu trebuie utilizată aceeaşi rată de actualizare dacă se folosesc fluxuri de trezorerie preconizate (adică ponderate în funcție de probabilitate) (altfel spus, tehnica valorii actualizate preconizate), deoarece fluxurile de trezorerie preconizate reflectă deja ipotezele privind incertitudinea unor evenimente viitoare de nerespectare a obligațiilor; în schimb, trebuie să se utilizeze o rată de actualizare proporţională cu riscul inerent al fluxurilor de trezorerie preconizate.</w:t>
      </w:r>
      <w:bookmarkEnd w:id="273"/>
    </w:p>
    <w:p w:rsidR="007314A1" w:rsidRDefault="007314A1">
      <w:pPr>
        <w:pStyle w:val="IASBNormalnparaL1"/>
      </w:pPr>
      <w:r>
        <w:t>(d)</w:t>
      </w:r>
      <w:r>
        <w:tab/>
      </w:r>
      <w:bookmarkStart w:id="274" w:name="F16132628"/>
      <w:r>
        <w:t>Ipotezele privind fluxurile de trezorerie şi ratele de actualizare trebuie să fie consecvente pe plan intern. De exemplu, fluxurile de trezorerie nominale, care includ efectul inflaţiei, trebuie actualizate la o rată care include efectul inflaţiei. Rata dobânzii nominale fără risc include efectul inflaţiei. Fluxurile de trezorerie reale, care nu includ efectul inflaţiei, trebuie actualizate la o rată care nu include efectul inflaţiei. În mod similar, fluxurile de trezorerie după impozitare trebuie actualizate utilizând o rată de actualizare după impozitare. Fluxurile de trezorerie anterioare impozitării trebuie actualizate la o rată consecventă cu acele fluxuri de trezorerie.</w:t>
      </w:r>
      <w:bookmarkEnd w:id="274"/>
    </w:p>
    <w:p w:rsidR="007314A1" w:rsidRDefault="007314A1">
      <w:pPr>
        <w:pStyle w:val="IASBNormalnparaL1"/>
      </w:pPr>
      <w:r>
        <w:t>(e)</w:t>
      </w:r>
      <w:r>
        <w:tab/>
      </w:r>
      <w:bookmarkStart w:id="275" w:name="F16132630"/>
      <w:r>
        <w:t>Ratele de actualizare trebuie să fie consecvente cu factorii economici de bază ai monedei în care sunt exprimate fluxurile de trezorerie.</w:t>
      </w:r>
      <w:bookmarkEnd w:id="275"/>
    </w:p>
    <w:p w:rsidR="007314A1" w:rsidRDefault="007314A1">
      <w:pPr>
        <w:pStyle w:val="IASBSectionTitle4Ind"/>
      </w:pPr>
      <w:bookmarkStart w:id="276" w:name="F16132631"/>
      <w:r>
        <w:t>Riscuri şi incertitudini</w:t>
      </w:r>
      <w:bookmarkEnd w:id="276"/>
    </w:p>
    <w:p w:rsidR="007314A1" w:rsidRDefault="007314A1">
      <w:pPr>
        <w:pStyle w:val="IASBNormalnpara"/>
      </w:pPr>
      <w:r>
        <w:t>B15</w:t>
      </w:r>
      <w:r>
        <w:tab/>
      </w:r>
      <w:bookmarkStart w:id="277" w:name="F16132633"/>
      <w:r>
        <w:t>O evaluare la valoarea justă pe baza tehnicilor valorii actualizate se efectuează în condiţii de incertitudine deoarece fluxurile de trezorerie utilizate sunt mai degrabă estimări decât valori cunoscute. În multe cazuri, atât valoarea, cât şi plasarea în timp a fluxurilor de trezorerie sunt incerte. Chiar şi valorile fixe stabilite contractual, cum ar fi plăţile aferente unui împrumut, sunt incerte dacă există un risc de nerespectare a obligaţiilor.</w:t>
      </w:r>
      <w:bookmarkEnd w:id="277"/>
    </w:p>
    <w:p w:rsidR="007314A1" w:rsidRDefault="007314A1">
      <w:pPr>
        <w:pStyle w:val="IASBNormalnpara"/>
      </w:pPr>
      <w:r>
        <w:t>B16</w:t>
      </w:r>
      <w:r>
        <w:tab/>
      </w:r>
      <w:bookmarkStart w:id="278" w:name="F16132634"/>
      <w:r>
        <w:t xml:space="preserve">În general, participanţii de pe piaţă solicită compensaţii (adică prime de risc) pentru a suporta incertitudinea inerentă fluxurilor de trezorerie ale unui activ sau ale unei datorii. O evaluare la valoarea justă trebuie să includă o primă de risc care să reflecte valoarea pe care ar solicita-o participanţii de pe piaţă drept compensaţie pentru incertitudinea inerentă fluxurilor de trezorerie. Altfel, evaluarea nu ar reprezenta exact valoarea justă. În unele cazuri poate fi dificil să se calculeze prima de risc adecvată. Totuși, nu este suficient numai gradul de dificultate ca motiv pentru a nu include o primă de risc. </w:t>
      </w:r>
      <w:bookmarkEnd w:id="278"/>
    </w:p>
    <w:p w:rsidR="007314A1" w:rsidRDefault="007314A1">
      <w:pPr>
        <w:pStyle w:val="IASBNormalnpara"/>
      </w:pPr>
      <w:r>
        <w:t>B17</w:t>
      </w:r>
      <w:r>
        <w:tab/>
      </w:r>
      <w:bookmarkStart w:id="279" w:name="F16132635"/>
      <w:r>
        <w:t>Tehnicile valorii actualizate sunt diferite prin modul în care efectuează ajustări de risc şi prin tipurile de fluxuri de trezorerie pe care le utilizează. De exemplu:</w:t>
      </w:r>
      <w:bookmarkEnd w:id="279"/>
    </w:p>
    <w:p w:rsidR="007314A1" w:rsidRDefault="007314A1">
      <w:pPr>
        <w:pStyle w:val="IASBNormalnparaL1"/>
      </w:pPr>
      <w:r>
        <w:t>(a)</w:t>
      </w:r>
      <w:r>
        <w:tab/>
      </w:r>
      <w:bookmarkStart w:id="280" w:name="F16132641"/>
      <w:r>
        <w:t>Tehnica ajustării ratei de actualizare (a se vedea punctele B18-B22) utilizează o rată de actualizare ajustată la risc şi fluxuri de trezorerie contractuale, promise sau foarte probabile.</w:t>
      </w:r>
      <w:bookmarkEnd w:id="280"/>
    </w:p>
    <w:p w:rsidR="007314A1" w:rsidRDefault="007314A1">
      <w:pPr>
        <w:pStyle w:val="IASBNormalnparaL1"/>
      </w:pPr>
      <w:r>
        <w:t>(b)</w:t>
      </w:r>
      <w:r>
        <w:tab/>
      </w:r>
      <w:bookmarkStart w:id="281" w:name="F16132643"/>
      <w:r>
        <w:t>Metoda 1 a tehnicii valorii actualizate preconizate (a se vedea punctul B25) utilizează fluxuri de trezorerie preconizate ajustate la risc şi o rată fără risc.</w:t>
      </w:r>
      <w:bookmarkEnd w:id="281"/>
    </w:p>
    <w:p w:rsidR="007314A1" w:rsidRDefault="007314A1">
      <w:pPr>
        <w:pStyle w:val="IASBNormalnparaL1"/>
      </w:pPr>
      <w:r>
        <w:t>(c)</w:t>
      </w:r>
      <w:r>
        <w:tab/>
      </w:r>
      <w:bookmarkStart w:id="282" w:name="F16132645"/>
      <w:r>
        <w:t>Metoda 2 a tehnicii valorii actualizate preconizate (a se vedea punctul B26) utilizează fluxuri de trezorerie preconizate care nu sunt ajustate la risc şi o rată de actualizare ajustată pentru a include prima de risc solicitată de participanţii de pe piaţă. Această rată este diferită de cea utilizată în tehnica ajustării ratei de actualizare.</w:t>
      </w:r>
      <w:bookmarkEnd w:id="282"/>
    </w:p>
    <w:p w:rsidR="007314A1" w:rsidRDefault="007314A1">
      <w:pPr>
        <w:pStyle w:val="IASBSectionTitle4Ind"/>
      </w:pPr>
      <w:bookmarkStart w:id="283" w:name="F16132646"/>
      <w:r>
        <w:t>Tehnica ajustării ratei de actualizare</w:t>
      </w:r>
      <w:bookmarkEnd w:id="283"/>
    </w:p>
    <w:p w:rsidR="007314A1" w:rsidRDefault="007314A1">
      <w:pPr>
        <w:pStyle w:val="IASBNormalnpara"/>
      </w:pPr>
      <w:r>
        <w:t>B18</w:t>
      </w:r>
      <w:r>
        <w:tab/>
      </w:r>
      <w:bookmarkStart w:id="284" w:name="F16132648"/>
      <w:r>
        <w:t>Tehnica ajustării ratei de actualizare utilizează un singur set de fluxuri de trezorerie din intervalul de valori preconizate posibile, indiferent dacă acestea sunt fluxuri de trezorerie contractuale, promise (cum ar fi în cazul unei obligaţiuni) sau foarte probabile. În toate cazurile, fluxurile de trezorerie respective depind de evenimente specifice (de exemplu, fluxurile de trezorerie contractuale sau promise ale unei obligaţiuni depind de respectarea obligaţiilor de către debitor). Rata de actualizare utilizată în tehnica ajustării ratei de actualizare este derivată pe baza ratelor de rentabilitate observate pentru active sau datorii comparabile tranzacţionate pe piaţă. În consecinţă, fluxurile de trezorerie contractuale, promise sau foarte probabile sunt actualizate la o rată a pieţei observată sau estimată pentru astfel de fluxuri de trezorerie condiţionale (adică o rată de rentabilitate a pieţei).</w:t>
      </w:r>
      <w:bookmarkEnd w:id="284"/>
    </w:p>
    <w:p w:rsidR="007314A1" w:rsidRDefault="007314A1">
      <w:pPr>
        <w:pStyle w:val="IASBNormalnpara"/>
      </w:pPr>
      <w:r>
        <w:t>B19</w:t>
      </w:r>
      <w:r>
        <w:tab/>
      </w:r>
      <w:bookmarkStart w:id="285" w:name="F16132649"/>
      <w:r>
        <w:t xml:space="preserve">Tehnica ajustării ratei de actualizare necesită o analiză a datelor de pe piață pentru active sau datorii comparabile. Comparabilitatea se stabileşte pe baza analizării naturii fluxurilor de trezorerie (de exemplu, dacă fluxurile de trezorerie sunt contractuale sau necontractuale şi dacă este probabil să reacţioneze similar </w:t>
      </w:r>
      <w:r>
        <w:lastRenderedPageBreak/>
        <w:t xml:space="preserve">la modificările condiţiilor economice), precum şi a altor factori (de exemplu, bonitatea, garanţiile reale, durata, clauzele restrictive şi lichiditatea). Alternativ, dacă un singur activ comparabil sau o singură datorie comparabilă nu reflectă corect riscul inerent fluxurilor de trezorerie ale activului sau datoriei evaluat(e), poate fi posibil să se determine o rată de actualizare pe baza datelor de la mai multe active sau datorii comparabile împreună cu curba randamentului fără risc (adică utilizând o abordare construită – „build-up approach”). </w:t>
      </w:r>
      <w:bookmarkEnd w:id="285"/>
    </w:p>
    <w:p w:rsidR="007314A1" w:rsidRDefault="007314A1">
      <w:pPr>
        <w:pStyle w:val="IASBNormalnpara"/>
      </w:pPr>
      <w:r>
        <w:t>B20</w:t>
      </w:r>
      <w:r>
        <w:tab/>
      </w:r>
      <w:bookmarkStart w:id="286" w:name="F16132653"/>
      <w:r>
        <w:t>Pentru a ilustra o abordare construită, se presupune că Activul A este un drept contractual de încasare a 800 u.m.</w:t>
      </w:r>
      <w:r>
        <w:rPr>
          <w:rStyle w:val="FootnoteReference"/>
        </w:rPr>
        <w:footnoteReference w:id="1"/>
      </w:r>
      <w:r>
        <w:t xml:space="preserve"> într-un an (adică nu există incertitudini privind plasarea în timp). Există o piaţă stabilită pentru active comparabile şi sunt disponibile informaţii despre active, inclusiv informaţii despre preţuri. În ceea ce priveşte activele comparabile respective:</w:t>
      </w:r>
      <w:bookmarkEnd w:id="286"/>
    </w:p>
    <w:p w:rsidR="007314A1" w:rsidRDefault="007314A1">
      <w:pPr>
        <w:pStyle w:val="IASBNormalnparaL1"/>
      </w:pPr>
      <w:r>
        <w:t>(a)</w:t>
      </w:r>
      <w:r>
        <w:tab/>
      </w:r>
      <w:bookmarkStart w:id="287" w:name="F16132658"/>
      <w:r>
        <w:t>Activul B este un drept contractual de a încasa 1.200 u.m. într-un an şi are un preţ de piaţă de 1.083 u.m. Prin urmare, rata de rentabilitate anuală implicită (adică o rată a rentabilităţii pieţei pe un an) este de 10,8% [(1.200 u.m./1.083 u.m.) – 1].</w:t>
      </w:r>
      <w:bookmarkEnd w:id="287"/>
    </w:p>
    <w:p w:rsidR="007314A1" w:rsidRDefault="007314A1">
      <w:pPr>
        <w:pStyle w:val="IASBNormalnparaL1"/>
      </w:pPr>
      <w:r>
        <w:t>(b)</w:t>
      </w:r>
      <w:r>
        <w:tab/>
      </w:r>
      <w:bookmarkStart w:id="288" w:name="F16132660"/>
      <w:r>
        <w:t>Activul C este un drept contractual de a încasa 700 u.m. în doi ani şi are un preţ de piaţă de 566 u.m. Prin urmare, rata de rentabilitate anuală implicită (adică o rată a rentabilităţii pieţei pe doi ani) este de 11,2% [(700 u.m./566 u.m.) ^ 0,5 – 1].</w:t>
      </w:r>
      <w:bookmarkEnd w:id="288"/>
    </w:p>
    <w:p w:rsidR="007314A1" w:rsidRDefault="007314A1">
      <w:pPr>
        <w:pStyle w:val="IASBNormalnparaL1"/>
      </w:pPr>
      <w:r>
        <w:t>(c)</w:t>
      </w:r>
      <w:r>
        <w:tab/>
      </w:r>
      <w:bookmarkStart w:id="289" w:name="F16132662"/>
      <w:r>
        <w:t>Toate cele trei active sunt comparabile în ceea ce priveşte riscul (adică dispersia plăţilor posibile şi a creditului).</w:t>
      </w:r>
      <w:bookmarkEnd w:id="289"/>
    </w:p>
    <w:p w:rsidR="007314A1" w:rsidRDefault="007314A1">
      <w:pPr>
        <w:pStyle w:val="IASBNormalnpara"/>
      </w:pPr>
      <w:r>
        <w:t>B21</w:t>
      </w:r>
      <w:r>
        <w:tab/>
      </w:r>
      <w:bookmarkStart w:id="290" w:name="F16132666"/>
      <w:r>
        <w:t>Pe baza plasării în timp a plăţilor contractuale care vor fi încasate de la Activul A în comparaţie cu plasarea în timp a Activului B şi a Activului C (adică un an pentru Activul B față de doi ani pentru Activul C) se consideră că Activul B este mai comparabil cu Activul A. Pe baza plăţilor contractuale care vor fi încasate pentru Activul A (800 u.m.) şi a ratei pieţei pe un an, derivată de la Activul B (10,8%), valoarea justă a Activului A este de 722 u.m. (800 u.m./1,108). Alternativ, în lipsa unor informaţii de piaţă disponibile pentru Activul B, rata de piaţă pe un an poate fi dedusă de la Activul C pe baza abordării construite. În acest caz, rata de piaţă pe doi ani indicată de Activul C (11,2%) va fi ajustată la o rată de piaţă pe un an utilizând structura termenelor curbei randamentului fără riscuri. Este posibil să fie necesare informaţii şi analize suplimentare pentru a stabili dacă primele de risc pentru activele pe un an şi pe doi ani sunt aceleaşi. Dacă se stabileşte că primele de risc pentru activele pe un an şi pe doi ani nu sunt aceleaşi, rata de rentabilitate a pieţei pe doi ani va fi ajustată din nou pentru a reflecta acel efect.</w:t>
      </w:r>
      <w:bookmarkEnd w:id="290"/>
    </w:p>
    <w:p w:rsidR="007314A1" w:rsidRDefault="007314A1">
      <w:pPr>
        <w:pStyle w:val="IASBNormalnpara"/>
      </w:pPr>
      <w:r>
        <w:t>B22</w:t>
      </w:r>
      <w:r>
        <w:tab/>
      </w:r>
      <w:bookmarkStart w:id="291" w:name="F16132667"/>
      <w:r>
        <w:t>Atunci când tehnica ajustării ratei de actualizare se aplică pentru încasări sau plăţi fixe, ajustarea pentru riscul inerent fluxurilor de trezorerie ale activului sau datoriei evaluat(e) este inclusă în rata de actualizare. Uneori, când se aplică tehnica ajustării ratei de actualizare fluxurilor de trezorerie care nu sunt încasări sau plăţi fixe, este posibil să fie necesară o ajustare a fluxurilor de trezorerie pentru a se obţine comparabilitatea cu activul sau datoria observat(ă), din care se deduce rata de actualizare.</w:t>
      </w:r>
      <w:bookmarkEnd w:id="291"/>
    </w:p>
    <w:p w:rsidR="007314A1" w:rsidRDefault="007314A1">
      <w:pPr>
        <w:pStyle w:val="IASBSectionTitle4Ind"/>
      </w:pPr>
      <w:bookmarkStart w:id="292" w:name="F16132668"/>
      <w:r>
        <w:t>Tehnica valorii actualizate preconizate</w:t>
      </w:r>
      <w:bookmarkEnd w:id="292"/>
    </w:p>
    <w:p w:rsidR="007314A1" w:rsidRDefault="007314A1">
      <w:pPr>
        <w:pStyle w:val="IASBNormalnpara"/>
      </w:pPr>
      <w:r>
        <w:t>B23</w:t>
      </w:r>
      <w:r>
        <w:tab/>
      </w:r>
      <w:bookmarkStart w:id="293" w:name="F16132670"/>
      <w:r>
        <w:t>Tehnica valorii actualizate preconizate utilizează ca punct de pornire un set de fluxuri de trezorerie care reprezintă media ponderată în funcție de probabilitate a tuturor fluxurilor de trezorerie viitoare (adică fluxurile de trezorerie preconizate). Estimarea care rezultă este identică cu valoarea preconizată, care, în termeni statistici, reprezintă media ponderată a valorilor posibile ale unei variabile aleatorii discrete, cu probabilităţile respective utilizate drept ponderi. Deoarece toate fluxurile de trezorerie posibile sunt ponderate în funcție de probabilitate, fluxurile de trezorerie preconizate rezultate nu depind de un anumit eveniment (spre deosebire de fluxurile de trezorerie utilizate în tehnica ajustării ratei de actualizare).</w:t>
      </w:r>
      <w:bookmarkEnd w:id="293"/>
    </w:p>
    <w:p w:rsidR="007314A1" w:rsidRDefault="007314A1">
      <w:pPr>
        <w:pStyle w:val="IASBNormalnpara"/>
      </w:pPr>
      <w:r>
        <w:t>B24</w:t>
      </w:r>
      <w:r>
        <w:tab/>
      </w:r>
      <w:bookmarkStart w:id="294" w:name="F16132671"/>
      <w:r>
        <w:t>Atunci când iau o decizie de investiţii, participanţii de pe piaţă refractari la asumarea riscurilor ar lua în calcul riscul ca fluxurile de trezorerie reale să fie diferite de fluxurile de trezorerie preconizate. Teoria portofoliului distinge două tipuri de risc:</w:t>
      </w:r>
      <w:bookmarkEnd w:id="294"/>
    </w:p>
    <w:p w:rsidR="007314A1" w:rsidRDefault="007314A1">
      <w:pPr>
        <w:pStyle w:val="IASBNormalnparaL1"/>
      </w:pPr>
      <w:r>
        <w:t>(a)</w:t>
      </w:r>
      <w:r>
        <w:tab/>
      </w:r>
      <w:bookmarkStart w:id="295" w:name="F16132674"/>
      <w:r>
        <w:t>riscul nesistematic (diversificabil), care reprezintă un risc specific unui anumit activ sau unei anumite datorii.</w:t>
      </w:r>
      <w:bookmarkEnd w:id="295"/>
    </w:p>
    <w:p w:rsidR="007314A1" w:rsidRDefault="007314A1">
      <w:pPr>
        <w:pStyle w:val="IASBNormalnparaL1"/>
      </w:pPr>
      <w:r>
        <w:t>(b)</w:t>
      </w:r>
      <w:r>
        <w:tab/>
      </w:r>
      <w:bookmarkStart w:id="296" w:name="F16132676"/>
      <w:r>
        <w:t>riscul sistematic (nediversificabil), care reprezintă riscul obişnuit împărţit între un activ sau o datorie şi alte elemente dintr-un portofoliu diversificat.</w:t>
      </w:r>
      <w:bookmarkEnd w:id="296"/>
    </w:p>
    <w:p w:rsidR="007314A1" w:rsidRDefault="007314A1">
      <w:pPr>
        <w:pStyle w:val="IASBNormalnparaP"/>
      </w:pPr>
      <w:bookmarkStart w:id="297" w:name="F16132677"/>
      <w:r>
        <w:t>Teoria portofoliului susţine că, într-o stare de echilibru al pieţei, participanţii de pe piaţă vor primi compensaţii doar pentru suportarea riscului sistematic inerent fluxurilor de trezorerie. (Pe pieţele care nu sunt eficiente sau care sunt în dezechilibru pot fi disponibile alte forme de compensare sau de randament.)</w:t>
      </w:r>
      <w:bookmarkEnd w:id="297"/>
    </w:p>
    <w:p w:rsidR="007314A1" w:rsidRDefault="007314A1">
      <w:pPr>
        <w:pStyle w:val="IASBNormalnpara"/>
      </w:pPr>
      <w:r>
        <w:lastRenderedPageBreak/>
        <w:t>B25</w:t>
      </w:r>
      <w:r>
        <w:tab/>
      </w:r>
      <w:bookmarkStart w:id="298" w:name="F16132678"/>
      <w:r>
        <w:t>Metoda 1 a tehnicii valorii actualizate preconizate ajustează fluxurile de trezorerie preconizate ale unui activ la riscul sistematic (adică de piaţă) prin scăderea unei prime de risc în numerar (adică fluxuri de trezorerie preconizate ajustate la risc). Aceste fluxuri de trezorerie preconizate ajustate la risc reprezintă un flux de trezorerie cu o certitudine echivalentă, actualizat la o rată a dobânzii fără risc. Un flux de trezorerie cu o certitudine echivalentă se referă la un flux de trezorerie preconizat (aşa cum a fost definit), ajustat la risc astfel încât un participant de pe piaţă nu va avea preferinţe faţă de schimbarea unui flux de trezorerie cert cu un flux de trezorerie preconizat. De exemplu, dacă un participant de pe piaţă ar fi dispus să schimbe un flux de trezorerie preconizat de 1.200 u.m. cu un flux de trezorerie cert de 1.000 u.m., valoarea de 1.000 u.m. reprezintă certitudinea echivalentă a valorii de 1.200 u.m. (adică 200 u.m. ar reprezenta prima de risc în numerar). În acest caz, participantul de pe piaţă nu manifestă preferinţe în ceea ce priveşte activul deţinut.</w:t>
      </w:r>
      <w:bookmarkEnd w:id="298"/>
    </w:p>
    <w:p w:rsidR="007314A1" w:rsidRDefault="007314A1">
      <w:pPr>
        <w:pStyle w:val="IASBNormalnpara"/>
      </w:pPr>
      <w:r>
        <w:t>B26</w:t>
      </w:r>
      <w:r>
        <w:tab/>
      </w:r>
      <w:bookmarkStart w:id="299" w:name="F16132679"/>
      <w:r>
        <w:t>În schimb, metoda 2 a tehnicii valorii actualizate preconizate face ajustarea la riscul sistematic (adică de piaţă) aplicând prima de risc la rata dobânzii fără risc. În consecinţă, fluxurile de trezorerie preconizate sunt actualizate la o rată care corespunde unei rate preconizate asociate fluxurilor de trezorerie ponderate în funcție de probabilitate (adică o rată de rentabilitate preconizată). Pentru a estima rata de rentabilitate preconizată pot fi utilizate modelele de stabilire a preţurilor activelor cu risc, precum modelul de determinare a valorii activelor de capital. Deoarece rata de actualizare utilizată în tehnica ajustării ratei de actualizare este o rată de rentabilitate aferentă fluxurilor de trezorerie condiţionale, este probabil ca aceasta să fie mai ridicată decât cea utilizată în metoda 2 a tehnicii valorii actualizate preconizate, care este o rată de rentabilitate preconizată aferentă fluxurilor de trezorerie preconizate sau ponderate în funcție de probabilitate.</w:t>
      </w:r>
      <w:bookmarkEnd w:id="299"/>
    </w:p>
    <w:p w:rsidR="007314A1" w:rsidRDefault="007314A1">
      <w:pPr>
        <w:pStyle w:val="IASBNormalnpara"/>
      </w:pPr>
      <w:r>
        <w:t>B27</w:t>
      </w:r>
      <w:r>
        <w:tab/>
      </w:r>
      <w:bookmarkStart w:id="300" w:name="F16132680"/>
      <w:r>
        <w:t>Pentru a ilustra metodele 1 şi 2, se presupune că un activ are fluxuri de trezorerie preconizate de 780 u.m. într-un an, determinate pe baza fluxurilor de trezorerie posibile şi a probabilităţilor ilustrate mai jos. Rata dobânzii fără risc aplicabilă fluxurilor de trezorerie pe o perioadă de un an este de 5%, iar prima de risc sistematic pentru un activ cu acelaşi profil de risc este de 3%.</w:t>
      </w:r>
      <w:bookmarkEnd w:id="300"/>
    </w:p>
    <w:p w:rsidR="007314A1" w:rsidRDefault="007314A1">
      <w:pPr>
        <w:pStyle w:val="IASBNormalnpara"/>
      </w:pPr>
    </w:p>
    <w:tbl>
      <w:tblPr>
        <w:tblW w:w="0" w:type="auto"/>
        <w:tblInd w:w="856" w:type="dxa"/>
        <w:tblLayout w:type="fixed"/>
        <w:tblLook w:val="0000" w:firstRow="0" w:lastRow="0" w:firstColumn="0" w:lastColumn="0" w:noHBand="0" w:noVBand="0"/>
      </w:tblPr>
      <w:tblGrid>
        <w:gridCol w:w="2238"/>
        <w:gridCol w:w="3003"/>
        <w:gridCol w:w="3003"/>
      </w:tblGrid>
      <w:tr w:rsidR="007314A1">
        <w:trPr>
          <w:cantSplit/>
          <w:tblHeader/>
        </w:trPr>
        <w:tc>
          <w:tcPr>
            <w:tcW w:w="2238" w:type="dxa"/>
          </w:tcPr>
          <w:p w:rsidR="007314A1" w:rsidRDefault="007314A1">
            <w:pPr>
              <w:pStyle w:val="IASBTableHeaderArial"/>
              <w:jc w:val="center"/>
            </w:pPr>
            <w:r>
              <w:rPr>
                <w:b/>
              </w:rPr>
              <w:t>Fluxuri de trezorerie posibile</w:t>
            </w:r>
          </w:p>
        </w:tc>
        <w:tc>
          <w:tcPr>
            <w:tcW w:w="3003" w:type="dxa"/>
            <w:tcBorders>
              <w:left w:val="nil"/>
            </w:tcBorders>
          </w:tcPr>
          <w:p w:rsidR="007314A1" w:rsidRDefault="007314A1">
            <w:pPr>
              <w:pStyle w:val="IASBTableHeaderArial"/>
              <w:jc w:val="center"/>
            </w:pPr>
            <w:r>
              <w:rPr>
                <w:b/>
              </w:rPr>
              <w:t>Probabilitate</w:t>
            </w:r>
          </w:p>
        </w:tc>
        <w:tc>
          <w:tcPr>
            <w:tcW w:w="3003" w:type="dxa"/>
            <w:tcBorders>
              <w:left w:val="nil"/>
            </w:tcBorders>
          </w:tcPr>
          <w:p w:rsidR="007314A1" w:rsidRDefault="007314A1">
            <w:pPr>
              <w:pStyle w:val="IASBTableHeaderArial"/>
              <w:jc w:val="center"/>
            </w:pPr>
            <w:r>
              <w:rPr>
                <w:b/>
              </w:rPr>
              <w:t>Fluxuri de trezorerie ponderate în funcție de probabilitate</w:t>
            </w:r>
          </w:p>
        </w:tc>
      </w:tr>
      <w:tr w:rsidR="007314A1">
        <w:trPr>
          <w:cantSplit/>
        </w:trPr>
        <w:tc>
          <w:tcPr>
            <w:tcW w:w="2238" w:type="dxa"/>
            <w:tcBorders>
              <w:top w:val="nil"/>
            </w:tcBorders>
            <w:vAlign w:val="bottom"/>
          </w:tcPr>
          <w:p w:rsidR="007314A1" w:rsidRDefault="007314A1">
            <w:pPr>
              <w:pStyle w:val="IASBTableArial"/>
              <w:jc w:val="center"/>
            </w:pPr>
            <w:r>
              <w:t>500 u.m.</w:t>
            </w:r>
          </w:p>
        </w:tc>
        <w:tc>
          <w:tcPr>
            <w:tcW w:w="3003" w:type="dxa"/>
            <w:tcBorders>
              <w:top w:val="nil"/>
              <w:left w:val="nil"/>
            </w:tcBorders>
            <w:vAlign w:val="bottom"/>
          </w:tcPr>
          <w:p w:rsidR="007314A1" w:rsidRDefault="007314A1">
            <w:pPr>
              <w:pStyle w:val="IASBTableArial"/>
              <w:jc w:val="center"/>
            </w:pPr>
            <w:r>
              <w:t>15%</w:t>
            </w:r>
          </w:p>
        </w:tc>
        <w:tc>
          <w:tcPr>
            <w:tcW w:w="3003" w:type="dxa"/>
            <w:tcBorders>
              <w:top w:val="nil"/>
              <w:left w:val="nil"/>
            </w:tcBorders>
            <w:vAlign w:val="bottom"/>
          </w:tcPr>
          <w:p w:rsidR="007314A1" w:rsidRDefault="007314A1">
            <w:pPr>
              <w:pStyle w:val="IASBTableArial"/>
              <w:jc w:val="center"/>
            </w:pPr>
            <w:r>
              <w:t>75 u.m.</w:t>
            </w:r>
          </w:p>
        </w:tc>
      </w:tr>
      <w:tr w:rsidR="007314A1">
        <w:trPr>
          <w:cantSplit/>
        </w:trPr>
        <w:tc>
          <w:tcPr>
            <w:tcW w:w="2238" w:type="dxa"/>
            <w:tcBorders>
              <w:top w:val="nil"/>
            </w:tcBorders>
            <w:vAlign w:val="bottom"/>
          </w:tcPr>
          <w:p w:rsidR="007314A1" w:rsidRDefault="007314A1">
            <w:pPr>
              <w:pStyle w:val="IASBTableArial"/>
              <w:jc w:val="center"/>
            </w:pPr>
            <w:r>
              <w:t>800 u.m.</w:t>
            </w:r>
          </w:p>
        </w:tc>
        <w:tc>
          <w:tcPr>
            <w:tcW w:w="3003" w:type="dxa"/>
            <w:tcBorders>
              <w:top w:val="nil"/>
              <w:left w:val="nil"/>
            </w:tcBorders>
            <w:vAlign w:val="bottom"/>
          </w:tcPr>
          <w:p w:rsidR="007314A1" w:rsidRDefault="007314A1">
            <w:pPr>
              <w:pStyle w:val="IASBTableArial"/>
              <w:jc w:val="center"/>
            </w:pPr>
            <w:r>
              <w:t>60%</w:t>
            </w:r>
          </w:p>
        </w:tc>
        <w:tc>
          <w:tcPr>
            <w:tcW w:w="3003" w:type="dxa"/>
            <w:tcBorders>
              <w:top w:val="nil"/>
              <w:left w:val="nil"/>
            </w:tcBorders>
            <w:vAlign w:val="bottom"/>
          </w:tcPr>
          <w:p w:rsidR="007314A1" w:rsidRDefault="007314A1">
            <w:pPr>
              <w:pStyle w:val="IASBTableArial"/>
              <w:jc w:val="center"/>
            </w:pPr>
            <w:r>
              <w:t>480 u.m.</w:t>
            </w:r>
          </w:p>
        </w:tc>
      </w:tr>
      <w:tr w:rsidR="007314A1">
        <w:trPr>
          <w:cantSplit/>
        </w:trPr>
        <w:tc>
          <w:tcPr>
            <w:tcW w:w="2238" w:type="dxa"/>
            <w:tcBorders>
              <w:top w:val="nil"/>
            </w:tcBorders>
            <w:vAlign w:val="bottom"/>
          </w:tcPr>
          <w:p w:rsidR="007314A1" w:rsidRDefault="007314A1">
            <w:pPr>
              <w:pStyle w:val="IASBTableArial"/>
              <w:jc w:val="center"/>
            </w:pPr>
            <w:r>
              <w:t>900 u.m.</w:t>
            </w:r>
          </w:p>
        </w:tc>
        <w:tc>
          <w:tcPr>
            <w:tcW w:w="3003" w:type="dxa"/>
            <w:tcBorders>
              <w:top w:val="nil"/>
              <w:left w:val="nil"/>
            </w:tcBorders>
            <w:vAlign w:val="bottom"/>
          </w:tcPr>
          <w:p w:rsidR="007314A1" w:rsidRDefault="007314A1">
            <w:pPr>
              <w:pStyle w:val="IASBTableArial"/>
              <w:jc w:val="center"/>
            </w:pPr>
            <w:r>
              <w:t>25%</w:t>
            </w:r>
          </w:p>
        </w:tc>
        <w:tc>
          <w:tcPr>
            <w:tcW w:w="3003" w:type="dxa"/>
            <w:tcBorders>
              <w:top w:val="nil"/>
              <w:left w:val="nil"/>
            </w:tcBorders>
            <w:vAlign w:val="bottom"/>
          </w:tcPr>
          <w:p w:rsidR="007314A1" w:rsidRDefault="007314A1">
            <w:pPr>
              <w:pStyle w:val="IASBTableArial"/>
              <w:jc w:val="center"/>
            </w:pPr>
            <w:r>
              <w:t>225 u.m.</w:t>
            </w:r>
          </w:p>
        </w:tc>
      </w:tr>
      <w:tr w:rsidR="007314A1">
        <w:trPr>
          <w:cantSplit/>
        </w:trPr>
        <w:tc>
          <w:tcPr>
            <w:tcW w:w="2238" w:type="dxa"/>
            <w:tcBorders>
              <w:top w:val="nil"/>
            </w:tcBorders>
            <w:vAlign w:val="bottom"/>
          </w:tcPr>
          <w:p w:rsidR="007314A1" w:rsidRDefault="007314A1">
            <w:pPr>
              <w:pStyle w:val="IASBTableArial"/>
              <w:jc w:val="center"/>
            </w:pPr>
            <w:r>
              <w:t>Fluxuri de trezorerie preconizate</w:t>
            </w:r>
          </w:p>
        </w:tc>
        <w:tc>
          <w:tcPr>
            <w:tcW w:w="3003" w:type="dxa"/>
            <w:tcBorders>
              <w:top w:val="nil"/>
              <w:left w:val="nil"/>
            </w:tcBorders>
            <w:vAlign w:val="bottom"/>
          </w:tcPr>
          <w:p w:rsidR="007314A1" w:rsidRDefault="007314A1">
            <w:pPr>
              <w:pStyle w:val="IASBTableArial"/>
              <w:jc w:val="center"/>
            </w:pPr>
          </w:p>
        </w:tc>
        <w:tc>
          <w:tcPr>
            <w:tcW w:w="3003" w:type="dxa"/>
            <w:tcBorders>
              <w:top w:val="nil"/>
              <w:left w:val="nil"/>
            </w:tcBorders>
            <w:vAlign w:val="bottom"/>
          </w:tcPr>
          <w:p w:rsidR="007314A1" w:rsidRDefault="007314A1">
            <w:pPr>
              <w:pStyle w:val="IASBTableArial"/>
              <w:jc w:val="center"/>
            </w:pPr>
            <w:r>
              <w:t>780 u.m.</w:t>
            </w:r>
          </w:p>
        </w:tc>
      </w:tr>
    </w:tbl>
    <w:p w:rsidR="007314A1" w:rsidRDefault="007314A1">
      <w:pPr>
        <w:pStyle w:val="IASBNormalnpara"/>
      </w:pPr>
    </w:p>
    <w:p w:rsidR="007314A1" w:rsidRDefault="007314A1">
      <w:pPr>
        <w:pStyle w:val="IASBNormalnpara"/>
      </w:pPr>
      <w:r>
        <w:t>B28</w:t>
      </w:r>
      <w:r>
        <w:tab/>
      </w:r>
      <w:bookmarkStart w:id="301" w:name="F16132709"/>
      <w:r>
        <w:t xml:space="preserve">În această ilustrare simplă, fluxurile de trezorerie preconizate (780 u.m.) reprezintă media ponderată în funcție de probabilitate a trei rezultate posibile. În situaţii mai realiste, pot exista multe rezultate posibile. Totuși, pentru a aplica tehnica valorii actualizate preconizate, nu este întotdeauna necesar să se ţină cont de repartizările tuturor fluxurilor de trezorerie posibile prin utilizarea de modele şi tehnici complexe. Mai degrabă, este posibil să se elaboreze un număr limitat de scenarii şi probabilităţi discrete posibile prin care să se reprezinte gama de fluxuri de trezorerie posibile. De exemplu, o entitate ar putea utiliza fluxurile de trezorerie realizate în anumite perioade anterioare relevante, ajustate la modificări ulterioare ale circumstanţelor (de exemplu, modificarea factorilor externi, inclusiv condiţiile de piaţă sau economice, tendințele din domeniu și concurența, precum şi modificarea factorilor interni care influenţează entitatea în mod specific), ţinând cont de ipotezele participanţilor de pe piaţă. </w:t>
      </w:r>
      <w:bookmarkEnd w:id="301"/>
    </w:p>
    <w:p w:rsidR="007314A1" w:rsidRDefault="007314A1">
      <w:pPr>
        <w:pStyle w:val="IASBNormalnpara"/>
      </w:pPr>
      <w:r>
        <w:t>B29</w:t>
      </w:r>
      <w:r>
        <w:tab/>
      </w:r>
      <w:bookmarkStart w:id="302" w:name="F16132710"/>
      <w:r>
        <w:t>Teoretic, valoarea actualizată (adică valoarea justă) a fluxurilor de trezorerie ale activului este aceeaşi indiferent dacă este calculată prin metoda 1 sau prin metoda 2, după cum urmează:</w:t>
      </w:r>
      <w:bookmarkEnd w:id="302"/>
    </w:p>
    <w:p w:rsidR="007314A1" w:rsidRDefault="007314A1">
      <w:pPr>
        <w:pStyle w:val="IASBNormalnparaL1"/>
      </w:pPr>
      <w:r>
        <w:t>(a)</w:t>
      </w:r>
      <w:r>
        <w:tab/>
      </w:r>
      <w:bookmarkStart w:id="303" w:name="F16132713"/>
      <w:r>
        <w:t>Utilizând metoda 1, fluxurile de trezorerie preconizate sunt ajustate la riscul sistematic (adică de piaţă). În lipsa unor date de piaţă care indică direct valoarea ajustării de risc, o astfel de ajustare poate fi dedusă pe baza unui model de stabilire a preţului activului care utilizează conceptul certitudinii echivalente. De exemplu, ajustarea de risc (adică o primă de risc în numerar de 22 u.m.) ar putea fi calculată utilizând prima de risc sistematic de 3% (780 u.m. – [780 u.m. × (1,05/1,08)]), care are drept rezultat fluxuri de trezorerie preconizate ajustate la risc de 758 u.m. (780 u.m. – 22 u.m.). Valoarea de 758 u.m. reprezintă certitudinea echivalentă a valorii de 780 u.m. şi este actualizată la rata dobânzii fără risc (5%). Valoarea actualizată (adică valoarea justă) a activului este de 722 u.m. (758 u.m./1,05).</w:t>
      </w:r>
      <w:bookmarkEnd w:id="303"/>
    </w:p>
    <w:p w:rsidR="007314A1" w:rsidRDefault="007314A1">
      <w:pPr>
        <w:pStyle w:val="IASBNormalnparaL1"/>
      </w:pPr>
      <w:r>
        <w:t>(b)</w:t>
      </w:r>
      <w:r>
        <w:tab/>
      </w:r>
      <w:bookmarkStart w:id="304" w:name="F16132715"/>
      <w:r>
        <w:t xml:space="preserve">Utilizând metoda 2, fluxurile de trezorerie preconizate nu sunt ajustate la riscul sistematic (adică de piaţă). Mai degrabă, ajustarea pentru acel risc este inclusă în rata de actualizare. Prin urmare, fluxurile de trezorerie preconizate sunt actualizate la o rată de rentabilitate de 8% (adică o rată a </w:t>
      </w:r>
      <w:r>
        <w:lastRenderedPageBreak/>
        <w:t>dobânzii fără risc de 5% plus o primă de risc sistematic de 3%). Valoarea actualizată (adică valoarea justă) a activului este de 722 u.m. (780 u.m./1,08).</w:t>
      </w:r>
      <w:bookmarkEnd w:id="304"/>
    </w:p>
    <w:p w:rsidR="007314A1" w:rsidRDefault="007314A1">
      <w:pPr>
        <w:pStyle w:val="IASBNormalnpara"/>
      </w:pPr>
      <w:r>
        <w:t>B30</w:t>
      </w:r>
      <w:r>
        <w:tab/>
      </w:r>
      <w:bookmarkStart w:id="305" w:name="F16132716"/>
      <w:r>
        <w:t>Atunci când se folosește o tehnică a valorii actualizate preconizate pentru a evalua valoarea justă se poate utiliza fie metoda 1, fie metoda 2. Alegerea între metoda 1 şi metoda 2 va depinde de datele şi circumstanţele specifice activului sau datoriei evaluat(e), de măsura în care sunt disponibile date suficiente şi de raţionamentele aplicate.</w:t>
      </w:r>
      <w:bookmarkEnd w:id="305"/>
    </w:p>
    <w:p w:rsidR="007314A1" w:rsidRDefault="007314A1">
      <w:pPr>
        <w:pStyle w:val="IASBSectionTitle1NonInd"/>
      </w:pPr>
      <w:bookmarkStart w:id="306" w:name="F16132719"/>
      <w:r>
        <w:t>Aplicarea tehnicilor valorii actualizate pentru datoriile şi propriile instrumente de capitaluri proprii ale unei entităţi care nu sunt deţinute de alte părţi sub formă de active (punctele 40 şi 41)</w:t>
      </w:r>
      <w:bookmarkEnd w:id="306"/>
    </w:p>
    <w:p w:rsidR="007314A1" w:rsidRDefault="007314A1">
      <w:pPr>
        <w:pStyle w:val="IASBNormalnpara"/>
      </w:pPr>
      <w:r>
        <w:t>B31</w:t>
      </w:r>
      <w:r>
        <w:tab/>
      </w:r>
      <w:bookmarkStart w:id="307" w:name="F16132720"/>
      <w:r>
        <w:t>Atunci când se utilizează tehnica valorii actualizate pentru a evalua valoarea justă a unei datorii care nu este deţinută de o altă parte sub formă de activ (de exemplu, o datorie de dezafectare), o entitate trebuie să estimeze, printre altele, ieşirile de numerar viitoare pe care participanţii de pe piaţă s-ar aştepta să le suporte pentru onorarea obligaţiei. Acele ieşiri de numerar viitoare trebuie să includă așteptările participanţilor de pe piaţă privind costurile de onorare a obligaţiei şi compensaţia pe care ar solicita-o un participant de pe piaţă în schimbul preluării obligaţiei. O astfel de compensaţie include rentabilitatea solicitată de un participant de pe piaţă în schimbul următoarelor:</w:t>
      </w:r>
      <w:bookmarkEnd w:id="307"/>
    </w:p>
    <w:p w:rsidR="007314A1" w:rsidRDefault="007314A1">
      <w:pPr>
        <w:pStyle w:val="IASBNormalnparaL1"/>
      </w:pPr>
      <w:r>
        <w:t>(a)</w:t>
      </w:r>
      <w:r>
        <w:tab/>
      </w:r>
      <w:bookmarkStart w:id="308" w:name="F16132723"/>
      <w:r>
        <w:t>preluarea activităţii (adică valoarea îndeplinirii obligaţiei; de exemplu, prin utilizarea resurselor care ar putea fi folosite pentru alte activităţi); și</w:t>
      </w:r>
      <w:bookmarkEnd w:id="308"/>
    </w:p>
    <w:p w:rsidR="007314A1" w:rsidRDefault="007314A1">
      <w:pPr>
        <w:pStyle w:val="IASBNormalnparaL1"/>
      </w:pPr>
      <w:r>
        <w:t>(b)</w:t>
      </w:r>
      <w:r>
        <w:tab/>
      </w:r>
      <w:bookmarkStart w:id="309" w:name="F16132725"/>
      <w:r>
        <w:t>asumarea riscului asociat obligaţiei (adică o primă de risc care reflectă riscul ca ieşirile de numerar reale să fie diferite de ieşirile de numerar preconizate; a se vedea punctul B33).</w:t>
      </w:r>
      <w:bookmarkEnd w:id="309"/>
    </w:p>
    <w:p w:rsidR="007314A1" w:rsidRDefault="007314A1">
      <w:pPr>
        <w:pStyle w:val="IASBNormalnpara"/>
      </w:pPr>
      <w:r>
        <w:t>B32</w:t>
      </w:r>
      <w:r>
        <w:tab/>
      </w:r>
      <w:bookmarkStart w:id="310" w:name="F16132727"/>
      <w:r>
        <w:t>De exemplu, o datorie nefinanciară nu cuprinde o rată de rentabilitate contractuală şi nu există niciun randament observabil al pieţei pentru datoria respectivă. În unele cazuri, componentele rentabilităţii pe care ar solicita-o participanţii de pe piaţă nu vor putea fi separate una de cealaltă (de exemplu, atunci când se utilizează preţul pe care l-ar solicita un terţ contractor pe baza unui comision fix). În alte cazuri, o entitate trebuie să estimeze acele componente separat (de exemplu, atunci când se utilizează preţul pe care l-ar solicita un terţ contractor pe baza unui contract „cost plus”, deoarece în acel caz contractorul nu ar suporta riscul modificărilor viitoare ale costurilor).</w:t>
      </w:r>
      <w:bookmarkEnd w:id="310"/>
    </w:p>
    <w:p w:rsidR="007314A1" w:rsidRDefault="007314A1">
      <w:pPr>
        <w:pStyle w:val="IASBNormalnpara"/>
      </w:pPr>
      <w:r>
        <w:t>B33</w:t>
      </w:r>
      <w:r>
        <w:tab/>
      </w:r>
      <w:bookmarkStart w:id="311" w:name="F16132728"/>
      <w:r>
        <w:t>O entitate poate să includă o primă de risc în evaluarea la valoarea justă a unei datorii sau a unui instrument propriu de capitaluri proprii al unei entități care nu este deţinut de o altă parte sub formă de activ în unul dintre următoarele moduri:</w:t>
      </w:r>
      <w:bookmarkEnd w:id="311"/>
    </w:p>
    <w:p w:rsidR="007314A1" w:rsidRDefault="007314A1">
      <w:pPr>
        <w:pStyle w:val="IASBNormalnparaL1"/>
      </w:pPr>
      <w:r>
        <w:t>(a)</w:t>
      </w:r>
      <w:r>
        <w:tab/>
      </w:r>
      <w:bookmarkStart w:id="312" w:name="F16132733"/>
      <w:r>
        <w:t>prin ajustarea fluxurilor de trezorerie (adică sub forma unei creşteri a valorii ieșirilor de numerar); sau</w:t>
      </w:r>
      <w:bookmarkEnd w:id="312"/>
    </w:p>
    <w:p w:rsidR="007314A1" w:rsidRDefault="007314A1">
      <w:pPr>
        <w:pStyle w:val="IASBNormalnparaL1"/>
      </w:pPr>
      <w:r>
        <w:t>(b)</w:t>
      </w:r>
      <w:r>
        <w:tab/>
      </w:r>
      <w:bookmarkStart w:id="313" w:name="F16132735"/>
      <w:r>
        <w:t>prin ajustarea ratei utilizate pentru actualizarea fluxurilor de trezorerie viitoare la valorile lor actualizate (adică sub forma unei reduceri a ratei de actualizare).</w:t>
      </w:r>
      <w:bookmarkEnd w:id="313"/>
    </w:p>
    <w:p w:rsidR="007314A1" w:rsidRDefault="007314A1">
      <w:pPr>
        <w:pStyle w:val="IASBNormalnparaP"/>
      </w:pPr>
      <w:bookmarkStart w:id="314" w:name="F16132736"/>
      <w:r>
        <w:t>O entitate trebuie să se asigure că nu face o dublă contabilizare sau omite ajustările de risc. De exemplu, dacă se majorează fluxurile de trezorerie estimate pentru a se ţine cont de compensaţia pentru asumarea riscului asociat obligaţiei, rata de actualizare nu trebuie ajustată pentru a reflecta acel risc.</w:t>
      </w:r>
      <w:bookmarkEnd w:id="314"/>
    </w:p>
    <w:p w:rsidR="007314A1" w:rsidRDefault="007314A1">
      <w:pPr>
        <w:pStyle w:val="IASBSectionTitle1NonInd"/>
      </w:pPr>
      <w:bookmarkStart w:id="315" w:name="F16132738"/>
      <w:r>
        <w:t>Date de intrare pentru tehnicile de evaluare (punctele 67-71)</w:t>
      </w:r>
      <w:bookmarkEnd w:id="315"/>
    </w:p>
    <w:p w:rsidR="007314A1" w:rsidRDefault="007314A1">
      <w:pPr>
        <w:pStyle w:val="IASBNormalnpara"/>
      </w:pPr>
      <w:r>
        <w:t>B34</w:t>
      </w:r>
      <w:r>
        <w:tab/>
      </w:r>
      <w:bookmarkStart w:id="316" w:name="F16132739"/>
      <w:r>
        <w:t>Exemplele de pieţe pe care pot fi observabile date de intrare pentru anumite active şi datorii (de exemplu, instrumente financiare) includ următoarele:</w:t>
      </w:r>
      <w:bookmarkEnd w:id="316"/>
    </w:p>
    <w:p w:rsidR="007314A1" w:rsidRDefault="007314A1">
      <w:pPr>
        <w:pStyle w:val="IASBNormalnparaL1"/>
      </w:pPr>
      <w:r>
        <w:t>(a)</w:t>
      </w:r>
      <w:r>
        <w:tab/>
      </w:r>
      <w:bookmarkStart w:id="317" w:name="F16132742"/>
      <w:r>
        <w:rPr>
          <w:i/>
        </w:rPr>
        <w:t>Pieţele bursiere.</w:t>
      </w:r>
      <w:r>
        <w:t xml:space="preserve"> Pe o piaţă bursieră, preţurile de închidere sunt disponibile rapid şi reprezintă, în general, valoarea justă. Un exemplu de astfel de piaţă este Bursa de Valori din Londra.</w:t>
      </w:r>
      <w:bookmarkEnd w:id="317"/>
    </w:p>
    <w:p w:rsidR="007314A1" w:rsidRDefault="007314A1">
      <w:pPr>
        <w:pStyle w:val="IASBNormalnparaL1"/>
      </w:pPr>
      <w:r>
        <w:t>(b)</w:t>
      </w:r>
      <w:r>
        <w:tab/>
      </w:r>
      <w:bookmarkStart w:id="318" w:name="F16132745"/>
      <w:r>
        <w:rPr>
          <w:i/>
        </w:rPr>
        <w:t>Pieţele de dealeri.</w:t>
      </w:r>
      <w:r>
        <w:t xml:space="preserve"> Pe o piaţă de dealeri, dealerii sunt pregătiţi să tranzacţioneze (să cumpere şi să vândă în nume propriu), furnizând astfel lichidităţi prin utilizarea capitalului lor pentru a deţine un stoc al elementelor pentru care constituie o piaţă. În mod normal, preţurile de ofertă şi de cerere (reprezentând preţul la care dealerul este dispus să cumpere şi, respectiv, preţul la care dealerul este dispus să vândă) sunt disponibile mult mai rapid decât preţurile de închidere. Pieţele nereglementate (pe care preţurile sunt raportate public) sunt pieţe de dealeri. Există pieţe de dealeri şi pentru alte active şi datorii, inclusiv unele instrumente financiare, mărfuri şi active fizice (de exemplu, echipamentul folosit).</w:t>
      </w:r>
      <w:bookmarkEnd w:id="318"/>
    </w:p>
    <w:p w:rsidR="007314A1" w:rsidRDefault="007314A1">
      <w:pPr>
        <w:pStyle w:val="IASBNormalnparaL1"/>
      </w:pPr>
      <w:r>
        <w:lastRenderedPageBreak/>
        <w:t>(c)</w:t>
      </w:r>
      <w:r>
        <w:tab/>
      </w:r>
      <w:bookmarkStart w:id="319" w:name="F16132748"/>
      <w:r>
        <w:rPr>
          <w:i/>
        </w:rPr>
        <w:t>Pieţele de brokeri.</w:t>
      </w:r>
      <w:r>
        <w:t xml:space="preserve"> Pe o piaţă de brokeri, brokerii încearcă să reunească cumpărătorii cu vânzătorii, dar nu sunt pregătiţi să tranzacţioneze în nume propriu. Cu alte cuvinte, brokerii nu utilizează capitalul propriu pentru a deţine un stoc al elementelor pentru care constituie o piaţă. Brokerul cunoaşte preţul oferit şi preţul cerut de fiecare dintre părţi, dar, în general, o parte nu cunoaște cerinţele de preţ ale celeilalte părți. Uneori, sunt disponibile preţurile tranzacţiilor finalizate. Pieţele de brokeri cuprind reţelele de comunicaţii electronice, în cadrul cărora se combină ordinele de cumpărare şi de vânzare, precum şi pieţele de proprietăţi imobiliare comerciale şi rezidenţiale.</w:t>
      </w:r>
      <w:bookmarkEnd w:id="319"/>
    </w:p>
    <w:p w:rsidR="007314A1" w:rsidRDefault="007314A1">
      <w:pPr>
        <w:pStyle w:val="IASBNormalnparaL1"/>
      </w:pPr>
      <w:r>
        <w:t>(d)</w:t>
      </w:r>
      <w:r>
        <w:tab/>
      </w:r>
      <w:bookmarkStart w:id="320" w:name="F16132751"/>
      <w:r>
        <w:rPr>
          <w:i/>
        </w:rPr>
        <w:t>Pieţele fără intermediari.</w:t>
      </w:r>
      <w:r>
        <w:t xml:space="preserve"> Pe pieţele fără intermediari, tranzacţiile, atât cele iniţiale, cât şi cele de revânzare, sunt negociate independent, fără niciun intermediar. Foarte puţine informaţii despre aceste tranzacţii pot fi făcute publice.</w:t>
      </w:r>
      <w:bookmarkEnd w:id="320"/>
    </w:p>
    <w:p w:rsidR="007314A1" w:rsidRDefault="007314A1">
      <w:pPr>
        <w:pStyle w:val="IASBSectionTitle1NonInd"/>
      </w:pPr>
      <w:bookmarkStart w:id="321" w:name="F16132754"/>
      <w:r>
        <w:t>Ierarhia valorii juste (punctele 72-90)</w:t>
      </w:r>
      <w:bookmarkEnd w:id="321"/>
    </w:p>
    <w:p w:rsidR="007314A1" w:rsidRDefault="007314A1">
      <w:pPr>
        <w:pStyle w:val="IASBSectionTitle2Ind"/>
      </w:pPr>
      <w:bookmarkStart w:id="322" w:name="F16132755"/>
      <w:r>
        <w:t>Date de intrare de nivelul 2 (punctele 81-85)</w:t>
      </w:r>
      <w:bookmarkEnd w:id="322"/>
    </w:p>
    <w:p w:rsidR="007314A1" w:rsidRDefault="007314A1">
      <w:pPr>
        <w:pStyle w:val="IASBNormalnpara"/>
      </w:pPr>
      <w:r>
        <w:t>B35</w:t>
      </w:r>
      <w:r>
        <w:tab/>
      </w:r>
      <w:bookmarkStart w:id="323" w:name="F16132757"/>
      <w:r>
        <w:t>Exemplele de date de intrare de nivelul 2 pentru anumite active şi datorii cuprind următoarele:</w:t>
      </w:r>
      <w:bookmarkEnd w:id="323"/>
    </w:p>
    <w:p w:rsidR="007314A1" w:rsidRDefault="007314A1">
      <w:pPr>
        <w:pStyle w:val="IASBNormalnparaL1"/>
      </w:pPr>
      <w:r>
        <w:t>(a)</w:t>
      </w:r>
      <w:r>
        <w:tab/>
      </w:r>
      <w:bookmarkStart w:id="324" w:name="F16132760"/>
      <w:r>
        <w:rPr>
          <w:i/>
        </w:rPr>
        <w:t>Contract swap pe rata dobânzii cu rată fixă de încasat și rată variabilă de plată, pe baza ratei de swap London Interbank Offered Rate (LIBOR).</w:t>
      </w:r>
      <w:r>
        <w:t xml:space="preserve"> O dată de intrare de nivelul 2 ar fi rata de swap LIBOR, dacă acea rată ar fi observabilă la intervale cotate în mod obișnuit, în mare măsură, pentru toată durata contractului swap.</w:t>
      </w:r>
      <w:bookmarkEnd w:id="324"/>
    </w:p>
    <w:p w:rsidR="007314A1" w:rsidRDefault="007314A1">
      <w:pPr>
        <w:pStyle w:val="IASBNormalnparaL1"/>
      </w:pPr>
      <w:r>
        <w:t>(b)</w:t>
      </w:r>
      <w:r>
        <w:tab/>
      </w:r>
      <w:bookmarkStart w:id="325" w:name="F16132763"/>
      <w:r>
        <w:rPr>
          <w:i/>
        </w:rPr>
        <w:t>Contract swap pe rata dobânzii cu rată fixă de încasat și rată variabilă de plată, pe baza unei curbe a randamentului exprimate în valută.</w:t>
      </w:r>
      <w:r>
        <w:t xml:space="preserve"> O dată de intrare de nivelul 2 ar fi rata de swap bazată pe o curbă a randamentului exprimată în valută care este observabilă la intervale cotate în mod obișnuit, în mare măsură, pentru toată durata contractului swap. Această situație ar fi întâlnită dacă termenul contractului swap este de 10 ani, iar rata poate fi observată la intervale cotate în mod obișnuit timp de 9 ani, cu condiţia ca orice extrapolare rezonabilă a curbei randamentului pentru anul 10 să nu influenţeze semnificativ toată evaluarea la valoarea justă a contractului swap.</w:t>
      </w:r>
      <w:bookmarkEnd w:id="325"/>
    </w:p>
    <w:p w:rsidR="007314A1" w:rsidRDefault="007314A1">
      <w:pPr>
        <w:pStyle w:val="IASBNormalnparaL1"/>
      </w:pPr>
      <w:r>
        <w:t>(c)</w:t>
      </w:r>
      <w:r>
        <w:tab/>
      </w:r>
      <w:bookmarkStart w:id="326" w:name="F16132766"/>
      <w:r>
        <w:rPr>
          <w:i/>
        </w:rPr>
        <w:t>Contract swap pe rata dobânzii cu rată fixă de încasat și rată variabilă de plată pe baza ratei preferenţiale oferite de o anumită bancă.</w:t>
      </w:r>
      <w:r>
        <w:t xml:space="preserve"> O dată de intrare de nivelul 2 ar fi rata preferenţială a băncii obţinută pe baza extrapolării, dacă valorile extrapolate sunt coroborate cu date observabile pe piaţă, de exemplu, cu o rată a dobânzii observabilă, în mare măsură, pe toată durata contractului swap.</w:t>
      </w:r>
      <w:bookmarkEnd w:id="326"/>
    </w:p>
    <w:p w:rsidR="007314A1" w:rsidRDefault="007314A1">
      <w:pPr>
        <w:pStyle w:val="IASBNormalnparaL1"/>
      </w:pPr>
      <w:r>
        <w:t>(d)</w:t>
      </w:r>
      <w:r>
        <w:tab/>
      </w:r>
      <w:bookmarkStart w:id="327" w:name="F16132815"/>
      <w:r>
        <w:rPr>
          <w:i/>
        </w:rPr>
        <w:t>Opţiune pe o perioadă de trei ani pentru acţiuni tranzacţionate la bursă.</w:t>
      </w:r>
      <w:r>
        <w:t xml:space="preserve"> O dată de intrare de nivelul 2 ar fi volatilitatea implicită pentru acțiunile derivate prin extrapolarea la anul 3, dacă se îndeplinesc cumulat condiţiile următoare:</w:t>
      </w:r>
      <w:bookmarkEnd w:id="327"/>
    </w:p>
    <w:p w:rsidR="007314A1" w:rsidRDefault="007314A1">
      <w:pPr>
        <w:pStyle w:val="IASBNormalnparaL2"/>
      </w:pPr>
      <w:r>
        <w:t>(i)</w:t>
      </w:r>
      <w:r>
        <w:tab/>
      </w:r>
      <w:bookmarkStart w:id="328" w:name="F16132819"/>
      <w:r>
        <w:t>Preţurile opțiunilor pe acţiuni pentru un an şi pentru doi ani sunt observabile.</w:t>
      </w:r>
      <w:bookmarkEnd w:id="328"/>
    </w:p>
    <w:p w:rsidR="007314A1" w:rsidRDefault="007314A1">
      <w:pPr>
        <w:pStyle w:val="IASBNormalnparaL2"/>
      </w:pPr>
      <w:r>
        <w:t>(ii)</w:t>
      </w:r>
      <w:r>
        <w:tab/>
      </w:r>
      <w:bookmarkStart w:id="329" w:name="F16132821"/>
      <w:r>
        <w:t>Volatilitatea implicită extrapolată a opţiunii pe trei ani este coroborată cu date observabile pe piaţă, în mare măsură, pentru tot termenul opţiunii.</w:t>
      </w:r>
      <w:bookmarkEnd w:id="329"/>
    </w:p>
    <w:p w:rsidR="007314A1" w:rsidRDefault="007314A1">
      <w:pPr>
        <w:pStyle w:val="IASBNormalnparaL1P"/>
      </w:pPr>
      <w:bookmarkStart w:id="330" w:name="F16132822"/>
      <w:r>
        <w:t>În acest caz, volatilitatea implicită poate fi derivată prin extrapolare din volatilitatea implicită a opţiunilor pe acțiuni pe un an şi pe doi ani şi coroborată cu volatilitatea implicită a opţiunilor pe trei ani pentru acţiunile unor entităţi comparabile, cu condiţia de a se stabili corelarea cu volatilităţile implicite pe un an şi pe doi ani.</w:t>
      </w:r>
      <w:bookmarkEnd w:id="330"/>
    </w:p>
    <w:p w:rsidR="007314A1" w:rsidRDefault="007314A1">
      <w:pPr>
        <w:pStyle w:val="IASBNormalnparaL1"/>
      </w:pPr>
      <w:r>
        <w:t>(e)</w:t>
      </w:r>
      <w:r>
        <w:tab/>
      </w:r>
      <w:bookmarkStart w:id="331" w:name="F16132824"/>
      <w:r>
        <w:rPr>
          <w:i/>
        </w:rPr>
        <w:t>Angajament pentru acordarea licenţei.</w:t>
      </w:r>
      <w:r>
        <w:t xml:space="preserve"> Pentru un angajament de acordare a licenţei dobândit într-o combinare de întreprinderi şi care a fost negociat recent de entitatea dobândită (parte în angajamentul pentru acordarea licenţei) cu o parte neafiliată, o dată de intrare de nivelul 2 ar fi rata redevenţei contractului cu partea neafiliată la iniţierea angajamentului.</w:t>
      </w:r>
      <w:bookmarkEnd w:id="331"/>
    </w:p>
    <w:p w:rsidR="007314A1" w:rsidRDefault="007314A1">
      <w:pPr>
        <w:pStyle w:val="IASBNormalnparaL1"/>
      </w:pPr>
      <w:r>
        <w:t>(f)</w:t>
      </w:r>
      <w:r>
        <w:tab/>
      </w:r>
      <w:bookmarkStart w:id="332" w:name="F16132827"/>
      <w:r>
        <w:rPr>
          <w:i/>
        </w:rPr>
        <w:t>Stocul de produse finite la un punct de desfacere.</w:t>
      </w:r>
      <w:r>
        <w:t xml:space="preserve"> Pentru un stoc de produse finite dobândit într-o combinare de întreprinderi, o dată de intrare de nivelul 2 poate fi fie preţul solicitat clienţilor pe o piaţă cu amănuntul, fie preţul pentru comercianţii en détail pe o piaţă cu ridicata, ajustat în funcţie de diferenţele legate de condiţie şi amplasament dintre elementul de natura stocurilor şi elemente de natura stocurilor comparabile (adică similare), astfel încât evaluarea la valoarea justă să reflecte preţul care ar fi obţinut într-o tranzacţie de vânzare a stocului unui alt comerciant en détail care va finaliza eforturile necesare de vânzare. În principiu, evaluarea la valoarea justă va fi aceeaşi indiferent dacă ajustările sunt efectuate pentru preţul de vânzare cu amănuntul (de diminuare) sau pentru preţul de vânzare cu ridicata (de majorare). În general, pentru evaluarea la valoarea justă trebuie să se utilizeze preţul care necesită cele mai puţine ajustări subiective.</w:t>
      </w:r>
      <w:bookmarkEnd w:id="332"/>
    </w:p>
    <w:p w:rsidR="007314A1" w:rsidRDefault="007314A1">
      <w:pPr>
        <w:pStyle w:val="IASBNormalnparaL1"/>
      </w:pPr>
      <w:r>
        <w:lastRenderedPageBreak/>
        <w:t>(g)</w:t>
      </w:r>
      <w:r>
        <w:tab/>
      </w:r>
      <w:bookmarkStart w:id="333" w:name="F16132830"/>
      <w:r>
        <w:rPr>
          <w:i/>
        </w:rPr>
        <w:t>Clădire deţinută şi utilizată.</w:t>
      </w:r>
      <w:r>
        <w:t xml:space="preserve"> O dată de intrare de nivelul 2 poate fi preţul pe metru pătrat al clădirii (un multiplu de evaluare), calculat pe baza datelor observabile pe piaţă, de exemplu, multipli calculați pe baza preţurilor observate în tranzacţii cu clădiri comparabile (adică similare), pe amplasamente similare.</w:t>
      </w:r>
      <w:bookmarkEnd w:id="333"/>
    </w:p>
    <w:p w:rsidR="007314A1" w:rsidRDefault="007314A1">
      <w:pPr>
        <w:pStyle w:val="IASBNormalnparaL1"/>
      </w:pPr>
      <w:r>
        <w:t>(h)</w:t>
      </w:r>
      <w:r>
        <w:tab/>
      </w:r>
      <w:bookmarkStart w:id="334" w:name="F16132833"/>
      <w:r>
        <w:rPr>
          <w:i/>
        </w:rPr>
        <w:t>Unitate generatoare de numerar.</w:t>
      </w:r>
      <w:r>
        <w:t xml:space="preserve"> O dată de intrare de nivelul 2 poate fi un multiplu de evaluare (de exemplu, un multiplu al rezultatelor sau veniturilor sau un parametru similar de performanţă), calculat pe baza datelor observabile pe piaţă, de exemplu, multipli calculați pe baza preţurilor din tranzacţii observate care implică întreprinderi comparabile (adică similare), ţinând cont de factorii operaţionali, de piaţă, financiari şi nefinanciari.</w:t>
      </w:r>
      <w:bookmarkEnd w:id="334"/>
    </w:p>
    <w:p w:rsidR="007314A1" w:rsidRDefault="007314A1">
      <w:pPr>
        <w:pStyle w:val="IASBSectionTitle2Ind"/>
      </w:pPr>
      <w:bookmarkStart w:id="335" w:name="F16132835"/>
      <w:r>
        <w:t>Date de intrare de nivelul 3 (punctele 86-90)</w:t>
      </w:r>
      <w:bookmarkEnd w:id="335"/>
    </w:p>
    <w:p w:rsidR="007314A1" w:rsidRDefault="007314A1">
      <w:pPr>
        <w:pStyle w:val="IASBNormalnpara"/>
      </w:pPr>
      <w:r>
        <w:t>B36</w:t>
      </w:r>
      <w:r>
        <w:tab/>
      </w:r>
      <w:bookmarkStart w:id="336" w:name="F16132837"/>
      <w:r>
        <w:t>Exemplele de date de intrare de nivelul 3 pentru anumite active şi datorii cuprind următoarele:</w:t>
      </w:r>
      <w:bookmarkEnd w:id="336"/>
    </w:p>
    <w:p w:rsidR="007314A1" w:rsidRDefault="007314A1">
      <w:pPr>
        <w:pStyle w:val="IASBNormalnparaL1"/>
      </w:pPr>
      <w:r>
        <w:t>(a)</w:t>
      </w:r>
      <w:r>
        <w:tab/>
      </w:r>
      <w:bookmarkStart w:id="337" w:name="F16132840"/>
      <w:r>
        <w:rPr>
          <w:i/>
        </w:rPr>
        <w:t>Swap valutar pe termen lung.</w:t>
      </w:r>
      <w:r>
        <w:t xml:space="preserve"> O dată de intrare de nivelul 3 ar fi rata dobânzii într-o monedă specificată, care nu este observabilă şi care nu poate fi coroborată cu date observabile pe piață la intervale cotate în mod obișnuit sau altminteri în mare măsură pentru toată durata contractului swap valutar. Ratele dobânzii într-un contract swap valutar sunt ratele de swap calculate pe baza curbei randamentului ţării respective.</w:t>
      </w:r>
      <w:bookmarkEnd w:id="337"/>
    </w:p>
    <w:p w:rsidR="007314A1" w:rsidRDefault="007314A1">
      <w:pPr>
        <w:pStyle w:val="IASBNormalnparaL1"/>
      </w:pPr>
      <w:r>
        <w:t>(b)</w:t>
      </w:r>
      <w:r>
        <w:tab/>
      </w:r>
      <w:bookmarkStart w:id="338" w:name="F16138718"/>
      <w:r>
        <w:rPr>
          <w:i/>
        </w:rPr>
        <w:t>Opţiune pe o perioadă de trei ani pentru acţiuni tranzacţionate la bursă</w:t>
      </w:r>
      <w:r>
        <w:t>. O dată de intrare de nivelul 3 poate fi volatilitatea istorică, adică volatilitatea acţiunilor calculată pe baza preţurilor istorice ale acţiunilor. În mod normal, volatilitatea istorică nu reprezintă așteptările actuale ale participanţilor de pe piaţă cu privire la volatilitatea viitoare, chiar dacă acestea sunt singurele informaţii disponibile pentru a stabili valoarea unei opţiuni.</w:t>
      </w:r>
      <w:bookmarkEnd w:id="338"/>
    </w:p>
    <w:p w:rsidR="007314A1" w:rsidRDefault="007314A1">
      <w:pPr>
        <w:pStyle w:val="IASBNormalnparaL1"/>
      </w:pPr>
      <w:r>
        <w:t>(c)</w:t>
      </w:r>
      <w:r>
        <w:tab/>
      </w:r>
      <w:bookmarkStart w:id="339" w:name="F16132843"/>
      <w:r>
        <w:rPr>
          <w:i/>
        </w:rPr>
        <w:t>Contract swap pe rata dobânzii.</w:t>
      </w:r>
      <w:r>
        <w:t xml:space="preserve"> O dată de intrare de nivelul 3 poate fi o ajustare a unui preţ de consens mediu de pe piaţă (neobligatoriu) al contractului swap elaborat pe baza unor date care nu sunt observabile direct şi care nu pot fi coroborate în alt mod cu date observabile pe piață.</w:t>
      </w:r>
      <w:bookmarkEnd w:id="339"/>
    </w:p>
    <w:p w:rsidR="007314A1" w:rsidRDefault="007314A1">
      <w:pPr>
        <w:pStyle w:val="IASBNormalnparaL1"/>
      </w:pPr>
      <w:r>
        <w:t>(d)</w:t>
      </w:r>
      <w:r>
        <w:tab/>
      </w:r>
      <w:bookmarkStart w:id="340" w:name="F16132847"/>
      <w:r>
        <w:rPr>
          <w:i/>
        </w:rPr>
        <w:t>Datorie de dezafectare asumată într-o combinare de întreprinderi.</w:t>
      </w:r>
      <w:r>
        <w:t xml:space="preserve"> O dată de intrare de nivelul 3 poate fi o estimare curentă efectuată pe baza propriilor date ale entităţii privind ieşirile de numerar viitoare care urmează să fie plătite pentru a onora obligaţia (inclusiv așteptările participanţilor de pe piaţă privind costurile de onorare a obligaţiei şi compensaţia pe care ar solicita-o un participant de pe piaţă pentru a prelua obligaţia de a dezafecta activul) dacă nu există informaţii disponibile în mod rezonabil care să indice că participanţii de pe piaţă ar utiliza ipoteze diferite. Acea dată de intrare de nivelul 3 ar fi utilizată într-o tehnică a valorii actualizate împreună cu alte date de intrare, de exemplu, o rată a dobânzii fără risc actuală sau o rată fără risc ajustată la credit, dacă efectul solvabilităţii entităţii asupra valorii juste a datoriei este reflectat mai degrabă în rata de actualizare decât în estimarea ieşirilor de numerar viitoare.</w:t>
      </w:r>
      <w:bookmarkEnd w:id="340"/>
    </w:p>
    <w:p w:rsidR="007314A1" w:rsidRDefault="007314A1">
      <w:pPr>
        <w:pStyle w:val="IASBNormalnparaL1"/>
      </w:pPr>
      <w:r>
        <w:t>(e)</w:t>
      </w:r>
      <w:r>
        <w:tab/>
      </w:r>
      <w:bookmarkStart w:id="341" w:name="F16132850"/>
      <w:r>
        <w:rPr>
          <w:i/>
        </w:rPr>
        <w:t>Unitate generatoare de numerar.</w:t>
      </w:r>
      <w:r>
        <w:t xml:space="preserve"> O dată de intrare de nivelul 3 poate fi o previziune financiară (de exemplu, de fluxuri de trezorerie sau de profit sau pierdere) elaborată pe baza propriilor date ale entităţii dacă nu există informaţii disponibile în mod rezonabil care să indice că participanţii de pe piaţă ar utiliza ipoteze diferite.</w:t>
      </w:r>
      <w:bookmarkEnd w:id="341"/>
    </w:p>
    <w:p w:rsidR="007314A1" w:rsidRDefault="007314A1">
      <w:pPr>
        <w:pStyle w:val="IASBSectionTitle1NonInd"/>
      </w:pPr>
      <w:bookmarkStart w:id="342" w:name="F16132853"/>
      <w:r>
        <w:t>Evaluarea valorii juste atunci când volumul sau nivelul de activitate al unui activ sau al unei datorii a scăzut semnificativ</w:t>
      </w:r>
      <w:bookmarkEnd w:id="342"/>
    </w:p>
    <w:p w:rsidR="007314A1" w:rsidRDefault="007314A1">
      <w:pPr>
        <w:pStyle w:val="IASBNormalnpara"/>
      </w:pPr>
      <w:r>
        <w:t>B37</w:t>
      </w:r>
      <w:r>
        <w:tab/>
      </w:r>
      <w:bookmarkStart w:id="343" w:name="F16132854"/>
      <w:r>
        <w:t>Valoarea justă a unui activ sau a unei datorii poate fi afectată atunci când volumul sau nivelul de activitate al unui activ sau al unei datorii scade semnificativ comparativ cu activitatea normală de pe piață a activului sau datoriei (sau a activelor sau datoriilor similare). Pentru a stabili dacă, pe baza informaţiilor disponibile, volumul sau nivelul de activitate al activului sau al datoriei a scăzut semnificativ, o entitate trebuie să evalueze importanţa şi relevanţa unor factori precum următorii:</w:t>
      </w:r>
      <w:bookmarkEnd w:id="343"/>
    </w:p>
    <w:p w:rsidR="007314A1" w:rsidRDefault="007314A1">
      <w:pPr>
        <w:pStyle w:val="IASBNormalnparaL1"/>
      </w:pPr>
      <w:r>
        <w:t>(a)</w:t>
      </w:r>
      <w:r>
        <w:tab/>
      </w:r>
      <w:bookmarkStart w:id="344" w:name="F16132857"/>
      <w:r>
        <w:t>Există puţine tranzacţii recente.</w:t>
      </w:r>
      <w:bookmarkEnd w:id="344"/>
    </w:p>
    <w:p w:rsidR="007314A1" w:rsidRDefault="007314A1">
      <w:pPr>
        <w:pStyle w:val="IASBNormalnparaL1"/>
      </w:pPr>
      <w:r>
        <w:t>(b)</w:t>
      </w:r>
      <w:r>
        <w:tab/>
      </w:r>
      <w:bookmarkStart w:id="345" w:name="F16132859"/>
      <w:r>
        <w:t>Cotaţiile de preţ nu sunt determinate pe baza informaţiilor curente.</w:t>
      </w:r>
      <w:bookmarkEnd w:id="345"/>
    </w:p>
    <w:p w:rsidR="007314A1" w:rsidRDefault="007314A1">
      <w:pPr>
        <w:pStyle w:val="IASBNormalnparaL1"/>
      </w:pPr>
      <w:r>
        <w:t>(c)</w:t>
      </w:r>
      <w:r>
        <w:tab/>
      </w:r>
      <w:bookmarkStart w:id="346" w:name="F16132861"/>
      <w:r>
        <w:t>Cotaţiile de preţ variază semnificativ fie în timp, fie între cumpărătorii sau vânzătorii de pe piaţă (de exemplu, unele pieţe de brokeri).</w:t>
      </w:r>
      <w:bookmarkEnd w:id="346"/>
    </w:p>
    <w:p w:rsidR="007314A1" w:rsidRDefault="007314A1">
      <w:pPr>
        <w:pStyle w:val="IASBNormalnparaL1"/>
      </w:pPr>
      <w:r>
        <w:t>(d)</w:t>
      </w:r>
      <w:r>
        <w:tab/>
      </w:r>
      <w:bookmarkStart w:id="347" w:name="F16132863"/>
      <w:r>
        <w:t>Se poate demonstra că indicii care erau anterior bine corelaţi cu valorile juste ale activului sau datoriei nu mai sunt corelaţi cu indicaţiile recente ale valorii juste a activului sau datoriei respectiv(e).</w:t>
      </w:r>
      <w:bookmarkEnd w:id="347"/>
    </w:p>
    <w:p w:rsidR="007314A1" w:rsidRDefault="007314A1">
      <w:pPr>
        <w:pStyle w:val="IASBNormalnparaL1"/>
      </w:pPr>
      <w:r>
        <w:lastRenderedPageBreak/>
        <w:t>(e)</w:t>
      </w:r>
      <w:r>
        <w:tab/>
      </w:r>
      <w:bookmarkStart w:id="348" w:name="F16132865"/>
      <w:r>
        <w:t>Se înregistrează o creştere semnificativă a primelor de risc de lichiditate implicite, a randamentelor sau a indicatorilor de performanţă (cum ar fi un coeficient de neplată sau dimensiunea pierderilor) pentru tranzacţiile observate sau preţurile cotate când sunt comparate cu valoarea estimată de entitate a fluxurilor de trezorerie preconizate, ţinând cont de toate datele disponibile pe piaţă privind riscul de credit sau alte riscuri de nerespectare a obligațiilor aferente activului sau datoriei.</w:t>
      </w:r>
      <w:bookmarkEnd w:id="348"/>
    </w:p>
    <w:p w:rsidR="007314A1" w:rsidRDefault="007314A1">
      <w:pPr>
        <w:pStyle w:val="IASBNormalnparaL1"/>
      </w:pPr>
      <w:r>
        <w:t>(f)</w:t>
      </w:r>
      <w:r>
        <w:tab/>
      </w:r>
      <w:bookmarkStart w:id="349" w:name="F16132867"/>
      <w:r>
        <w:t>Există o marjă de licitaţie extinsă sau marja de licitaţie s-a majorat semnificativ.</w:t>
      </w:r>
      <w:bookmarkEnd w:id="349"/>
    </w:p>
    <w:p w:rsidR="007314A1" w:rsidRDefault="007314A1">
      <w:pPr>
        <w:pStyle w:val="IASBNormalnparaL1"/>
      </w:pPr>
      <w:r>
        <w:t>(g)</w:t>
      </w:r>
      <w:r>
        <w:tab/>
      </w:r>
      <w:bookmarkStart w:id="350" w:name="F16132869"/>
      <w:r>
        <w:t>Se înregistrează un declin semnificativ al activităţii sau absența unei pieţe pentru elemente noi (adică o piaţă primară) ale activului sau datoriei sau ale unor active sau datorii similare.</w:t>
      </w:r>
      <w:bookmarkEnd w:id="350"/>
    </w:p>
    <w:p w:rsidR="007314A1" w:rsidRDefault="007314A1">
      <w:pPr>
        <w:pStyle w:val="IASBNormalnparaL1"/>
      </w:pPr>
      <w:r>
        <w:t>(h)</w:t>
      </w:r>
      <w:r>
        <w:tab/>
      </w:r>
      <w:bookmarkStart w:id="351" w:name="F16132871"/>
      <w:r>
        <w:t>Sunt disponibile puţine informaţii publice (de exemplu, privind tranzacţii care au loc pe o piaţă fără intermediari).</w:t>
      </w:r>
      <w:bookmarkEnd w:id="351"/>
    </w:p>
    <w:p w:rsidR="007314A1" w:rsidRDefault="007314A1">
      <w:pPr>
        <w:pStyle w:val="IASBNormalnpara"/>
      </w:pPr>
      <w:r>
        <w:t>B38</w:t>
      </w:r>
      <w:r>
        <w:tab/>
      </w:r>
      <w:bookmarkStart w:id="352" w:name="F16132872"/>
      <w:r>
        <w:t>Dacă o entitate ajunge la concluzia că volumul sau nivelul de activitate al activului sau al datoriei a scăzut semnificativ comparativ cu activitatea normală pe piaţă a activului sau datoriei (sau a unor active sau datorii similare), este necesară o analiză mai aprofundată a tranzacţiilor sau a preţurilor cotate. Este posibil ca o scădere a volumului sau a nivelului de activitate să nu indice, în mod individual, faptul că preţul tranzacţiei sau preţul cotat nu reprezintă valoarea justă sau că nu este o tranzacţie reglementată pe acea piaţă. Totuși, dacă o entitate stabileşte că un preţ al tranzacţiei sau un preţ cotat nu reprezintă valoarea justă (de exemplu, pot exista tranzacţii nereglementate), este necesară o ajustare a preţurilor tranzacţiei sau a preţurilor cotate, în cazul în care entitatea utilizează acele preţuri drept bază în evaluarea la valoarea justă, iar ajustarea respectivă poate influenţa semnificativ toată evaluarea la valoarea justă. Pot fi necesare ajustări şi în alte circumstanţe (de exemplu, atunci când un preţ al unui activ similar trebuie ajustat substanţial pentru a deveni comparabil cu activul evaluat sau atunci când preţul este învechit).</w:t>
      </w:r>
      <w:bookmarkEnd w:id="352"/>
    </w:p>
    <w:p w:rsidR="007314A1" w:rsidRDefault="007314A1">
      <w:pPr>
        <w:pStyle w:val="IASBNormalnpara"/>
      </w:pPr>
      <w:r>
        <w:t>B39</w:t>
      </w:r>
      <w:r>
        <w:tab/>
      </w:r>
      <w:bookmarkStart w:id="353" w:name="F16132873"/>
      <w:r>
        <w:t>Prezentul IFRS nu prevede o metodologie pentru efectuarea ajustărilor substanţiale la preţurile tranzacţiilor sau la preţurile cotate. A se vedea punctele 61-66 şi B5-B11 pentru o discuție privind utilizarea tehnicilor de evaluare în evaluarea valorii juste. Indiferent de tehnica de evaluare folosită, o entitate trebuie să includă ajustări corespunzătoare de risc, inclusiv o primă de risc care să reflecte valoarea pe care ar solicita-o participanţii de pe piaţă drept compensaţie pentru incertitudinea inerentă fluxurilor de trezorerie aferente activului sau datoriei (a se vedea punctul B17). Altfel, evaluarea nu reprezintă exact valoarea justă. În unele cazuri poate fi dificil să se stabilească ajustarea de risc adecvată. Totuși, numai gradul de dificultate nu este un motiv suficient pentru a nu include o ajustare de risc. Ajustarea de risc trebuie să reflecte o tranzacţie sistematică între participanţii de pe piaţă, la data de evaluare, în condiţii de piaţă actuale.</w:t>
      </w:r>
      <w:bookmarkEnd w:id="353"/>
    </w:p>
    <w:p w:rsidR="007314A1" w:rsidRDefault="007314A1">
      <w:pPr>
        <w:pStyle w:val="IASBNormalnpara"/>
      </w:pPr>
      <w:r>
        <w:t>B40</w:t>
      </w:r>
      <w:r>
        <w:tab/>
      </w:r>
      <w:bookmarkStart w:id="354" w:name="F16132874"/>
      <w:r>
        <w:t>Dacă volumul sau nivelul de activitate al activului sau al datoriei a scăzut semnificativ, poate fi adecvată schimbarea tehnicii de evaluare sau utilizarea mai multor tehnici de evaluare (de exemplu, utilizarea unei abordări pe bază de piaţă şi a unei tehnici a valorii actualizate). Atunci când analizează indicațiile valorii juste rezultate în urma utilizării mai multor tehnici de evaluare, o entitate trebuie să ţină cont de caracterul rezonabil al intervalului evaluărilor la valoarea justă. Obiectivul este de a stabili punctul din acel interval care este cel mai reprezentativ pentru valoarea justă în condiţiile de piaţă curente. O varietate de evaluări la valoarea justă pot să indice necesitatea unei analize mai aprofundate.</w:t>
      </w:r>
      <w:bookmarkEnd w:id="354"/>
    </w:p>
    <w:p w:rsidR="007314A1" w:rsidRDefault="007314A1">
      <w:pPr>
        <w:pStyle w:val="IASBNormalnpara"/>
      </w:pPr>
      <w:r>
        <w:t>B41</w:t>
      </w:r>
      <w:r>
        <w:tab/>
      </w:r>
      <w:bookmarkStart w:id="355" w:name="F16132875"/>
      <w:r>
        <w:t xml:space="preserve">Chiar şi atunci când volumul sau nivelul de activitate al activului sau al datoriei a scăzut semnificativ, obiectivul unei evaluări la valoarea justă rămâne neschimbat. Valoarea justă reprezintă preţul care ar fi încasat pentru vânzarea unui activ sau plătit pentru transferul unei datorii într-o tranzacţie reglementată (adică nu o lichidare silită sau o vânzare prin executare) între participanţii de pe piaţă, la data evaluării, în condiţii de piaţă actuale. </w:t>
      </w:r>
      <w:bookmarkEnd w:id="355"/>
    </w:p>
    <w:p w:rsidR="007314A1" w:rsidRDefault="007314A1">
      <w:pPr>
        <w:pStyle w:val="IASBNormalnpara"/>
      </w:pPr>
      <w:r>
        <w:t>B42</w:t>
      </w:r>
      <w:r>
        <w:tab/>
      </w:r>
      <w:bookmarkStart w:id="356" w:name="F16132876"/>
      <w:r>
        <w:t>Estimarea preţului la care participanţii de pe piaţă ar fi dispuşi să încheie o tranzacţie la data de evaluare, în condiţii de piaţă curente, dacă volumul sau nivelul de activitate al activului sau al datoriei a scăzut semnificativ, depinde de faptele şi de circumstanţele de la data evaluării şi necesită raţionamente. Intenţia unei entităţi de a deţine activul sau de a deconta ori de a onora în alt mod datoria nu este relevantă în evaluarea valorii juste, deoarece valoarea justă este o evaluare în funcţie de piaţă, nu o evaluare specifică unei entităţi.</w:t>
      </w:r>
      <w:bookmarkEnd w:id="356"/>
    </w:p>
    <w:p w:rsidR="007314A1" w:rsidRDefault="007314A1">
      <w:pPr>
        <w:pStyle w:val="IASBSectionTitle3Ind"/>
      </w:pPr>
      <w:bookmarkStart w:id="357" w:name="F16132879"/>
      <w:r>
        <w:t>Identificarea tranzacţiilor care nu sunt reglementate</w:t>
      </w:r>
      <w:bookmarkEnd w:id="357"/>
    </w:p>
    <w:p w:rsidR="007314A1" w:rsidRDefault="007314A1">
      <w:pPr>
        <w:pStyle w:val="IASBNormalnpara"/>
      </w:pPr>
      <w:r>
        <w:t>B43</w:t>
      </w:r>
      <w:r>
        <w:tab/>
      </w:r>
      <w:bookmarkStart w:id="358" w:name="F16132881"/>
      <w:r>
        <w:t>Este mai dificil să se stabilească dacă o tranzacţie este (sau nu este) reglementată în cazul în care volumul sau nivelul de activitate al unui activ sau al unei datorii scade semnificativ comparativ cu activitatea normală pe piață a activului sau datoriei (sau a unor active sau datorii similare). În astfel de circumstanţe nu este adecvat să se concluzioneze că toate tranzacţiile de pe acea piaţă sunt nereglementate (adică lichidări silite sau vânzări prin executare). Circumstanţele care pot indica faptul că o tranzacţie nu este reglementată includ următoarele:</w:t>
      </w:r>
      <w:bookmarkEnd w:id="358"/>
    </w:p>
    <w:p w:rsidR="007314A1" w:rsidRDefault="007314A1">
      <w:pPr>
        <w:pStyle w:val="IASBNormalnparaL1"/>
      </w:pPr>
      <w:r>
        <w:t>(a)</w:t>
      </w:r>
      <w:r>
        <w:tab/>
      </w:r>
      <w:bookmarkStart w:id="359" w:name="F16132884"/>
      <w:r>
        <w:t>Nu a existat o expunere adecvată pe piaţă pentru o perioadă anterioară datei de evaluare pentru a permite desfăşurarea activităţilor de marketing normale şi obişnuite pentru tranzacţiile care implică astfel de active sau datorii, în condiţii de piaţă curente.</w:t>
      </w:r>
      <w:bookmarkEnd w:id="359"/>
    </w:p>
    <w:p w:rsidR="007314A1" w:rsidRDefault="007314A1">
      <w:pPr>
        <w:pStyle w:val="IASBNormalnparaL1"/>
      </w:pPr>
      <w:r>
        <w:lastRenderedPageBreak/>
        <w:t>(b)</w:t>
      </w:r>
      <w:r>
        <w:tab/>
      </w:r>
      <w:bookmarkStart w:id="360" w:name="F16132886"/>
      <w:r>
        <w:t>A existat o perioadă normală şi obişnuită de marketing, dar vânzătorul a prezentat activul sau datoria unui singur participant de pe piaţă.</w:t>
      </w:r>
      <w:bookmarkEnd w:id="360"/>
    </w:p>
    <w:p w:rsidR="007314A1" w:rsidRDefault="007314A1">
      <w:pPr>
        <w:pStyle w:val="IASBNormalnparaL1"/>
      </w:pPr>
      <w:r>
        <w:t>(c)</w:t>
      </w:r>
      <w:r>
        <w:tab/>
      </w:r>
      <w:bookmarkStart w:id="361" w:name="F16132888"/>
      <w:r>
        <w:t>Vânzătorul se află sau este aproape în faliment sau în regim de administrare judiciară (adică vânzătorul este pus sub sechestru).</w:t>
      </w:r>
      <w:bookmarkEnd w:id="361"/>
    </w:p>
    <w:p w:rsidR="007314A1" w:rsidRDefault="007314A1">
      <w:pPr>
        <w:pStyle w:val="IASBNormalnparaL1"/>
      </w:pPr>
      <w:r>
        <w:t>(d)</w:t>
      </w:r>
      <w:r>
        <w:tab/>
      </w:r>
      <w:bookmarkStart w:id="362" w:name="F16132890"/>
      <w:r>
        <w:t>Vânzătorul a fost obligat să vândă pentru a îndeplini dispoziţii legale sau de reglementare (adică vânzătorul a fost forţat).</w:t>
      </w:r>
      <w:bookmarkEnd w:id="362"/>
    </w:p>
    <w:p w:rsidR="007314A1" w:rsidRDefault="007314A1">
      <w:pPr>
        <w:pStyle w:val="IASBNormalnparaL1"/>
      </w:pPr>
      <w:r>
        <w:t>(e)</w:t>
      </w:r>
      <w:r>
        <w:tab/>
      </w:r>
      <w:bookmarkStart w:id="363" w:name="F16132892"/>
      <w:r>
        <w:t>Preţul tranzacţiei este o valoare excepţională atunci când este comparat cu alte tranzacţii recente cu un activ sau cu o datorie identic(ă) sau similar(ă).</w:t>
      </w:r>
      <w:bookmarkEnd w:id="363"/>
    </w:p>
    <w:p w:rsidR="007314A1" w:rsidRDefault="007314A1">
      <w:pPr>
        <w:pStyle w:val="IASBNormalnparaP"/>
      </w:pPr>
      <w:bookmarkStart w:id="364" w:name="F16132893"/>
      <w:r>
        <w:t>O entitate trebuie să evalueze circumstanţele pentru a stabili dacă, în funcţie de dovezile disponibile, tranzacţia este reglementată.</w:t>
      </w:r>
      <w:bookmarkEnd w:id="364"/>
    </w:p>
    <w:p w:rsidR="007314A1" w:rsidRDefault="007314A1">
      <w:pPr>
        <w:pStyle w:val="IASBNormalnpara"/>
      </w:pPr>
      <w:r>
        <w:t>B44</w:t>
      </w:r>
      <w:r>
        <w:tab/>
      </w:r>
      <w:bookmarkStart w:id="365" w:name="F16132894"/>
      <w:r>
        <w:t>O entitate trebuie să ţină cont de toate aspectele următoare atunci când evaluează valoarea justă sau estimează primele de risc de piaţă:</w:t>
      </w:r>
      <w:bookmarkEnd w:id="365"/>
    </w:p>
    <w:p w:rsidR="007314A1" w:rsidRDefault="007314A1">
      <w:pPr>
        <w:pStyle w:val="IASBNormalnparaL1"/>
      </w:pPr>
      <w:r>
        <w:t>(a)</w:t>
      </w:r>
      <w:r>
        <w:tab/>
      </w:r>
      <w:bookmarkStart w:id="366" w:name="F16132897"/>
      <w:r>
        <w:t>Dacă dovezile indică faptul că o tranzacţie nu este reglementată, o entitate trebuie să atribuie preţului tranzacţiei o pondere redusă sau nu trebuie să atribuie nicio pondere (în comparaţie cu alţi indicatori ai valorii juste).</w:t>
      </w:r>
      <w:bookmarkEnd w:id="366"/>
    </w:p>
    <w:p w:rsidR="007314A1" w:rsidRDefault="007314A1">
      <w:pPr>
        <w:pStyle w:val="IASBNormalnparaL1"/>
      </w:pPr>
      <w:r>
        <w:t>(b)</w:t>
      </w:r>
      <w:r>
        <w:tab/>
      </w:r>
      <w:bookmarkStart w:id="367" w:name="F16132899"/>
      <w:r>
        <w:t>Dacă dovezile indică faptul că o tranzacţie este reglementată, o entitate trebuie să ţină cont de preţul tranzacţiei. Ponderea atribuită preţului tranzacţiei atunci când este comparat cu alţi indicatori ai valorii juste va depinde de fapte şi circumstanţe, cum ar fi următoarele:</w:t>
      </w:r>
      <w:bookmarkEnd w:id="367"/>
    </w:p>
    <w:p w:rsidR="007314A1" w:rsidRDefault="007314A1">
      <w:pPr>
        <w:pStyle w:val="IASBNormalnparaL2"/>
      </w:pPr>
      <w:r>
        <w:t>(i)</w:t>
      </w:r>
      <w:r>
        <w:tab/>
      </w:r>
      <w:bookmarkStart w:id="368" w:name="F16132902"/>
      <w:r>
        <w:t>volumul tranzacţiei.</w:t>
      </w:r>
      <w:bookmarkEnd w:id="368"/>
    </w:p>
    <w:p w:rsidR="007314A1" w:rsidRDefault="007314A1">
      <w:pPr>
        <w:pStyle w:val="IASBNormalnparaL2"/>
      </w:pPr>
      <w:r>
        <w:t>(ii)</w:t>
      </w:r>
      <w:r>
        <w:tab/>
      </w:r>
      <w:bookmarkStart w:id="369" w:name="F16132904"/>
      <w:r>
        <w:t>comparabilitatea tranzacţiei cu activul sau datoria evaluat(ă).</w:t>
      </w:r>
      <w:bookmarkEnd w:id="369"/>
    </w:p>
    <w:p w:rsidR="007314A1" w:rsidRDefault="007314A1">
      <w:pPr>
        <w:pStyle w:val="IASBNormalnparaL2"/>
      </w:pPr>
      <w:r>
        <w:t>(iii)</w:t>
      </w:r>
      <w:r>
        <w:tab/>
      </w:r>
      <w:bookmarkStart w:id="370" w:name="F16132906"/>
      <w:r>
        <w:t>cât de recentă este tranzacţia faţă de data de evaluare.</w:t>
      </w:r>
      <w:bookmarkEnd w:id="370"/>
    </w:p>
    <w:p w:rsidR="007314A1" w:rsidRDefault="007314A1">
      <w:pPr>
        <w:pStyle w:val="IASBNormalnparaL1"/>
      </w:pPr>
      <w:r>
        <w:t>(c)</w:t>
      </w:r>
      <w:r>
        <w:tab/>
      </w:r>
      <w:bookmarkStart w:id="371" w:name="F16132908"/>
      <w:r>
        <w:t>Dacă o entitate nu deţine suficiente informaţii pentru a decide dacă o tranzacţie este reglementată, aceasta trebuie să ţină cont de preţul tranzacţiei. Totuși, este posibil ca preţul respectiv al tranzacţiei să nu reprezinte valoarea justă (adică preţul tranzacţiei nu este în mod necesar valoarea unică şi principală pe baza căreia se evaluează valoarea justă sau se estimează primele de risc de piaţă). Atunci când o entitate nu deţine informaţii suficiente pentru a decide dacă anumite tranzacţii sunt reglementate, entitatea trebuie să aloce o pondere mai mică acelor tranzacţii atunci când le compară cu alte tranzacţii despre care cunoaşte că sunt reglementate.</w:t>
      </w:r>
      <w:bookmarkEnd w:id="371"/>
    </w:p>
    <w:p w:rsidR="007314A1" w:rsidRDefault="007314A1">
      <w:pPr>
        <w:pStyle w:val="IASBNormalnparaP"/>
      </w:pPr>
      <w:bookmarkStart w:id="372" w:name="F16132909"/>
      <w:r>
        <w:t>Nu este necesar ca o entitate să facă eforturi excesive pentru a stabili dacă o tranzacţie este reglementată, dar ea nu trebuie să ignore informaţiile disponibile în mod rezonabil. Atunci când o entitate este parte într-o tranzacţie, se presupune că deţine informaţii suficiente pentru a decide dacă tranzacţia este reglementată.</w:t>
      </w:r>
      <w:bookmarkEnd w:id="372"/>
    </w:p>
    <w:p w:rsidR="007314A1" w:rsidRDefault="007314A1">
      <w:pPr>
        <w:pStyle w:val="IASBSectionTitle3Ind"/>
      </w:pPr>
      <w:bookmarkStart w:id="373" w:name="F16132910"/>
      <w:r>
        <w:t>Utilizarea preţurilor cotate furnizate de terţe părţi</w:t>
      </w:r>
      <w:bookmarkEnd w:id="373"/>
    </w:p>
    <w:p w:rsidR="007314A1" w:rsidRDefault="007314A1">
      <w:pPr>
        <w:pStyle w:val="IASBNormalnpara"/>
      </w:pPr>
      <w:r>
        <w:t>B45</w:t>
      </w:r>
      <w:r>
        <w:tab/>
      </w:r>
      <w:bookmarkStart w:id="374" w:name="F16132912"/>
      <w:r>
        <w:t>Prezentul IFRS nu interzice utilizarea preţurilor cotate furnizate de terţe părţi, cum ar fi servicii de stabilire a preţului sau brokeri, dacă o entitate a stabilit că preţurile cotate furnizate de părţile respective sunt elaborate în conformitate cu prezentul IFRS.</w:t>
      </w:r>
      <w:bookmarkEnd w:id="374"/>
    </w:p>
    <w:p w:rsidR="007314A1" w:rsidRDefault="007314A1">
      <w:pPr>
        <w:pStyle w:val="IASBNormalnpara"/>
      </w:pPr>
      <w:r>
        <w:t>B46</w:t>
      </w:r>
      <w:r>
        <w:tab/>
      </w:r>
      <w:bookmarkStart w:id="375" w:name="F16132913"/>
      <w:r>
        <w:t xml:space="preserve">Dacă volumul sau nivelul de activitate al activului sau al datoriei a scăzut semnificativ, o entitate trebuie să evalueze dacă preţurile cotate furnizate de terţe părţi sunt elaborate pe baza unor informaţii curente care reflectă tranzacţii reglementate sau pe baza unei tehnici de evaluare care reflectă ipotezele participanţilor de pe piaţă (inclusiv ipoteze privind riscul). Atunci când alocă o pondere preţului cotat utilizat ca dată de intrare într-o evaluare la valoarea justă, o entitate va aloca o pondere mai scăzută (comparativ cu alţi indicatori ai valorii juste care reflectă rezultatele tranzacţiilor) cotaţiilor care nu reflectă rezultatele tranzacţiilor. </w:t>
      </w:r>
      <w:bookmarkEnd w:id="375"/>
    </w:p>
    <w:p w:rsidR="007314A1" w:rsidRDefault="007314A1">
      <w:pPr>
        <w:pStyle w:val="IASBNormalnpara"/>
      </w:pPr>
      <w:r>
        <w:t>B47</w:t>
      </w:r>
      <w:r>
        <w:tab/>
      </w:r>
      <w:bookmarkStart w:id="376" w:name="F16132914"/>
      <w:r>
        <w:t>În plus, atunci când se alocă ponderi pentru dovezile disponibile, trebuie să se ţină cont de natura unei cotaţii (de exemplu, dacă acea cotaţie este un preţ orientativ sau o ofertă irevocabilă) şi se va acorda o pondere mai mare cotaţiilor care reprezintă oferte irevocabile furnizate de terţe părţi.</w:t>
      </w:r>
      <w:bookmarkEnd w:id="376"/>
    </w:p>
    <w:p w:rsidR="007314A1" w:rsidRDefault="007314A1">
      <w:pPr>
        <w:widowControl w:val="0"/>
        <w:autoSpaceDE w:val="0"/>
        <w:autoSpaceDN w:val="0"/>
        <w:adjustRightInd w:val="0"/>
        <w:sectPr w:rsidR="007314A1">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pPr>
    </w:p>
    <w:p w:rsidR="007314A1" w:rsidRDefault="007314A1">
      <w:pPr>
        <w:pStyle w:val="IASBSectionTitle1NonInd"/>
        <w:pBdr>
          <w:bottom w:val="none" w:sz="0" w:space="0" w:color="auto"/>
        </w:pBdr>
      </w:pPr>
      <w:bookmarkStart w:id="377" w:name="F16132916"/>
      <w:r>
        <w:lastRenderedPageBreak/>
        <w:t>Anexa C</w:t>
      </w:r>
      <w:r>
        <w:br/>
        <w:t>Data intrării în vigoare şi tranziţia</w:t>
      </w:r>
      <w:bookmarkEnd w:id="377"/>
    </w:p>
    <w:p w:rsidR="007314A1" w:rsidRDefault="007314A1">
      <w:pPr>
        <w:pStyle w:val="IASBNote"/>
      </w:pPr>
      <w:bookmarkStart w:id="378" w:name="F16132917"/>
      <w:r>
        <w:t>Prezenta anexă este parte integrantă din prezentul IFRS şi are aceeaşi autoritate ca celelalte secţiuni ale IFRS-ului.</w:t>
      </w:r>
      <w:bookmarkEnd w:id="378"/>
    </w:p>
    <w:p w:rsidR="007314A1" w:rsidRDefault="007314A1">
      <w:pPr>
        <w:pStyle w:val="IASBNormalnpara"/>
      </w:pPr>
      <w:r>
        <w:t>C1</w:t>
      </w:r>
      <w:r>
        <w:tab/>
      </w:r>
      <w:bookmarkStart w:id="379" w:name="F16132919"/>
      <w:r>
        <w:t>O entitate trebuie să aplice prezentul IFRS pentru perioadele anuale care încep la 1 ianuarie 2013 sau ulterior acestei date. Se permite aplicarea anterior acestei date. Dacă o entitate aplică prezentul IFRS pentru o perioadă anterioară, entitatea trebuie să prezinte acest fapt.</w:t>
      </w:r>
      <w:bookmarkEnd w:id="379"/>
    </w:p>
    <w:p w:rsidR="007314A1" w:rsidRDefault="007314A1">
      <w:pPr>
        <w:pStyle w:val="IASBNormalnpara"/>
      </w:pPr>
      <w:r>
        <w:t>C2</w:t>
      </w:r>
      <w:r>
        <w:tab/>
      </w:r>
      <w:bookmarkStart w:id="380" w:name="F16132920"/>
      <w:r>
        <w:t>Prezentul IFRS trebuie aplicat prospectiv de la începutul perioadei anuale în care este aplicat iniţial.</w:t>
      </w:r>
      <w:bookmarkEnd w:id="380"/>
    </w:p>
    <w:p w:rsidR="007314A1" w:rsidRDefault="007314A1">
      <w:pPr>
        <w:pStyle w:val="IASBNormalnpara"/>
      </w:pPr>
      <w:r>
        <w:t>C3</w:t>
      </w:r>
      <w:r>
        <w:tab/>
      </w:r>
      <w:bookmarkStart w:id="381" w:name="F16132921"/>
      <w:r>
        <w:t>Dispoziţiile de prezentare a informaţiilor din prezentul IFRS nu trebuie aplicate informaţiilor comparative furnizate pentru perioade anterioare aplicării iniţiale a prezentului IFRS.</w:t>
      </w:r>
      <w:bookmarkEnd w:id="381"/>
    </w:p>
    <w:p w:rsidR="007314A1" w:rsidRDefault="007314A1">
      <w:pPr>
        <w:pStyle w:val="IASBNormalnpara"/>
      </w:pPr>
      <w:r>
        <w:t>C4</w:t>
      </w:r>
      <w:r>
        <w:tab/>
      </w:r>
      <w:bookmarkStart w:id="382" w:name="F29097517"/>
      <w:r>
        <w:t xml:space="preserve">Documentul </w:t>
      </w:r>
      <w:r>
        <w:rPr>
          <w:i/>
        </w:rPr>
        <w:t>Îmbunătățiri anuale la IFRS-uri, ciclul 2011-2013</w:t>
      </w:r>
      <w:r>
        <w:t>, emis în decembrie 2013, a modificat punctul 52. O entitate trebuie să aplice acel amendament pentru perioadele anuale care încep la 1 iulie 2014 sau ulterior acestei date. O entitate trebuie să aplice acel amendament prospectiv, de la începutul perioadei anuale în care IFRS 13 era aplicat iniţial. Se permite aplicarea anterior acestei date. Dacă o entitate aplică respectivul amendament pentru o perioadă anterioară, ea trebuie să prezinte acest fapt.</w:t>
      </w:r>
      <w:bookmarkEnd w:id="382"/>
    </w:p>
    <w:p w:rsidR="007314A1" w:rsidRDefault="007314A1">
      <w:pPr>
        <w:pStyle w:val="IASBNormalnpara"/>
      </w:pPr>
      <w:r>
        <w:t>C5</w:t>
      </w:r>
      <w:r>
        <w:tab/>
      </w:r>
      <w:bookmarkStart w:id="383" w:name="F36676525"/>
      <w:r>
        <w:t>IFRS 9, emis în iulie 2014, a modificat punctul 52. O entitate trebuie să aplice amendamentul respectiv atunci când aplică IFRS 9.</w:t>
      </w:r>
      <w:bookmarkEnd w:id="383"/>
    </w:p>
    <w:p w:rsidR="007314A1" w:rsidRDefault="007314A1">
      <w:pPr>
        <w:pStyle w:val="IASBNormalnpara"/>
      </w:pPr>
      <w:r>
        <w:t>C6</w:t>
      </w:r>
      <w:r>
        <w:tab/>
      </w:r>
      <w:bookmarkStart w:id="384" w:name="F46445419"/>
      <w:r>
        <w:t xml:space="preserve">IFRS 16 </w:t>
      </w:r>
      <w:r>
        <w:rPr>
          <w:i/>
        </w:rPr>
        <w:t>Contracte de leasing</w:t>
      </w:r>
      <w:r>
        <w:t>, emis în ianuarie 2016, a modificat punctul 6. O entitate trebuie să aplice amendamentul respectiv atunci când aplică IFRS 16.</w:t>
      </w:r>
      <w:bookmarkEnd w:id="384"/>
    </w:p>
    <w:p w:rsidR="007314A1" w:rsidRDefault="007314A1" w:rsidP="00BC2BE8">
      <w:pPr>
        <w:pStyle w:val="IASBIdentifier"/>
      </w:pPr>
      <w:bookmarkStart w:id="385" w:name="_GoBack"/>
      <w:bookmarkEnd w:id="385"/>
    </w:p>
    <w:sectPr w:rsidR="007314A1">
      <w:headerReference w:type="even" r:id="rId18"/>
      <w:headerReference w:type="default" r:id="rId19"/>
      <w:footerReference w:type="even" r:id="rId20"/>
      <w:footerReference w:type="default" r:id="rId21"/>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54C" w:rsidRDefault="0065754C">
      <w:r>
        <w:separator/>
      </w:r>
    </w:p>
  </w:endnote>
  <w:endnote w:type="continuationSeparator" w:id="0">
    <w:p w:rsidR="0065754C" w:rsidRDefault="0065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3E3A">
      <w:rPr>
        <w:noProof/>
        <w:sz w:val="17"/>
      </w:rPr>
      <w:t>14</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3E3A">
      <w:rPr>
        <w:noProof/>
        <w:sz w:val="17"/>
      </w:rPr>
      <w:t>15</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3E3A">
      <w:rPr>
        <w:noProof/>
        <w:sz w:val="17"/>
      </w:rPr>
      <w:t>16</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3E3A">
      <w:rPr>
        <w:noProof/>
        <w:sz w:val="17"/>
      </w:rPr>
      <w:t>17</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3E3A">
      <w:rPr>
        <w:noProof/>
        <w:sz w:val="17"/>
      </w:rPr>
      <w:t>28</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3E3A">
      <w:rPr>
        <w:noProof/>
        <w:sz w:val="17"/>
      </w:rPr>
      <w:t>27</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3E3A">
      <w:rPr>
        <w:noProof/>
        <w:sz w:val="17"/>
      </w:rPr>
      <w:t>30</w:t>
    </w:r>
    <w:r>
      <w:rPr>
        <w:sz w:val="17"/>
      </w:rPr>
      <w:fldChar w:fldCharType="end"/>
    </w:r>
    <w:r>
      <w:tab/>
    </w:r>
    <w:r>
      <w:rPr>
        <w:sz w:val="17"/>
        <w:vertAlign w:val="superscript"/>
      </w:rPr>
      <w:t>©</w:t>
    </w:r>
    <w:r>
      <w:rPr>
        <w:sz w:val="17"/>
      </w:rPr>
      <w:t xml:space="preserve"> Fundaţia 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3E3A">
      <w:rPr>
        <w:noProof/>
        <w:sz w:val="17"/>
      </w:rPr>
      <w:t>29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54C" w:rsidRDefault="0065754C">
      <w:r>
        <w:separator/>
      </w:r>
    </w:p>
  </w:footnote>
  <w:footnote w:type="continuationSeparator" w:id="0">
    <w:p w:rsidR="0065754C" w:rsidRDefault="0065754C">
      <w:r>
        <w:continuationSeparator/>
      </w:r>
    </w:p>
  </w:footnote>
  <w:footnote w:id="1">
    <w:p w:rsidR="007314A1" w:rsidRDefault="007314A1" w:rsidP="00BC2BE8">
      <w:pPr>
        <w:rPr>
          <w:rStyle w:val="FootnoteReference"/>
          <w:sz w:val="16"/>
          <w:szCs w:val="20"/>
          <w:vertAlign w:val="baseline"/>
          <w:lang w:val="en-US"/>
        </w:rPr>
      </w:pPr>
      <w:r>
        <w:rPr>
          <w:rStyle w:val="FootnoteReference"/>
        </w:rPr>
        <w:footnoteRef/>
      </w:r>
      <w:r>
        <w:tab/>
      </w:r>
      <w:r>
        <w:rPr>
          <w:rStyle w:val="FootnoteReference"/>
          <w:sz w:val="16"/>
          <w:vertAlign w:val="baseline"/>
        </w:rPr>
        <w:t>În prezentul IFRS, valorile monetare sunt exprimate în „unităţi monetare (u.m.)”.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13</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13</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13</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F95"/>
    <w:rsid w:val="000B4EC8"/>
    <w:rsid w:val="00231F95"/>
    <w:rsid w:val="003A31FE"/>
    <w:rsid w:val="004A3144"/>
    <w:rsid w:val="005C3E3A"/>
    <w:rsid w:val="005F7281"/>
    <w:rsid w:val="00632B32"/>
    <w:rsid w:val="0065754C"/>
    <w:rsid w:val="006B7DDE"/>
    <w:rsid w:val="007314A1"/>
    <w:rsid w:val="00736422"/>
    <w:rsid w:val="00B860A4"/>
    <w:rsid w:val="00BC2BE8"/>
    <w:rsid w:val="00CA7A27"/>
    <w:rsid w:val="00EA3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C8709C"/>
  <w14:defaultImageDpi w14:val="0"/>
  <w15:docId w15:val="{80D13E4E-2708-4189-9AFF-97D9988E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231F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19044</Words>
  <Characters>105591</Characters>
  <Application>Microsoft Office Word</Application>
  <DocSecurity>0</DocSecurity>
  <Lines>879</Lines>
  <Paragraphs>248</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4</cp:revision>
  <dcterms:created xsi:type="dcterms:W3CDTF">2017-03-13T12:37:00Z</dcterms:created>
  <dcterms:modified xsi:type="dcterms:W3CDTF">2018-01-03T12:01:00Z</dcterms:modified>
</cp:coreProperties>
</file>