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B4" w:rsidRPr="00676234" w:rsidRDefault="00DE2DB4" w:rsidP="002F40F3">
      <w:pPr>
        <w:pStyle w:val="IASBTitle"/>
        <w:rPr>
          <w:lang w:val="ru-RU"/>
        </w:rPr>
      </w:pPr>
      <w:r w:rsidRPr="00676234">
        <w:rPr>
          <w:lang w:val="ru-RU"/>
        </w:rPr>
        <w:t xml:space="preserve">Международный стандарт финансовой отчетности (IAS) 23 </w:t>
      </w:r>
      <w:r w:rsidRPr="00676234">
        <w:rPr>
          <w:lang w:val="ru-RU"/>
        </w:rPr>
        <w:br/>
      </w:r>
      <w:r w:rsidRPr="00676234">
        <w:rPr>
          <w:i/>
          <w:lang w:val="ru-RU"/>
        </w:rPr>
        <w:t>«Затраты по заимствованиям»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Основной принцип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1</w:t>
      </w:r>
      <w:r w:rsidRPr="00676234">
        <w:rPr>
          <w:lang w:val="ru-RU"/>
        </w:rPr>
        <w:tab/>
        <w:t>Затраты по заимствованиям, непосредственно относящиеся к приобретению, строительству или производству квалифицируемого актива</w:t>
      </w:r>
      <w:r w:rsidR="00AA6CD3">
        <w:rPr>
          <w:lang w:val="ru-RU"/>
        </w:rPr>
        <w:t>,</w:t>
      </w:r>
      <w:r w:rsidRPr="00676234">
        <w:rPr>
          <w:lang w:val="ru-RU"/>
        </w:rPr>
        <w:t xml:space="preserve"> включаются в </w:t>
      </w:r>
      <w:r w:rsidR="00A26212">
        <w:rPr>
          <w:lang w:val="ru-RU"/>
        </w:rPr>
        <w:t>первоначальную стоимость</w:t>
      </w:r>
      <w:r w:rsidR="00A26212" w:rsidRPr="00676234">
        <w:rPr>
          <w:lang w:val="ru-RU"/>
        </w:rPr>
        <w:t xml:space="preserve"> </w:t>
      </w:r>
      <w:r w:rsidRPr="00676234">
        <w:rPr>
          <w:lang w:val="ru-RU"/>
        </w:rPr>
        <w:t>этого актива. Прочие затраты по заимствованиям признаются в качестве расходов.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Сфера применения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</w:t>
      </w:r>
      <w:r w:rsidRPr="00676234">
        <w:rPr>
          <w:lang w:val="ru-RU"/>
        </w:rPr>
        <w:tab/>
        <w:t>Организация должна применять настоящий стандарт для учета затрат по заимствованиям.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3</w:t>
      </w:r>
      <w:r w:rsidRPr="00676234">
        <w:rPr>
          <w:lang w:val="ru-RU"/>
        </w:rPr>
        <w:tab/>
        <w:t>Настоящий стандарт не касается фактической или вмененной стоимости собственного капитала, включая привилегированные акции, не классифицированные как обязательства.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4</w:t>
      </w:r>
      <w:r w:rsidRPr="00676234">
        <w:rPr>
          <w:lang w:val="ru-RU"/>
        </w:rPr>
        <w:tab/>
        <w:t xml:space="preserve">Организация не </w:t>
      </w:r>
      <w:r w:rsidR="00A26212">
        <w:rPr>
          <w:lang w:val="ru-RU"/>
        </w:rPr>
        <w:t xml:space="preserve">обязана </w:t>
      </w:r>
      <w:r w:rsidRPr="00676234">
        <w:rPr>
          <w:lang w:val="ru-RU"/>
        </w:rPr>
        <w:t>применять настоящий стандарт к затратам по заимствованиям, непосредственно относящи</w:t>
      </w:r>
      <w:r w:rsidR="00AA6CD3">
        <w:rPr>
          <w:lang w:val="ru-RU"/>
        </w:rPr>
        <w:t>м</w:t>
      </w:r>
      <w:r w:rsidRPr="00676234">
        <w:rPr>
          <w:lang w:val="ru-RU"/>
        </w:rPr>
        <w:t xml:space="preserve">ся к приобретению, строительству или производству: 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(a</w:t>
      </w:r>
      <w:r w:rsidR="00D91066">
        <w:rPr>
          <w:lang w:val="ru-RU"/>
        </w:rPr>
        <w:t>)</w:t>
      </w:r>
      <w:r w:rsidR="00D91066">
        <w:rPr>
          <w:lang w:val="ru-RU"/>
        </w:rPr>
        <w:tab/>
        <w:t>квалифицируемого актива, оце</w:t>
      </w:r>
      <w:r w:rsidRPr="00676234">
        <w:rPr>
          <w:lang w:val="ru-RU"/>
        </w:rPr>
        <w:t>н</w:t>
      </w:r>
      <w:r w:rsidR="00AA6CD3">
        <w:rPr>
          <w:lang w:val="ru-RU"/>
        </w:rPr>
        <w:t>иваемого</w:t>
      </w:r>
      <w:r w:rsidRPr="00676234">
        <w:rPr>
          <w:lang w:val="ru-RU"/>
        </w:rPr>
        <w:t xml:space="preserve"> по с</w:t>
      </w:r>
      <w:r w:rsidR="00F6537A">
        <w:rPr>
          <w:lang w:val="ru-RU"/>
        </w:rPr>
        <w:t>праведливой стоимости, например</w:t>
      </w:r>
      <w:r w:rsidRPr="00676234">
        <w:rPr>
          <w:lang w:val="ru-RU"/>
        </w:rPr>
        <w:t xml:space="preserve"> биологического актива; или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(b)</w:t>
      </w:r>
      <w:r w:rsidRPr="00676234">
        <w:rPr>
          <w:lang w:val="ru-RU"/>
        </w:rPr>
        <w:tab/>
        <w:t>запасов, производимых или иным образом создаваемых в больших количествах на регулярной основе.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Определения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5</w:t>
      </w:r>
      <w:r w:rsidRPr="00676234">
        <w:rPr>
          <w:lang w:val="ru-RU"/>
        </w:rPr>
        <w:tab/>
        <w:t xml:space="preserve">В настоящем стандарте используются следующие термины в указанных значениях: </w:t>
      </w:r>
    </w:p>
    <w:p w:rsidR="00DE2DB4" w:rsidRPr="00676234" w:rsidRDefault="00D91066" w:rsidP="002F40F3">
      <w:pPr>
        <w:pStyle w:val="IASBPrinciple"/>
        <w:ind w:left="780"/>
        <w:rPr>
          <w:lang w:val="ru-RU"/>
        </w:rPr>
      </w:pPr>
      <w:r>
        <w:rPr>
          <w:i/>
          <w:lang w:val="ru-RU"/>
        </w:rPr>
        <w:t xml:space="preserve">Затраты по заимствованиям – </w:t>
      </w:r>
      <w:r w:rsidR="00DE2DB4" w:rsidRPr="00676234">
        <w:rPr>
          <w:lang w:val="ru-RU"/>
        </w:rPr>
        <w:t xml:space="preserve">процентные и другие </w:t>
      </w:r>
      <w:r w:rsidR="00A26212">
        <w:rPr>
          <w:lang w:val="ru-RU"/>
        </w:rPr>
        <w:t>затраты</w:t>
      </w:r>
      <w:r w:rsidR="00DE2DB4" w:rsidRPr="00676234">
        <w:rPr>
          <w:lang w:val="ru-RU"/>
        </w:rPr>
        <w:t>, которые организация несет в связи с получением заемных средств.</w:t>
      </w:r>
    </w:p>
    <w:p w:rsidR="00DE2DB4" w:rsidRPr="00676234" w:rsidRDefault="00DE2DB4" w:rsidP="002F40F3">
      <w:pPr>
        <w:pStyle w:val="IASBPrinciple"/>
        <w:ind w:left="780"/>
        <w:rPr>
          <w:lang w:val="ru-RU"/>
        </w:rPr>
      </w:pPr>
      <w:r w:rsidRPr="00676234">
        <w:rPr>
          <w:i/>
          <w:lang w:val="ru-RU"/>
        </w:rPr>
        <w:t>Квалифицируемый актив </w:t>
      </w:r>
      <w:r w:rsidR="00D91066">
        <w:rPr>
          <w:i/>
          <w:lang w:val="ru-RU"/>
        </w:rPr>
        <w:t>–</w:t>
      </w:r>
      <w:r w:rsidRPr="00676234">
        <w:rPr>
          <w:lang w:val="ru-RU"/>
        </w:rPr>
        <w:t xml:space="preserve"> актив, подготовка которого к использованию по назначению или для продажи обязательно требует значительного времени. 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6</w:t>
      </w:r>
      <w:r w:rsidRPr="00676234">
        <w:rPr>
          <w:lang w:val="ru-RU"/>
        </w:rPr>
        <w:tab/>
        <w:t>Затраты по заимствованиям могут включать: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(a)</w:t>
      </w:r>
      <w:r w:rsidRPr="00676234">
        <w:rPr>
          <w:lang w:val="ru-RU"/>
        </w:rPr>
        <w:tab/>
      </w:r>
      <w:r w:rsidR="00AA6CD3">
        <w:rPr>
          <w:lang w:val="ru-RU"/>
        </w:rPr>
        <w:t>процентные расходы</w:t>
      </w:r>
      <w:r w:rsidRPr="00676234">
        <w:rPr>
          <w:lang w:val="ru-RU"/>
        </w:rPr>
        <w:t xml:space="preserve">, рассчитываемые с использованием метода эффективной процентной ставки, как описано в МСФО (IAS) 39 </w:t>
      </w:r>
      <w:r w:rsidRPr="00676234">
        <w:rPr>
          <w:i/>
          <w:lang w:val="ru-RU"/>
        </w:rPr>
        <w:t>«Финансовые инструменты: признание и оценка»</w:t>
      </w:r>
      <w:r w:rsidRPr="00676234">
        <w:rPr>
          <w:lang w:val="ru-RU"/>
        </w:rPr>
        <w:t xml:space="preserve">; 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(b)</w:t>
      </w:r>
      <w:r w:rsidRPr="00676234">
        <w:rPr>
          <w:lang w:val="ru-RU"/>
        </w:rPr>
        <w:tab/>
        <w:t>[удален]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(c)</w:t>
      </w:r>
      <w:r w:rsidRPr="00676234">
        <w:rPr>
          <w:lang w:val="ru-RU"/>
        </w:rPr>
        <w:tab/>
        <w:t>[удален]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(d)</w:t>
      </w:r>
      <w:r w:rsidRPr="00676234">
        <w:rPr>
          <w:lang w:val="ru-RU"/>
        </w:rPr>
        <w:tab/>
        <w:t xml:space="preserve">финансовые затраты, связанные с финансовой арендой, в соответствии с МСФО (IAS) 17 </w:t>
      </w:r>
      <w:r w:rsidRPr="00676234">
        <w:rPr>
          <w:i/>
          <w:lang w:val="ru-RU"/>
        </w:rPr>
        <w:t>«Аренда»</w:t>
      </w:r>
      <w:r w:rsidRPr="00676234">
        <w:rPr>
          <w:lang w:val="ru-RU"/>
        </w:rPr>
        <w:t>; и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(e)</w:t>
      </w:r>
      <w:r w:rsidRPr="00676234">
        <w:rPr>
          <w:lang w:val="ru-RU"/>
        </w:rPr>
        <w:tab/>
        <w:t xml:space="preserve">курсовые разницы, возникающие в результате привлечения займов в иностранной валюте, в той мере, в какой они считаются корректировкой </w:t>
      </w:r>
      <w:r w:rsidRPr="00057568">
        <w:rPr>
          <w:lang w:val="ru-RU"/>
        </w:rPr>
        <w:t>затрат на выплату процентов</w:t>
      </w:r>
      <w:r w:rsidRPr="00676234">
        <w:rPr>
          <w:lang w:val="ru-RU"/>
        </w:rPr>
        <w:t>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7</w:t>
      </w:r>
      <w:r w:rsidRPr="00676234">
        <w:rPr>
          <w:lang w:val="ru-RU"/>
        </w:rPr>
        <w:tab/>
        <w:t>В зависимости от обстоятельств, квалифицируемыми активами могут быть любые из указанных: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(a)</w:t>
      </w:r>
      <w:r w:rsidRPr="00676234">
        <w:rPr>
          <w:lang w:val="ru-RU"/>
        </w:rPr>
        <w:tab/>
        <w:t>запасы</w:t>
      </w:r>
      <w:r w:rsidR="00D91066">
        <w:rPr>
          <w:lang w:val="ru-RU"/>
        </w:rPr>
        <w:t>;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(b)</w:t>
      </w:r>
      <w:r w:rsidRPr="00676234">
        <w:rPr>
          <w:lang w:val="ru-RU"/>
        </w:rPr>
        <w:tab/>
        <w:t>производственные мощности</w:t>
      </w:r>
      <w:r w:rsidR="00D91066">
        <w:rPr>
          <w:lang w:val="ru-RU"/>
        </w:rPr>
        <w:t>;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(c)</w:t>
      </w:r>
      <w:r w:rsidRPr="00676234">
        <w:rPr>
          <w:lang w:val="ru-RU"/>
        </w:rPr>
        <w:tab/>
        <w:t>электрогенерирующие мощности</w:t>
      </w:r>
      <w:r w:rsidR="00D91066">
        <w:rPr>
          <w:lang w:val="ru-RU"/>
        </w:rPr>
        <w:t>;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(d)</w:t>
      </w:r>
      <w:r w:rsidRPr="00676234">
        <w:rPr>
          <w:lang w:val="ru-RU"/>
        </w:rPr>
        <w:tab/>
        <w:t>нематериальные активы</w:t>
      </w:r>
      <w:r w:rsidR="00D91066">
        <w:rPr>
          <w:lang w:val="ru-RU"/>
        </w:rPr>
        <w:t>;</w:t>
      </w:r>
    </w:p>
    <w:p w:rsidR="00DE2DB4" w:rsidRPr="00676234" w:rsidRDefault="00DE2DB4" w:rsidP="002F40F3">
      <w:pPr>
        <w:pStyle w:val="IASBNormal"/>
        <w:ind w:left="1560" w:hanging="780"/>
        <w:rPr>
          <w:lang w:val="ru-RU"/>
        </w:rPr>
      </w:pPr>
      <w:r w:rsidRPr="00676234">
        <w:rPr>
          <w:lang w:val="ru-RU"/>
        </w:rPr>
        <w:t>(e)</w:t>
      </w:r>
      <w:r w:rsidRPr="00676234">
        <w:rPr>
          <w:lang w:val="ru-RU"/>
        </w:rPr>
        <w:tab/>
        <w:t>инвестиционная недвижимость.</w:t>
      </w:r>
    </w:p>
    <w:p w:rsidR="00DE2DB4" w:rsidRPr="00676234" w:rsidRDefault="00DE2DB4" w:rsidP="002F40F3">
      <w:pPr>
        <w:pStyle w:val="IASBNormal"/>
        <w:ind w:left="780"/>
        <w:rPr>
          <w:lang w:val="ru-RU"/>
        </w:rPr>
      </w:pPr>
      <w:r w:rsidRPr="00676234">
        <w:rPr>
          <w:lang w:val="ru-RU"/>
        </w:rPr>
        <w:t>Финансовые активы и запасы, производимые или иным образом создаваемые в течение короткого периода времени, не являются квалифицируемыми активами. Активы, готовые к использованию по назначению или для продажи на момент приобретения, не являются квалифицируемыми активами.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lastRenderedPageBreak/>
        <w:t>Признание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8</w:t>
      </w:r>
      <w:r w:rsidRPr="00676234">
        <w:rPr>
          <w:lang w:val="ru-RU"/>
        </w:rPr>
        <w:tab/>
        <w:t>Организация должна капитализировать затраты по заимствованиям, непосредственно относящиеся к приобретению, строительству или производству квалифицируемого актива</w:t>
      </w:r>
      <w:r w:rsidR="005F49A8">
        <w:rPr>
          <w:lang w:val="ru-RU"/>
        </w:rPr>
        <w:t>,</w:t>
      </w:r>
      <w:r w:rsidRPr="00676234">
        <w:rPr>
          <w:lang w:val="ru-RU"/>
        </w:rPr>
        <w:t xml:space="preserve"> путем</w:t>
      </w:r>
      <w:r w:rsidR="00094D42" w:rsidRPr="00CD243D">
        <w:rPr>
          <w:lang w:val="ru-RU"/>
        </w:rPr>
        <w:t xml:space="preserve"> </w:t>
      </w:r>
      <w:r w:rsidR="00094D42">
        <w:rPr>
          <w:lang w:val="ru-RU"/>
        </w:rPr>
        <w:t>их</w:t>
      </w:r>
      <w:r w:rsidRPr="00676234">
        <w:rPr>
          <w:lang w:val="ru-RU"/>
        </w:rPr>
        <w:t xml:space="preserve"> включения в </w:t>
      </w:r>
      <w:r w:rsidR="00057568">
        <w:rPr>
          <w:lang w:val="ru-RU"/>
        </w:rPr>
        <w:t>первоначальную стоимость</w:t>
      </w:r>
      <w:r w:rsidRPr="00676234">
        <w:rPr>
          <w:lang w:val="ru-RU"/>
        </w:rPr>
        <w:t xml:space="preserve"> этого актива. Организация должна признавать прочие затраты по заимствованиям в качестве расходов в том периоде, в котором они понесены.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9</w:t>
      </w:r>
      <w:r w:rsidRPr="00676234">
        <w:rPr>
          <w:lang w:val="ru-RU"/>
        </w:rPr>
        <w:tab/>
        <w:t>Затраты по заимствованиям, непосредственно относящиеся к приобретению, строительству или производству квалифицируемого актива</w:t>
      </w:r>
      <w:r w:rsidR="005F49A8">
        <w:rPr>
          <w:lang w:val="ru-RU"/>
        </w:rPr>
        <w:t>,</w:t>
      </w:r>
      <w:r w:rsidRPr="00676234">
        <w:rPr>
          <w:lang w:val="ru-RU"/>
        </w:rPr>
        <w:t xml:space="preserve"> включаются в </w:t>
      </w:r>
      <w:r w:rsidR="00A645D2">
        <w:rPr>
          <w:lang w:val="ru-RU"/>
        </w:rPr>
        <w:t>первоначальную стоимость</w:t>
      </w:r>
      <w:r w:rsidR="00A645D2" w:rsidRPr="00676234">
        <w:rPr>
          <w:lang w:val="ru-RU"/>
        </w:rPr>
        <w:t xml:space="preserve"> </w:t>
      </w:r>
      <w:r w:rsidRPr="00676234">
        <w:rPr>
          <w:lang w:val="ru-RU"/>
        </w:rPr>
        <w:t xml:space="preserve">этого актива. Такие затраты по заимствованиям капитализируются как часть </w:t>
      </w:r>
      <w:r w:rsidR="00A645D2">
        <w:rPr>
          <w:lang w:val="ru-RU"/>
        </w:rPr>
        <w:t>первоначальной стоимости</w:t>
      </w:r>
      <w:r w:rsidR="00A645D2" w:rsidRPr="00676234">
        <w:rPr>
          <w:lang w:val="ru-RU"/>
        </w:rPr>
        <w:t xml:space="preserve"> </w:t>
      </w:r>
      <w:r w:rsidRPr="00676234">
        <w:rPr>
          <w:lang w:val="ru-RU"/>
        </w:rPr>
        <w:t xml:space="preserve">актива, если </w:t>
      </w:r>
      <w:r w:rsidR="00A645D2">
        <w:rPr>
          <w:lang w:val="ru-RU"/>
        </w:rPr>
        <w:t>вероятно</w:t>
      </w:r>
      <w:r w:rsidR="00D91066">
        <w:rPr>
          <w:lang w:val="ru-RU"/>
        </w:rPr>
        <w:t xml:space="preserve"> получение</w:t>
      </w:r>
      <w:r w:rsidRPr="00676234">
        <w:rPr>
          <w:lang w:val="ru-RU"/>
        </w:rPr>
        <w:t xml:space="preserve"> организацией связанных с н</w:t>
      </w:r>
      <w:r w:rsidR="00F6537A">
        <w:rPr>
          <w:lang w:val="ru-RU"/>
        </w:rPr>
        <w:t>ими будущих экономических выгод</w:t>
      </w:r>
      <w:r w:rsidRPr="00676234">
        <w:rPr>
          <w:lang w:val="ru-RU"/>
        </w:rPr>
        <w:t xml:space="preserve"> и если такие затраты можно надежно оценить. Когда организация применяет МСФО (IAS) 29 </w:t>
      </w:r>
      <w:r w:rsidRPr="00676234">
        <w:rPr>
          <w:i/>
          <w:lang w:val="ru-RU"/>
        </w:rPr>
        <w:t xml:space="preserve">«Финансовая отчетность в </w:t>
      </w:r>
      <w:proofErr w:type="spellStart"/>
      <w:r w:rsidRPr="00676234">
        <w:rPr>
          <w:i/>
          <w:lang w:val="ru-RU"/>
        </w:rPr>
        <w:t>гиперинфляционной</w:t>
      </w:r>
      <w:proofErr w:type="spellEnd"/>
      <w:r w:rsidRPr="00676234">
        <w:rPr>
          <w:i/>
          <w:lang w:val="ru-RU"/>
        </w:rPr>
        <w:t xml:space="preserve"> экономике»,</w:t>
      </w:r>
      <w:r w:rsidRPr="00676234">
        <w:rPr>
          <w:lang w:val="ru-RU"/>
        </w:rPr>
        <w:t xml:space="preserve"> она признает в качестве расходов ту часть затрат по заимствованиям, которая компенс</w:t>
      </w:r>
      <w:r w:rsidR="00D91066">
        <w:rPr>
          <w:lang w:val="ru-RU"/>
        </w:rPr>
        <w:t>ирует инфляцию в том же периоде</w:t>
      </w:r>
      <w:r w:rsidRPr="00676234">
        <w:rPr>
          <w:lang w:val="ru-RU"/>
        </w:rPr>
        <w:t xml:space="preserve"> в соответствии с пунктом 21 </w:t>
      </w:r>
      <w:r w:rsidR="00A645D2">
        <w:rPr>
          <w:lang w:val="ru-RU"/>
        </w:rPr>
        <w:t>упомянутого</w:t>
      </w:r>
      <w:r w:rsidR="00A645D2" w:rsidRPr="00676234">
        <w:rPr>
          <w:lang w:val="ru-RU"/>
        </w:rPr>
        <w:t xml:space="preserve"> </w:t>
      </w:r>
      <w:r w:rsidR="00D91066">
        <w:rPr>
          <w:lang w:val="ru-RU"/>
        </w:rPr>
        <w:t>с</w:t>
      </w:r>
      <w:r w:rsidRPr="00676234">
        <w:rPr>
          <w:lang w:val="ru-RU"/>
        </w:rPr>
        <w:t>тандарта.</w:t>
      </w:r>
    </w:p>
    <w:p w:rsidR="00DE2DB4" w:rsidRPr="00676234" w:rsidRDefault="00DE2DB4" w:rsidP="002F40F3">
      <w:pPr>
        <w:pStyle w:val="DaveIASBSubsectionTitle"/>
        <w:rPr>
          <w:lang w:val="ru-RU"/>
        </w:rPr>
      </w:pPr>
      <w:r w:rsidRPr="00676234">
        <w:rPr>
          <w:lang w:val="ru-RU"/>
        </w:rPr>
        <w:t>Затраты по заимствованиям, разрешенные для капитализации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10</w:t>
      </w:r>
      <w:r w:rsidRPr="00676234">
        <w:rPr>
          <w:lang w:val="ru-RU"/>
        </w:rPr>
        <w:tab/>
        <w:t>Затраты по заимствованиям, непосредственно относящиеся к приобретению, строительству или произво</w:t>
      </w:r>
      <w:r w:rsidR="00F6537A">
        <w:rPr>
          <w:lang w:val="ru-RU"/>
        </w:rPr>
        <w:t xml:space="preserve">дству квалифицируемого актива, – </w:t>
      </w:r>
      <w:r w:rsidRPr="00676234">
        <w:rPr>
          <w:lang w:val="ru-RU"/>
        </w:rPr>
        <w:t xml:space="preserve">это те затраты по заимствованиям, которых можно было бы избежать, если бы затраты на соответствующий актив не производились. В случае если организация </w:t>
      </w:r>
      <w:r w:rsidR="00A645D2">
        <w:rPr>
          <w:lang w:val="ru-RU"/>
        </w:rPr>
        <w:t>привлекает</w:t>
      </w:r>
      <w:r w:rsidR="00A645D2" w:rsidRPr="00676234">
        <w:rPr>
          <w:lang w:val="ru-RU"/>
        </w:rPr>
        <w:t xml:space="preserve"> </w:t>
      </w:r>
      <w:r w:rsidRPr="00676234">
        <w:rPr>
          <w:lang w:val="ru-RU"/>
        </w:rPr>
        <w:t>сре</w:t>
      </w:r>
      <w:r w:rsidR="00CD243D">
        <w:rPr>
          <w:lang w:val="ru-RU"/>
        </w:rPr>
        <w:t>дства исключительно для получ</w:t>
      </w:r>
      <w:r w:rsidRPr="00676234">
        <w:rPr>
          <w:lang w:val="ru-RU"/>
        </w:rPr>
        <w:t>ения конкретного квалифицируемого актива</w:t>
      </w:r>
      <w:r w:rsidR="005F49A8">
        <w:rPr>
          <w:lang w:val="ru-RU"/>
        </w:rPr>
        <w:t>,</w:t>
      </w:r>
      <w:r w:rsidRPr="00676234">
        <w:rPr>
          <w:lang w:val="ru-RU"/>
        </w:rPr>
        <w:t xml:space="preserve"> затраты по заимствованиям, непосредственно связанные с этим активом, могут быть четко </w:t>
      </w:r>
      <w:r w:rsidR="00A645D2">
        <w:rPr>
          <w:lang w:val="ru-RU"/>
        </w:rPr>
        <w:t>определены</w:t>
      </w:r>
      <w:r w:rsidRPr="00676234">
        <w:rPr>
          <w:lang w:val="ru-RU"/>
        </w:rPr>
        <w:t>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11</w:t>
      </w:r>
      <w:r w:rsidRPr="00676234">
        <w:rPr>
          <w:lang w:val="ru-RU"/>
        </w:rPr>
        <w:tab/>
        <w:t>Затруднение может вызывать выявление непосредственной связи между конкретными займами и квалифицируемым активом, а также идентификация займов, которых можно было бы избежать</w:t>
      </w:r>
      <w:r w:rsidR="00A645D2">
        <w:rPr>
          <w:lang w:val="ru-RU"/>
        </w:rPr>
        <w:t xml:space="preserve"> в случае отсутствия указанного актива</w:t>
      </w:r>
      <w:r w:rsidRPr="00676234">
        <w:rPr>
          <w:lang w:val="ru-RU"/>
        </w:rPr>
        <w:t xml:space="preserve">. Такого рода трудности возникают, например, в случаях, когда финансовая деятельность организации координируется централизованно. Трудности появляются также, если группа организаций использует ряд долговых инструментов для получения заемных средств по различным процентным ставкам и предоставляет эти средства на различной основе </w:t>
      </w:r>
      <w:r w:rsidR="00A645D2">
        <w:rPr>
          <w:lang w:val="ru-RU"/>
        </w:rPr>
        <w:t xml:space="preserve">другим </w:t>
      </w:r>
      <w:r w:rsidRPr="00676234">
        <w:rPr>
          <w:lang w:val="ru-RU"/>
        </w:rPr>
        <w:t xml:space="preserve">входящим в группу организациям. Дополнительно усложняют ситуацию использование группой кредитов, </w:t>
      </w:r>
      <w:r w:rsidR="008D6029">
        <w:rPr>
          <w:lang w:val="ru-RU"/>
        </w:rPr>
        <w:t>выраженных</w:t>
      </w:r>
      <w:r w:rsidR="008D6029" w:rsidRPr="00676234">
        <w:rPr>
          <w:lang w:val="ru-RU"/>
        </w:rPr>
        <w:t xml:space="preserve"> </w:t>
      </w:r>
      <w:r w:rsidRPr="00676234">
        <w:rPr>
          <w:lang w:val="ru-RU"/>
        </w:rPr>
        <w:t>в иностранной валюте или привязанных к ней, в условиях высокой инфляции</w:t>
      </w:r>
      <w:r w:rsidR="00A645D2" w:rsidRPr="00676234">
        <w:rPr>
          <w:lang w:val="ru-RU"/>
        </w:rPr>
        <w:t>, а также</w:t>
      </w:r>
      <w:r w:rsidR="00A645D2">
        <w:rPr>
          <w:lang w:val="ru-RU"/>
        </w:rPr>
        <w:t xml:space="preserve"> </w:t>
      </w:r>
      <w:r w:rsidR="00A645D2" w:rsidRPr="00676234">
        <w:rPr>
          <w:lang w:val="ru-RU"/>
        </w:rPr>
        <w:t>колебания обменных курсов</w:t>
      </w:r>
      <w:r w:rsidRPr="00676234">
        <w:rPr>
          <w:lang w:val="ru-RU"/>
        </w:rPr>
        <w:t xml:space="preserve">. В результате определение величины затрат по заимствованиям, непосредственно относящимся к приобретению квалифицируемого актива, затруднено и требует применения </w:t>
      </w:r>
      <w:r w:rsidR="00B06D35">
        <w:rPr>
          <w:lang w:val="ru-RU"/>
        </w:rPr>
        <w:t>суждения</w:t>
      </w:r>
      <w:r w:rsidRPr="00676234">
        <w:rPr>
          <w:lang w:val="ru-RU"/>
        </w:rPr>
        <w:t>.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12</w:t>
      </w:r>
      <w:r w:rsidRPr="00676234">
        <w:rPr>
          <w:lang w:val="ru-RU"/>
        </w:rPr>
        <w:tab/>
        <w:t xml:space="preserve">В той степени, в которой организация </w:t>
      </w:r>
      <w:r w:rsidR="00B06D35">
        <w:rPr>
          <w:lang w:val="ru-RU"/>
        </w:rPr>
        <w:t>привлекает</w:t>
      </w:r>
      <w:r w:rsidR="00B06D35" w:rsidRPr="00676234">
        <w:rPr>
          <w:lang w:val="ru-RU"/>
        </w:rPr>
        <w:t xml:space="preserve"> </w:t>
      </w:r>
      <w:r w:rsidRPr="00676234">
        <w:rPr>
          <w:lang w:val="ru-RU"/>
        </w:rPr>
        <w:t xml:space="preserve">средства специально для получения квалифицируемого актива, </w:t>
      </w:r>
      <w:r w:rsidR="00094D42" w:rsidRPr="00676234">
        <w:rPr>
          <w:lang w:val="ru-RU"/>
        </w:rPr>
        <w:t>о</w:t>
      </w:r>
      <w:r w:rsidR="00094D42">
        <w:rPr>
          <w:lang w:val="ru-RU"/>
        </w:rPr>
        <w:t>на</w:t>
      </w:r>
      <w:r w:rsidR="00094D42" w:rsidRPr="00676234">
        <w:rPr>
          <w:lang w:val="ru-RU"/>
        </w:rPr>
        <w:t xml:space="preserve"> </w:t>
      </w:r>
      <w:r w:rsidRPr="00676234">
        <w:rPr>
          <w:lang w:val="ru-RU"/>
        </w:rPr>
        <w:t>должна определить сумму затрат по заимствованиям, разрешенную для капитализации</w:t>
      </w:r>
      <w:r w:rsidR="008D6029">
        <w:rPr>
          <w:lang w:val="ru-RU"/>
        </w:rPr>
        <w:t>,</w:t>
      </w:r>
      <w:r w:rsidRPr="00676234">
        <w:rPr>
          <w:lang w:val="ru-RU"/>
        </w:rPr>
        <w:t xml:space="preserve"> как сумму фактических затрат, понесенных по этому займу в течение периода, за вычетом инвестиционного дохода от временного инвестирования этих заемных средств.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13</w:t>
      </w:r>
      <w:r w:rsidRPr="00676234">
        <w:rPr>
          <w:lang w:val="ru-RU"/>
        </w:rPr>
        <w:tab/>
        <w:t>Условия соглашения о финансировани</w:t>
      </w:r>
      <w:r w:rsidR="008D6029">
        <w:rPr>
          <w:lang w:val="ru-RU"/>
        </w:rPr>
        <w:t>и</w:t>
      </w:r>
      <w:r w:rsidRPr="00676234">
        <w:rPr>
          <w:lang w:val="ru-RU"/>
        </w:rPr>
        <w:t xml:space="preserve"> квалифицируемого актива могут приводить к тому, что организация получит заемные средства и понесет связанные с ними затраты по заимствованиям прежде</w:t>
      </w:r>
      <w:r w:rsidR="008D6029">
        <w:rPr>
          <w:lang w:val="ru-RU"/>
        </w:rPr>
        <w:t>,</w:t>
      </w:r>
      <w:r w:rsidRPr="00676234">
        <w:rPr>
          <w:lang w:val="ru-RU"/>
        </w:rPr>
        <w:t xml:space="preserve"> чем эти средства, полностью или частично, будут использованы для финансирования затрат на указанный актив. В таких обстоятельствах средства зачастую временно инвестируются до момента, когда они будут израсходованы на квалифицируемый актив. При определении суммы затрат по заимствованиям, разрешенн</w:t>
      </w:r>
      <w:r w:rsidR="00F6537A">
        <w:rPr>
          <w:lang w:val="ru-RU"/>
        </w:rPr>
        <w:t>ой</w:t>
      </w:r>
      <w:r w:rsidRPr="00676234">
        <w:rPr>
          <w:lang w:val="ru-RU"/>
        </w:rPr>
        <w:t xml:space="preserve"> для капитализации в течение периода, полученный по таким средствам инвестиционный доход вычитается из суммы понесенных затрат</w:t>
      </w:r>
      <w:r w:rsidR="00B06D35">
        <w:rPr>
          <w:lang w:val="ru-RU"/>
        </w:rPr>
        <w:t xml:space="preserve"> по заимствованиям</w:t>
      </w:r>
      <w:r w:rsidRPr="00676234">
        <w:rPr>
          <w:lang w:val="ru-RU"/>
        </w:rPr>
        <w:t>.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14</w:t>
      </w:r>
      <w:r w:rsidRPr="00676234">
        <w:rPr>
          <w:lang w:val="ru-RU"/>
        </w:rPr>
        <w:tab/>
        <w:t xml:space="preserve">В той степени, в которой организация заимствует средства </w:t>
      </w:r>
      <w:r w:rsidR="00B06D35">
        <w:rPr>
          <w:lang w:val="ru-RU"/>
        </w:rPr>
        <w:t>на</w:t>
      </w:r>
      <w:r w:rsidRPr="00676234">
        <w:rPr>
          <w:lang w:val="ru-RU"/>
        </w:rPr>
        <w:t xml:space="preserve"> общи</w:t>
      </w:r>
      <w:r w:rsidR="00B06D35">
        <w:rPr>
          <w:lang w:val="ru-RU"/>
        </w:rPr>
        <w:t>е</w:t>
      </w:r>
      <w:r w:rsidRPr="00676234">
        <w:rPr>
          <w:lang w:val="ru-RU"/>
        </w:rPr>
        <w:t xml:space="preserve"> цел</w:t>
      </w:r>
      <w:r w:rsidR="00B06D35">
        <w:rPr>
          <w:lang w:val="ru-RU"/>
        </w:rPr>
        <w:t>и</w:t>
      </w:r>
      <w:r w:rsidRPr="00676234">
        <w:rPr>
          <w:lang w:val="ru-RU"/>
        </w:rPr>
        <w:t xml:space="preserve"> и использует их для получения квалифицируемого актива, организация должна определить сумму затрат по заимствованиям, разрешенную для капитализации, путем умножения ставки капитализации на сумму затрат на данный актив. </w:t>
      </w:r>
      <w:r w:rsidR="00B06D35">
        <w:rPr>
          <w:lang w:val="ru-RU"/>
        </w:rPr>
        <w:t>С</w:t>
      </w:r>
      <w:r w:rsidRPr="00676234">
        <w:rPr>
          <w:lang w:val="ru-RU"/>
        </w:rPr>
        <w:t>тавк</w:t>
      </w:r>
      <w:r w:rsidR="00B06D35">
        <w:rPr>
          <w:lang w:val="ru-RU"/>
        </w:rPr>
        <w:t>а</w:t>
      </w:r>
      <w:r w:rsidRPr="00676234">
        <w:rPr>
          <w:lang w:val="ru-RU"/>
        </w:rPr>
        <w:t xml:space="preserve"> капитализации </w:t>
      </w:r>
      <w:r w:rsidR="00B06D35">
        <w:rPr>
          <w:lang w:val="ru-RU"/>
        </w:rPr>
        <w:t>определяется как</w:t>
      </w:r>
      <w:r w:rsidR="00B06D35" w:rsidRPr="00676234">
        <w:rPr>
          <w:lang w:val="ru-RU"/>
        </w:rPr>
        <w:t xml:space="preserve"> </w:t>
      </w:r>
      <w:r w:rsidRPr="00676234">
        <w:rPr>
          <w:lang w:val="ru-RU"/>
        </w:rPr>
        <w:t>средневзвешенное значение затрат по заимствованиям применительно к займам организации, остающимся непогашенными в течение периода, за исключением займов, пол</w:t>
      </w:r>
      <w:r w:rsidR="00CD243D">
        <w:rPr>
          <w:lang w:val="ru-RU"/>
        </w:rPr>
        <w:t>ученных специально для получе</w:t>
      </w:r>
      <w:bookmarkStart w:id="0" w:name="_GoBack"/>
      <w:bookmarkEnd w:id="0"/>
      <w:r w:rsidRPr="00676234">
        <w:rPr>
          <w:lang w:val="ru-RU"/>
        </w:rPr>
        <w:t>ния квалифицируемого актива. Сумма затрат по заимствованиям, которую организация капитализирует в течение периода, не должна превышать сумму затрат по заимствованиям, понесенных в течение этого периода.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15</w:t>
      </w:r>
      <w:r w:rsidRPr="00676234">
        <w:rPr>
          <w:lang w:val="ru-RU"/>
        </w:rPr>
        <w:tab/>
        <w:t xml:space="preserve">В некоторых </w:t>
      </w:r>
      <w:r w:rsidR="00B06D35">
        <w:rPr>
          <w:lang w:val="ru-RU"/>
        </w:rPr>
        <w:t>обстоятельствах</w:t>
      </w:r>
      <w:r w:rsidR="00B06D35" w:rsidRPr="00676234">
        <w:rPr>
          <w:lang w:val="ru-RU"/>
        </w:rPr>
        <w:t xml:space="preserve"> </w:t>
      </w:r>
      <w:r w:rsidRPr="00676234">
        <w:rPr>
          <w:lang w:val="ru-RU"/>
        </w:rPr>
        <w:t xml:space="preserve">при вычислении средневзвешенного значения затрат по заимствованиям целесообразно включать все займы материнской и дочерних организаций; в других </w:t>
      </w:r>
      <w:r w:rsidR="00B06D35">
        <w:rPr>
          <w:lang w:val="ru-RU"/>
        </w:rPr>
        <w:t>обстоятельствах</w:t>
      </w:r>
      <w:r w:rsidR="00B06D35" w:rsidRPr="00676234">
        <w:rPr>
          <w:lang w:val="ru-RU"/>
        </w:rPr>
        <w:t xml:space="preserve"> </w:t>
      </w:r>
      <w:r w:rsidR="00B06D35">
        <w:rPr>
          <w:lang w:val="ru-RU"/>
        </w:rPr>
        <w:t>целесообразно</w:t>
      </w:r>
      <w:r w:rsidR="00B06D35" w:rsidRPr="00676234">
        <w:rPr>
          <w:lang w:val="ru-RU"/>
        </w:rPr>
        <w:t xml:space="preserve"> </w:t>
      </w:r>
      <w:r w:rsidRPr="00676234">
        <w:rPr>
          <w:lang w:val="ru-RU"/>
        </w:rPr>
        <w:t>использовать для каждой дочерней организации средневзвешенное значение затрат по заимствованиям применительно к ее собственным заемным средствам.</w:t>
      </w:r>
    </w:p>
    <w:p w:rsidR="00DE2DB4" w:rsidRPr="00676234" w:rsidRDefault="00DE2DB4" w:rsidP="002F40F3">
      <w:pPr>
        <w:pStyle w:val="DaveIASBSubsectionTitle"/>
        <w:rPr>
          <w:lang w:val="ru-RU"/>
        </w:rPr>
      </w:pPr>
      <w:r w:rsidRPr="00676234">
        <w:rPr>
          <w:lang w:val="ru-RU"/>
        </w:rPr>
        <w:lastRenderedPageBreak/>
        <w:t>Превышение балансовой стоимости квалифицируемого актива над возмещаемой суммой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16</w:t>
      </w:r>
      <w:r w:rsidRPr="00676234">
        <w:rPr>
          <w:lang w:val="ru-RU"/>
        </w:rPr>
        <w:tab/>
        <w:t xml:space="preserve">Когда балансовая стоимость или предполагаемая окончательная </w:t>
      </w:r>
      <w:r w:rsidR="00955A52">
        <w:rPr>
          <w:lang w:val="ru-RU"/>
        </w:rPr>
        <w:t xml:space="preserve">первоначальная </w:t>
      </w:r>
      <w:r w:rsidRPr="00676234">
        <w:rPr>
          <w:lang w:val="ru-RU"/>
        </w:rPr>
        <w:t>стоимость квалифицируемого актива превышает возмещаемую сумму или чистую возможную цену продажи, балансовая стоимость частично или полностью списывается в соответствии с требованиями других стандартов. При определенных обстоятельствах величина частичного или полного списания восстанавливается в соответствии с теми же стандартами.</w:t>
      </w:r>
    </w:p>
    <w:p w:rsidR="00DE2DB4" w:rsidRPr="00676234" w:rsidRDefault="00DE2DB4" w:rsidP="002F40F3">
      <w:pPr>
        <w:pStyle w:val="DaveIASBSubsectionTitle"/>
        <w:rPr>
          <w:lang w:val="ru-RU"/>
        </w:rPr>
      </w:pPr>
      <w:r w:rsidRPr="00676234">
        <w:rPr>
          <w:lang w:val="ru-RU"/>
        </w:rPr>
        <w:t>Начало капитализации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17</w:t>
      </w:r>
      <w:r w:rsidRPr="00676234">
        <w:rPr>
          <w:lang w:val="ru-RU"/>
        </w:rPr>
        <w:tab/>
        <w:t xml:space="preserve">Организация должна начать капитализацию затрат по заимствованиям как части </w:t>
      </w:r>
      <w:r w:rsidR="00955A52" w:rsidRPr="00D91066">
        <w:rPr>
          <w:lang w:val="ru-RU"/>
        </w:rPr>
        <w:t>первоначальной стоимости</w:t>
      </w:r>
      <w:r w:rsidRPr="00676234">
        <w:rPr>
          <w:lang w:val="ru-RU"/>
        </w:rPr>
        <w:t xml:space="preserve"> квалифицируемого актива на дату начала капитализации. Дата начала капитализации – это дата</w:t>
      </w:r>
      <w:r w:rsidR="00057568">
        <w:rPr>
          <w:lang w:val="ru-RU"/>
        </w:rPr>
        <w:t xml:space="preserve">, на которую </w:t>
      </w:r>
      <w:r w:rsidRPr="00676234">
        <w:rPr>
          <w:lang w:val="ru-RU"/>
        </w:rPr>
        <w:t>организаци</w:t>
      </w:r>
      <w:r w:rsidR="00057568">
        <w:rPr>
          <w:lang w:val="ru-RU"/>
        </w:rPr>
        <w:t>я</w:t>
      </w:r>
      <w:r w:rsidRPr="00676234">
        <w:rPr>
          <w:lang w:val="ru-RU"/>
        </w:rPr>
        <w:t xml:space="preserve"> </w:t>
      </w:r>
      <w:r w:rsidR="00057568">
        <w:rPr>
          <w:lang w:val="ru-RU"/>
        </w:rPr>
        <w:t xml:space="preserve">впервые выполнила </w:t>
      </w:r>
      <w:r w:rsidRPr="00676234">
        <w:rPr>
          <w:lang w:val="ru-RU"/>
        </w:rPr>
        <w:t>все следующи</w:t>
      </w:r>
      <w:r w:rsidR="00057568">
        <w:rPr>
          <w:lang w:val="ru-RU"/>
        </w:rPr>
        <w:t>е</w:t>
      </w:r>
      <w:r w:rsidRPr="00676234">
        <w:rPr>
          <w:lang w:val="ru-RU"/>
        </w:rPr>
        <w:t xml:space="preserve"> услови</w:t>
      </w:r>
      <w:r w:rsidR="00057568">
        <w:rPr>
          <w:lang w:val="ru-RU"/>
        </w:rPr>
        <w:t>я</w:t>
      </w:r>
      <w:r w:rsidRPr="00676234">
        <w:rPr>
          <w:lang w:val="ru-RU"/>
        </w:rPr>
        <w:t xml:space="preserve">: </w:t>
      </w:r>
    </w:p>
    <w:p w:rsidR="00DE2DB4" w:rsidRPr="00676234" w:rsidRDefault="00DE2DB4" w:rsidP="002F40F3">
      <w:pPr>
        <w:pStyle w:val="IASBPrinciple"/>
        <w:ind w:left="1560" w:hanging="780"/>
        <w:rPr>
          <w:lang w:val="ru-RU"/>
        </w:rPr>
      </w:pPr>
      <w:r w:rsidRPr="00676234">
        <w:rPr>
          <w:lang w:val="ru-RU"/>
        </w:rPr>
        <w:t>(a)</w:t>
      </w:r>
      <w:r w:rsidRPr="00676234">
        <w:rPr>
          <w:lang w:val="ru-RU"/>
        </w:rPr>
        <w:tab/>
        <w:t>понесены затраты по данному активу;</w:t>
      </w:r>
    </w:p>
    <w:p w:rsidR="00DE2DB4" w:rsidRPr="00676234" w:rsidRDefault="00DE2DB4" w:rsidP="002F40F3">
      <w:pPr>
        <w:pStyle w:val="IASBPrinciple"/>
        <w:ind w:left="1560" w:hanging="780"/>
        <w:rPr>
          <w:lang w:val="ru-RU"/>
        </w:rPr>
      </w:pPr>
      <w:r w:rsidRPr="00676234">
        <w:rPr>
          <w:lang w:val="ru-RU"/>
        </w:rPr>
        <w:t>(b)</w:t>
      </w:r>
      <w:r w:rsidRPr="00676234">
        <w:rPr>
          <w:lang w:val="ru-RU"/>
        </w:rPr>
        <w:tab/>
        <w:t xml:space="preserve">понесены затраты по заимствованиям; и </w:t>
      </w:r>
    </w:p>
    <w:p w:rsidR="00DE2DB4" w:rsidRPr="00676234" w:rsidRDefault="00DE2DB4" w:rsidP="002F40F3">
      <w:pPr>
        <w:pStyle w:val="IASBPrinciple"/>
        <w:ind w:left="1560" w:hanging="780"/>
        <w:rPr>
          <w:lang w:val="ru-RU"/>
        </w:rPr>
      </w:pPr>
      <w:r w:rsidRPr="00676234">
        <w:rPr>
          <w:lang w:val="ru-RU"/>
        </w:rPr>
        <w:t>(c)</w:t>
      </w:r>
      <w:r w:rsidRPr="00676234">
        <w:rPr>
          <w:lang w:val="ru-RU"/>
        </w:rPr>
        <w:tab/>
      </w:r>
      <w:r w:rsidR="00955A52">
        <w:rPr>
          <w:lang w:val="ru-RU"/>
        </w:rPr>
        <w:t>ведется деятельность</w:t>
      </w:r>
      <w:r w:rsidRPr="00676234">
        <w:rPr>
          <w:lang w:val="ru-RU"/>
        </w:rPr>
        <w:t>, необходимая для подготовки актива к использованию по назначению или к продаже.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18</w:t>
      </w:r>
      <w:r w:rsidRPr="00676234">
        <w:rPr>
          <w:lang w:val="ru-RU"/>
        </w:rPr>
        <w:tab/>
        <w:t>Затраты на квалифицируемый актив включают только</w:t>
      </w:r>
      <w:r w:rsidR="00977512">
        <w:rPr>
          <w:lang w:val="ru-RU"/>
        </w:rPr>
        <w:t xml:space="preserve"> те</w:t>
      </w:r>
      <w:r w:rsidRPr="00676234">
        <w:rPr>
          <w:lang w:val="ru-RU"/>
        </w:rPr>
        <w:t xml:space="preserve"> затраты, которые привели к выплатам денежных средств, передаче других активов или принятию процентных обязательств. Затраты уменьшаются на величину полученных в связи с данным активом промежуточных платежей и субсидий (см. МСФО (IAS) 20 </w:t>
      </w:r>
      <w:r w:rsidRPr="00676234">
        <w:rPr>
          <w:i/>
          <w:lang w:val="ru-RU"/>
        </w:rPr>
        <w:t>«Учет государственных субсидий и раскрытие информации о государственной помощи»</w:t>
      </w:r>
      <w:r w:rsidRPr="00676234">
        <w:rPr>
          <w:lang w:val="ru-RU"/>
        </w:rPr>
        <w:t>). Средняя балансовая стоимость актива в течение периода, включающая ранее капитализированные затраты по заимствованиям, обычно приблизительно равна значению затрат, к которым применяется ставка капитализации в этом периоде.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19</w:t>
      </w:r>
      <w:r w:rsidRPr="00676234">
        <w:rPr>
          <w:lang w:val="ru-RU"/>
        </w:rPr>
        <w:tab/>
        <w:t>Деятельность, необходимая для подготовки актива к его использованию по назначению или к продаже, включает не только физическое создание самого актива. К ней относится техническая и административная работа, предшествующая началу физического со</w:t>
      </w:r>
      <w:r w:rsidR="00D91066">
        <w:rPr>
          <w:lang w:val="ru-RU"/>
        </w:rPr>
        <w:t xml:space="preserve">здания актива, такая </w:t>
      </w:r>
      <w:r w:rsidRPr="00676234">
        <w:rPr>
          <w:lang w:val="ru-RU"/>
        </w:rPr>
        <w:t xml:space="preserve">как деятельность, связанная с получением разрешений, необходимых для начала строительства. Однако к такой деятельности не относится владение активом, если при этом </w:t>
      </w:r>
      <w:r w:rsidR="00955A52">
        <w:rPr>
          <w:lang w:val="ru-RU"/>
        </w:rPr>
        <w:t>не ведется</w:t>
      </w:r>
      <w:r w:rsidR="00955A52" w:rsidRPr="00676234">
        <w:rPr>
          <w:lang w:val="ru-RU"/>
        </w:rPr>
        <w:t xml:space="preserve"> </w:t>
      </w:r>
      <w:r w:rsidRPr="00676234">
        <w:rPr>
          <w:lang w:val="ru-RU"/>
        </w:rPr>
        <w:t xml:space="preserve">производство или </w:t>
      </w:r>
      <w:r w:rsidR="000E7EDA">
        <w:rPr>
          <w:lang w:val="ru-RU"/>
        </w:rPr>
        <w:t>развитие</w:t>
      </w:r>
      <w:r w:rsidRPr="00676234">
        <w:rPr>
          <w:lang w:val="ru-RU"/>
        </w:rPr>
        <w:t>, изменяющие его состояние. Например, затраты по заимствованиям, понесенные в период проведения работ по освоению земельного участка, капитализируются в течение периода проведения соответствующих работ. Однако затраты по заимствованиям, понесенные в то время, когда земля, приобретенная для последующего строительства, оставалась во владении без проведения на ней каких-либо работ по освоению, не подлежат капитализации.</w:t>
      </w:r>
    </w:p>
    <w:p w:rsidR="00DE2DB4" w:rsidRPr="00676234" w:rsidRDefault="00DE2DB4" w:rsidP="002F40F3">
      <w:pPr>
        <w:pStyle w:val="DaveIASBSubsectionTitle"/>
        <w:rPr>
          <w:lang w:val="ru-RU"/>
        </w:rPr>
      </w:pPr>
      <w:r w:rsidRPr="00676234">
        <w:rPr>
          <w:lang w:val="ru-RU"/>
        </w:rPr>
        <w:t>Приостановление капитализации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20</w:t>
      </w:r>
      <w:r w:rsidRPr="00676234">
        <w:rPr>
          <w:lang w:val="ru-RU"/>
        </w:rPr>
        <w:tab/>
        <w:t>Организация должна приостановить капитализацию затрат по заимствованиям в течение продолжи</w:t>
      </w:r>
      <w:r w:rsidR="000E7EDA">
        <w:rPr>
          <w:lang w:val="ru-RU"/>
        </w:rPr>
        <w:t>тельных периодов, когда активное</w:t>
      </w:r>
      <w:r w:rsidRPr="00676234">
        <w:rPr>
          <w:lang w:val="ru-RU"/>
        </w:rPr>
        <w:t xml:space="preserve"> </w:t>
      </w:r>
      <w:r w:rsidR="000E7EDA">
        <w:rPr>
          <w:lang w:val="ru-RU"/>
        </w:rPr>
        <w:t>развитие</w:t>
      </w:r>
      <w:r w:rsidRPr="00676234">
        <w:rPr>
          <w:lang w:val="ru-RU"/>
        </w:rPr>
        <w:t xml:space="preserve"> квалифицируемого актива прерывается.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21</w:t>
      </w:r>
      <w:r w:rsidRPr="00676234">
        <w:rPr>
          <w:lang w:val="ru-RU"/>
        </w:rPr>
        <w:tab/>
        <w:t>Организация может нести затраты по заимствованиям в течение продолжительн</w:t>
      </w:r>
      <w:r w:rsidR="00310281">
        <w:rPr>
          <w:lang w:val="ru-RU"/>
        </w:rPr>
        <w:t>ого</w:t>
      </w:r>
      <w:r w:rsidRPr="00676234">
        <w:rPr>
          <w:lang w:val="ru-RU"/>
        </w:rPr>
        <w:t xml:space="preserve"> период</w:t>
      </w:r>
      <w:r w:rsidR="00310281">
        <w:rPr>
          <w:lang w:val="ru-RU"/>
        </w:rPr>
        <w:t>а</w:t>
      </w:r>
      <w:r w:rsidRPr="00676234">
        <w:rPr>
          <w:lang w:val="ru-RU"/>
        </w:rPr>
        <w:t>, когда деятельность, необходимая для подготовки актива к использованию по назначению или к продаже, прерывается. К таким затратам относятся затраты по содержанию незавершенных объектов</w:t>
      </w:r>
      <w:r w:rsidR="00F6537A">
        <w:rPr>
          <w:lang w:val="ru-RU"/>
        </w:rPr>
        <w:t>,</w:t>
      </w:r>
      <w:r w:rsidR="00310281">
        <w:rPr>
          <w:lang w:val="ru-RU"/>
        </w:rPr>
        <w:t xml:space="preserve"> и они не</w:t>
      </w:r>
      <w:r w:rsidRPr="00676234">
        <w:rPr>
          <w:lang w:val="ru-RU"/>
        </w:rPr>
        <w:t xml:space="preserve"> </w:t>
      </w:r>
      <w:r w:rsidR="00D91066">
        <w:rPr>
          <w:lang w:val="ru-RU"/>
        </w:rPr>
        <w:t>капитализируются. Однако</w:t>
      </w:r>
      <w:r w:rsidRPr="00676234">
        <w:rPr>
          <w:lang w:val="ru-RU"/>
        </w:rPr>
        <w:t xml:space="preserve"> организация обычно не приостанавливает капитализацию затрат по заимствованиям в течение периода, когда осуществляется значительная техническая и административная работа. Организация также не приостанавливает капитализацию затрат по заимствованиям, когда временная задержка представляет собой необходимую часть процесса подготовки актива к использованию по назначению или к продаже. Например, капитализация продолжается в течение продолжительного периода, когда высокий уровень воды задерживает строительство моста, если такой высокий уровень воды является обычным для данного географического региона в период, в котором проводится строительство.</w:t>
      </w:r>
    </w:p>
    <w:p w:rsidR="00DE2DB4" w:rsidRPr="00676234" w:rsidRDefault="00DE2DB4" w:rsidP="002F40F3">
      <w:pPr>
        <w:pStyle w:val="DaveIASBSubsectionTitle"/>
        <w:rPr>
          <w:lang w:val="ru-RU"/>
        </w:rPr>
      </w:pPr>
      <w:r w:rsidRPr="00676234">
        <w:rPr>
          <w:lang w:val="ru-RU"/>
        </w:rPr>
        <w:t>Прекращение капитализации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22</w:t>
      </w:r>
      <w:r w:rsidRPr="00676234">
        <w:rPr>
          <w:lang w:val="ru-RU"/>
        </w:rPr>
        <w:tab/>
        <w:t>Организация должна прекратить капитализацию затрат по заимствованиям</w:t>
      </w:r>
      <w:r w:rsidR="00310281">
        <w:rPr>
          <w:lang w:val="ru-RU"/>
        </w:rPr>
        <w:t>,</w:t>
      </w:r>
      <w:r w:rsidRPr="00676234">
        <w:rPr>
          <w:lang w:val="ru-RU"/>
        </w:rPr>
        <w:t xml:space="preserve"> когда завершены практически все работы, необходимые для подготовки квалифицируемого актива к использованию по назначению или к продаже.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lastRenderedPageBreak/>
        <w:t>23</w:t>
      </w:r>
      <w:r w:rsidRPr="00676234">
        <w:rPr>
          <w:lang w:val="ru-RU"/>
        </w:rPr>
        <w:tab/>
        <w:t>Актив обычно считается готовым к использованию по назначению или к продаже, когда завершено его физическое сооружение, несмотря на то, что повседневная администрат</w:t>
      </w:r>
      <w:r w:rsidR="00F6537A">
        <w:rPr>
          <w:lang w:val="ru-RU"/>
        </w:rPr>
        <w:t>ивная работа всё</w:t>
      </w:r>
      <w:r w:rsidRPr="00676234">
        <w:rPr>
          <w:lang w:val="ru-RU"/>
        </w:rPr>
        <w:t xml:space="preserve"> еще может продолжаться. Если остались лишь такие незначительные доработки, как оформление объекта в соответствии с требованиями покупателя или пользователя, это свидетельствует о практически полном завершении работ.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24</w:t>
      </w:r>
      <w:r w:rsidRPr="00676234">
        <w:rPr>
          <w:lang w:val="ru-RU"/>
        </w:rPr>
        <w:tab/>
        <w:t>Когда организация завершает сооружение кв</w:t>
      </w:r>
      <w:r w:rsidR="00F6537A">
        <w:rPr>
          <w:lang w:val="ru-RU"/>
        </w:rPr>
        <w:t>алифицируемого актива по частям</w:t>
      </w:r>
      <w:r w:rsidRPr="00676234">
        <w:rPr>
          <w:lang w:val="ru-RU"/>
        </w:rPr>
        <w:t xml:space="preserve"> и каждая часть может использоваться </w:t>
      </w:r>
      <w:r w:rsidR="00EA3AB1">
        <w:rPr>
          <w:lang w:val="ru-RU"/>
        </w:rPr>
        <w:t>в то время, как</w:t>
      </w:r>
      <w:r w:rsidRPr="00676234">
        <w:rPr>
          <w:lang w:val="ru-RU"/>
        </w:rPr>
        <w:t xml:space="preserve"> продолжается сооружение других частей, организация должна прекратить капитализацию затрат по заимствованиям по завершении практически всех работ, необходимых для подготовки данной части актива к использованию по назначению или к продаже.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25</w:t>
      </w:r>
      <w:r w:rsidRPr="00676234">
        <w:rPr>
          <w:lang w:val="ru-RU"/>
        </w:rPr>
        <w:tab/>
        <w:t xml:space="preserve">Бизнес-центр, состоящий из нескольких зданий, каждое из которых пригодно к использованию отдельно, представляет собой пример квалифицируемого актива, в котором каждая часть может быть использована, в то время как строительство других составных частей еще продолжается. Примером квалифицируемого актива, который должен быть завершен полностью, прежде чем какая-либо из его составных частей может быть использована, является </w:t>
      </w:r>
      <w:r w:rsidR="00EA3AB1">
        <w:rPr>
          <w:lang w:val="ru-RU"/>
        </w:rPr>
        <w:t>завод</w:t>
      </w:r>
      <w:r w:rsidRPr="00676234">
        <w:rPr>
          <w:lang w:val="ru-RU"/>
        </w:rPr>
        <w:t>, объединяющ</w:t>
      </w:r>
      <w:r w:rsidR="00EA3AB1">
        <w:rPr>
          <w:lang w:val="ru-RU"/>
        </w:rPr>
        <w:t>ий</w:t>
      </w:r>
      <w:r w:rsidRPr="00676234">
        <w:rPr>
          <w:lang w:val="ru-RU"/>
        </w:rPr>
        <w:t xml:space="preserve"> несколько производственных процессов, осуществляемых последовательно в разных цехах, расположенных на одной </w:t>
      </w:r>
      <w:r w:rsidR="00EA3AB1">
        <w:rPr>
          <w:lang w:val="ru-RU"/>
        </w:rPr>
        <w:t>территории</w:t>
      </w:r>
      <w:r w:rsidR="00F6537A">
        <w:rPr>
          <w:lang w:val="ru-RU"/>
        </w:rPr>
        <w:t>, например</w:t>
      </w:r>
      <w:r w:rsidRPr="00676234">
        <w:rPr>
          <w:lang w:val="ru-RU"/>
        </w:rPr>
        <w:t xml:space="preserve"> металлургический комбинат.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Раскрытие информации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26</w:t>
      </w:r>
      <w:r w:rsidRPr="00676234">
        <w:rPr>
          <w:lang w:val="ru-RU"/>
        </w:rPr>
        <w:tab/>
        <w:t xml:space="preserve">Организация должна раскрывать: </w:t>
      </w:r>
    </w:p>
    <w:p w:rsidR="00DE2DB4" w:rsidRPr="00676234" w:rsidRDefault="00DE2DB4" w:rsidP="002F40F3">
      <w:pPr>
        <w:pStyle w:val="IASBPrinciple"/>
        <w:ind w:left="1560" w:hanging="780"/>
        <w:rPr>
          <w:lang w:val="ru-RU"/>
        </w:rPr>
      </w:pPr>
      <w:r w:rsidRPr="00676234">
        <w:rPr>
          <w:lang w:val="ru-RU"/>
        </w:rPr>
        <w:t>(a)</w:t>
      </w:r>
      <w:r w:rsidRPr="00676234">
        <w:rPr>
          <w:lang w:val="ru-RU"/>
        </w:rPr>
        <w:tab/>
        <w:t>сумму затрат по заимствованиям, капитализированную в течение периода; и</w:t>
      </w:r>
    </w:p>
    <w:p w:rsidR="00DE2DB4" w:rsidRPr="00676234" w:rsidRDefault="00DE2DB4" w:rsidP="002F40F3">
      <w:pPr>
        <w:pStyle w:val="IASBPrinciple"/>
        <w:ind w:left="1560" w:hanging="780"/>
        <w:rPr>
          <w:lang w:val="ru-RU"/>
        </w:rPr>
      </w:pPr>
      <w:r w:rsidRPr="00676234">
        <w:rPr>
          <w:lang w:val="ru-RU"/>
        </w:rPr>
        <w:t>(b)</w:t>
      </w:r>
      <w:r w:rsidRPr="00676234">
        <w:rPr>
          <w:lang w:val="ru-RU"/>
        </w:rPr>
        <w:tab/>
        <w:t>ставку капитализации, использованную для определения разрешенной для капитализации суммы затрат по заимствованиям.</w:t>
      </w:r>
    </w:p>
    <w:p w:rsidR="00DE2DB4" w:rsidRPr="00676234" w:rsidRDefault="001B20AC" w:rsidP="002F40F3">
      <w:pPr>
        <w:pStyle w:val="IASBSectionTitleU"/>
        <w:rPr>
          <w:lang w:val="ru-RU"/>
        </w:rPr>
      </w:pPr>
      <w:r>
        <w:rPr>
          <w:lang w:val="ru-RU"/>
        </w:rPr>
        <w:t>Переходные положения</w:t>
      </w:r>
    </w:p>
    <w:p w:rsidR="00DE2DB4" w:rsidRPr="00676234" w:rsidRDefault="00DE2DB4" w:rsidP="002F40F3">
      <w:pPr>
        <w:pStyle w:val="IASBPrinciple"/>
        <w:ind w:left="780" w:hanging="780"/>
        <w:rPr>
          <w:lang w:val="ru-RU"/>
        </w:rPr>
      </w:pPr>
      <w:r w:rsidRPr="00676234">
        <w:rPr>
          <w:lang w:val="ru-RU"/>
        </w:rPr>
        <w:t>27</w:t>
      </w:r>
      <w:r w:rsidRPr="00676234">
        <w:rPr>
          <w:lang w:val="ru-RU"/>
        </w:rPr>
        <w:tab/>
        <w:t xml:space="preserve">Если применение настоящего стандарта приводит к изменению учетной политики, организация должна применять стандарт к затратам по заимствованиям, относящимся к квалифицируемым активам, </w:t>
      </w:r>
      <w:r w:rsidR="001B20AC">
        <w:rPr>
          <w:lang w:val="ru-RU"/>
        </w:rPr>
        <w:t xml:space="preserve">дата </w:t>
      </w:r>
      <w:r w:rsidRPr="00676234">
        <w:rPr>
          <w:lang w:val="ru-RU"/>
        </w:rPr>
        <w:t>начал</w:t>
      </w:r>
      <w:r w:rsidR="001B20AC">
        <w:rPr>
          <w:lang w:val="ru-RU"/>
        </w:rPr>
        <w:t>а</w:t>
      </w:r>
      <w:r w:rsidRPr="00676234">
        <w:rPr>
          <w:lang w:val="ru-RU"/>
        </w:rPr>
        <w:t xml:space="preserve"> капитализации </w:t>
      </w:r>
      <w:r w:rsidR="00EA3AB1">
        <w:rPr>
          <w:lang w:val="ru-RU"/>
        </w:rPr>
        <w:t xml:space="preserve">по </w:t>
      </w:r>
      <w:r w:rsidRPr="00676234">
        <w:rPr>
          <w:lang w:val="ru-RU"/>
        </w:rPr>
        <w:t>которы</w:t>
      </w:r>
      <w:r w:rsidR="00EA3AB1">
        <w:rPr>
          <w:lang w:val="ru-RU"/>
        </w:rPr>
        <w:t>м</w:t>
      </w:r>
      <w:r w:rsidRPr="00676234">
        <w:rPr>
          <w:lang w:val="ru-RU"/>
        </w:rPr>
        <w:t xml:space="preserve"> совпадает с датой вступления в силу или имеет место после этой даты.</w:t>
      </w:r>
    </w:p>
    <w:p w:rsidR="00DE2DB4" w:rsidRPr="00676234" w:rsidRDefault="00F6537A" w:rsidP="002F40F3">
      <w:pPr>
        <w:pStyle w:val="IASBPrinciple"/>
        <w:ind w:left="780" w:hanging="780"/>
        <w:rPr>
          <w:lang w:val="ru-RU"/>
        </w:rPr>
      </w:pPr>
      <w:r>
        <w:rPr>
          <w:lang w:val="ru-RU"/>
        </w:rPr>
        <w:t>28</w:t>
      </w:r>
      <w:r>
        <w:rPr>
          <w:lang w:val="ru-RU"/>
        </w:rPr>
        <w:tab/>
        <w:t>Однако</w:t>
      </w:r>
      <w:r w:rsidR="00DE2DB4" w:rsidRPr="00676234">
        <w:rPr>
          <w:lang w:val="ru-RU"/>
        </w:rPr>
        <w:t xml:space="preserve"> организация может </w:t>
      </w:r>
      <w:r w:rsidR="001B20AC">
        <w:rPr>
          <w:lang w:val="ru-RU"/>
        </w:rPr>
        <w:t>по собственному усмотрению определить</w:t>
      </w:r>
      <w:r w:rsidR="001B20AC" w:rsidRPr="00676234">
        <w:rPr>
          <w:lang w:val="ru-RU"/>
        </w:rPr>
        <w:t xml:space="preserve"> </w:t>
      </w:r>
      <w:r w:rsidR="00DE2DB4" w:rsidRPr="00676234">
        <w:rPr>
          <w:lang w:val="ru-RU"/>
        </w:rPr>
        <w:t xml:space="preserve">любую дату до даты вступления в силу и применить настоящий стандарт к затратам по заимствованиям, относящимся ко всем квалифицируемым активам, </w:t>
      </w:r>
      <w:r w:rsidR="001B20AC">
        <w:rPr>
          <w:lang w:val="ru-RU"/>
        </w:rPr>
        <w:t xml:space="preserve">дата </w:t>
      </w:r>
      <w:r w:rsidR="00DE2DB4" w:rsidRPr="00676234">
        <w:rPr>
          <w:lang w:val="ru-RU"/>
        </w:rPr>
        <w:t>начал</w:t>
      </w:r>
      <w:r w:rsidR="001B20AC">
        <w:rPr>
          <w:lang w:val="ru-RU"/>
        </w:rPr>
        <w:t>а</w:t>
      </w:r>
      <w:r w:rsidR="00DE2DB4" w:rsidRPr="00676234">
        <w:rPr>
          <w:lang w:val="ru-RU"/>
        </w:rPr>
        <w:t xml:space="preserve"> капитализации </w:t>
      </w:r>
      <w:r w:rsidR="00EA3AB1">
        <w:rPr>
          <w:lang w:val="ru-RU"/>
        </w:rPr>
        <w:t xml:space="preserve">по </w:t>
      </w:r>
      <w:r w:rsidR="00DE2DB4" w:rsidRPr="00676234">
        <w:rPr>
          <w:lang w:val="ru-RU"/>
        </w:rPr>
        <w:t>которы</w:t>
      </w:r>
      <w:r w:rsidR="00EA3AB1">
        <w:rPr>
          <w:lang w:val="ru-RU"/>
        </w:rPr>
        <w:t>м</w:t>
      </w:r>
      <w:r w:rsidR="00DE2DB4" w:rsidRPr="00676234">
        <w:rPr>
          <w:lang w:val="ru-RU"/>
        </w:rPr>
        <w:t xml:space="preserve"> совпадает с </w:t>
      </w:r>
      <w:r w:rsidR="00EA3AB1">
        <w:rPr>
          <w:lang w:val="ru-RU"/>
        </w:rPr>
        <w:t xml:space="preserve">этой </w:t>
      </w:r>
      <w:r w:rsidR="00DE2DB4" w:rsidRPr="00676234">
        <w:rPr>
          <w:lang w:val="ru-RU"/>
        </w:rPr>
        <w:t xml:space="preserve">датой или имеет место после </w:t>
      </w:r>
      <w:r w:rsidR="00EA3AB1">
        <w:rPr>
          <w:lang w:val="ru-RU"/>
        </w:rPr>
        <w:t>нее</w:t>
      </w:r>
      <w:r w:rsidR="00DE2DB4" w:rsidRPr="00676234">
        <w:rPr>
          <w:lang w:val="ru-RU"/>
        </w:rPr>
        <w:t>.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Дата вступления в силу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29</w:t>
      </w:r>
      <w:r w:rsidRPr="00676234">
        <w:rPr>
          <w:lang w:val="ru-RU"/>
        </w:rPr>
        <w:tab/>
        <w:t>Организация должна применять настоящий стандарт для годовых периодов, начинающихся 1 января 2009 г</w:t>
      </w:r>
      <w:r w:rsidR="001B20AC">
        <w:rPr>
          <w:lang w:val="ru-RU"/>
        </w:rPr>
        <w:t>ода</w:t>
      </w:r>
      <w:r w:rsidRPr="00676234">
        <w:rPr>
          <w:lang w:val="ru-RU"/>
        </w:rPr>
        <w:t xml:space="preserve"> или после этой даты. Допускается досрочное применение. Если </w:t>
      </w:r>
      <w:r w:rsidR="00846051">
        <w:rPr>
          <w:lang w:val="ru-RU"/>
        </w:rPr>
        <w:t>организация примени</w:t>
      </w:r>
      <w:r w:rsidRPr="00676234">
        <w:rPr>
          <w:lang w:val="ru-RU"/>
        </w:rPr>
        <w:t>т настоящий стандарт с любой даты до 1 января 2009 г</w:t>
      </w:r>
      <w:r w:rsidR="001B20AC">
        <w:rPr>
          <w:lang w:val="ru-RU"/>
        </w:rPr>
        <w:t>ода</w:t>
      </w:r>
      <w:r w:rsidR="00846051">
        <w:rPr>
          <w:lang w:val="ru-RU"/>
        </w:rPr>
        <w:t>, она должна раскрыть этот</w:t>
      </w:r>
      <w:r w:rsidRPr="00676234">
        <w:rPr>
          <w:lang w:val="ru-RU"/>
        </w:rPr>
        <w:t xml:space="preserve"> факт.</w:t>
      </w:r>
    </w:p>
    <w:p w:rsidR="00DE2DB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29A</w:t>
      </w:r>
      <w:r w:rsidRPr="00676234">
        <w:rPr>
          <w:lang w:val="ru-RU"/>
        </w:rPr>
        <w:tab/>
      </w:r>
      <w:r w:rsidR="001B20AC">
        <w:rPr>
          <w:lang w:val="ru-RU"/>
        </w:rPr>
        <w:t>Документ</w:t>
      </w:r>
      <w:r w:rsidR="00846051">
        <w:rPr>
          <w:lang w:val="ru-RU"/>
        </w:rPr>
        <w:t>ом</w:t>
      </w:r>
      <w:r w:rsidRPr="00676234">
        <w:rPr>
          <w:lang w:val="ru-RU"/>
        </w:rPr>
        <w:t xml:space="preserve"> </w:t>
      </w:r>
      <w:r w:rsidRPr="00676234">
        <w:rPr>
          <w:i/>
          <w:lang w:val="ru-RU"/>
        </w:rPr>
        <w:t>«Улучшени</w:t>
      </w:r>
      <w:r w:rsidR="001B20AC">
        <w:rPr>
          <w:i/>
          <w:lang w:val="ru-RU"/>
        </w:rPr>
        <w:t>я</w:t>
      </w:r>
      <w:r w:rsidRPr="00676234">
        <w:rPr>
          <w:i/>
          <w:lang w:val="ru-RU"/>
        </w:rPr>
        <w:t xml:space="preserve"> МСФО»</w:t>
      </w:r>
      <w:r w:rsidR="001B20AC">
        <w:rPr>
          <w:i/>
          <w:lang w:val="ru-RU"/>
        </w:rPr>
        <w:t>,</w:t>
      </w:r>
      <w:r w:rsidR="00846051">
        <w:rPr>
          <w:lang w:val="ru-RU"/>
        </w:rPr>
        <w:t xml:space="preserve"> выпущенным</w:t>
      </w:r>
      <w:r w:rsidRPr="00676234">
        <w:rPr>
          <w:lang w:val="ru-RU"/>
        </w:rPr>
        <w:t xml:space="preserve"> в мае 2008 г</w:t>
      </w:r>
      <w:r w:rsidR="001B20AC">
        <w:rPr>
          <w:lang w:val="ru-RU"/>
        </w:rPr>
        <w:t>ода</w:t>
      </w:r>
      <w:r w:rsidR="00EA3AB1">
        <w:rPr>
          <w:lang w:val="ru-RU"/>
        </w:rPr>
        <w:t>,</w:t>
      </w:r>
      <w:r w:rsidRPr="00676234">
        <w:rPr>
          <w:lang w:val="ru-RU"/>
        </w:rPr>
        <w:t xml:space="preserve"> внес</w:t>
      </w:r>
      <w:r w:rsidR="00846051">
        <w:rPr>
          <w:lang w:val="ru-RU"/>
        </w:rPr>
        <w:t>ена</w:t>
      </w:r>
      <w:r w:rsidRPr="00676234">
        <w:rPr>
          <w:lang w:val="ru-RU"/>
        </w:rPr>
        <w:t xml:space="preserve"> поправ</w:t>
      </w:r>
      <w:r w:rsidR="00846051">
        <w:rPr>
          <w:lang w:val="ru-RU"/>
        </w:rPr>
        <w:t>ка</w:t>
      </w:r>
      <w:r w:rsidRPr="00676234">
        <w:rPr>
          <w:lang w:val="ru-RU"/>
        </w:rPr>
        <w:t xml:space="preserve"> в пункт 6. Организация должна примен</w:t>
      </w:r>
      <w:r w:rsidR="00846051">
        <w:rPr>
          <w:lang w:val="ru-RU"/>
        </w:rPr>
        <w:t>я</w:t>
      </w:r>
      <w:r w:rsidRPr="00676234">
        <w:rPr>
          <w:lang w:val="ru-RU"/>
        </w:rPr>
        <w:t>ть указанную поправку в отношении г</w:t>
      </w:r>
      <w:r w:rsidR="00846051">
        <w:rPr>
          <w:lang w:val="ru-RU"/>
        </w:rPr>
        <w:t>одовых периодов, начинающихся 1 </w:t>
      </w:r>
      <w:r w:rsidRPr="00676234">
        <w:rPr>
          <w:lang w:val="ru-RU"/>
        </w:rPr>
        <w:t>января 2009 г</w:t>
      </w:r>
      <w:r w:rsidR="001B20AC">
        <w:rPr>
          <w:lang w:val="ru-RU"/>
        </w:rPr>
        <w:t>ода</w:t>
      </w:r>
      <w:r w:rsidRPr="00676234">
        <w:rPr>
          <w:lang w:val="ru-RU"/>
        </w:rPr>
        <w:t xml:space="preserve"> или после этой даты. Допускается досрочное применение. Если организация примен</w:t>
      </w:r>
      <w:r w:rsidR="00B6576F">
        <w:rPr>
          <w:lang w:val="ru-RU"/>
        </w:rPr>
        <w:t>яе</w:t>
      </w:r>
      <w:r w:rsidRPr="00676234">
        <w:rPr>
          <w:lang w:val="ru-RU"/>
        </w:rPr>
        <w:t>т указанн</w:t>
      </w:r>
      <w:r w:rsidR="001B20AC">
        <w:rPr>
          <w:lang w:val="ru-RU"/>
        </w:rPr>
        <w:t>ую</w:t>
      </w:r>
      <w:r w:rsidRPr="00676234">
        <w:rPr>
          <w:lang w:val="ru-RU"/>
        </w:rPr>
        <w:t xml:space="preserve"> поправк</w:t>
      </w:r>
      <w:r w:rsidR="001B20AC">
        <w:rPr>
          <w:lang w:val="ru-RU"/>
        </w:rPr>
        <w:t>у</w:t>
      </w:r>
      <w:r w:rsidRPr="00676234">
        <w:rPr>
          <w:lang w:val="ru-RU"/>
        </w:rPr>
        <w:t xml:space="preserve"> в отношении более раннего периода, она должна раскрыть этот факт. </w:t>
      </w:r>
    </w:p>
    <w:p w:rsidR="00AA6CD3" w:rsidRPr="00AA6CD3" w:rsidRDefault="00AA6CD3" w:rsidP="002F40F3">
      <w:pPr>
        <w:pStyle w:val="IASBNormal"/>
        <w:ind w:left="780" w:hanging="780"/>
        <w:rPr>
          <w:lang w:val="ru-RU"/>
        </w:rPr>
      </w:pPr>
      <w:r>
        <w:rPr>
          <w:lang w:val="ru-RU"/>
        </w:rPr>
        <w:t>29</w:t>
      </w:r>
      <w:r>
        <w:rPr>
          <w:lang w:val="en-US"/>
        </w:rPr>
        <w:t>B</w:t>
      </w:r>
      <w:r w:rsidRPr="00D91066">
        <w:rPr>
          <w:lang w:val="ru-RU"/>
        </w:rPr>
        <w:tab/>
      </w:r>
      <w:r w:rsidRPr="006A002A">
        <w:rPr>
          <w:i/>
          <w:lang w:val="ru-RU"/>
        </w:rPr>
        <w:t>[</w:t>
      </w:r>
      <w:r>
        <w:rPr>
          <w:i/>
          <w:lang w:val="ru-RU"/>
        </w:rPr>
        <w:t>Данный</w:t>
      </w:r>
      <w:r w:rsidRPr="006A002A">
        <w:rPr>
          <w:i/>
          <w:lang w:val="ru-RU"/>
        </w:rPr>
        <w:t xml:space="preserve"> пункт </w:t>
      </w:r>
      <w:r>
        <w:rPr>
          <w:i/>
          <w:lang w:val="ru-RU"/>
        </w:rPr>
        <w:t xml:space="preserve">касается </w:t>
      </w:r>
      <w:r w:rsidRPr="006A002A">
        <w:rPr>
          <w:i/>
          <w:lang w:val="ru-RU"/>
        </w:rPr>
        <w:t>поправ</w:t>
      </w:r>
      <w:r>
        <w:rPr>
          <w:i/>
          <w:lang w:val="ru-RU"/>
        </w:rPr>
        <w:t>о</w:t>
      </w:r>
      <w:r w:rsidRPr="006A002A">
        <w:rPr>
          <w:i/>
          <w:lang w:val="ru-RU"/>
        </w:rPr>
        <w:t xml:space="preserve">к, </w:t>
      </w:r>
      <w:r>
        <w:rPr>
          <w:i/>
          <w:lang w:val="ru-RU"/>
        </w:rPr>
        <w:t xml:space="preserve">еще не </w:t>
      </w:r>
      <w:r w:rsidRPr="006A002A">
        <w:rPr>
          <w:i/>
          <w:lang w:val="ru-RU"/>
        </w:rPr>
        <w:t>вступ</w:t>
      </w:r>
      <w:r>
        <w:rPr>
          <w:i/>
          <w:lang w:val="ru-RU"/>
        </w:rPr>
        <w:t>ивших</w:t>
      </w:r>
      <w:r w:rsidRPr="006A002A">
        <w:rPr>
          <w:i/>
          <w:lang w:val="ru-RU"/>
        </w:rPr>
        <w:t xml:space="preserve"> в силу, и поэто</w:t>
      </w:r>
      <w:r>
        <w:rPr>
          <w:i/>
          <w:lang w:val="ru-RU"/>
        </w:rPr>
        <w:t>му</w:t>
      </w:r>
      <w:r w:rsidRPr="006A002A">
        <w:rPr>
          <w:i/>
          <w:lang w:val="ru-RU"/>
        </w:rPr>
        <w:t xml:space="preserve"> не включен в настоящую редакцию.]</w:t>
      </w:r>
    </w:p>
    <w:p w:rsidR="00DE2DB4" w:rsidRPr="00676234" w:rsidRDefault="00DE2DB4" w:rsidP="002F40F3">
      <w:pPr>
        <w:pStyle w:val="IASBSectionTitleU"/>
        <w:rPr>
          <w:lang w:val="ru-RU"/>
        </w:rPr>
      </w:pPr>
      <w:r w:rsidRPr="00676234">
        <w:rPr>
          <w:lang w:val="ru-RU"/>
        </w:rPr>
        <w:t>Прекращение действия МСФО (IAS) 23 (пересмотренного в 1993 г</w:t>
      </w:r>
      <w:r w:rsidR="008D6B0B">
        <w:rPr>
          <w:lang w:val="ru-RU"/>
        </w:rPr>
        <w:t>оду</w:t>
      </w:r>
      <w:r w:rsidRPr="00676234">
        <w:rPr>
          <w:lang w:val="ru-RU"/>
        </w:rPr>
        <w:t>)</w:t>
      </w:r>
    </w:p>
    <w:p w:rsidR="00DE2DB4" w:rsidRPr="00676234" w:rsidRDefault="00DE2DB4" w:rsidP="002F40F3">
      <w:pPr>
        <w:pStyle w:val="IASBNormal"/>
        <w:ind w:left="780" w:hanging="780"/>
        <w:rPr>
          <w:lang w:val="ru-RU"/>
        </w:rPr>
      </w:pPr>
      <w:r w:rsidRPr="00676234">
        <w:rPr>
          <w:lang w:val="ru-RU"/>
        </w:rPr>
        <w:t>30</w:t>
      </w:r>
      <w:r w:rsidRPr="00676234">
        <w:rPr>
          <w:lang w:val="ru-RU"/>
        </w:rPr>
        <w:tab/>
        <w:t xml:space="preserve">Настоящий стандарт заменяет МСФО (IAS) 23 </w:t>
      </w:r>
      <w:r w:rsidRPr="00676234">
        <w:rPr>
          <w:i/>
          <w:lang w:val="ru-RU"/>
        </w:rPr>
        <w:t>«Затраты по заимствованиям»</w:t>
      </w:r>
      <w:r w:rsidRPr="00676234">
        <w:rPr>
          <w:lang w:val="ru-RU"/>
        </w:rPr>
        <w:t>, пересмотренный в 1993 г</w:t>
      </w:r>
      <w:r w:rsidR="008D6B0B">
        <w:rPr>
          <w:lang w:val="ru-RU"/>
        </w:rPr>
        <w:t>оду</w:t>
      </w:r>
      <w:r w:rsidRPr="00676234">
        <w:rPr>
          <w:lang w:val="ru-RU"/>
        </w:rPr>
        <w:t>.</w:t>
      </w:r>
    </w:p>
    <w:sectPr w:rsidR="00DE2DB4" w:rsidRPr="00676234" w:rsidSect="0042019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26" w:rsidRPr="00676234" w:rsidRDefault="00150D26">
      <w:pPr>
        <w:rPr>
          <w:lang w:val="ru-RU"/>
        </w:rPr>
      </w:pPr>
      <w:r w:rsidRPr="00676234">
        <w:rPr>
          <w:lang w:val="ru-RU"/>
        </w:rPr>
        <w:separator/>
      </w:r>
    </w:p>
  </w:endnote>
  <w:endnote w:type="continuationSeparator" w:id="0">
    <w:p w:rsidR="00150D26" w:rsidRPr="00676234" w:rsidRDefault="00150D26">
      <w:pPr>
        <w:rPr>
          <w:lang w:val="ru-RU"/>
        </w:rPr>
      </w:pPr>
      <w:r w:rsidRPr="00676234"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D3" w:rsidRPr="00676234" w:rsidRDefault="00420190" w:rsidP="00420190">
    <w:pPr>
      <w:pStyle w:val="IASBFooter"/>
      <w:rPr>
        <w:lang w:val="ru-RU"/>
      </w:rPr>
    </w:pPr>
    <w:r w:rsidRPr="00FC66F2">
      <w:rPr>
        <w:rStyle w:val="IASBPageNumber"/>
        <w:lang w:val="ru-RU"/>
      </w:rPr>
      <w:fldChar w:fldCharType="begin"/>
    </w:r>
    <w:r w:rsidRPr="00FC66F2">
      <w:rPr>
        <w:rStyle w:val="IASBPageNumber"/>
        <w:lang w:val="ru-RU"/>
      </w:rPr>
      <w:instrText xml:space="preserve"> PAGE </w:instrText>
    </w:r>
    <w:r w:rsidRPr="00FC66F2">
      <w:rPr>
        <w:rStyle w:val="IASBPageNumber"/>
        <w:lang w:val="ru-RU"/>
      </w:rPr>
      <w:fldChar w:fldCharType="separate"/>
    </w:r>
    <w:r w:rsidR="00CD243D">
      <w:rPr>
        <w:rStyle w:val="IASBPageNumber"/>
        <w:noProof/>
        <w:lang w:val="ru-RU"/>
      </w:rPr>
      <w:t>4</w:t>
    </w:r>
    <w:r w:rsidRPr="00FC66F2">
      <w:rPr>
        <w:rStyle w:val="IASBPageNumber"/>
        <w:lang w:val="ru-RU"/>
      </w:rPr>
      <w:fldChar w:fldCharType="end"/>
    </w:r>
    <w:r w:rsidRPr="00FC66F2">
      <w:rPr>
        <w:rStyle w:val="IASBPageNumber"/>
        <w:lang w:val="ru-RU"/>
      </w:rPr>
      <w:tab/>
      <w:t xml:space="preserve">© IFRS </w:t>
    </w:r>
    <w:proofErr w:type="spellStart"/>
    <w:r w:rsidRPr="00FC66F2">
      <w:rPr>
        <w:rStyle w:val="IASBPageNumber"/>
        <w:lang w:val="ru-RU"/>
      </w:rPr>
      <w:t>Foundation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D3" w:rsidRPr="00420190" w:rsidRDefault="00420190" w:rsidP="00420190">
    <w:pPr>
      <w:pStyle w:val="IASBFooter"/>
      <w:rPr>
        <w:lang w:val="ru-RU"/>
      </w:rPr>
    </w:pPr>
    <w:r w:rsidRPr="00FC66F2">
      <w:rPr>
        <w:rStyle w:val="IASBPageNumber"/>
        <w:lang w:val="ru-RU"/>
      </w:rPr>
      <w:tab/>
      <w:t xml:space="preserve">© IFRS </w:t>
    </w:r>
    <w:proofErr w:type="spellStart"/>
    <w:r w:rsidRPr="00FC66F2">
      <w:rPr>
        <w:rStyle w:val="IASBPageNumber"/>
        <w:lang w:val="ru-RU"/>
      </w:rPr>
      <w:t>Foundation</w:t>
    </w:r>
    <w:proofErr w:type="spellEnd"/>
    <w:r w:rsidRPr="00FC66F2">
      <w:rPr>
        <w:rStyle w:val="IASBPageNumber"/>
        <w:lang w:val="ru-RU"/>
      </w:rPr>
      <w:tab/>
    </w:r>
    <w:r w:rsidRPr="00FC66F2">
      <w:rPr>
        <w:rStyle w:val="IASBPageNumber"/>
        <w:lang w:val="ru-RU"/>
      </w:rPr>
      <w:fldChar w:fldCharType="begin"/>
    </w:r>
    <w:r w:rsidRPr="00FC66F2">
      <w:rPr>
        <w:rStyle w:val="IASBPageNumber"/>
        <w:lang w:val="ru-RU"/>
      </w:rPr>
      <w:instrText xml:space="preserve"> PAGE </w:instrText>
    </w:r>
    <w:r w:rsidRPr="00FC66F2">
      <w:rPr>
        <w:rStyle w:val="IASBPageNumber"/>
        <w:lang w:val="ru-RU"/>
      </w:rPr>
      <w:fldChar w:fldCharType="separate"/>
    </w:r>
    <w:r w:rsidR="00CD243D">
      <w:rPr>
        <w:rStyle w:val="IASBPageNumber"/>
        <w:noProof/>
        <w:lang w:val="ru-RU"/>
      </w:rPr>
      <w:t>3</w:t>
    </w:r>
    <w:r w:rsidRPr="00FC66F2">
      <w:rPr>
        <w:rStyle w:val="IASBPageNumber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26" w:rsidRPr="00676234" w:rsidRDefault="00150D26">
      <w:pPr>
        <w:rPr>
          <w:lang w:val="ru-RU"/>
        </w:rPr>
      </w:pPr>
      <w:r w:rsidRPr="00676234">
        <w:rPr>
          <w:lang w:val="ru-RU"/>
        </w:rPr>
        <w:separator/>
      </w:r>
    </w:p>
  </w:footnote>
  <w:footnote w:type="continuationSeparator" w:id="0">
    <w:p w:rsidR="00150D26" w:rsidRPr="00676234" w:rsidRDefault="00150D26">
      <w:pPr>
        <w:rPr>
          <w:lang w:val="ru-RU"/>
        </w:rPr>
      </w:pPr>
      <w:r w:rsidRPr="00676234"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90" w:rsidRPr="00FC66F2" w:rsidRDefault="00420190" w:rsidP="00420190">
    <w:pPr>
      <w:pStyle w:val="IASBHeader"/>
      <w:rPr>
        <w:lang w:val="ru-RU"/>
      </w:rPr>
    </w:pPr>
    <w:r>
      <w:rPr>
        <w:lang w:val="ru-RU"/>
      </w:rPr>
      <w:t>МСФО (IAS) 23</w:t>
    </w:r>
  </w:p>
  <w:p w:rsidR="00AA6CD3" w:rsidRPr="00676234" w:rsidRDefault="00AA6CD3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90" w:rsidRPr="00420190" w:rsidRDefault="00420190" w:rsidP="00420190">
    <w:pPr>
      <w:pStyle w:val="IASBHeader"/>
      <w:rPr>
        <w:lang w:val="en-US"/>
      </w:rPr>
    </w:pPr>
    <w:r w:rsidRPr="00FC66F2">
      <w:rPr>
        <w:lang w:val="ru-RU"/>
      </w:rPr>
      <w:tab/>
      <w:t>МСФО (IAS) </w:t>
    </w:r>
    <w:r>
      <w:rPr>
        <w:lang w:val="en-US"/>
      </w:rPr>
      <w:t>23</w:t>
    </w:r>
  </w:p>
  <w:p w:rsidR="00AA6CD3" w:rsidRPr="00676234" w:rsidRDefault="00AA6CD3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F"/>
    <w:rsid w:val="000272D6"/>
    <w:rsid w:val="00053691"/>
    <w:rsid w:val="00057568"/>
    <w:rsid w:val="00094D42"/>
    <w:rsid w:val="000E7EDA"/>
    <w:rsid w:val="00150D26"/>
    <w:rsid w:val="0015724E"/>
    <w:rsid w:val="001B20AC"/>
    <w:rsid w:val="0022506C"/>
    <w:rsid w:val="00276122"/>
    <w:rsid w:val="002F40F3"/>
    <w:rsid w:val="00310281"/>
    <w:rsid w:val="00312054"/>
    <w:rsid w:val="003A2EA4"/>
    <w:rsid w:val="003A7CE5"/>
    <w:rsid w:val="00420190"/>
    <w:rsid w:val="00442EDA"/>
    <w:rsid w:val="004E0072"/>
    <w:rsid w:val="00540EE4"/>
    <w:rsid w:val="005446C6"/>
    <w:rsid w:val="00567214"/>
    <w:rsid w:val="005934CF"/>
    <w:rsid w:val="005B515A"/>
    <w:rsid w:val="005F49A8"/>
    <w:rsid w:val="00635A86"/>
    <w:rsid w:val="00676234"/>
    <w:rsid w:val="006E2FF9"/>
    <w:rsid w:val="007A00B9"/>
    <w:rsid w:val="00813103"/>
    <w:rsid w:val="00846051"/>
    <w:rsid w:val="008D6029"/>
    <w:rsid w:val="008D6B0B"/>
    <w:rsid w:val="00934806"/>
    <w:rsid w:val="00955A52"/>
    <w:rsid w:val="00977512"/>
    <w:rsid w:val="00A26212"/>
    <w:rsid w:val="00A645D2"/>
    <w:rsid w:val="00AA6CD3"/>
    <w:rsid w:val="00AD4434"/>
    <w:rsid w:val="00AD649F"/>
    <w:rsid w:val="00B06D35"/>
    <w:rsid w:val="00B6576F"/>
    <w:rsid w:val="00C65287"/>
    <w:rsid w:val="00C81634"/>
    <w:rsid w:val="00CA2F31"/>
    <w:rsid w:val="00CD243D"/>
    <w:rsid w:val="00D91066"/>
    <w:rsid w:val="00DB70A2"/>
    <w:rsid w:val="00DE2DB4"/>
    <w:rsid w:val="00EA3AB1"/>
    <w:rsid w:val="00ED0466"/>
    <w:rsid w:val="00F21B6F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9F"/>
    <w:rPr>
      <w:rFonts w:ascii="Times New Roman" w:hAnsi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rsid w:val="00AD649F"/>
    <w:pPr>
      <w:spacing w:before="100" w:after="100"/>
      <w:jc w:val="both"/>
    </w:pPr>
    <w:rPr>
      <w:rFonts w:ascii="Times New Roman" w:hAnsi="Times New Roman"/>
      <w:sz w:val="19"/>
      <w:lang w:val="en-GB" w:eastAsia="en-GB"/>
    </w:rPr>
  </w:style>
  <w:style w:type="paragraph" w:customStyle="1" w:styleId="IASBPrinciple">
    <w:name w:val="IASB Principle"/>
    <w:basedOn w:val="IASBNormal"/>
    <w:rsid w:val="00AD649F"/>
    <w:rPr>
      <w:b/>
    </w:rPr>
  </w:style>
  <w:style w:type="paragraph" w:customStyle="1" w:styleId="IASBTOC">
    <w:name w:val="IASB TOC"/>
    <w:basedOn w:val="Normal"/>
    <w:rsid w:val="00AD649F"/>
    <w:pPr>
      <w:spacing w:before="30" w:after="30"/>
    </w:pPr>
    <w:rPr>
      <w:rFonts w:ascii="Arial" w:hAnsi="Arial" w:cs="Arial"/>
      <w:sz w:val="19"/>
    </w:rPr>
  </w:style>
  <w:style w:type="paragraph" w:customStyle="1" w:styleId="IASBTOCHeading">
    <w:name w:val="IASB TOC Heading"/>
    <w:basedOn w:val="IASBTOC"/>
    <w:rsid w:val="00AD649F"/>
    <w:rPr>
      <w:b/>
      <w:smallCaps/>
      <w:sz w:val="24"/>
    </w:rPr>
  </w:style>
  <w:style w:type="paragraph" w:customStyle="1" w:styleId="IASBTOCPrimaryTitle">
    <w:name w:val="IASB TOC Primary Title"/>
    <w:basedOn w:val="IASBTOC"/>
    <w:rsid w:val="00AD649F"/>
    <w:rPr>
      <w:b/>
      <w:caps/>
      <w:sz w:val="22"/>
    </w:rPr>
  </w:style>
  <w:style w:type="paragraph" w:customStyle="1" w:styleId="IASBTOCPrimary">
    <w:name w:val="IASB TOC Primary"/>
    <w:basedOn w:val="IASBTOC"/>
    <w:rsid w:val="00AD649F"/>
    <w:rPr>
      <w:b/>
      <w:caps/>
    </w:rPr>
  </w:style>
  <w:style w:type="paragraph" w:customStyle="1" w:styleId="IASBTOCSecondary">
    <w:name w:val="IASB TOC Secondary"/>
    <w:basedOn w:val="IASBTOC"/>
    <w:rsid w:val="00AD649F"/>
    <w:rPr>
      <w:b/>
    </w:rPr>
  </w:style>
  <w:style w:type="paragraph" w:customStyle="1" w:styleId="IASBTOCExternal">
    <w:name w:val="IASB TOC External"/>
    <w:basedOn w:val="IASBTOC"/>
    <w:rsid w:val="00AD649F"/>
    <w:rPr>
      <w:b/>
    </w:rPr>
  </w:style>
  <w:style w:type="paragraph" w:customStyle="1" w:styleId="IASBFirstTitle">
    <w:name w:val="IASB First Title"/>
    <w:basedOn w:val="IASBNormal"/>
    <w:rsid w:val="00AD649F"/>
    <w:pPr>
      <w:keepNext/>
      <w:keepLines/>
      <w:spacing w:before="300" w:after="500"/>
      <w:jc w:val="left"/>
    </w:pPr>
    <w:rPr>
      <w:sz w:val="44"/>
    </w:rPr>
  </w:style>
  <w:style w:type="paragraph" w:customStyle="1" w:styleId="IASBTitle">
    <w:name w:val="IASB Title"/>
    <w:basedOn w:val="IASBNormal"/>
    <w:rsid w:val="00AD649F"/>
    <w:pPr>
      <w:keepNext/>
      <w:keepLines/>
      <w:spacing w:before="300" w:after="400"/>
      <w:jc w:val="left"/>
    </w:pPr>
    <w:rPr>
      <w:rFonts w:ascii="Arial" w:hAnsi="Arial" w:cs="Arial"/>
      <w:b/>
      <w:sz w:val="36"/>
    </w:rPr>
  </w:style>
  <w:style w:type="paragraph" w:customStyle="1" w:styleId="IASBSectionTitleU">
    <w:name w:val="IASB Section Title U"/>
    <w:basedOn w:val="IASBTitle"/>
    <w:rsid w:val="00AD649F"/>
    <w:pPr>
      <w:pBdr>
        <w:bottom w:val="single" w:sz="4" w:space="0" w:color="auto"/>
      </w:pBdr>
      <w:spacing w:before="400" w:after="200"/>
    </w:pPr>
    <w:rPr>
      <w:sz w:val="26"/>
    </w:rPr>
  </w:style>
  <w:style w:type="paragraph" w:customStyle="1" w:styleId="DaveIASBSubsectionTitle">
    <w:name w:val="Dave IASB Subsection Title"/>
    <w:basedOn w:val="IASBTitle"/>
    <w:rsid w:val="00AD649F"/>
    <w:pPr>
      <w:spacing w:after="200"/>
      <w:ind w:left="780"/>
    </w:pPr>
    <w:rPr>
      <w:sz w:val="26"/>
    </w:rPr>
  </w:style>
  <w:style w:type="paragraph" w:customStyle="1" w:styleId="IASBIdentifier">
    <w:name w:val="IASB Identifier"/>
    <w:basedOn w:val="IASBTitle"/>
    <w:rsid w:val="00AD649F"/>
    <w:rPr>
      <w:sz w:val="24"/>
    </w:rPr>
  </w:style>
  <w:style w:type="paragraph" w:customStyle="1" w:styleId="IASBNote">
    <w:name w:val="IASB Note"/>
    <w:basedOn w:val="IASBNormal"/>
    <w:rsid w:val="00AD649F"/>
    <w:rPr>
      <w:i/>
    </w:rPr>
  </w:style>
  <w:style w:type="paragraph" w:customStyle="1" w:styleId="IASBRubric">
    <w:name w:val="IASB Rubric"/>
    <w:basedOn w:val="IASBNormal"/>
    <w:rsid w:val="00AD649F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Header">
    <w:name w:val="IASB Header"/>
    <w:rsid w:val="00AD649F"/>
    <w:pPr>
      <w:tabs>
        <w:tab w:val="right" w:pos="9354"/>
      </w:tabs>
    </w:pPr>
    <w:rPr>
      <w:rFonts w:ascii="Times New Roman" w:hAnsi="Times New Roman"/>
      <w:lang w:val="en-GB" w:eastAsia="en-GB"/>
    </w:rPr>
  </w:style>
  <w:style w:type="paragraph" w:customStyle="1" w:styleId="IASBFooter">
    <w:name w:val="IASB Footer"/>
    <w:rsid w:val="00AD649F"/>
    <w:pPr>
      <w:tabs>
        <w:tab w:val="center" w:pos="4677"/>
        <w:tab w:val="right" w:pos="9354"/>
      </w:tabs>
    </w:pPr>
    <w:rPr>
      <w:rFonts w:ascii="Times New Roman" w:hAnsi="Times New Roman"/>
      <w:lang w:val="en-GB" w:eastAsia="en-GB"/>
    </w:rPr>
  </w:style>
  <w:style w:type="table" w:customStyle="1" w:styleId="IASBTocTable">
    <w:name w:val="IASB Toc Table"/>
    <w:rsid w:val="00AD649F"/>
    <w:rPr>
      <w:rFonts w:ascii="Times New Roman" w:hAnsi="Times New Roman"/>
      <w:lang w:val="en-GB" w:eastAsia="en-GB"/>
    </w:rPr>
    <w:tblPr>
      <w:tblCellMar>
        <w:top w:w="10" w:type="dxa"/>
        <w:left w:w="10" w:type="dxa"/>
        <w:bottom w:w="5" w:type="dxa"/>
        <w:right w:w="10" w:type="dxa"/>
      </w:tblCellMar>
    </w:tblPr>
  </w:style>
  <w:style w:type="table" w:customStyle="1" w:styleId="IASBInsideTable">
    <w:name w:val="IASB Inside Table"/>
    <w:rsid w:val="00AD649F"/>
    <w:rPr>
      <w:rFonts w:ascii="Times New Roman" w:hAnsi="Times New Roman"/>
      <w:lang w:val="en-GB" w:eastAsia="en-GB"/>
    </w:rPr>
    <w:tblPr>
      <w:tblOverlap w:val="never"/>
      <w:tblCellMar>
        <w:top w:w="10" w:type="dxa"/>
        <w:left w:w="50" w:type="dxa"/>
        <w:bottom w:w="5" w:type="dxa"/>
        <w:right w:w="50" w:type="dxa"/>
      </w:tblCellMar>
    </w:tblPr>
  </w:style>
  <w:style w:type="character" w:customStyle="1" w:styleId="IASBPageNumber">
    <w:name w:val="IASB Page Number"/>
    <w:rsid w:val="00AD649F"/>
    <w:rPr>
      <w:rFonts w:ascii="Times New Roman" w:hAnsi="Times New Roman"/>
      <w:sz w:val="17"/>
    </w:rPr>
  </w:style>
  <w:style w:type="paragraph" w:styleId="Header">
    <w:name w:val="header"/>
    <w:basedOn w:val="Normal"/>
    <w:link w:val="HeaderChar"/>
    <w:uiPriority w:val="99"/>
    <w:unhideWhenUsed/>
    <w:rsid w:val="00C652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65287"/>
    <w:rPr>
      <w:rFonts w:ascii="Times New Roman" w:hAnsi="Times New Roman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C652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65287"/>
    <w:rPr>
      <w:rFonts w:ascii="Times New Roman" w:hAnsi="Times New Roman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CD3"/>
    <w:rPr>
      <w:rFonts w:ascii="Segoe UI" w:hAnsi="Segoe UI" w:cs="Segoe UI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AA6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D3"/>
  </w:style>
  <w:style w:type="character" w:customStyle="1" w:styleId="CommentTextChar">
    <w:name w:val="Comment Text Char"/>
    <w:link w:val="CommentText"/>
    <w:uiPriority w:val="99"/>
    <w:semiHidden/>
    <w:rsid w:val="00AA6CD3"/>
    <w:rPr>
      <w:rFonts w:ascii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CD3"/>
    <w:rPr>
      <w:rFonts w:ascii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2070</Words>
  <Characters>11800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2017-02-28T14:52:00Z</dcterms:created>
  <dcterms:modified xsi:type="dcterms:W3CDTF">2017-02-28T14:53:00Z</dcterms:modified>
</cp:coreProperties>
</file>