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0E5" w:rsidRPr="00ED401A" w:rsidRDefault="008630E5" w:rsidP="00233626">
      <w:pPr>
        <w:pStyle w:val="IASBTitle"/>
        <w:rPr>
          <w:lang w:val="ru-RU"/>
        </w:rPr>
      </w:pPr>
      <w:r w:rsidRPr="00ED401A">
        <w:rPr>
          <w:lang w:val="ru-RU"/>
        </w:rPr>
        <w:t xml:space="preserve">Международный стандарт финансовой отчетности (IFRS) 5 </w:t>
      </w:r>
      <w:r w:rsidRPr="00ED401A">
        <w:rPr>
          <w:lang w:val="ru-RU"/>
        </w:rPr>
        <w:br/>
      </w:r>
      <w:r w:rsidRPr="00ED401A">
        <w:rPr>
          <w:i/>
          <w:lang w:val="ru-RU"/>
        </w:rPr>
        <w:t>«Внеоборотные активы, предназначенные для продажи, и прекращенная деятельность»</w:t>
      </w:r>
    </w:p>
    <w:p w:rsidR="008630E5" w:rsidRPr="00ED401A" w:rsidRDefault="008630E5" w:rsidP="00233626">
      <w:pPr>
        <w:pStyle w:val="IASBSectionTitleU"/>
        <w:rPr>
          <w:lang w:val="ru-RU"/>
        </w:rPr>
      </w:pPr>
      <w:r w:rsidRPr="00ED401A">
        <w:rPr>
          <w:lang w:val="ru-RU"/>
        </w:rPr>
        <w:t>Цель</w:t>
      </w:r>
    </w:p>
    <w:p w:rsidR="008630E5" w:rsidRPr="00ED401A" w:rsidRDefault="008630E5" w:rsidP="00233626">
      <w:pPr>
        <w:pStyle w:val="IASBNormal"/>
        <w:ind w:left="780" w:hanging="780"/>
        <w:rPr>
          <w:lang w:val="ru-RU"/>
        </w:rPr>
      </w:pPr>
      <w:r w:rsidRPr="00ED401A">
        <w:rPr>
          <w:lang w:val="ru-RU"/>
        </w:rPr>
        <w:t>1</w:t>
      </w:r>
      <w:r w:rsidRPr="00ED401A">
        <w:rPr>
          <w:lang w:val="ru-RU"/>
        </w:rPr>
        <w:tab/>
        <w:t xml:space="preserve">Целью настоящего МСФО является определение порядка учета активов, предназначенных для продажи, а также представления и раскрытия информации о </w:t>
      </w:r>
      <w:r w:rsidRPr="00ED401A">
        <w:rPr>
          <w:i/>
          <w:lang w:val="ru-RU"/>
        </w:rPr>
        <w:t>прекращенной деятельности</w:t>
      </w:r>
      <w:r w:rsidRPr="00ED401A">
        <w:rPr>
          <w:lang w:val="ru-RU"/>
        </w:rPr>
        <w:t xml:space="preserve">. В частности, настоящий МСФО требует: </w:t>
      </w:r>
    </w:p>
    <w:p w:rsidR="008630E5" w:rsidRPr="00ED401A" w:rsidRDefault="008630E5" w:rsidP="00233626">
      <w:pPr>
        <w:pStyle w:val="IASBNormal"/>
        <w:ind w:left="1560" w:hanging="780"/>
        <w:rPr>
          <w:lang w:val="ru-RU"/>
        </w:rPr>
      </w:pPr>
      <w:r w:rsidRPr="00ED401A">
        <w:rPr>
          <w:lang w:val="ru-RU"/>
        </w:rPr>
        <w:t>(a)</w:t>
      </w:r>
      <w:r w:rsidRPr="00ED401A">
        <w:rPr>
          <w:lang w:val="ru-RU"/>
        </w:rPr>
        <w:tab/>
      </w:r>
      <w:r w:rsidR="007D241B">
        <w:rPr>
          <w:lang w:val="ru-RU"/>
        </w:rPr>
        <w:t>оценивать</w:t>
      </w:r>
      <w:r w:rsidR="007D241B" w:rsidRPr="00ED401A">
        <w:rPr>
          <w:lang w:val="ru-RU"/>
        </w:rPr>
        <w:t xml:space="preserve"> </w:t>
      </w:r>
      <w:r w:rsidRPr="00ED401A">
        <w:rPr>
          <w:lang w:val="ru-RU"/>
        </w:rPr>
        <w:t xml:space="preserve">активы, которые </w:t>
      </w:r>
      <w:r w:rsidR="008D0FD4">
        <w:rPr>
          <w:lang w:val="ru-RU"/>
        </w:rPr>
        <w:t>удовлетворяют</w:t>
      </w:r>
      <w:r w:rsidR="008D0FD4" w:rsidRPr="00ED401A">
        <w:rPr>
          <w:lang w:val="ru-RU"/>
        </w:rPr>
        <w:t xml:space="preserve"> </w:t>
      </w:r>
      <w:r w:rsidRPr="00ED401A">
        <w:rPr>
          <w:lang w:val="ru-RU"/>
        </w:rPr>
        <w:t>критериям классификации в качестве предназначенных для продажи, по наименьшей</w:t>
      </w:r>
      <w:r w:rsidR="0073767D">
        <w:rPr>
          <w:lang w:val="ru-RU"/>
        </w:rPr>
        <w:t xml:space="preserve"> стоимости</w:t>
      </w:r>
      <w:r w:rsidRPr="00ED401A">
        <w:rPr>
          <w:lang w:val="ru-RU"/>
        </w:rPr>
        <w:t xml:space="preserve"> из балансовой</w:t>
      </w:r>
      <w:r w:rsidR="0073767D">
        <w:rPr>
          <w:lang w:val="ru-RU"/>
        </w:rPr>
        <w:t xml:space="preserve"> стоимости</w:t>
      </w:r>
      <w:r w:rsidRPr="00ED401A">
        <w:rPr>
          <w:lang w:val="ru-RU"/>
        </w:rPr>
        <w:t xml:space="preserve"> и </w:t>
      </w:r>
      <w:r w:rsidRPr="00ED401A">
        <w:rPr>
          <w:i/>
          <w:lang w:val="ru-RU"/>
        </w:rPr>
        <w:t xml:space="preserve">справедливой стоимости </w:t>
      </w:r>
      <w:r w:rsidRPr="00ED401A">
        <w:rPr>
          <w:lang w:val="ru-RU"/>
        </w:rPr>
        <w:t xml:space="preserve">за вычетом </w:t>
      </w:r>
      <w:r w:rsidRPr="00ED401A">
        <w:rPr>
          <w:i/>
          <w:lang w:val="ru-RU"/>
        </w:rPr>
        <w:t>затрат на продажу</w:t>
      </w:r>
      <w:r w:rsidR="008D0FD4">
        <w:rPr>
          <w:i/>
          <w:lang w:val="ru-RU"/>
        </w:rPr>
        <w:t>,</w:t>
      </w:r>
      <w:r w:rsidRPr="00ED401A">
        <w:rPr>
          <w:i/>
          <w:lang w:val="ru-RU"/>
        </w:rPr>
        <w:t xml:space="preserve"> </w:t>
      </w:r>
      <w:r w:rsidRPr="00ED401A">
        <w:rPr>
          <w:lang w:val="ru-RU"/>
        </w:rPr>
        <w:t xml:space="preserve">и </w:t>
      </w:r>
      <w:r w:rsidR="007D241B">
        <w:rPr>
          <w:lang w:val="ru-RU"/>
        </w:rPr>
        <w:t xml:space="preserve">прекращать </w:t>
      </w:r>
      <w:r w:rsidRPr="00ED401A">
        <w:rPr>
          <w:lang w:val="ru-RU"/>
        </w:rPr>
        <w:t xml:space="preserve">начисление амортизации </w:t>
      </w:r>
      <w:r w:rsidR="007D241B">
        <w:rPr>
          <w:lang w:val="ru-RU"/>
        </w:rPr>
        <w:t>по</w:t>
      </w:r>
      <w:r w:rsidRPr="00ED401A">
        <w:rPr>
          <w:lang w:val="ru-RU"/>
        </w:rPr>
        <w:t xml:space="preserve"> таки</w:t>
      </w:r>
      <w:r w:rsidR="007D241B">
        <w:rPr>
          <w:lang w:val="ru-RU"/>
        </w:rPr>
        <w:t>м</w:t>
      </w:r>
      <w:r w:rsidRPr="00ED401A">
        <w:rPr>
          <w:lang w:val="ru-RU"/>
        </w:rPr>
        <w:t xml:space="preserve"> актив</w:t>
      </w:r>
      <w:r w:rsidR="007D241B">
        <w:rPr>
          <w:lang w:val="ru-RU"/>
        </w:rPr>
        <w:t>ам</w:t>
      </w:r>
      <w:r w:rsidRPr="00ED401A">
        <w:rPr>
          <w:lang w:val="ru-RU"/>
        </w:rPr>
        <w:t xml:space="preserve">; и </w:t>
      </w:r>
    </w:p>
    <w:p w:rsidR="008630E5" w:rsidRPr="00ED401A" w:rsidRDefault="008630E5" w:rsidP="00233626">
      <w:pPr>
        <w:pStyle w:val="IASBNormal"/>
        <w:ind w:left="1560" w:hanging="780"/>
        <w:rPr>
          <w:lang w:val="ru-RU"/>
        </w:rPr>
      </w:pPr>
      <w:r w:rsidRPr="00ED401A">
        <w:rPr>
          <w:lang w:val="ru-RU"/>
        </w:rPr>
        <w:t>(b)</w:t>
      </w:r>
      <w:r w:rsidRPr="00ED401A">
        <w:rPr>
          <w:lang w:val="ru-RU"/>
        </w:rPr>
        <w:tab/>
      </w:r>
      <w:r w:rsidR="007D241B">
        <w:rPr>
          <w:lang w:val="ru-RU"/>
        </w:rPr>
        <w:t>представлять</w:t>
      </w:r>
      <w:r w:rsidR="007D241B" w:rsidRPr="00ED401A">
        <w:rPr>
          <w:lang w:val="ru-RU"/>
        </w:rPr>
        <w:t xml:space="preserve"> </w:t>
      </w:r>
      <w:r w:rsidRPr="00ED401A">
        <w:rPr>
          <w:lang w:val="ru-RU"/>
        </w:rPr>
        <w:t xml:space="preserve">активы, которые </w:t>
      </w:r>
      <w:r w:rsidR="008D0FD4">
        <w:rPr>
          <w:lang w:val="ru-RU"/>
        </w:rPr>
        <w:t>удовлетворяют</w:t>
      </w:r>
      <w:r w:rsidRPr="00ED401A">
        <w:rPr>
          <w:lang w:val="ru-RU"/>
        </w:rPr>
        <w:t xml:space="preserve"> критериям классификации в качестве предназначенных для продажи, отдельно в отчете о финансовом положении, а результаты прекр</w:t>
      </w:r>
      <w:r w:rsidR="0073767D">
        <w:rPr>
          <w:lang w:val="ru-RU"/>
        </w:rPr>
        <w:t xml:space="preserve">ащенной деятельности – </w:t>
      </w:r>
      <w:r w:rsidRPr="00ED401A">
        <w:rPr>
          <w:lang w:val="ru-RU"/>
        </w:rPr>
        <w:t>отдельно в отчете о совокупном доходе.</w:t>
      </w:r>
    </w:p>
    <w:p w:rsidR="008630E5" w:rsidRPr="00ED401A" w:rsidRDefault="008630E5" w:rsidP="00233626">
      <w:pPr>
        <w:pStyle w:val="IASBSectionTitleU"/>
        <w:rPr>
          <w:lang w:val="ru-RU"/>
        </w:rPr>
      </w:pPr>
      <w:r w:rsidRPr="00ED401A">
        <w:rPr>
          <w:lang w:val="ru-RU"/>
        </w:rPr>
        <w:t>Сфера применения</w:t>
      </w:r>
    </w:p>
    <w:p w:rsidR="008630E5" w:rsidRPr="00ED401A" w:rsidRDefault="008630E5" w:rsidP="00233626">
      <w:pPr>
        <w:pStyle w:val="IASBNormal"/>
        <w:ind w:left="780" w:hanging="780"/>
        <w:rPr>
          <w:lang w:val="ru-RU"/>
        </w:rPr>
      </w:pPr>
      <w:r w:rsidRPr="00ED401A">
        <w:rPr>
          <w:lang w:val="ru-RU"/>
        </w:rPr>
        <w:t>2</w:t>
      </w:r>
      <w:r w:rsidRPr="00ED401A">
        <w:rPr>
          <w:lang w:val="ru-RU"/>
        </w:rPr>
        <w:tab/>
        <w:t xml:space="preserve">Требования к классификации и представлению </w:t>
      </w:r>
      <w:r w:rsidR="008D0FD4">
        <w:rPr>
          <w:lang w:val="ru-RU"/>
        </w:rPr>
        <w:t>информации</w:t>
      </w:r>
      <w:r w:rsidRPr="00ED401A">
        <w:rPr>
          <w:lang w:val="ru-RU"/>
        </w:rPr>
        <w:t xml:space="preserve">, предусмотренные настоящим МСФО, применяются ко всем признанным </w:t>
      </w:r>
      <w:r w:rsidRPr="00D06FA8">
        <w:rPr>
          <w:i/>
          <w:lang w:val="ru-RU"/>
        </w:rPr>
        <w:t>внеоборотным активам</w:t>
      </w:r>
      <w:r w:rsidRPr="00ED401A">
        <w:rPr>
          <w:sz w:val="16"/>
          <w:vertAlign w:val="superscript"/>
          <w:lang w:val="ru-RU"/>
        </w:rPr>
        <w:footnoteReference w:id="1"/>
      </w:r>
      <w:r w:rsidRPr="00ED401A">
        <w:rPr>
          <w:sz w:val="16"/>
          <w:vertAlign w:val="superscript"/>
          <w:lang w:val="ru-RU"/>
        </w:rPr>
        <w:t xml:space="preserve"> </w:t>
      </w:r>
      <w:r w:rsidRPr="00ED401A">
        <w:rPr>
          <w:lang w:val="ru-RU"/>
        </w:rPr>
        <w:t xml:space="preserve">и всем </w:t>
      </w:r>
      <w:r w:rsidRPr="00ED401A">
        <w:rPr>
          <w:i/>
          <w:lang w:val="ru-RU"/>
        </w:rPr>
        <w:t xml:space="preserve">выбывающим группам </w:t>
      </w:r>
      <w:r w:rsidRPr="00ED401A">
        <w:rPr>
          <w:lang w:val="ru-RU"/>
        </w:rPr>
        <w:t xml:space="preserve">организации. Требования к оценке, предусмотренные настоящим МСФО, применяются ко всем признанным внеоборотным активам и выбывающим группам (как указано в пункте 4), за исключением активов, перечисленных в пункте 5, которые и в дальнейшем должны оцениваться в соответствии с указанным стандартом. </w:t>
      </w:r>
    </w:p>
    <w:p w:rsidR="008630E5" w:rsidRPr="00ED401A" w:rsidRDefault="008630E5" w:rsidP="00233626">
      <w:pPr>
        <w:pStyle w:val="IASBNormal"/>
        <w:ind w:left="780" w:hanging="780"/>
        <w:rPr>
          <w:lang w:val="ru-RU"/>
        </w:rPr>
      </w:pPr>
      <w:r w:rsidRPr="00ED401A">
        <w:rPr>
          <w:lang w:val="ru-RU"/>
        </w:rPr>
        <w:t>3</w:t>
      </w:r>
      <w:r w:rsidRPr="00ED401A">
        <w:rPr>
          <w:lang w:val="ru-RU"/>
        </w:rPr>
        <w:tab/>
        <w:t xml:space="preserve">Активы, классифицированные как </w:t>
      </w:r>
      <w:r w:rsidR="0013746E">
        <w:rPr>
          <w:lang w:val="ru-RU"/>
        </w:rPr>
        <w:t>внеоборотные</w:t>
      </w:r>
      <w:r w:rsidR="0013746E" w:rsidRPr="00ED401A">
        <w:rPr>
          <w:lang w:val="ru-RU"/>
        </w:rPr>
        <w:t xml:space="preserve"> </w:t>
      </w:r>
      <w:r w:rsidRPr="00ED401A">
        <w:rPr>
          <w:lang w:val="ru-RU"/>
        </w:rPr>
        <w:t xml:space="preserve">в соответствии с МСФО (IAS) 1 </w:t>
      </w:r>
      <w:r w:rsidRPr="00ED401A">
        <w:rPr>
          <w:i/>
          <w:lang w:val="ru-RU"/>
        </w:rPr>
        <w:t xml:space="preserve">«Представление финансовой отчетности», </w:t>
      </w:r>
      <w:r w:rsidR="00444EF6">
        <w:rPr>
          <w:lang w:val="ru-RU"/>
        </w:rPr>
        <w:t xml:space="preserve">не должны </w:t>
      </w:r>
      <w:r w:rsidRPr="00ED401A">
        <w:rPr>
          <w:lang w:val="ru-RU"/>
        </w:rPr>
        <w:t xml:space="preserve">реклассифицироваться в </w:t>
      </w:r>
      <w:r w:rsidRPr="00ED401A">
        <w:rPr>
          <w:i/>
          <w:lang w:val="ru-RU"/>
        </w:rPr>
        <w:t xml:space="preserve">оборотные активы </w:t>
      </w:r>
      <w:r w:rsidRPr="00ED401A">
        <w:rPr>
          <w:lang w:val="ru-RU"/>
        </w:rPr>
        <w:t xml:space="preserve">до тех пор, пока они не будут </w:t>
      </w:r>
      <w:r w:rsidR="0013746E">
        <w:rPr>
          <w:lang w:val="ru-RU"/>
        </w:rPr>
        <w:t>удовлетворять</w:t>
      </w:r>
      <w:r w:rsidR="0013746E" w:rsidRPr="00ED401A">
        <w:rPr>
          <w:lang w:val="ru-RU"/>
        </w:rPr>
        <w:t xml:space="preserve"> </w:t>
      </w:r>
      <w:r w:rsidRPr="00ED401A">
        <w:rPr>
          <w:lang w:val="ru-RU"/>
        </w:rPr>
        <w:t xml:space="preserve">критериям классификации в качестве предназначенных для продажи в соответствии с настоящим МСФО. Активы, которые обычно рассматриваются организацией как </w:t>
      </w:r>
      <w:r w:rsidR="0013746E">
        <w:rPr>
          <w:lang w:val="ru-RU"/>
        </w:rPr>
        <w:t>внеоборотны</w:t>
      </w:r>
      <w:r w:rsidR="0013746E" w:rsidRPr="00ED401A">
        <w:rPr>
          <w:lang w:val="ru-RU"/>
        </w:rPr>
        <w:t>е</w:t>
      </w:r>
      <w:r w:rsidRPr="00ED401A">
        <w:rPr>
          <w:lang w:val="ru-RU"/>
        </w:rPr>
        <w:t xml:space="preserve">, приобретенные исключительно с целью последующей перепродажи, не должны классифицироваться как </w:t>
      </w:r>
      <w:r w:rsidR="0013746E">
        <w:rPr>
          <w:lang w:val="ru-RU"/>
        </w:rPr>
        <w:t>оборотные</w:t>
      </w:r>
      <w:r w:rsidRPr="00ED401A">
        <w:rPr>
          <w:lang w:val="ru-RU"/>
        </w:rPr>
        <w:t xml:space="preserve">, если только они не </w:t>
      </w:r>
      <w:r w:rsidR="0013746E">
        <w:rPr>
          <w:lang w:val="ru-RU"/>
        </w:rPr>
        <w:t>удовлетворяют</w:t>
      </w:r>
      <w:r w:rsidR="0013746E" w:rsidRPr="00ED401A">
        <w:rPr>
          <w:lang w:val="ru-RU"/>
        </w:rPr>
        <w:t xml:space="preserve"> </w:t>
      </w:r>
      <w:r w:rsidRPr="00ED401A">
        <w:rPr>
          <w:lang w:val="ru-RU"/>
        </w:rPr>
        <w:t xml:space="preserve">критериям классификации в качестве предназначенных для продажи в соответствии с настоящим МСФО. </w:t>
      </w:r>
    </w:p>
    <w:p w:rsidR="008630E5" w:rsidRPr="00ED401A" w:rsidRDefault="008630E5" w:rsidP="00233626">
      <w:pPr>
        <w:pStyle w:val="IASBNormal"/>
        <w:ind w:left="780" w:hanging="780"/>
        <w:rPr>
          <w:lang w:val="ru-RU"/>
        </w:rPr>
      </w:pPr>
      <w:r w:rsidRPr="00ED401A">
        <w:rPr>
          <w:lang w:val="ru-RU"/>
        </w:rPr>
        <w:t>4</w:t>
      </w:r>
      <w:r w:rsidRPr="00ED401A">
        <w:rPr>
          <w:lang w:val="ru-RU"/>
        </w:rPr>
        <w:tab/>
      </w:r>
      <w:r w:rsidRPr="00BF0CB9">
        <w:rPr>
          <w:lang w:val="ru-RU"/>
        </w:rPr>
        <w:t>Иногда организация осуществляет в</w:t>
      </w:r>
      <w:r w:rsidR="00BF4867">
        <w:rPr>
          <w:lang w:val="ru-RU"/>
        </w:rPr>
        <w:t>ыбытие группы активов, возможно</w:t>
      </w:r>
      <w:r w:rsidRPr="00BF0CB9">
        <w:rPr>
          <w:lang w:val="ru-RU"/>
        </w:rPr>
        <w:t xml:space="preserve"> вместе с некоторыми </w:t>
      </w:r>
      <w:r w:rsidR="0013746E" w:rsidRPr="00BF0CB9">
        <w:rPr>
          <w:lang w:val="ru-RU"/>
        </w:rPr>
        <w:t xml:space="preserve">непосредственно </w:t>
      </w:r>
      <w:r w:rsidRPr="00BF0CB9">
        <w:rPr>
          <w:lang w:val="ru-RU"/>
        </w:rPr>
        <w:t xml:space="preserve">связанными </w:t>
      </w:r>
      <w:r w:rsidR="0013746E" w:rsidRPr="00BF0CB9">
        <w:rPr>
          <w:lang w:val="ru-RU"/>
        </w:rPr>
        <w:t xml:space="preserve">с ними </w:t>
      </w:r>
      <w:r w:rsidRPr="00BF0CB9">
        <w:rPr>
          <w:lang w:val="ru-RU"/>
        </w:rPr>
        <w:t>обяз</w:t>
      </w:r>
      <w:r w:rsidR="00BF0CB9" w:rsidRPr="00BF0CB9">
        <w:rPr>
          <w:lang w:val="ru-RU"/>
        </w:rPr>
        <w:t>ательствами,</w:t>
      </w:r>
      <w:r w:rsidRPr="00BF0CB9">
        <w:rPr>
          <w:lang w:val="ru-RU"/>
        </w:rPr>
        <w:t xml:space="preserve"> </w:t>
      </w:r>
      <w:r w:rsidR="0013746E" w:rsidRPr="00BF0CB9">
        <w:rPr>
          <w:lang w:val="ru-RU"/>
        </w:rPr>
        <w:t>в рамках одной</w:t>
      </w:r>
      <w:r w:rsidRPr="00BF0CB9">
        <w:rPr>
          <w:lang w:val="ru-RU"/>
        </w:rPr>
        <w:t xml:space="preserve"> операци</w:t>
      </w:r>
      <w:r w:rsidR="0013746E" w:rsidRPr="00BF0CB9">
        <w:rPr>
          <w:lang w:val="ru-RU"/>
        </w:rPr>
        <w:t>и</w:t>
      </w:r>
      <w:r w:rsidRPr="00BF0CB9">
        <w:rPr>
          <w:lang w:val="ru-RU"/>
        </w:rPr>
        <w:t>.</w:t>
      </w:r>
      <w:r w:rsidRPr="00ED401A">
        <w:rPr>
          <w:lang w:val="ru-RU"/>
        </w:rPr>
        <w:t xml:space="preserve"> Такая выбывающая группа может быть группой </w:t>
      </w:r>
      <w:r w:rsidRPr="00ED401A">
        <w:rPr>
          <w:i/>
          <w:lang w:val="ru-RU"/>
        </w:rPr>
        <w:t>единиц, генерирующих денежные средства</w:t>
      </w:r>
      <w:r w:rsidRPr="00ED401A">
        <w:rPr>
          <w:lang w:val="ru-RU"/>
        </w:rPr>
        <w:t>, отдельной единицей, генерирующей денежные средства, или ее частью</w:t>
      </w:r>
      <w:r w:rsidRPr="00ED401A">
        <w:rPr>
          <w:sz w:val="16"/>
          <w:vertAlign w:val="superscript"/>
          <w:lang w:val="ru-RU"/>
        </w:rPr>
        <w:footnoteReference w:id="2"/>
      </w:r>
      <w:r w:rsidR="00BF0CB9" w:rsidRPr="00ED401A">
        <w:rPr>
          <w:sz w:val="20"/>
          <w:lang w:val="ru-RU"/>
        </w:rPr>
        <w:t>.</w:t>
      </w:r>
      <w:r w:rsidRPr="00ED401A">
        <w:rPr>
          <w:sz w:val="16"/>
          <w:vertAlign w:val="superscript"/>
          <w:lang w:val="ru-RU"/>
        </w:rPr>
        <w:t xml:space="preserve"> </w:t>
      </w:r>
      <w:r w:rsidRPr="00ED401A">
        <w:rPr>
          <w:lang w:val="ru-RU"/>
        </w:rPr>
        <w:t xml:space="preserve">Группа может включать любые активы и обязательства организации, </w:t>
      </w:r>
      <w:r w:rsidR="00BE23DC">
        <w:rPr>
          <w:lang w:val="ru-RU"/>
        </w:rPr>
        <w:t>в том числе</w:t>
      </w:r>
      <w:r w:rsidRPr="00ED401A">
        <w:rPr>
          <w:lang w:val="ru-RU"/>
        </w:rPr>
        <w:t xml:space="preserve"> оборотные активы, краткосрочные обязательства и активы, исключенные пунктом 5 из требований настоящего МСФО к оценке. Если внеоборотный актив в </w:t>
      </w:r>
      <w:r w:rsidR="00BE23DC">
        <w:rPr>
          <w:lang w:val="ru-RU"/>
        </w:rPr>
        <w:t xml:space="preserve">сфере применения </w:t>
      </w:r>
      <w:r w:rsidRPr="00ED401A">
        <w:rPr>
          <w:lang w:val="ru-RU"/>
        </w:rPr>
        <w:t xml:space="preserve">настоящего МСФО </w:t>
      </w:r>
      <w:r w:rsidR="00BE23DC">
        <w:rPr>
          <w:lang w:val="ru-RU"/>
        </w:rPr>
        <w:t>в части</w:t>
      </w:r>
      <w:r w:rsidRPr="00ED401A">
        <w:rPr>
          <w:lang w:val="ru-RU"/>
        </w:rPr>
        <w:t xml:space="preserve"> оценк</w:t>
      </w:r>
      <w:r w:rsidR="00BE23DC">
        <w:rPr>
          <w:lang w:val="ru-RU"/>
        </w:rPr>
        <w:t>и</w:t>
      </w:r>
      <w:r w:rsidRPr="00ED401A">
        <w:rPr>
          <w:lang w:val="ru-RU"/>
        </w:rPr>
        <w:t xml:space="preserve"> является частью выбывающей группы, то требования настоящего МСФО к оценке применяются к группе в целом таким образом, чтобы группа оценивалась по наименьшей</w:t>
      </w:r>
      <w:r w:rsidR="000B3DC6">
        <w:rPr>
          <w:lang w:val="ru-RU"/>
        </w:rPr>
        <w:t xml:space="preserve"> стоимости</w:t>
      </w:r>
      <w:r w:rsidRPr="00ED401A">
        <w:rPr>
          <w:lang w:val="ru-RU"/>
        </w:rPr>
        <w:t xml:space="preserve"> из балансовой</w:t>
      </w:r>
      <w:r w:rsidR="000B3DC6">
        <w:rPr>
          <w:lang w:val="ru-RU"/>
        </w:rPr>
        <w:t xml:space="preserve"> стоимости и справедливой стоимости</w:t>
      </w:r>
      <w:r w:rsidRPr="00ED401A">
        <w:rPr>
          <w:lang w:val="ru-RU"/>
        </w:rPr>
        <w:t xml:space="preserve"> за вычетом затрат на продажу. Требования </w:t>
      </w:r>
      <w:r w:rsidR="00BE23DC">
        <w:rPr>
          <w:lang w:val="ru-RU"/>
        </w:rPr>
        <w:t>в отношении</w:t>
      </w:r>
      <w:r w:rsidRPr="00ED401A">
        <w:rPr>
          <w:lang w:val="ru-RU"/>
        </w:rPr>
        <w:t xml:space="preserve"> оценк</w:t>
      </w:r>
      <w:r w:rsidR="00BE23DC">
        <w:rPr>
          <w:lang w:val="ru-RU"/>
        </w:rPr>
        <w:t>и</w:t>
      </w:r>
      <w:r w:rsidRPr="00ED401A">
        <w:rPr>
          <w:lang w:val="ru-RU"/>
        </w:rPr>
        <w:t xml:space="preserve"> отдельных активов и обязательств, которые являются частью выбывающей группы, изложены в пунктах 18, 19 и 23.</w:t>
      </w:r>
    </w:p>
    <w:p w:rsidR="008630E5" w:rsidRPr="00ED401A" w:rsidRDefault="008630E5" w:rsidP="00233626">
      <w:pPr>
        <w:pStyle w:val="IASBNormal"/>
        <w:ind w:left="780" w:hanging="780"/>
        <w:rPr>
          <w:lang w:val="ru-RU"/>
        </w:rPr>
      </w:pPr>
      <w:r w:rsidRPr="00ED401A">
        <w:rPr>
          <w:lang w:val="ru-RU"/>
        </w:rPr>
        <w:lastRenderedPageBreak/>
        <w:t>5</w:t>
      </w:r>
      <w:r w:rsidRPr="00ED401A">
        <w:rPr>
          <w:lang w:val="ru-RU"/>
        </w:rPr>
        <w:tab/>
        <w:t>Положения настоящего МСФО по оценке</w:t>
      </w:r>
      <w:r w:rsidRPr="00ED401A">
        <w:rPr>
          <w:sz w:val="16"/>
          <w:vertAlign w:val="superscript"/>
          <w:lang w:val="ru-RU"/>
        </w:rPr>
        <w:footnoteReference w:id="3"/>
      </w:r>
      <w:r w:rsidRPr="00ED401A">
        <w:rPr>
          <w:sz w:val="16"/>
          <w:vertAlign w:val="superscript"/>
          <w:lang w:val="ru-RU"/>
        </w:rPr>
        <w:t xml:space="preserve"> </w:t>
      </w:r>
      <w:r w:rsidRPr="00ED401A">
        <w:rPr>
          <w:lang w:val="ru-RU"/>
        </w:rPr>
        <w:t xml:space="preserve">не применяются к следующим активам, которые регулируются перечисленными стандартами, ни как к отдельным активам, ни как к части выбывающей группы: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отложенные налоговые активы (МСФО (IAS) 12 </w:t>
      </w:r>
      <w:r w:rsidRPr="00ED401A">
        <w:rPr>
          <w:i/>
          <w:lang w:val="ru-RU"/>
        </w:rPr>
        <w:t>«Налоги на прибыль»</w:t>
      </w:r>
      <w:r w:rsidRPr="00ED401A">
        <w:rPr>
          <w:lang w:val="ru-RU"/>
        </w:rPr>
        <w:t xml:space="preserve">); </w:t>
      </w:r>
    </w:p>
    <w:p w:rsidR="008630E5" w:rsidRPr="00ED401A" w:rsidRDefault="008630E5" w:rsidP="00233626">
      <w:pPr>
        <w:pStyle w:val="IASBNormal"/>
        <w:ind w:left="1560" w:hanging="780"/>
        <w:rPr>
          <w:lang w:val="ru-RU"/>
        </w:rPr>
      </w:pPr>
      <w:r w:rsidRPr="00ED401A">
        <w:rPr>
          <w:lang w:val="ru-RU"/>
        </w:rPr>
        <w:t>(b)</w:t>
      </w:r>
      <w:r w:rsidRPr="00ED401A">
        <w:rPr>
          <w:lang w:val="ru-RU"/>
        </w:rPr>
        <w:tab/>
        <w:t xml:space="preserve">активы, возникающие в результате вознаграждений работникам (МСФО (IAS) 19 </w:t>
      </w:r>
      <w:r w:rsidRPr="00ED401A">
        <w:rPr>
          <w:i/>
          <w:lang w:val="ru-RU"/>
        </w:rPr>
        <w:t>«Вознаграждения работникам»</w:t>
      </w:r>
      <w:r w:rsidRPr="00ED401A">
        <w:rPr>
          <w:lang w:val="ru-RU"/>
        </w:rPr>
        <w:t xml:space="preserve">); </w:t>
      </w:r>
    </w:p>
    <w:p w:rsidR="008630E5" w:rsidRPr="00ED401A" w:rsidRDefault="008630E5" w:rsidP="00233626">
      <w:pPr>
        <w:pStyle w:val="IASBNormal"/>
        <w:ind w:left="1560" w:hanging="780"/>
        <w:rPr>
          <w:lang w:val="ru-RU"/>
        </w:rPr>
      </w:pPr>
      <w:r w:rsidRPr="00ED401A">
        <w:rPr>
          <w:lang w:val="ru-RU"/>
        </w:rPr>
        <w:t>(c)</w:t>
      </w:r>
      <w:r w:rsidRPr="00ED401A">
        <w:rPr>
          <w:lang w:val="ru-RU"/>
        </w:rPr>
        <w:tab/>
        <w:t xml:space="preserve">финансовые активы, включаемые в сферу применения МСФО (IAS) 39 </w:t>
      </w:r>
      <w:r w:rsidRPr="00ED401A">
        <w:rPr>
          <w:i/>
          <w:lang w:val="ru-RU"/>
        </w:rPr>
        <w:t>«Финансовые инструменты: признание и оценка»</w:t>
      </w:r>
      <w:r w:rsidRPr="00ED401A">
        <w:rPr>
          <w:lang w:val="ru-RU"/>
        </w:rPr>
        <w:t xml:space="preserve">; </w:t>
      </w:r>
    </w:p>
    <w:p w:rsidR="008630E5" w:rsidRPr="00ED401A" w:rsidRDefault="008630E5" w:rsidP="00233626">
      <w:pPr>
        <w:pStyle w:val="IASBNormal"/>
        <w:ind w:left="1560" w:hanging="780"/>
        <w:rPr>
          <w:lang w:val="ru-RU"/>
        </w:rPr>
      </w:pPr>
      <w:r w:rsidRPr="00ED401A">
        <w:rPr>
          <w:lang w:val="ru-RU"/>
        </w:rPr>
        <w:t>(d)</w:t>
      </w:r>
      <w:r w:rsidRPr="00ED401A">
        <w:rPr>
          <w:lang w:val="ru-RU"/>
        </w:rPr>
        <w:tab/>
        <w:t xml:space="preserve">внеоборотные активы, которые учитываются в соответствии с моделью учета по справедливой стоимости, представленной в МСФО (IAS) 40 </w:t>
      </w:r>
      <w:r w:rsidRPr="00ED401A">
        <w:rPr>
          <w:i/>
          <w:lang w:val="ru-RU"/>
        </w:rPr>
        <w:t>«Инвестиционная недвижимость»</w:t>
      </w:r>
      <w:r w:rsidRPr="00ED401A">
        <w:rPr>
          <w:lang w:val="ru-RU"/>
        </w:rPr>
        <w:t xml:space="preserve">; </w:t>
      </w:r>
    </w:p>
    <w:p w:rsidR="008630E5" w:rsidRPr="00ED401A" w:rsidRDefault="008630E5" w:rsidP="00233626">
      <w:pPr>
        <w:pStyle w:val="IASBNormal"/>
        <w:ind w:left="1560" w:hanging="780"/>
        <w:rPr>
          <w:lang w:val="ru-RU"/>
        </w:rPr>
      </w:pPr>
      <w:r w:rsidRPr="00ED401A">
        <w:rPr>
          <w:lang w:val="ru-RU"/>
        </w:rPr>
        <w:t>(e)</w:t>
      </w:r>
      <w:r w:rsidRPr="00ED401A">
        <w:rPr>
          <w:lang w:val="ru-RU"/>
        </w:rPr>
        <w:tab/>
        <w:t xml:space="preserve">внеоборотные активы, которые оцениваются по справедливой стоимости за вычетом затрат на продажу в соответствии с МСФО (IAS) 41 </w:t>
      </w:r>
      <w:r w:rsidRPr="00ED401A">
        <w:rPr>
          <w:i/>
          <w:lang w:val="ru-RU"/>
        </w:rPr>
        <w:t>«Сельское хозяйство»</w:t>
      </w:r>
      <w:r w:rsidRPr="00ED401A">
        <w:rPr>
          <w:lang w:val="ru-RU"/>
        </w:rPr>
        <w:t xml:space="preserve">; </w:t>
      </w:r>
    </w:p>
    <w:p w:rsidR="008630E5" w:rsidRPr="00ED401A" w:rsidRDefault="008630E5" w:rsidP="00233626">
      <w:pPr>
        <w:pStyle w:val="IASBNormal"/>
        <w:ind w:left="1560" w:hanging="780"/>
        <w:rPr>
          <w:lang w:val="ru-RU"/>
        </w:rPr>
      </w:pPr>
      <w:r w:rsidRPr="00ED401A">
        <w:rPr>
          <w:lang w:val="ru-RU"/>
        </w:rPr>
        <w:t>(f)</w:t>
      </w:r>
      <w:r w:rsidRPr="00ED401A">
        <w:rPr>
          <w:lang w:val="ru-RU"/>
        </w:rPr>
        <w:tab/>
        <w:t xml:space="preserve">права, обусловленные договорами страхования, как определено в МСФО (IFRS) 4 </w:t>
      </w:r>
      <w:r w:rsidRPr="00ED401A">
        <w:rPr>
          <w:i/>
          <w:lang w:val="ru-RU"/>
        </w:rPr>
        <w:t>«Договоры страхования»</w:t>
      </w:r>
      <w:r w:rsidRPr="00ED401A">
        <w:rPr>
          <w:lang w:val="ru-RU"/>
        </w:rPr>
        <w:t>.</w:t>
      </w:r>
    </w:p>
    <w:p w:rsidR="008630E5" w:rsidRPr="00ED401A" w:rsidRDefault="008630E5" w:rsidP="00233626">
      <w:pPr>
        <w:pStyle w:val="IASBNormal"/>
        <w:ind w:left="780" w:hanging="780"/>
        <w:rPr>
          <w:lang w:val="ru-RU"/>
        </w:rPr>
      </w:pPr>
      <w:r w:rsidRPr="00ED401A">
        <w:rPr>
          <w:lang w:val="ru-RU"/>
        </w:rPr>
        <w:t>5A</w:t>
      </w:r>
      <w:r w:rsidRPr="00ED401A">
        <w:rPr>
          <w:lang w:val="ru-RU"/>
        </w:rPr>
        <w:tab/>
        <w:t xml:space="preserve">Требования настоящего МСФО к классификации, представлению и оценке, применимые в отношении внеоборотного актива (или выбывающей группы), классифицированного как </w:t>
      </w:r>
      <w:r w:rsidRPr="00D06FA8">
        <w:rPr>
          <w:lang w:val="ru-RU"/>
        </w:rPr>
        <w:t>предназначенный д</w:t>
      </w:r>
      <w:r w:rsidRPr="00ED401A">
        <w:rPr>
          <w:lang w:val="ru-RU"/>
        </w:rPr>
        <w:t>ля продажи, также применяются к внеоборотному активу (или выбывающей группе), который классифицирован как предназначенный для распределения собственникам, действующи</w:t>
      </w:r>
      <w:r w:rsidR="007D241B">
        <w:rPr>
          <w:lang w:val="ru-RU"/>
        </w:rPr>
        <w:t>м</w:t>
      </w:r>
      <w:r w:rsidRPr="00ED401A">
        <w:rPr>
          <w:lang w:val="ru-RU"/>
        </w:rPr>
        <w:t xml:space="preserve"> в этом качестве (предназначенный для распределения собственникам).</w:t>
      </w:r>
    </w:p>
    <w:p w:rsidR="008630E5" w:rsidRPr="00ED401A" w:rsidRDefault="008630E5" w:rsidP="00233626">
      <w:pPr>
        <w:pStyle w:val="IASBNormal"/>
        <w:ind w:left="780" w:hanging="780"/>
        <w:rPr>
          <w:lang w:val="ru-RU"/>
        </w:rPr>
      </w:pPr>
      <w:r w:rsidRPr="00ED401A">
        <w:rPr>
          <w:lang w:val="ru-RU"/>
        </w:rPr>
        <w:t>5B</w:t>
      </w:r>
      <w:r w:rsidRPr="00ED401A">
        <w:rPr>
          <w:lang w:val="ru-RU"/>
        </w:rPr>
        <w:tab/>
        <w:t xml:space="preserve">В настоящем МСФО установлены требования по раскрытию информации в отношении внеоборотных активов (или выбывающих групп), классифицированных как предназначенные для продажи, и в отношении прекращенной деятельности. Требования </w:t>
      </w:r>
      <w:r w:rsidR="00BE23DC">
        <w:rPr>
          <w:lang w:val="ru-RU"/>
        </w:rPr>
        <w:t>к</w:t>
      </w:r>
      <w:r w:rsidRPr="00ED401A">
        <w:rPr>
          <w:lang w:val="ru-RU"/>
        </w:rPr>
        <w:t xml:space="preserve"> раскрытию информации в других МСФО не применяются в отношении таких активов (или выбывающих групп), </w:t>
      </w:r>
      <w:r w:rsidR="00BE23DC">
        <w:rPr>
          <w:lang w:val="ru-RU"/>
        </w:rPr>
        <w:t>за исключением случаев, когда</w:t>
      </w:r>
      <w:r w:rsidRPr="00ED401A">
        <w:rPr>
          <w:lang w:val="ru-RU"/>
        </w:rPr>
        <w:t xml:space="preserve"> в этих МСФО </w:t>
      </w:r>
      <w:bookmarkStart w:id="0" w:name="_GoBack"/>
      <w:bookmarkEnd w:id="0"/>
      <w:r w:rsidRPr="00ED401A">
        <w:rPr>
          <w:lang w:val="ru-RU"/>
        </w:rPr>
        <w:t>требуется:</w:t>
      </w:r>
    </w:p>
    <w:p w:rsidR="008630E5" w:rsidRPr="00ED401A" w:rsidRDefault="008630E5" w:rsidP="00233626">
      <w:pPr>
        <w:pStyle w:val="IASBNormal"/>
        <w:ind w:left="1560" w:hanging="780"/>
        <w:rPr>
          <w:lang w:val="ru-RU"/>
        </w:rPr>
      </w:pPr>
      <w:r w:rsidRPr="00ED401A">
        <w:rPr>
          <w:lang w:val="ru-RU"/>
        </w:rPr>
        <w:t>(a)</w:t>
      </w:r>
      <w:r w:rsidRPr="00ED401A">
        <w:rPr>
          <w:lang w:val="ru-RU"/>
        </w:rPr>
        <w:tab/>
        <w:t>отдельно</w:t>
      </w:r>
      <w:r w:rsidR="00BE23DC">
        <w:rPr>
          <w:lang w:val="ru-RU"/>
        </w:rPr>
        <w:t>е</w:t>
      </w:r>
      <w:r w:rsidRPr="00ED401A">
        <w:rPr>
          <w:lang w:val="ru-RU"/>
        </w:rPr>
        <w:t xml:space="preserve"> раскрыти</w:t>
      </w:r>
      <w:r w:rsidR="00BE23DC">
        <w:rPr>
          <w:lang w:val="ru-RU"/>
        </w:rPr>
        <w:t>е</w:t>
      </w:r>
      <w:r w:rsidRPr="00ED401A">
        <w:rPr>
          <w:lang w:val="ru-RU"/>
        </w:rPr>
        <w:t xml:space="preserve"> информации в отношении внеоборотных активов (или выбывающих групп), классифицированных как предназначенные для продажи, или прекращенной деятельности; или</w:t>
      </w:r>
    </w:p>
    <w:p w:rsidR="008630E5" w:rsidRPr="00ED401A" w:rsidRDefault="008630E5" w:rsidP="00233626">
      <w:pPr>
        <w:pStyle w:val="IASBNormal"/>
        <w:ind w:left="1560" w:hanging="780"/>
        <w:rPr>
          <w:lang w:val="ru-RU"/>
        </w:rPr>
      </w:pPr>
      <w:r w:rsidRPr="00ED401A">
        <w:rPr>
          <w:lang w:val="ru-RU"/>
        </w:rPr>
        <w:t>(b)</w:t>
      </w:r>
      <w:r w:rsidRPr="00ED401A">
        <w:rPr>
          <w:lang w:val="ru-RU"/>
        </w:rPr>
        <w:tab/>
        <w:t>раскрытия информации в отношении оценки тех активов и обязательств в составе выбывающей группы, которые не попадают в сферу применения требований МСФО (IFRS) 5 к оценке, и такое раскрытие информации еще не представлено в других примечаниях к финансовой отчетности.</w:t>
      </w:r>
    </w:p>
    <w:p w:rsidR="008630E5" w:rsidRPr="00ED401A" w:rsidRDefault="008630E5" w:rsidP="00233626">
      <w:pPr>
        <w:pStyle w:val="IASBNormal"/>
        <w:ind w:left="780"/>
        <w:rPr>
          <w:lang w:val="ru-RU"/>
        </w:rPr>
      </w:pPr>
      <w:r w:rsidRPr="00ED401A">
        <w:rPr>
          <w:lang w:val="ru-RU"/>
        </w:rPr>
        <w:t xml:space="preserve">Дополнительное раскрытие информации о внеоборотных активах (или выбывающих группах), классифицированных как предназначенные для продажи, или о прекращенной деятельности может </w:t>
      </w:r>
      <w:r w:rsidR="00014F5F">
        <w:rPr>
          <w:lang w:val="ru-RU"/>
        </w:rPr>
        <w:t>потребоваться</w:t>
      </w:r>
      <w:r w:rsidRPr="00ED401A">
        <w:rPr>
          <w:lang w:val="ru-RU"/>
        </w:rPr>
        <w:t xml:space="preserve"> для соблюдения общих требо</w:t>
      </w:r>
      <w:r w:rsidR="000B3DC6">
        <w:rPr>
          <w:lang w:val="ru-RU"/>
        </w:rPr>
        <w:t>ваний МСФО (IAS) 1, в частности</w:t>
      </w:r>
      <w:r w:rsidRPr="00ED401A">
        <w:rPr>
          <w:lang w:val="ru-RU"/>
        </w:rPr>
        <w:t xml:space="preserve"> пунктов 15 и 125 указанного стандарта.</w:t>
      </w:r>
    </w:p>
    <w:p w:rsidR="008630E5" w:rsidRPr="00ED401A" w:rsidRDefault="008630E5" w:rsidP="00233626">
      <w:pPr>
        <w:pStyle w:val="IASBSectionTitleU"/>
        <w:rPr>
          <w:lang w:val="ru-RU"/>
        </w:rPr>
      </w:pPr>
      <w:r w:rsidRPr="00ED401A">
        <w:rPr>
          <w:lang w:val="ru-RU"/>
        </w:rPr>
        <w:t>Классификация внеоборотных активов (или выбывающих групп) в качестве предназначенных для продажи или предназначенных для распределения собственникам</w:t>
      </w:r>
    </w:p>
    <w:p w:rsidR="008630E5" w:rsidRPr="00ED401A" w:rsidRDefault="008630E5" w:rsidP="00233626">
      <w:pPr>
        <w:pStyle w:val="IASBPrinciple"/>
        <w:ind w:left="780" w:hanging="780"/>
        <w:rPr>
          <w:lang w:val="ru-RU"/>
        </w:rPr>
      </w:pPr>
      <w:r w:rsidRPr="00ED401A">
        <w:rPr>
          <w:lang w:val="ru-RU"/>
        </w:rPr>
        <w:t>6</w:t>
      </w:r>
      <w:r w:rsidRPr="00ED401A">
        <w:rPr>
          <w:lang w:val="ru-RU"/>
        </w:rPr>
        <w:tab/>
        <w:t xml:space="preserve">Организация должна классифицировать внеоборотный актив (или выбывающую группу) как предназначенный для продажи, если его балансовая стоимость будет возмещена в основном за счет продажи, а не посредством продолжающегося использования. </w:t>
      </w:r>
    </w:p>
    <w:p w:rsidR="008630E5" w:rsidRPr="00ED401A" w:rsidRDefault="008630E5" w:rsidP="00233626">
      <w:pPr>
        <w:pStyle w:val="IASBNormal"/>
        <w:ind w:left="780" w:hanging="780"/>
        <w:rPr>
          <w:lang w:val="ru-RU"/>
        </w:rPr>
      </w:pPr>
      <w:r w:rsidRPr="00ED401A">
        <w:rPr>
          <w:lang w:val="ru-RU"/>
        </w:rPr>
        <w:t>7</w:t>
      </w:r>
      <w:r w:rsidRPr="00ED401A">
        <w:rPr>
          <w:lang w:val="ru-RU"/>
        </w:rPr>
        <w:tab/>
        <w:t>Для этого актив (или выбывающая группа) должен быть в наличии для немедленной продажи в его текущем состоянии и</w:t>
      </w:r>
      <w:r w:rsidR="00014F5F">
        <w:rPr>
          <w:lang w:val="ru-RU"/>
        </w:rPr>
        <w:t>сключительно</w:t>
      </w:r>
      <w:r w:rsidRPr="00ED401A">
        <w:rPr>
          <w:lang w:val="ru-RU"/>
        </w:rPr>
        <w:t xml:space="preserve"> на условиях обычных и </w:t>
      </w:r>
      <w:r w:rsidR="00014F5F">
        <w:rPr>
          <w:lang w:val="ru-RU"/>
        </w:rPr>
        <w:t>общепринятых</w:t>
      </w:r>
      <w:r w:rsidR="00014F5F" w:rsidRPr="00ED401A">
        <w:rPr>
          <w:lang w:val="ru-RU"/>
        </w:rPr>
        <w:t xml:space="preserve"> </w:t>
      </w:r>
      <w:r w:rsidRPr="00ED401A">
        <w:rPr>
          <w:lang w:val="ru-RU"/>
        </w:rPr>
        <w:t xml:space="preserve">при продаже таких активов (или </w:t>
      </w:r>
      <w:r w:rsidR="000B3DC6">
        <w:rPr>
          <w:lang w:val="ru-RU"/>
        </w:rPr>
        <w:t>выбывающих групп)</w:t>
      </w:r>
      <w:r w:rsidRPr="00ED401A">
        <w:rPr>
          <w:lang w:val="ru-RU"/>
        </w:rPr>
        <w:t xml:space="preserve"> и его продажа должна быть </w:t>
      </w:r>
      <w:r w:rsidR="002365DB">
        <w:rPr>
          <w:i/>
          <w:lang w:val="ru-RU"/>
        </w:rPr>
        <w:t>высоко</w:t>
      </w:r>
      <w:r w:rsidRPr="00ED401A">
        <w:rPr>
          <w:i/>
          <w:lang w:val="ru-RU"/>
        </w:rPr>
        <w:t>вероятной</w:t>
      </w:r>
      <w:r w:rsidRPr="00ED401A">
        <w:rPr>
          <w:lang w:val="ru-RU"/>
        </w:rPr>
        <w:t xml:space="preserve">. </w:t>
      </w:r>
    </w:p>
    <w:p w:rsidR="008630E5" w:rsidRPr="00ED401A" w:rsidRDefault="008630E5" w:rsidP="00233626">
      <w:pPr>
        <w:pStyle w:val="IASBNormal"/>
        <w:ind w:left="780" w:hanging="780"/>
        <w:rPr>
          <w:lang w:val="ru-RU"/>
        </w:rPr>
      </w:pPr>
      <w:r w:rsidRPr="00ED401A">
        <w:rPr>
          <w:lang w:val="ru-RU"/>
        </w:rPr>
        <w:t>8</w:t>
      </w:r>
      <w:r w:rsidRPr="00ED401A">
        <w:rPr>
          <w:lang w:val="ru-RU"/>
        </w:rPr>
        <w:tab/>
        <w:t>Для того чтобы продажа была в</w:t>
      </w:r>
      <w:r w:rsidR="002365DB">
        <w:rPr>
          <w:lang w:val="ru-RU"/>
        </w:rPr>
        <w:t>ысоко</w:t>
      </w:r>
      <w:r w:rsidRPr="00ED401A">
        <w:rPr>
          <w:lang w:val="ru-RU"/>
        </w:rPr>
        <w:t xml:space="preserve">вероятной, </w:t>
      </w:r>
      <w:r w:rsidR="00125420">
        <w:rPr>
          <w:lang w:val="ru-RU"/>
        </w:rPr>
        <w:t xml:space="preserve">руководство </w:t>
      </w:r>
      <w:r w:rsidRPr="00ED401A">
        <w:rPr>
          <w:lang w:val="ru-RU"/>
        </w:rPr>
        <w:t>соответствующ</w:t>
      </w:r>
      <w:r w:rsidR="00125420">
        <w:rPr>
          <w:lang w:val="ru-RU"/>
        </w:rPr>
        <w:t>его</w:t>
      </w:r>
      <w:r w:rsidRPr="00ED401A">
        <w:rPr>
          <w:lang w:val="ru-RU"/>
        </w:rPr>
        <w:t xml:space="preserve"> уров</w:t>
      </w:r>
      <w:r w:rsidR="00125420">
        <w:rPr>
          <w:lang w:val="ru-RU"/>
        </w:rPr>
        <w:t>ня</w:t>
      </w:r>
      <w:r w:rsidRPr="00ED401A">
        <w:rPr>
          <w:lang w:val="ru-RU"/>
        </w:rPr>
        <w:t xml:space="preserve"> должн</w:t>
      </w:r>
      <w:r w:rsidR="00125420">
        <w:rPr>
          <w:lang w:val="ru-RU"/>
        </w:rPr>
        <w:t>о</w:t>
      </w:r>
      <w:r w:rsidRPr="00ED401A">
        <w:rPr>
          <w:lang w:val="ru-RU"/>
        </w:rPr>
        <w:t xml:space="preserve"> принять </w:t>
      </w:r>
      <w:r w:rsidR="002365DB">
        <w:rPr>
          <w:lang w:val="ru-RU"/>
        </w:rPr>
        <w:t>на себя обяза</w:t>
      </w:r>
      <w:r w:rsidR="00125420">
        <w:rPr>
          <w:lang w:val="ru-RU"/>
        </w:rPr>
        <w:t>нность</w:t>
      </w:r>
      <w:r w:rsidR="002365DB">
        <w:rPr>
          <w:lang w:val="ru-RU"/>
        </w:rPr>
        <w:t xml:space="preserve"> по реализации </w:t>
      </w:r>
      <w:r w:rsidRPr="00ED401A">
        <w:rPr>
          <w:lang w:val="ru-RU"/>
        </w:rPr>
        <w:t>план</w:t>
      </w:r>
      <w:r w:rsidR="002365DB">
        <w:rPr>
          <w:lang w:val="ru-RU"/>
        </w:rPr>
        <w:t>а</w:t>
      </w:r>
      <w:r w:rsidRPr="00ED401A">
        <w:rPr>
          <w:lang w:val="ru-RU"/>
        </w:rPr>
        <w:t xml:space="preserve"> </w:t>
      </w:r>
      <w:r w:rsidR="002365DB">
        <w:rPr>
          <w:lang w:val="ru-RU"/>
        </w:rPr>
        <w:t>по продаже</w:t>
      </w:r>
      <w:r w:rsidR="002365DB" w:rsidRPr="00ED401A">
        <w:rPr>
          <w:lang w:val="ru-RU"/>
        </w:rPr>
        <w:t xml:space="preserve"> </w:t>
      </w:r>
      <w:r w:rsidRPr="00ED401A">
        <w:rPr>
          <w:lang w:val="ru-RU"/>
        </w:rPr>
        <w:t>актив</w:t>
      </w:r>
      <w:r w:rsidR="002365DB">
        <w:rPr>
          <w:lang w:val="ru-RU"/>
        </w:rPr>
        <w:t>а</w:t>
      </w:r>
      <w:r w:rsidRPr="00ED401A">
        <w:rPr>
          <w:lang w:val="ru-RU"/>
        </w:rPr>
        <w:t xml:space="preserve"> (или выбывающ</w:t>
      </w:r>
      <w:r w:rsidR="002365DB">
        <w:rPr>
          <w:lang w:val="ru-RU"/>
        </w:rPr>
        <w:t>ей</w:t>
      </w:r>
      <w:r w:rsidRPr="00ED401A">
        <w:rPr>
          <w:lang w:val="ru-RU"/>
        </w:rPr>
        <w:t xml:space="preserve"> групп</w:t>
      </w:r>
      <w:r w:rsidR="002365DB">
        <w:rPr>
          <w:lang w:val="ru-RU"/>
        </w:rPr>
        <w:t>ы</w:t>
      </w:r>
      <w:r w:rsidR="000B3DC6">
        <w:rPr>
          <w:lang w:val="ru-RU"/>
        </w:rPr>
        <w:t>)</w:t>
      </w:r>
      <w:r w:rsidRPr="00ED401A">
        <w:rPr>
          <w:lang w:val="ru-RU"/>
        </w:rPr>
        <w:t xml:space="preserve"> и должн</w:t>
      </w:r>
      <w:r w:rsidR="002365DB">
        <w:rPr>
          <w:lang w:val="ru-RU"/>
        </w:rPr>
        <w:t>ы</w:t>
      </w:r>
      <w:r w:rsidRPr="00ED401A">
        <w:rPr>
          <w:lang w:val="ru-RU"/>
        </w:rPr>
        <w:t xml:space="preserve"> быть </w:t>
      </w:r>
      <w:r w:rsidR="002365DB">
        <w:rPr>
          <w:lang w:val="ru-RU"/>
        </w:rPr>
        <w:t>предприняты</w:t>
      </w:r>
      <w:r w:rsidR="002365DB" w:rsidRPr="00ED401A">
        <w:rPr>
          <w:lang w:val="ru-RU"/>
        </w:rPr>
        <w:t xml:space="preserve"> </w:t>
      </w:r>
      <w:r w:rsidRPr="00ED401A">
        <w:rPr>
          <w:lang w:val="ru-RU"/>
        </w:rPr>
        <w:t>активн</w:t>
      </w:r>
      <w:r w:rsidR="002365DB">
        <w:rPr>
          <w:lang w:val="ru-RU"/>
        </w:rPr>
        <w:t>ые</w:t>
      </w:r>
      <w:r w:rsidRPr="00ED401A">
        <w:rPr>
          <w:lang w:val="ru-RU"/>
        </w:rPr>
        <w:t xml:space="preserve"> </w:t>
      </w:r>
      <w:r w:rsidR="002365DB">
        <w:rPr>
          <w:lang w:val="ru-RU"/>
        </w:rPr>
        <w:t>меры по</w:t>
      </w:r>
      <w:r w:rsidR="002365DB" w:rsidRPr="00ED401A">
        <w:rPr>
          <w:lang w:val="ru-RU"/>
        </w:rPr>
        <w:t xml:space="preserve"> </w:t>
      </w:r>
      <w:r w:rsidRPr="00ED401A">
        <w:rPr>
          <w:lang w:val="ru-RU"/>
        </w:rPr>
        <w:t>поиск</w:t>
      </w:r>
      <w:r w:rsidR="002365DB">
        <w:rPr>
          <w:lang w:val="ru-RU"/>
        </w:rPr>
        <w:t>у</w:t>
      </w:r>
      <w:r w:rsidRPr="00ED401A">
        <w:rPr>
          <w:lang w:val="ru-RU"/>
        </w:rPr>
        <w:t xml:space="preserve"> покупателя и выполнени</w:t>
      </w:r>
      <w:r w:rsidR="002365DB">
        <w:rPr>
          <w:lang w:val="ru-RU"/>
        </w:rPr>
        <w:t>ю</w:t>
      </w:r>
      <w:r w:rsidRPr="00ED401A">
        <w:rPr>
          <w:lang w:val="ru-RU"/>
        </w:rPr>
        <w:t xml:space="preserve"> плана. </w:t>
      </w:r>
      <w:r w:rsidR="002365DB">
        <w:rPr>
          <w:lang w:val="ru-RU"/>
        </w:rPr>
        <w:t>Кроме</w:t>
      </w:r>
      <w:r w:rsidRPr="00ED401A">
        <w:rPr>
          <w:lang w:val="ru-RU"/>
        </w:rPr>
        <w:t xml:space="preserve"> того, должн</w:t>
      </w:r>
      <w:r w:rsidR="002365DB">
        <w:rPr>
          <w:lang w:val="ru-RU"/>
        </w:rPr>
        <w:t>ы</w:t>
      </w:r>
      <w:r w:rsidRPr="00ED401A">
        <w:rPr>
          <w:lang w:val="ru-RU"/>
        </w:rPr>
        <w:t xml:space="preserve"> активно вести</w:t>
      </w:r>
      <w:r w:rsidR="002365DB">
        <w:rPr>
          <w:lang w:val="ru-RU"/>
        </w:rPr>
        <w:t>сь</w:t>
      </w:r>
      <w:r w:rsidRPr="00ED401A">
        <w:rPr>
          <w:lang w:val="ru-RU"/>
        </w:rPr>
        <w:t xml:space="preserve"> действия по продаже актива (или выбывающей группы) по цене, которая является обоснованной </w:t>
      </w:r>
      <w:r w:rsidR="002365DB">
        <w:rPr>
          <w:lang w:val="ru-RU"/>
        </w:rPr>
        <w:t>в сравнении</w:t>
      </w:r>
      <w:r w:rsidRPr="00ED401A">
        <w:rPr>
          <w:lang w:val="ru-RU"/>
        </w:rPr>
        <w:t xml:space="preserve"> с его текущей спра</w:t>
      </w:r>
      <w:r w:rsidR="000B3DC6">
        <w:rPr>
          <w:lang w:val="ru-RU"/>
        </w:rPr>
        <w:t>ведливой стоимостью. Кроме того</w:t>
      </w:r>
      <w:r w:rsidRPr="00ED401A">
        <w:rPr>
          <w:lang w:val="ru-RU"/>
        </w:rPr>
        <w:t xml:space="preserve">, должно быть ожидание, что </w:t>
      </w:r>
      <w:r w:rsidR="007D241B">
        <w:rPr>
          <w:lang w:val="ru-RU"/>
        </w:rPr>
        <w:t xml:space="preserve">данная </w:t>
      </w:r>
      <w:r w:rsidRPr="00ED401A">
        <w:rPr>
          <w:lang w:val="ru-RU"/>
        </w:rPr>
        <w:t xml:space="preserve">продажа будет удовлетворять критериям признания в качестве законченной продажи в течение одного года с даты классификации, за исключением случаев, разрешенных пунктом 9, и действия, требуемые для выполнения плана по продаже, должны </w:t>
      </w:r>
      <w:r w:rsidR="002365DB">
        <w:rPr>
          <w:lang w:val="ru-RU"/>
        </w:rPr>
        <w:t>указывать на то</w:t>
      </w:r>
      <w:r w:rsidRPr="00ED401A">
        <w:rPr>
          <w:lang w:val="ru-RU"/>
        </w:rPr>
        <w:t xml:space="preserve">, что значительные изменения в плане или его </w:t>
      </w:r>
      <w:r w:rsidRPr="00ED401A">
        <w:rPr>
          <w:lang w:val="ru-RU"/>
        </w:rPr>
        <w:lastRenderedPageBreak/>
        <w:t xml:space="preserve">отмена маловероятны. Вероятность одобрения акционерами (если </w:t>
      </w:r>
      <w:r w:rsidR="002365DB">
        <w:rPr>
          <w:lang w:val="ru-RU"/>
        </w:rPr>
        <w:t>оно</w:t>
      </w:r>
      <w:r w:rsidRPr="00ED401A">
        <w:rPr>
          <w:lang w:val="ru-RU"/>
        </w:rPr>
        <w:t xml:space="preserve"> требуется в соответствующей юрисдикции) должна рассматриваться как часть оценки </w:t>
      </w:r>
      <w:r w:rsidR="002365DB">
        <w:rPr>
          <w:lang w:val="ru-RU"/>
        </w:rPr>
        <w:t>высокой</w:t>
      </w:r>
      <w:r w:rsidRPr="00ED401A">
        <w:rPr>
          <w:lang w:val="ru-RU"/>
        </w:rPr>
        <w:t xml:space="preserve"> вероятности продажи.</w:t>
      </w:r>
    </w:p>
    <w:p w:rsidR="008630E5" w:rsidRPr="00ED401A" w:rsidRDefault="008630E5" w:rsidP="00233626">
      <w:pPr>
        <w:pStyle w:val="IASBNormal"/>
        <w:ind w:left="780" w:hanging="780"/>
        <w:rPr>
          <w:lang w:val="ru-RU"/>
        </w:rPr>
      </w:pPr>
      <w:r w:rsidRPr="00ED401A">
        <w:rPr>
          <w:lang w:val="ru-RU"/>
        </w:rPr>
        <w:t>8A</w:t>
      </w:r>
      <w:r w:rsidRPr="00ED401A">
        <w:rPr>
          <w:lang w:val="ru-RU"/>
        </w:rPr>
        <w:tab/>
        <w:t xml:space="preserve">Организация, которая </w:t>
      </w:r>
      <w:r w:rsidR="002365DB">
        <w:rPr>
          <w:lang w:val="ru-RU"/>
        </w:rPr>
        <w:t>приняла на себя обяза</w:t>
      </w:r>
      <w:r w:rsidR="006B00CC">
        <w:rPr>
          <w:lang w:val="ru-RU"/>
        </w:rPr>
        <w:t>нность</w:t>
      </w:r>
      <w:r w:rsidR="002365DB">
        <w:rPr>
          <w:lang w:val="ru-RU"/>
        </w:rPr>
        <w:t xml:space="preserve"> по реализации</w:t>
      </w:r>
      <w:r w:rsidR="002365DB" w:rsidRPr="00ED401A">
        <w:rPr>
          <w:lang w:val="ru-RU"/>
        </w:rPr>
        <w:t xml:space="preserve"> </w:t>
      </w:r>
      <w:r w:rsidRPr="00ED401A">
        <w:rPr>
          <w:lang w:val="ru-RU"/>
        </w:rPr>
        <w:t>план</w:t>
      </w:r>
      <w:r w:rsidR="002365DB">
        <w:rPr>
          <w:lang w:val="ru-RU"/>
        </w:rPr>
        <w:t>а</w:t>
      </w:r>
      <w:r w:rsidRPr="00ED401A">
        <w:rPr>
          <w:lang w:val="ru-RU"/>
        </w:rPr>
        <w:t xml:space="preserve"> продажи, подразумевающе</w:t>
      </w:r>
      <w:r w:rsidR="002365DB">
        <w:rPr>
          <w:lang w:val="ru-RU"/>
        </w:rPr>
        <w:t>го</w:t>
      </w:r>
      <w:r w:rsidRPr="00ED401A">
        <w:rPr>
          <w:lang w:val="ru-RU"/>
        </w:rPr>
        <w:t xml:space="preserve"> потерю контроля над дочерней организацией, должна классифицировать все активы и обязательства такой дочерней организации как предназначенные для продажи при условии выполнения кр</w:t>
      </w:r>
      <w:r w:rsidR="00B45D35">
        <w:rPr>
          <w:lang w:val="ru-RU"/>
        </w:rPr>
        <w:t>итериев, изложенных в пунктах 6–</w:t>
      </w:r>
      <w:r w:rsidRPr="00ED401A">
        <w:rPr>
          <w:lang w:val="ru-RU"/>
        </w:rPr>
        <w:t>8, независимо от того, сохранит ли организация неконтролирующую долю участия в бывшей дочерней организации после продажи.</w:t>
      </w:r>
    </w:p>
    <w:p w:rsidR="008630E5" w:rsidRPr="00ED401A" w:rsidRDefault="008630E5" w:rsidP="00233626">
      <w:pPr>
        <w:pStyle w:val="IASBNormal"/>
        <w:ind w:left="780" w:hanging="780"/>
        <w:rPr>
          <w:lang w:val="ru-RU"/>
        </w:rPr>
      </w:pPr>
      <w:r w:rsidRPr="00ED401A">
        <w:rPr>
          <w:lang w:val="ru-RU"/>
        </w:rPr>
        <w:t>9</w:t>
      </w:r>
      <w:r w:rsidRPr="00ED401A">
        <w:rPr>
          <w:lang w:val="ru-RU"/>
        </w:rPr>
        <w:tab/>
        <w:t>Под влиянием событий или обстоятельств период завершения продажи может превысить один год. Увеличение периода, требуемого для завершения продажи, не препятствует классификации актива (или выбывающей группы) в качестве предназначенного для продажи, если причиной задержки являются события или обстоятельства, не контролируемые организацией, и существует достаточное подтверждение того, что план по продаже актива (или выбывающей группы)</w:t>
      </w:r>
      <w:r w:rsidR="00A978AE" w:rsidRPr="00A978AE">
        <w:rPr>
          <w:lang w:val="ru-RU"/>
        </w:rPr>
        <w:t xml:space="preserve"> </w:t>
      </w:r>
      <w:r w:rsidR="00A978AE">
        <w:rPr>
          <w:lang w:val="ru-RU"/>
        </w:rPr>
        <w:t>остается в силе</w:t>
      </w:r>
      <w:r w:rsidRPr="00ED401A">
        <w:rPr>
          <w:lang w:val="ru-RU"/>
        </w:rPr>
        <w:t>. Это происходит, когда удовлетворяются критерии, указанные в Приложении B.</w:t>
      </w:r>
    </w:p>
    <w:p w:rsidR="008630E5" w:rsidRPr="00ED401A" w:rsidRDefault="008630E5" w:rsidP="00233626">
      <w:pPr>
        <w:pStyle w:val="IASBNormal"/>
        <w:ind w:left="780" w:hanging="780"/>
        <w:rPr>
          <w:lang w:val="ru-RU"/>
        </w:rPr>
      </w:pPr>
      <w:r w:rsidRPr="00ED401A">
        <w:rPr>
          <w:lang w:val="ru-RU"/>
        </w:rPr>
        <w:t>10</w:t>
      </w:r>
      <w:r w:rsidRPr="00ED401A">
        <w:rPr>
          <w:lang w:val="ru-RU"/>
        </w:rPr>
        <w:tab/>
        <w:t xml:space="preserve">Операции продажи включают обмен внеоборотных активов на другие внеоборотные активы, когда обмен имеет коммерческое содержание в соответствии с МСФО (IAS) 16 </w:t>
      </w:r>
      <w:r w:rsidRPr="00ED401A">
        <w:rPr>
          <w:i/>
          <w:lang w:val="ru-RU"/>
        </w:rPr>
        <w:t>«Основные средства»</w:t>
      </w:r>
      <w:r w:rsidRPr="00ED401A">
        <w:rPr>
          <w:lang w:val="ru-RU"/>
        </w:rPr>
        <w:t xml:space="preserve">. </w:t>
      </w:r>
    </w:p>
    <w:p w:rsidR="008630E5" w:rsidRPr="00ED401A" w:rsidRDefault="008630E5" w:rsidP="00233626">
      <w:pPr>
        <w:pStyle w:val="IASBNormal"/>
        <w:ind w:left="780" w:hanging="780"/>
        <w:rPr>
          <w:lang w:val="ru-RU"/>
        </w:rPr>
      </w:pPr>
      <w:r w:rsidRPr="00ED401A">
        <w:rPr>
          <w:lang w:val="ru-RU"/>
        </w:rPr>
        <w:t>11</w:t>
      </w:r>
      <w:r w:rsidRPr="00ED401A">
        <w:rPr>
          <w:lang w:val="ru-RU"/>
        </w:rPr>
        <w:tab/>
        <w:t>Когда организация приобретает внеоборотный актив (или выбывающую группу) исключительно с целью последующего выбытия, она должна классифицировать внеоборотный актив (или выбывающую группу) как предназначенный для продажи на дату приобретения, только если выполняется требование по ограничению периода одним годом, предусмотренное пунктом 8 (за исключением случаев, разрешенных пунктом 9)</w:t>
      </w:r>
      <w:r w:rsidR="00B45D35">
        <w:rPr>
          <w:lang w:val="ru-RU"/>
        </w:rPr>
        <w:t>,</w:t>
      </w:r>
      <w:r w:rsidRPr="00ED401A">
        <w:rPr>
          <w:lang w:val="ru-RU"/>
        </w:rPr>
        <w:t xml:space="preserve"> и </w:t>
      </w:r>
      <w:r w:rsidR="003137C7">
        <w:rPr>
          <w:lang w:val="ru-RU"/>
        </w:rPr>
        <w:t>высоко</w:t>
      </w:r>
      <w:r w:rsidRPr="00ED401A">
        <w:rPr>
          <w:lang w:val="ru-RU"/>
        </w:rPr>
        <w:t>вероятно, что любой другой критерий, содержащийся в пунктах 7 и 8, который не был удовлетворен на эту дату, будет удовлетворен в течение короткого периода</w:t>
      </w:r>
      <w:r w:rsidR="003137C7">
        <w:rPr>
          <w:lang w:val="ru-RU"/>
        </w:rPr>
        <w:t xml:space="preserve"> после</w:t>
      </w:r>
      <w:r w:rsidRPr="00ED401A">
        <w:rPr>
          <w:lang w:val="ru-RU"/>
        </w:rPr>
        <w:t xml:space="preserve"> приобретени</w:t>
      </w:r>
      <w:r w:rsidR="003137C7">
        <w:rPr>
          <w:lang w:val="ru-RU"/>
        </w:rPr>
        <w:t>я</w:t>
      </w:r>
      <w:r w:rsidRPr="00ED401A">
        <w:rPr>
          <w:lang w:val="ru-RU"/>
        </w:rPr>
        <w:t xml:space="preserve"> (обычно в течение трех месяцев).</w:t>
      </w:r>
    </w:p>
    <w:p w:rsidR="008630E5" w:rsidRPr="00ED401A" w:rsidRDefault="008630E5" w:rsidP="00233626">
      <w:pPr>
        <w:pStyle w:val="IASBNormal"/>
        <w:ind w:left="780" w:hanging="780"/>
        <w:rPr>
          <w:lang w:val="ru-RU"/>
        </w:rPr>
      </w:pPr>
      <w:r w:rsidRPr="00ED401A">
        <w:rPr>
          <w:lang w:val="ru-RU"/>
        </w:rPr>
        <w:t>12</w:t>
      </w:r>
      <w:r w:rsidRPr="00ED401A">
        <w:rPr>
          <w:lang w:val="ru-RU"/>
        </w:rPr>
        <w:tab/>
        <w:t xml:space="preserve">Если критерии, представленные в пунктах 7 и 8, были удовлетворены после отчетного периода, то организация не должна классифицировать внеоборотный актив (или выбывающую группу) как предназначенный для продажи в выпускаемой за тот период финансовой отчетности. Однако если эти критерии были удовлетворены после отчетного периода, но до утверждения финансовой отчетности к выпуску, то организация должна раскрыть </w:t>
      </w:r>
      <w:r w:rsidR="003137C7" w:rsidRPr="00ED401A">
        <w:rPr>
          <w:lang w:val="ru-RU"/>
        </w:rPr>
        <w:t>в примечаниях</w:t>
      </w:r>
      <w:r w:rsidR="003137C7" w:rsidRPr="00ED401A" w:rsidDel="003137C7">
        <w:rPr>
          <w:lang w:val="ru-RU"/>
        </w:rPr>
        <w:t xml:space="preserve"> </w:t>
      </w:r>
      <w:r w:rsidRPr="00ED401A">
        <w:rPr>
          <w:lang w:val="ru-RU"/>
        </w:rPr>
        <w:t>информацию, указан</w:t>
      </w:r>
      <w:r w:rsidR="003137C7">
        <w:rPr>
          <w:lang w:val="ru-RU"/>
        </w:rPr>
        <w:t>ную</w:t>
      </w:r>
      <w:r w:rsidRPr="00ED401A">
        <w:rPr>
          <w:lang w:val="ru-RU"/>
        </w:rPr>
        <w:t xml:space="preserve"> в пунктах 41(a), (b) и (d). </w:t>
      </w:r>
    </w:p>
    <w:p w:rsidR="008630E5" w:rsidRPr="00ED401A" w:rsidRDefault="008630E5" w:rsidP="00233626">
      <w:pPr>
        <w:pStyle w:val="IASBNormal"/>
        <w:ind w:left="780" w:hanging="780"/>
        <w:rPr>
          <w:lang w:val="ru-RU"/>
        </w:rPr>
      </w:pPr>
      <w:r w:rsidRPr="00ED401A">
        <w:rPr>
          <w:lang w:val="ru-RU"/>
        </w:rPr>
        <w:t>12A</w:t>
      </w:r>
      <w:r w:rsidRPr="00ED401A">
        <w:rPr>
          <w:lang w:val="ru-RU"/>
        </w:rPr>
        <w:tab/>
        <w:t xml:space="preserve">Внеоборотный актив (или выбывающая группа) классифицируется как предназначенный для распределения собственникам в том случае, когда организация </w:t>
      </w:r>
      <w:r w:rsidR="00125420">
        <w:rPr>
          <w:lang w:val="ru-RU"/>
        </w:rPr>
        <w:t>приняла на себя обязанность</w:t>
      </w:r>
      <w:r w:rsidRPr="00ED401A">
        <w:rPr>
          <w:lang w:val="ru-RU"/>
        </w:rPr>
        <w:t xml:space="preserve"> распределить актив (или выбывающую группу) в пользу собственников. Для этого активы должны быть в наличии для немедленно</w:t>
      </w:r>
      <w:r w:rsidR="003137C7">
        <w:rPr>
          <w:lang w:val="ru-RU"/>
        </w:rPr>
        <w:t>го распределения</w:t>
      </w:r>
      <w:r w:rsidRPr="00ED401A">
        <w:rPr>
          <w:lang w:val="ru-RU"/>
        </w:rPr>
        <w:t xml:space="preserve"> в их текущем состоянии, а распределение должно быть </w:t>
      </w:r>
      <w:r w:rsidR="003137C7">
        <w:rPr>
          <w:lang w:val="ru-RU"/>
        </w:rPr>
        <w:t>высоко</w:t>
      </w:r>
      <w:r w:rsidRPr="00ED401A">
        <w:rPr>
          <w:lang w:val="ru-RU"/>
        </w:rPr>
        <w:t>вероятным. Для того чтобы распределение было в</w:t>
      </w:r>
      <w:r w:rsidR="003137C7">
        <w:rPr>
          <w:lang w:val="ru-RU"/>
        </w:rPr>
        <w:t>ысоко</w:t>
      </w:r>
      <w:r w:rsidRPr="00ED401A">
        <w:rPr>
          <w:lang w:val="ru-RU"/>
        </w:rPr>
        <w:t>вероятным, должны быть инициированы действия с целью осуществления распределения, а само распределение, согласно ожиданиям, должно завершиться в течение одного года после даты классификации. Действия, требуемые для выполнения распределения, должны</w:t>
      </w:r>
      <w:r w:rsidR="003B249D">
        <w:rPr>
          <w:lang w:val="ru-RU"/>
        </w:rPr>
        <w:t xml:space="preserve"> указывать на то</w:t>
      </w:r>
      <w:r w:rsidRPr="00ED401A">
        <w:rPr>
          <w:lang w:val="ru-RU"/>
        </w:rPr>
        <w:t xml:space="preserve">, что значительные изменения в распределении или его отмена маловероятны. Вероятность одобрения акционерами (если </w:t>
      </w:r>
      <w:r w:rsidR="003B249D">
        <w:rPr>
          <w:lang w:val="ru-RU"/>
        </w:rPr>
        <w:t>оно</w:t>
      </w:r>
      <w:r w:rsidRPr="00ED401A">
        <w:rPr>
          <w:lang w:val="ru-RU"/>
        </w:rPr>
        <w:t xml:space="preserve"> требуется в соответствующей юрисдикции) должна рассматриваться как часть оценки наличия </w:t>
      </w:r>
      <w:r w:rsidR="003B249D">
        <w:rPr>
          <w:lang w:val="ru-RU"/>
        </w:rPr>
        <w:t>высокой</w:t>
      </w:r>
      <w:r w:rsidRPr="00ED401A">
        <w:rPr>
          <w:lang w:val="ru-RU"/>
        </w:rPr>
        <w:t xml:space="preserve"> вероятности распределения.</w:t>
      </w:r>
    </w:p>
    <w:p w:rsidR="008630E5" w:rsidRPr="00ED401A" w:rsidRDefault="008630E5" w:rsidP="00233626">
      <w:pPr>
        <w:pStyle w:val="DaveIASBSubsectionTitle"/>
        <w:rPr>
          <w:lang w:val="ru-RU"/>
        </w:rPr>
      </w:pPr>
      <w:r w:rsidRPr="00ED401A">
        <w:rPr>
          <w:lang w:val="ru-RU"/>
        </w:rPr>
        <w:t xml:space="preserve">Внеоборотные активы, использование которых должно быть прекращено </w:t>
      </w:r>
    </w:p>
    <w:p w:rsidR="008630E5" w:rsidRPr="00ED401A" w:rsidRDefault="008630E5" w:rsidP="00233626">
      <w:pPr>
        <w:pStyle w:val="IASBNormal"/>
        <w:ind w:left="780" w:hanging="780"/>
        <w:rPr>
          <w:lang w:val="ru-RU"/>
        </w:rPr>
      </w:pPr>
      <w:r w:rsidRPr="00ED401A">
        <w:rPr>
          <w:lang w:val="ru-RU"/>
        </w:rPr>
        <w:t>13</w:t>
      </w:r>
      <w:r w:rsidRPr="00ED401A">
        <w:rPr>
          <w:lang w:val="ru-RU"/>
        </w:rPr>
        <w:tab/>
        <w:t xml:space="preserve">Организация не должна классифицировать внеоборотный актив (или выбывающую группу), использование которого должно быть прекращено, </w:t>
      </w:r>
      <w:r w:rsidR="00846DE5">
        <w:rPr>
          <w:lang w:val="ru-RU"/>
        </w:rPr>
        <w:t>как предназначенный</w:t>
      </w:r>
      <w:r w:rsidRPr="00ED401A">
        <w:rPr>
          <w:lang w:val="ru-RU"/>
        </w:rPr>
        <w:t xml:space="preserve"> для продажи, так как его балансовая стоимость будет возмещена в основном путем продолжающегося использования. Однако если выбывающая группа, использование которой должно быть прекращено, </w:t>
      </w:r>
      <w:r w:rsidR="003B249D">
        <w:rPr>
          <w:lang w:val="ru-RU"/>
        </w:rPr>
        <w:t>соответствует</w:t>
      </w:r>
      <w:r w:rsidRPr="00ED401A">
        <w:rPr>
          <w:lang w:val="ru-RU"/>
        </w:rPr>
        <w:t xml:space="preserve"> критериям, пр</w:t>
      </w:r>
      <w:r w:rsidR="00846DE5">
        <w:rPr>
          <w:lang w:val="ru-RU"/>
        </w:rPr>
        <w:t>едставле</w:t>
      </w:r>
      <w:r w:rsidR="000B3DC6">
        <w:rPr>
          <w:lang w:val="ru-RU"/>
        </w:rPr>
        <w:t>нным в пунктах</w:t>
      </w:r>
      <w:r w:rsidR="00846DE5">
        <w:rPr>
          <w:lang w:val="ru-RU"/>
        </w:rPr>
        <w:t xml:space="preserve"> 32(a)–</w:t>
      </w:r>
      <w:r w:rsidRPr="00ED401A">
        <w:rPr>
          <w:lang w:val="ru-RU"/>
        </w:rPr>
        <w:t xml:space="preserve">(c), то организация должна представить результаты и денежные потоки выбывающей группы в качестве прекращенной деятельности в соответствии с пунктами 33 и 34 на дату, когда использование было прекращено. Внеоборотные активы (или выбывающие группы), использование которых будет прекращено, включают внеоборотные активы (или выбывающие группы), которые должны использоваться до конца срока </w:t>
      </w:r>
      <w:r w:rsidR="00030F12">
        <w:rPr>
          <w:lang w:val="ru-RU"/>
        </w:rPr>
        <w:t xml:space="preserve">их </w:t>
      </w:r>
      <w:r w:rsidRPr="00ED401A">
        <w:rPr>
          <w:lang w:val="ru-RU"/>
        </w:rPr>
        <w:t>экономи</w:t>
      </w:r>
      <w:r w:rsidR="003B249D">
        <w:rPr>
          <w:lang w:val="ru-RU"/>
        </w:rPr>
        <w:t>ч</w:t>
      </w:r>
      <w:r w:rsidRPr="00ED401A">
        <w:rPr>
          <w:lang w:val="ru-RU"/>
        </w:rPr>
        <w:t xml:space="preserve">еского использования, и внеоборотные активы (или выбывающие группы), которые будут </w:t>
      </w:r>
      <w:r w:rsidR="007D241B">
        <w:rPr>
          <w:lang w:val="ru-RU"/>
        </w:rPr>
        <w:t>выведены из эксплуатации</w:t>
      </w:r>
      <w:r w:rsidRPr="00ED401A">
        <w:rPr>
          <w:lang w:val="ru-RU"/>
        </w:rPr>
        <w:t xml:space="preserve">, а не проданы. </w:t>
      </w:r>
    </w:p>
    <w:p w:rsidR="008630E5" w:rsidRPr="00ED401A" w:rsidRDefault="008630E5" w:rsidP="00233626">
      <w:pPr>
        <w:pStyle w:val="IASBNormal"/>
        <w:ind w:left="780" w:hanging="780"/>
        <w:rPr>
          <w:lang w:val="ru-RU"/>
        </w:rPr>
      </w:pPr>
      <w:r w:rsidRPr="00ED401A">
        <w:rPr>
          <w:lang w:val="ru-RU"/>
        </w:rPr>
        <w:t>14</w:t>
      </w:r>
      <w:r w:rsidRPr="00ED401A">
        <w:rPr>
          <w:lang w:val="ru-RU"/>
        </w:rPr>
        <w:tab/>
        <w:t>Организация не должна учитывать внеоборотный актив, который временно был изъят из использования</w:t>
      </w:r>
      <w:r w:rsidR="00030F12">
        <w:rPr>
          <w:lang w:val="ru-RU"/>
        </w:rPr>
        <w:t>,</w:t>
      </w:r>
      <w:r w:rsidRPr="00ED401A">
        <w:rPr>
          <w:lang w:val="ru-RU"/>
        </w:rPr>
        <w:t xml:space="preserve"> таким образом, как если бы его использование было прекращено. </w:t>
      </w:r>
    </w:p>
    <w:p w:rsidR="008630E5" w:rsidRPr="00ED401A" w:rsidRDefault="008630E5" w:rsidP="00233626">
      <w:pPr>
        <w:pStyle w:val="IASBSectionTitleU"/>
        <w:rPr>
          <w:lang w:val="ru-RU"/>
        </w:rPr>
      </w:pPr>
      <w:r w:rsidRPr="00ED401A">
        <w:rPr>
          <w:lang w:val="ru-RU"/>
        </w:rPr>
        <w:lastRenderedPageBreak/>
        <w:t>Оценка внеоборотных активов (или выбывающих групп), классифицированных как предназначенные для продажи</w:t>
      </w:r>
    </w:p>
    <w:p w:rsidR="008630E5" w:rsidRPr="00ED401A" w:rsidRDefault="008630E5" w:rsidP="00233626">
      <w:pPr>
        <w:pStyle w:val="DaveIASBSubsectionTitle"/>
        <w:rPr>
          <w:lang w:val="ru-RU"/>
        </w:rPr>
      </w:pPr>
      <w:r w:rsidRPr="00ED401A">
        <w:rPr>
          <w:lang w:val="ru-RU"/>
        </w:rPr>
        <w:t>Оценка внеоборотного актива (или выбывающей группы)</w:t>
      </w:r>
    </w:p>
    <w:p w:rsidR="008630E5" w:rsidRPr="00ED401A" w:rsidRDefault="008630E5" w:rsidP="00233626">
      <w:pPr>
        <w:pStyle w:val="IASBPrinciple"/>
        <w:ind w:left="780" w:hanging="780"/>
        <w:rPr>
          <w:lang w:val="ru-RU"/>
        </w:rPr>
      </w:pPr>
      <w:r w:rsidRPr="00ED401A">
        <w:rPr>
          <w:lang w:val="ru-RU"/>
        </w:rPr>
        <w:t>15</w:t>
      </w:r>
      <w:r w:rsidRPr="00ED401A">
        <w:rPr>
          <w:lang w:val="ru-RU"/>
        </w:rPr>
        <w:tab/>
        <w:t>Организация должна оценивать внеоборотный актив (или выбывающую группу), классифицированный как предназначенный для продажи, по наименьшей</w:t>
      </w:r>
      <w:r w:rsidR="000B3DC6">
        <w:rPr>
          <w:lang w:val="ru-RU"/>
        </w:rPr>
        <w:t xml:space="preserve"> стоимости</w:t>
      </w:r>
      <w:r w:rsidRPr="00ED401A">
        <w:rPr>
          <w:lang w:val="ru-RU"/>
        </w:rPr>
        <w:t xml:space="preserve"> из балансовой </w:t>
      </w:r>
      <w:r w:rsidR="00CF1C17">
        <w:rPr>
          <w:lang w:val="ru-RU"/>
        </w:rPr>
        <w:t xml:space="preserve">стоимости </w:t>
      </w:r>
      <w:r w:rsidRPr="00ED401A">
        <w:rPr>
          <w:lang w:val="ru-RU"/>
        </w:rPr>
        <w:t>и справедливой стоимост</w:t>
      </w:r>
      <w:r w:rsidR="00CF1C17">
        <w:rPr>
          <w:lang w:val="ru-RU"/>
        </w:rPr>
        <w:t>и</w:t>
      </w:r>
      <w:r w:rsidRPr="00ED401A">
        <w:rPr>
          <w:lang w:val="ru-RU"/>
        </w:rPr>
        <w:t xml:space="preserve"> за вычетом затрат на продажу. </w:t>
      </w:r>
    </w:p>
    <w:p w:rsidR="008630E5" w:rsidRPr="00ED401A" w:rsidRDefault="008630E5" w:rsidP="00233626">
      <w:pPr>
        <w:pStyle w:val="IASBPrinciple"/>
        <w:ind w:left="780" w:hanging="780"/>
        <w:rPr>
          <w:sz w:val="16"/>
          <w:vertAlign w:val="superscript"/>
          <w:lang w:val="ru-RU"/>
        </w:rPr>
      </w:pPr>
      <w:r w:rsidRPr="00ED401A">
        <w:rPr>
          <w:lang w:val="ru-RU"/>
        </w:rPr>
        <w:t>15A</w:t>
      </w:r>
      <w:r w:rsidRPr="00ED401A">
        <w:rPr>
          <w:lang w:val="ru-RU"/>
        </w:rPr>
        <w:tab/>
        <w:t xml:space="preserve">Организация должна оценивать внеоборотный актив (или выбывающую группу), классифицированный как предназначенный для распределения собственникам, по наименьшей </w:t>
      </w:r>
      <w:r w:rsidR="000B3DC6">
        <w:rPr>
          <w:lang w:val="ru-RU"/>
        </w:rPr>
        <w:t xml:space="preserve">стоимости </w:t>
      </w:r>
      <w:r w:rsidRPr="00ED401A">
        <w:rPr>
          <w:lang w:val="ru-RU"/>
        </w:rPr>
        <w:t>из балансовой</w:t>
      </w:r>
      <w:r w:rsidR="00CF1C17">
        <w:rPr>
          <w:lang w:val="ru-RU"/>
        </w:rPr>
        <w:t xml:space="preserve"> стоимости</w:t>
      </w:r>
      <w:r w:rsidRPr="00ED401A">
        <w:rPr>
          <w:lang w:val="ru-RU"/>
        </w:rPr>
        <w:t xml:space="preserve"> и справедливой стоимост</w:t>
      </w:r>
      <w:r w:rsidR="00CF1C17">
        <w:rPr>
          <w:lang w:val="ru-RU"/>
        </w:rPr>
        <w:t>и</w:t>
      </w:r>
      <w:r w:rsidRPr="00ED401A">
        <w:rPr>
          <w:lang w:val="ru-RU"/>
        </w:rPr>
        <w:t xml:space="preserve"> за вычетом </w:t>
      </w:r>
      <w:r w:rsidR="00125420">
        <w:rPr>
          <w:lang w:val="ru-RU"/>
        </w:rPr>
        <w:t>затрат</w:t>
      </w:r>
      <w:r w:rsidR="00125420" w:rsidRPr="00ED401A">
        <w:rPr>
          <w:lang w:val="ru-RU"/>
        </w:rPr>
        <w:t xml:space="preserve"> </w:t>
      </w:r>
      <w:r w:rsidRPr="00ED401A">
        <w:rPr>
          <w:lang w:val="ru-RU"/>
        </w:rPr>
        <w:t>на распределение</w:t>
      </w:r>
      <w:r w:rsidRPr="00ED401A">
        <w:rPr>
          <w:sz w:val="16"/>
          <w:vertAlign w:val="superscript"/>
          <w:lang w:val="ru-RU"/>
        </w:rPr>
        <w:footnoteReference w:id="4"/>
      </w:r>
      <w:r w:rsidR="00846DE5" w:rsidRPr="00ED401A">
        <w:rPr>
          <w:lang w:val="ru-RU"/>
        </w:rPr>
        <w:t>.</w:t>
      </w:r>
    </w:p>
    <w:p w:rsidR="008630E5" w:rsidRPr="00ED401A" w:rsidRDefault="008630E5" w:rsidP="00233626">
      <w:pPr>
        <w:pStyle w:val="IASBNormal"/>
        <w:ind w:left="780" w:hanging="780"/>
        <w:rPr>
          <w:lang w:val="ru-RU"/>
        </w:rPr>
      </w:pPr>
      <w:r w:rsidRPr="00ED401A">
        <w:rPr>
          <w:lang w:val="ru-RU"/>
        </w:rPr>
        <w:t>16</w:t>
      </w:r>
      <w:r w:rsidRPr="00ED401A">
        <w:rPr>
          <w:lang w:val="ru-RU"/>
        </w:rPr>
        <w:tab/>
        <w:t xml:space="preserve">Если новоприобретенный актив (или выбывающая группа) </w:t>
      </w:r>
      <w:r w:rsidR="00CF1C17">
        <w:rPr>
          <w:lang w:val="ru-RU"/>
        </w:rPr>
        <w:t>удовлетворя</w:t>
      </w:r>
      <w:r w:rsidR="00616ABD">
        <w:rPr>
          <w:lang w:val="ru-RU"/>
        </w:rPr>
        <w:t>е</w:t>
      </w:r>
      <w:r w:rsidR="00CF1C17">
        <w:rPr>
          <w:lang w:val="ru-RU"/>
        </w:rPr>
        <w:t>т</w:t>
      </w:r>
      <w:r w:rsidRPr="00ED401A">
        <w:rPr>
          <w:lang w:val="ru-RU"/>
        </w:rPr>
        <w:t xml:space="preserve"> критериям классификации в качестве предназначенного для продажи (см. пункт 11), то применение пункта 15 приведет к оценке актива (или выбывающей группы) при первоначальном признании по наименьшей</w:t>
      </w:r>
      <w:r w:rsidR="000B3DC6">
        <w:rPr>
          <w:lang w:val="ru-RU"/>
        </w:rPr>
        <w:t xml:space="preserve"> стоимости</w:t>
      </w:r>
      <w:r w:rsidRPr="00ED401A">
        <w:rPr>
          <w:lang w:val="ru-RU"/>
        </w:rPr>
        <w:t xml:space="preserve"> из балансовой стоимости, если бы он не был классифицирован таким образом (например, по </w:t>
      </w:r>
      <w:r w:rsidR="00CF1C17">
        <w:rPr>
          <w:lang w:val="ru-RU"/>
        </w:rPr>
        <w:t xml:space="preserve">первоначальной </w:t>
      </w:r>
      <w:r w:rsidRPr="00ED401A">
        <w:rPr>
          <w:lang w:val="ru-RU"/>
        </w:rPr>
        <w:t>стоимости), и справедливой стоимости за вычетом затрат на продажу. Таким образом, если актив (или выбывающая группа) приобрет</w:t>
      </w:r>
      <w:r w:rsidR="00846DE5">
        <w:rPr>
          <w:lang w:val="ru-RU"/>
        </w:rPr>
        <w:t>ен как часть объединения бизнесов</w:t>
      </w:r>
      <w:r w:rsidRPr="00ED401A">
        <w:rPr>
          <w:lang w:val="ru-RU"/>
        </w:rPr>
        <w:t>, то он должен быть оценен по справедливой стоимости за вычетом затрат на продажу.</w:t>
      </w:r>
    </w:p>
    <w:p w:rsidR="008630E5" w:rsidRPr="00ED401A" w:rsidRDefault="008630E5" w:rsidP="00233626">
      <w:pPr>
        <w:pStyle w:val="IASBNormal"/>
        <w:ind w:left="780" w:hanging="780"/>
        <w:rPr>
          <w:lang w:val="ru-RU"/>
        </w:rPr>
      </w:pPr>
      <w:r w:rsidRPr="00ED401A">
        <w:rPr>
          <w:lang w:val="ru-RU"/>
        </w:rPr>
        <w:t>17</w:t>
      </w:r>
      <w:r w:rsidRPr="00ED401A">
        <w:rPr>
          <w:lang w:val="ru-RU"/>
        </w:rPr>
        <w:tab/>
        <w:t xml:space="preserve">Если ожидается, что продажа </w:t>
      </w:r>
      <w:r w:rsidR="00CF1C17">
        <w:rPr>
          <w:lang w:val="ru-RU"/>
        </w:rPr>
        <w:t>произойдет</w:t>
      </w:r>
      <w:r w:rsidRPr="00ED401A">
        <w:rPr>
          <w:lang w:val="ru-RU"/>
        </w:rPr>
        <w:t xml:space="preserve"> по истечении более </w:t>
      </w:r>
      <w:r w:rsidR="000B3DC6">
        <w:rPr>
          <w:lang w:val="ru-RU"/>
        </w:rPr>
        <w:t xml:space="preserve">чем </w:t>
      </w:r>
      <w:r w:rsidRPr="00ED401A">
        <w:rPr>
          <w:lang w:val="ru-RU"/>
        </w:rPr>
        <w:t xml:space="preserve">одного года, то организация должна оценивать затраты на продажу по приведенной стоимости. </w:t>
      </w:r>
      <w:r w:rsidR="00125420">
        <w:rPr>
          <w:lang w:val="ru-RU"/>
        </w:rPr>
        <w:t>У</w:t>
      </w:r>
      <w:r w:rsidRPr="00ED401A">
        <w:rPr>
          <w:lang w:val="ru-RU"/>
        </w:rPr>
        <w:t xml:space="preserve">величение приведенной стоимости затрат на продажу, возникающее в связи с течением времени, должно быть представлено в составе прибыли или убытка </w:t>
      </w:r>
      <w:r w:rsidR="00125420">
        <w:rPr>
          <w:lang w:val="ru-RU"/>
        </w:rPr>
        <w:t>в качестве</w:t>
      </w:r>
      <w:r w:rsidR="00125420" w:rsidRPr="00ED401A">
        <w:rPr>
          <w:lang w:val="ru-RU"/>
        </w:rPr>
        <w:t xml:space="preserve"> </w:t>
      </w:r>
      <w:r w:rsidRPr="00ED401A">
        <w:rPr>
          <w:lang w:val="ru-RU"/>
        </w:rPr>
        <w:t>затрат на финансирование.</w:t>
      </w:r>
    </w:p>
    <w:p w:rsidR="008630E5" w:rsidRPr="00ED401A" w:rsidRDefault="008630E5" w:rsidP="00233626">
      <w:pPr>
        <w:pStyle w:val="IASBNormal"/>
        <w:ind w:left="780" w:hanging="780"/>
        <w:rPr>
          <w:lang w:val="ru-RU"/>
        </w:rPr>
      </w:pPr>
      <w:r w:rsidRPr="00ED401A">
        <w:rPr>
          <w:lang w:val="ru-RU"/>
        </w:rPr>
        <w:t>18</w:t>
      </w:r>
      <w:r w:rsidRPr="00ED401A">
        <w:rPr>
          <w:lang w:val="ru-RU"/>
        </w:rPr>
        <w:tab/>
        <w:t>Непосредственно перед первоначальной классификацией актива (или выбывающей группы) как предназначенного для продажи, балансовая стоимость актива (или всех активов и обязательств в группе) должна быть оценена в соответствии с применимыми МСФО.</w:t>
      </w:r>
    </w:p>
    <w:p w:rsidR="008630E5" w:rsidRPr="00ED401A" w:rsidRDefault="008630E5" w:rsidP="00233626">
      <w:pPr>
        <w:pStyle w:val="IASBNormal"/>
        <w:ind w:left="780" w:hanging="780"/>
        <w:rPr>
          <w:lang w:val="ru-RU"/>
        </w:rPr>
      </w:pPr>
      <w:r w:rsidRPr="00ED401A">
        <w:rPr>
          <w:lang w:val="ru-RU"/>
        </w:rPr>
        <w:t>19</w:t>
      </w:r>
      <w:r w:rsidRPr="00ED401A">
        <w:rPr>
          <w:lang w:val="ru-RU"/>
        </w:rPr>
        <w:tab/>
        <w:t xml:space="preserve">При последующей </w:t>
      </w:r>
      <w:r w:rsidR="00CF1C17">
        <w:rPr>
          <w:lang w:val="ru-RU"/>
        </w:rPr>
        <w:t>пере</w:t>
      </w:r>
      <w:r w:rsidRPr="00ED401A">
        <w:rPr>
          <w:lang w:val="ru-RU"/>
        </w:rPr>
        <w:t>оценке выбывающей группы балансовая стоимость активов или обязательств, которые не попадают в сферу применения требований настоящего МСФО к оценке, но входят в выбывающую группу, классифицированную как предназначенная для продажи, должна определяться в соответствии с применимыми к ним МСФО до проведения переоценки выбывающей группы по справедливой ст</w:t>
      </w:r>
      <w:r w:rsidR="000B3DC6">
        <w:rPr>
          <w:lang w:val="ru-RU"/>
        </w:rPr>
        <w:t xml:space="preserve">оимости за вычетом затрат на </w:t>
      </w:r>
      <w:r w:rsidRPr="00ED401A">
        <w:rPr>
          <w:lang w:val="ru-RU"/>
        </w:rPr>
        <w:t>продажу.</w:t>
      </w:r>
    </w:p>
    <w:p w:rsidR="008630E5" w:rsidRPr="00ED401A" w:rsidRDefault="008630E5" w:rsidP="00233626">
      <w:pPr>
        <w:pStyle w:val="DaveIASBSubsectionTitle"/>
        <w:rPr>
          <w:lang w:val="ru-RU"/>
        </w:rPr>
      </w:pPr>
      <w:r w:rsidRPr="00ED401A">
        <w:rPr>
          <w:lang w:val="ru-RU"/>
        </w:rPr>
        <w:t>Признание и восстановление убытков от обесценения</w:t>
      </w:r>
    </w:p>
    <w:p w:rsidR="008630E5" w:rsidRPr="00ED401A" w:rsidRDefault="008630E5" w:rsidP="00233626">
      <w:pPr>
        <w:pStyle w:val="IASBNormal"/>
        <w:ind w:left="780" w:hanging="780"/>
        <w:rPr>
          <w:lang w:val="ru-RU"/>
        </w:rPr>
      </w:pPr>
      <w:r w:rsidRPr="00ED401A">
        <w:rPr>
          <w:lang w:val="ru-RU"/>
        </w:rPr>
        <w:t>20</w:t>
      </w:r>
      <w:r w:rsidRPr="00ED401A">
        <w:rPr>
          <w:lang w:val="ru-RU"/>
        </w:rPr>
        <w:tab/>
        <w:t xml:space="preserve">Организация должна признать убыток от обесценения при первоначальном или последующем </w:t>
      </w:r>
      <w:r w:rsidR="00CF1C17">
        <w:rPr>
          <w:lang w:val="ru-RU"/>
        </w:rPr>
        <w:t>списании</w:t>
      </w:r>
      <w:r w:rsidR="00CF1C17" w:rsidRPr="00ED401A">
        <w:rPr>
          <w:lang w:val="ru-RU"/>
        </w:rPr>
        <w:t xml:space="preserve"> </w:t>
      </w:r>
      <w:r w:rsidRPr="00ED401A">
        <w:rPr>
          <w:lang w:val="ru-RU"/>
        </w:rPr>
        <w:t>стоимости актива (или выбывающей группы) до справедливой стоимос</w:t>
      </w:r>
      <w:r w:rsidR="00846DE5">
        <w:rPr>
          <w:lang w:val="ru-RU"/>
        </w:rPr>
        <w:t>ти за вычетом затрат на продажу</w:t>
      </w:r>
      <w:r w:rsidRPr="00ED401A">
        <w:rPr>
          <w:lang w:val="ru-RU"/>
        </w:rPr>
        <w:t xml:space="preserve"> в той мере, в какой он не был признан в соответствии с пунктом 19.</w:t>
      </w:r>
    </w:p>
    <w:p w:rsidR="008630E5" w:rsidRPr="00ED401A" w:rsidRDefault="008630E5" w:rsidP="00233626">
      <w:pPr>
        <w:pStyle w:val="IASBNormal"/>
        <w:ind w:left="780" w:hanging="780"/>
        <w:rPr>
          <w:lang w:val="ru-RU"/>
        </w:rPr>
      </w:pPr>
      <w:r w:rsidRPr="00ED401A">
        <w:rPr>
          <w:lang w:val="ru-RU"/>
        </w:rPr>
        <w:t>21</w:t>
      </w:r>
      <w:r w:rsidRPr="00ED401A">
        <w:rPr>
          <w:lang w:val="ru-RU"/>
        </w:rPr>
        <w:tab/>
        <w:t>Организация должна признать прибы</w:t>
      </w:r>
      <w:r w:rsidR="00846DE5">
        <w:rPr>
          <w:lang w:val="ru-RU"/>
        </w:rPr>
        <w:t xml:space="preserve">ль от последующего увеличения </w:t>
      </w:r>
      <w:r w:rsidRPr="00ED401A">
        <w:rPr>
          <w:lang w:val="ru-RU"/>
        </w:rPr>
        <w:t xml:space="preserve">справедливой стоимости актива за вычетом затрат на продажу, но не превышающую сумму накопленного убытка от обесценения, который был признан либо в соответствии с настоящим МСФО, либо ранее в соответствии с МСФО (IAS) 36 </w:t>
      </w:r>
      <w:r w:rsidRPr="00ED401A">
        <w:rPr>
          <w:i/>
          <w:lang w:val="ru-RU"/>
        </w:rPr>
        <w:t>«Обесценение активов»</w:t>
      </w:r>
      <w:r w:rsidRPr="00ED401A">
        <w:rPr>
          <w:lang w:val="ru-RU"/>
        </w:rPr>
        <w:t xml:space="preserve">. </w:t>
      </w:r>
    </w:p>
    <w:p w:rsidR="008630E5" w:rsidRPr="00ED401A" w:rsidRDefault="008630E5" w:rsidP="00233626">
      <w:pPr>
        <w:pStyle w:val="IASBNormal"/>
        <w:ind w:left="780" w:hanging="780"/>
        <w:rPr>
          <w:lang w:val="ru-RU"/>
        </w:rPr>
      </w:pPr>
      <w:r w:rsidRPr="00ED401A">
        <w:rPr>
          <w:lang w:val="ru-RU"/>
        </w:rPr>
        <w:t>22</w:t>
      </w:r>
      <w:r w:rsidRPr="00ED401A">
        <w:rPr>
          <w:lang w:val="ru-RU"/>
        </w:rPr>
        <w:tab/>
        <w:t xml:space="preserve">Организация должна признать прибыль от последующего увеличения справедливой стоимости выбывающей группы за вычетом затрат на продажу: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в той мере, в какой она не была признана в соответствии с пунктом 19, но </w:t>
      </w:r>
    </w:p>
    <w:p w:rsidR="008630E5" w:rsidRPr="00ED401A" w:rsidRDefault="008630E5" w:rsidP="00233626">
      <w:pPr>
        <w:pStyle w:val="IASBNormal"/>
        <w:ind w:left="1560" w:hanging="780"/>
        <w:rPr>
          <w:lang w:val="ru-RU"/>
        </w:rPr>
      </w:pPr>
      <w:r w:rsidRPr="00ED401A">
        <w:rPr>
          <w:lang w:val="ru-RU"/>
        </w:rPr>
        <w:t>(b)</w:t>
      </w:r>
      <w:r w:rsidRPr="00ED401A">
        <w:rPr>
          <w:lang w:val="ru-RU"/>
        </w:rPr>
        <w:tab/>
        <w:t xml:space="preserve">не </w:t>
      </w:r>
      <w:r w:rsidR="00CF1C17">
        <w:rPr>
          <w:lang w:val="ru-RU"/>
        </w:rPr>
        <w:t>более</w:t>
      </w:r>
      <w:r w:rsidR="00CF1C17" w:rsidRPr="00ED401A">
        <w:rPr>
          <w:lang w:val="ru-RU"/>
        </w:rPr>
        <w:t xml:space="preserve"> </w:t>
      </w:r>
      <w:r w:rsidRPr="00ED401A">
        <w:rPr>
          <w:lang w:val="ru-RU"/>
        </w:rPr>
        <w:t>накопленн</w:t>
      </w:r>
      <w:r w:rsidR="00CF1C17">
        <w:rPr>
          <w:lang w:val="ru-RU"/>
        </w:rPr>
        <w:t>ого</w:t>
      </w:r>
      <w:r w:rsidRPr="00ED401A">
        <w:rPr>
          <w:lang w:val="ru-RU"/>
        </w:rPr>
        <w:t xml:space="preserve"> убыт</w:t>
      </w:r>
      <w:r w:rsidR="00CF1C17">
        <w:rPr>
          <w:lang w:val="ru-RU"/>
        </w:rPr>
        <w:t>ка</w:t>
      </w:r>
      <w:r w:rsidRPr="00ED401A">
        <w:rPr>
          <w:lang w:val="ru-RU"/>
        </w:rPr>
        <w:t xml:space="preserve"> от обесценения, который был признан либо в соответствии с настоящим МСФО, либо ранее в соответствии с МСФО (IAS) 36, по внеоборотным активам, которые находятся в сфере применения требований </w:t>
      </w:r>
      <w:r w:rsidR="00CF1C17">
        <w:rPr>
          <w:lang w:val="ru-RU"/>
        </w:rPr>
        <w:t>к</w:t>
      </w:r>
      <w:r w:rsidRPr="00ED401A">
        <w:rPr>
          <w:lang w:val="ru-RU"/>
        </w:rPr>
        <w:t xml:space="preserve"> оценке настоящего МСФО.</w:t>
      </w:r>
    </w:p>
    <w:p w:rsidR="008630E5" w:rsidRPr="00ED401A" w:rsidRDefault="008630E5" w:rsidP="00233626">
      <w:pPr>
        <w:pStyle w:val="IASBNormal"/>
        <w:ind w:left="780" w:hanging="780"/>
        <w:rPr>
          <w:lang w:val="ru-RU"/>
        </w:rPr>
      </w:pPr>
      <w:r w:rsidRPr="00ED401A">
        <w:rPr>
          <w:lang w:val="ru-RU"/>
        </w:rPr>
        <w:t>23</w:t>
      </w:r>
      <w:r w:rsidRPr="00ED401A">
        <w:rPr>
          <w:lang w:val="ru-RU"/>
        </w:rPr>
        <w:tab/>
        <w:t xml:space="preserve">Убыток от обесценения (или последующая прибыль при его восстановлении), признанный </w:t>
      </w:r>
      <w:r w:rsidR="00125420">
        <w:rPr>
          <w:lang w:val="ru-RU"/>
        </w:rPr>
        <w:t>в отношении</w:t>
      </w:r>
      <w:r w:rsidR="00125420" w:rsidRPr="00ED401A">
        <w:rPr>
          <w:lang w:val="ru-RU"/>
        </w:rPr>
        <w:t xml:space="preserve"> </w:t>
      </w:r>
      <w:r w:rsidRPr="00ED401A">
        <w:rPr>
          <w:lang w:val="ru-RU"/>
        </w:rPr>
        <w:t xml:space="preserve">выбывающей группы, должен уменьшать (или увеличивать) балансовую стоимость внеоборотных активов в группе, которые входят в сферу применения требований </w:t>
      </w:r>
      <w:r w:rsidR="00F47BE8">
        <w:rPr>
          <w:lang w:val="ru-RU"/>
        </w:rPr>
        <w:t>к</w:t>
      </w:r>
      <w:r w:rsidRPr="00ED401A">
        <w:rPr>
          <w:lang w:val="ru-RU"/>
        </w:rPr>
        <w:t xml:space="preserve"> оценке настоящего МСФО, в порядке распределения, изложенного в пунктах 104(a) и (b) и 122 МСФО (IAS) 36 (пересмотренн</w:t>
      </w:r>
      <w:r w:rsidR="00F47BE8">
        <w:rPr>
          <w:lang w:val="ru-RU"/>
        </w:rPr>
        <w:t>ого</w:t>
      </w:r>
      <w:r w:rsidR="00846DE5">
        <w:rPr>
          <w:lang w:val="ru-RU"/>
        </w:rPr>
        <w:t xml:space="preserve"> в 2004 году</w:t>
      </w:r>
      <w:r w:rsidRPr="00ED401A">
        <w:rPr>
          <w:lang w:val="ru-RU"/>
        </w:rPr>
        <w:t>).</w:t>
      </w:r>
    </w:p>
    <w:p w:rsidR="008630E5" w:rsidRPr="00ED401A" w:rsidRDefault="008630E5" w:rsidP="00233626">
      <w:pPr>
        <w:pStyle w:val="IASBNormal"/>
        <w:ind w:left="780" w:hanging="780"/>
        <w:rPr>
          <w:lang w:val="ru-RU"/>
        </w:rPr>
      </w:pPr>
      <w:r w:rsidRPr="00ED401A">
        <w:rPr>
          <w:lang w:val="ru-RU"/>
        </w:rPr>
        <w:lastRenderedPageBreak/>
        <w:t>24</w:t>
      </w:r>
      <w:r w:rsidRPr="00ED401A">
        <w:rPr>
          <w:lang w:val="ru-RU"/>
        </w:rPr>
        <w:tab/>
        <w:t>П</w:t>
      </w:r>
      <w:r w:rsidR="000B3DC6">
        <w:rPr>
          <w:lang w:val="ru-RU"/>
        </w:rPr>
        <w:t>рибыль или убыток, не признанные</w:t>
      </w:r>
      <w:r w:rsidRPr="00ED401A">
        <w:rPr>
          <w:lang w:val="ru-RU"/>
        </w:rPr>
        <w:t xml:space="preserve"> к дате продажи внеоборотного актива</w:t>
      </w:r>
      <w:r w:rsidR="000B3DC6">
        <w:rPr>
          <w:lang w:val="ru-RU"/>
        </w:rPr>
        <w:t xml:space="preserve"> (или выбывающей группы), должны</w:t>
      </w:r>
      <w:r w:rsidRPr="00ED401A">
        <w:rPr>
          <w:lang w:val="ru-RU"/>
        </w:rPr>
        <w:t xml:space="preserve"> быть признан</w:t>
      </w:r>
      <w:r w:rsidR="000B3DC6">
        <w:rPr>
          <w:lang w:val="ru-RU"/>
        </w:rPr>
        <w:t>ы</w:t>
      </w:r>
      <w:r w:rsidRPr="00ED401A">
        <w:rPr>
          <w:lang w:val="ru-RU"/>
        </w:rPr>
        <w:t xml:space="preserve"> на дату прекращения признания. Требования, относящиеся к прекращению признания, изл</w:t>
      </w:r>
      <w:r w:rsidR="000B3DC6">
        <w:rPr>
          <w:lang w:val="ru-RU"/>
        </w:rPr>
        <w:t>ожены:</w:t>
      </w:r>
    </w:p>
    <w:p w:rsidR="008630E5" w:rsidRPr="00ED401A" w:rsidRDefault="00846DE5" w:rsidP="00233626">
      <w:pPr>
        <w:pStyle w:val="IASBNormal"/>
        <w:ind w:left="1560" w:hanging="780"/>
        <w:rPr>
          <w:lang w:val="ru-RU"/>
        </w:rPr>
      </w:pPr>
      <w:r>
        <w:rPr>
          <w:lang w:val="ru-RU"/>
        </w:rPr>
        <w:t>(a)</w:t>
      </w:r>
      <w:r>
        <w:rPr>
          <w:lang w:val="ru-RU"/>
        </w:rPr>
        <w:tab/>
        <w:t>в пунктах 67–</w:t>
      </w:r>
      <w:r w:rsidR="008630E5" w:rsidRPr="00ED401A">
        <w:rPr>
          <w:lang w:val="ru-RU"/>
        </w:rPr>
        <w:t>72 МСФО (IAS) 16 (пересмотренн</w:t>
      </w:r>
      <w:r w:rsidR="00F47BE8">
        <w:rPr>
          <w:lang w:val="ru-RU"/>
        </w:rPr>
        <w:t>ого</w:t>
      </w:r>
      <w:r>
        <w:rPr>
          <w:lang w:val="ru-RU"/>
        </w:rPr>
        <w:t xml:space="preserve"> в 2003 году</w:t>
      </w:r>
      <w:r w:rsidR="008630E5" w:rsidRPr="00ED401A">
        <w:rPr>
          <w:lang w:val="ru-RU"/>
        </w:rPr>
        <w:t>) для основных средств; и</w:t>
      </w:r>
    </w:p>
    <w:p w:rsidR="008630E5" w:rsidRPr="00ED401A" w:rsidRDefault="00846DE5" w:rsidP="00233626">
      <w:pPr>
        <w:pStyle w:val="IASBNormal"/>
        <w:ind w:left="1560" w:hanging="780"/>
        <w:rPr>
          <w:lang w:val="ru-RU"/>
        </w:rPr>
      </w:pPr>
      <w:r>
        <w:rPr>
          <w:lang w:val="ru-RU"/>
        </w:rPr>
        <w:t>(b)</w:t>
      </w:r>
      <w:r>
        <w:rPr>
          <w:lang w:val="ru-RU"/>
        </w:rPr>
        <w:tab/>
        <w:t>в пунктах 112–</w:t>
      </w:r>
      <w:r w:rsidR="008630E5" w:rsidRPr="00ED401A">
        <w:rPr>
          <w:lang w:val="ru-RU"/>
        </w:rPr>
        <w:t xml:space="preserve">117 МСФО (IAS) 38 </w:t>
      </w:r>
      <w:r w:rsidR="008630E5" w:rsidRPr="00ED401A">
        <w:rPr>
          <w:i/>
          <w:lang w:val="ru-RU"/>
        </w:rPr>
        <w:t xml:space="preserve">«Нематериальные активы» </w:t>
      </w:r>
      <w:r w:rsidR="008630E5" w:rsidRPr="00ED401A">
        <w:rPr>
          <w:lang w:val="ru-RU"/>
        </w:rPr>
        <w:t>(пересмотренн</w:t>
      </w:r>
      <w:r w:rsidR="00F47BE8">
        <w:rPr>
          <w:lang w:val="ru-RU"/>
        </w:rPr>
        <w:t>ого</w:t>
      </w:r>
      <w:r>
        <w:rPr>
          <w:lang w:val="ru-RU"/>
        </w:rPr>
        <w:t xml:space="preserve"> в 2004 году</w:t>
      </w:r>
      <w:r w:rsidR="008630E5" w:rsidRPr="00ED401A">
        <w:rPr>
          <w:lang w:val="ru-RU"/>
        </w:rPr>
        <w:t xml:space="preserve">) для нематериальных активов. </w:t>
      </w:r>
    </w:p>
    <w:p w:rsidR="008630E5" w:rsidRPr="00ED401A" w:rsidRDefault="008630E5" w:rsidP="00233626">
      <w:pPr>
        <w:pStyle w:val="IASBNormal"/>
        <w:ind w:left="780" w:hanging="780"/>
        <w:rPr>
          <w:lang w:val="ru-RU"/>
        </w:rPr>
      </w:pPr>
      <w:r w:rsidRPr="00ED401A">
        <w:rPr>
          <w:lang w:val="ru-RU"/>
        </w:rPr>
        <w:t>25</w:t>
      </w:r>
      <w:r w:rsidRPr="00ED401A">
        <w:rPr>
          <w:lang w:val="ru-RU"/>
        </w:rPr>
        <w:tab/>
        <w:t>Организация не должна амортизировать внеоборотный актив, пока он классифицируется как предназначенный для продажи или пока он является частью выбывающей группы, классифицированной как предназначенная для продажи. Проценты и другие расходы, относящи</w:t>
      </w:r>
      <w:r w:rsidR="00125420">
        <w:rPr>
          <w:lang w:val="ru-RU"/>
        </w:rPr>
        <w:t>е</w:t>
      </w:r>
      <w:r w:rsidRPr="00ED401A">
        <w:rPr>
          <w:lang w:val="ru-RU"/>
        </w:rPr>
        <w:t xml:space="preserve">ся к обязательствам выбывающей группы, классифицированной как предназначенная для продажи, должны продолжать признаваться. </w:t>
      </w:r>
    </w:p>
    <w:p w:rsidR="008630E5" w:rsidRPr="00ED401A" w:rsidRDefault="008630E5" w:rsidP="00233626">
      <w:pPr>
        <w:pStyle w:val="DaveIASBSubsectionTitle"/>
        <w:rPr>
          <w:lang w:val="ru-RU"/>
        </w:rPr>
      </w:pPr>
      <w:r w:rsidRPr="00ED401A">
        <w:rPr>
          <w:lang w:val="ru-RU"/>
        </w:rPr>
        <w:t>Изменения в плане продажи</w:t>
      </w:r>
    </w:p>
    <w:p w:rsidR="008630E5" w:rsidRPr="00ED401A" w:rsidRDefault="008630E5" w:rsidP="00233626">
      <w:pPr>
        <w:pStyle w:val="IASBNormal"/>
        <w:ind w:left="780" w:hanging="780"/>
        <w:rPr>
          <w:lang w:val="ru-RU"/>
        </w:rPr>
      </w:pPr>
      <w:r w:rsidRPr="00ED401A">
        <w:rPr>
          <w:lang w:val="ru-RU"/>
        </w:rPr>
        <w:t>26</w:t>
      </w:r>
      <w:r w:rsidRPr="00ED401A">
        <w:rPr>
          <w:lang w:val="ru-RU"/>
        </w:rPr>
        <w:tab/>
        <w:t>Если организация классифицировала актив (или выбывающую группу) как предназначенный для продажи, но крите</w:t>
      </w:r>
      <w:r w:rsidR="00846DE5">
        <w:rPr>
          <w:lang w:val="ru-RU"/>
        </w:rPr>
        <w:t>рии, представленные в пунктах 7–</w:t>
      </w:r>
      <w:r w:rsidRPr="00ED401A">
        <w:rPr>
          <w:lang w:val="ru-RU"/>
        </w:rPr>
        <w:t xml:space="preserve">9, более не удовлетворяются, то организация должна прекратить классификацию актива (или выбывающей группы) как предназначенного для продажи. </w:t>
      </w:r>
    </w:p>
    <w:p w:rsidR="008630E5" w:rsidRPr="00ED401A" w:rsidRDefault="008630E5" w:rsidP="00233626">
      <w:pPr>
        <w:pStyle w:val="IASBNormal"/>
        <w:ind w:left="780" w:hanging="780"/>
        <w:rPr>
          <w:lang w:val="ru-RU"/>
        </w:rPr>
      </w:pPr>
      <w:r w:rsidRPr="00ED401A">
        <w:rPr>
          <w:lang w:val="ru-RU"/>
        </w:rPr>
        <w:t>27</w:t>
      </w:r>
      <w:r w:rsidRPr="00ED401A">
        <w:rPr>
          <w:lang w:val="ru-RU"/>
        </w:rPr>
        <w:tab/>
        <w:t>Организация должна оценивать внеоборотный актив, классификация которого как предназначенного для продажи была прекращена (или который более не входит в выбывающую группу, классифицированную как предназначенная для продажи), по наименьшей</w:t>
      </w:r>
      <w:r w:rsidR="000B3DC6">
        <w:rPr>
          <w:lang w:val="ru-RU"/>
        </w:rPr>
        <w:t xml:space="preserve"> сумме</w:t>
      </w:r>
      <w:r w:rsidRPr="00ED401A">
        <w:rPr>
          <w:lang w:val="ru-RU"/>
        </w:rPr>
        <w:t xml:space="preserve"> </w:t>
      </w:r>
      <w:r w:rsidR="00F47BE8">
        <w:rPr>
          <w:lang w:val="ru-RU"/>
        </w:rPr>
        <w:t>из:</w:t>
      </w:r>
    </w:p>
    <w:p w:rsidR="008630E5" w:rsidRPr="00ED401A" w:rsidRDefault="008630E5" w:rsidP="00233626">
      <w:pPr>
        <w:pStyle w:val="IASBNormal"/>
        <w:ind w:left="1560" w:hanging="780"/>
        <w:rPr>
          <w:lang w:val="ru-RU"/>
        </w:rPr>
      </w:pPr>
      <w:r w:rsidRPr="00ED401A">
        <w:rPr>
          <w:lang w:val="ru-RU"/>
        </w:rPr>
        <w:t>(a)</w:t>
      </w:r>
      <w:r w:rsidRPr="00ED401A">
        <w:rPr>
          <w:lang w:val="ru-RU"/>
        </w:rPr>
        <w:tab/>
        <w:t>его балансовой стоимости до того, как актив (или выбывающая группа</w:t>
      </w:r>
      <w:r w:rsidR="00846DE5">
        <w:rPr>
          <w:lang w:val="ru-RU"/>
        </w:rPr>
        <w:t>) был классифицирован как предназначенный</w:t>
      </w:r>
      <w:r w:rsidRPr="00ED401A">
        <w:rPr>
          <w:lang w:val="ru-RU"/>
        </w:rPr>
        <w:t xml:space="preserve"> для продажи, скорректированной на суммы амортизации или переоценок, которые были бы признаны, если бы актив (или выбывающая группа) не был классифицирован </w:t>
      </w:r>
      <w:r w:rsidR="000B3DC6">
        <w:rPr>
          <w:lang w:val="ru-RU"/>
        </w:rPr>
        <w:t>как предназначенный для продажи;</w:t>
      </w:r>
      <w:r w:rsidRPr="00ED401A">
        <w:rPr>
          <w:lang w:val="ru-RU"/>
        </w:rPr>
        <w:t xml:space="preserve"> и</w:t>
      </w:r>
    </w:p>
    <w:p w:rsidR="008630E5" w:rsidRPr="00ED401A" w:rsidRDefault="008630E5" w:rsidP="00233626">
      <w:pPr>
        <w:pStyle w:val="IASBNormal"/>
        <w:ind w:left="1560" w:hanging="780"/>
        <w:rPr>
          <w:sz w:val="16"/>
          <w:vertAlign w:val="superscript"/>
          <w:lang w:val="ru-RU"/>
        </w:rPr>
      </w:pPr>
      <w:r w:rsidRPr="00ED401A">
        <w:rPr>
          <w:lang w:val="ru-RU"/>
        </w:rPr>
        <w:t>(b)</w:t>
      </w:r>
      <w:r w:rsidRPr="00ED401A">
        <w:rPr>
          <w:lang w:val="ru-RU"/>
        </w:rPr>
        <w:tab/>
        <w:t xml:space="preserve">его </w:t>
      </w:r>
      <w:r w:rsidRPr="00ED401A">
        <w:rPr>
          <w:i/>
          <w:lang w:val="ru-RU"/>
        </w:rPr>
        <w:t>возмещаемой суммы</w:t>
      </w:r>
      <w:r w:rsidRPr="00ED401A">
        <w:rPr>
          <w:lang w:val="ru-RU"/>
        </w:rPr>
        <w:t xml:space="preserve"> на дату последующего решения не продавать</w:t>
      </w:r>
      <w:r w:rsidRPr="00ED401A">
        <w:rPr>
          <w:sz w:val="16"/>
          <w:vertAlign w:val="superscript"/>
          <w:lang w:val="ru-RU"/>
        </w:rPr>
        <w:footnoteReference w:id="5"/>
      </w:r>
      <w:r w:rsidR="00846DE5" w:rsidRPr="00ED401A">
        <w:rPr>
          <w:lang w:val="ru-RU"/>
        </w:rPr>
        <w:t>.</w:t>
      </w:r>
    </w:p>
    <w:p w:rsidR="008630E5" w:rsidRPr="00ED401A" w:rsidRDefault="008630E5" w:rsidP="00233626">
      <w:pPr>
        <w:pStyle w:val="IASBNormal"/>
        <w:ind w:left="780" w:hanging="780"/>
        <w:rPr>
          <w:lang w:val="ru-RU"/>
        </w:rPr>
      </w:pPr>
      <w:r w:rsidRPr="00ED401A">
        <w:rPr>
          <w:lang w:val="ru-RU"/>
        </w:rPr>
        <w:t>28</w:t>
      </w:r>
      <w:r w:rsidRPr="00ED401A">
        <w:rPr>
          <w:lang w:val="ru-RU"/>
        </w:rPr>
        <w:tab/>
        <w:t>Организация должна включать требуемые корректировки балансовой стоимости внеоборотного актива, классификация которого в качестве предназначенного для продажи была прекращена, в состав прибыли или убытка</w:t>
      </w:r>
      <w:r w:rsidRPr="00ED401A">
        <w:rPr>
          <w:sz w:val="16"/>
          <w:vertAlign w:val="superscript"/>
          <w:lang w:val="ru-RU"/>
        </w:rPr>
        <w:footnoteReference w:id="6"/>
      </w:r>
      <w:r w:rsidRPr="00ED401A">
        <w:rPr>
          <w:sz w:val="16"/>
          <w:vertAlign w:val="superscript"/>
          <w:lang w:val="ru-RU"/>
        </w:rPr>
        <w:t xml:space="preserve"> </w:t>
      </w:r>
      <w:r w:rsidRPr="00ED401A">
        <w:rPr>
          <w:lang w:val="ru-RU"/>
        </w:rPr>
        <w:t>от продолжающейся деятельности за период, в котором крит</w:t>
      </w:r>
      <w:r w:rsidR="00846DE5">
        <w:rPr>
          <w:lang w:val="ru-RU"/>
        </w:rPr>
        <w:t>ерии пунктов 7–</w:t>
      </w:r>
      <w:r w:rsidRPr="00ED401A">
        <w:rPr>
          <w:lang w:val="ru-RU"/>
        </w:rPr>
        <w:t xml:space="preserve">9 </w:t>
      </w:r>
      <w:r w:rsidR="00F47BE8">
        <w:rPr>
          <w:lang w:val="ru-RU"/>
        </w:rPr>
        <w:t>перестали</w:t>
      </w:r>
      <w:r w:rsidRPr="00ED401A">
        <w:rPr>
          <w:lang w:val="ru-RU"/>
        </w:rPr>
        <w:t xml:space="preserve"> удовлетворят</w:t>
      </w:r>
      <w:r w:rsidR="00F47BE8">
        <w:rPr>
          <w:lang w:val="ru-RU"/>
        </w:rPr>
        <w:t>ь</w:t>
      </w:r>
      <w:r w:rsidRPr="00ED401A">
        <w:rPr>
          <w:lang w:val="ru-RU"/>
        </w:rPr>
        <w:t xml:space="preserve">ся. Финансовая отчетность за все периоды с момента классификации актива в качестве предназначенного для продажи должна быть соответствующим образом скорректирована, если выбывающая группа или внеоборотный актив, классификация которого в качестве предназначенного для продажи была прекращена, является дочерней организацией, совместными операциями, совместным предприятием, </w:t>
      </w:r>
      <w:r w:rsidR="00F47BE8">
        <w:rPr>
          <w:lang w:val="ru-RU"/>
        </w:rPr>
        <w:t>ассоциированной</w:t>
      </w:r>
      <w:r w:rsidR="00331C68">
        <w:rPr>
          <w:lang w:val="ru-RU"/>
        </w:rPr>
        <w:t xml:space="preserve"> организацией</w:t>
      </w:r>
      <w:r w:rsidRPr="00ED401A">
        <w:rPr>
          <w:lang w:val="ru-RU"/>
        </w:rPr>
        <w:t xml:space="preserve"> или долей участия в совместном предприятии или </w:t>
      </w:r>
      <w:r w:rsidR="00F47BE8">
        <w:rPr>
          <w:lang w:val="ru-RU"/>
        </w:rPr>
        <w:t>ассоциированной</w:t>
      </w:r>
      <w:r w:rsidRPr="00ED401A">
        <w:rPr>
          <w:lang w:val="ru-RU"/>
        </w:rPr>
        <w:t xml:space="preserve"> организации. Организация должна представлять такую корректировку в той же самой статье отчета о совокупном доходе, в которой были представлены прибыль или убыток, признанные в соответствии с пунктом 37</w:t>
      </w:r>
      <w:r w:rsidR="00F47BE8">
        <w:rPr>
          <w:lang w:val="ru-RU"/>
        </w:rPr>
        <w:t>, если таковые имели место</w:t>
      </w:r>
      <w:r w:rsidRPr="00ED401A">
        <w:rPr>
          <w:lang w:val="ru-RU"/>
        </w:rPr>
        <w:t xml:space="preserve">. </w:t>
      </w:r>
    </w:p>
    <w:p w:rsidR="008630E5" w:rsidRPr="00ED401A" w:rsidRDefault="008630E5" w:rsidP="00233626">
      <w:pPr>
        <w:pStyle w:val="IASBNormal"/>
        <w:ind w:left="780" w:hanging="780"/>
        <w:rPr>
          <w:lang w:val="ru-RU"/>
        </w:rPr>
      </w:pPr>
      <w:r w:rsidRPr="00ED401A">
        <w:rPr>
          <w:lang w:val="ru-RU"/>
        </w:rPr>
        <w:t>29</w:t>
      </w:r>
      <w:r w:rsidRPr="00ED401A">
        <w:rPr>
          <w:lang w:val="ru-RU"/>
        </w:rPr>
        <w:tab/>
        <w:t xml:space="preserve">Если организация изымает отдельный актив или обязательство из выбывающей группы, классифицированной как предназначенная для продажи, то оставшиеся активы и обязательства выбывающей группы, предназначенные для продажи, должны и в дальнейшем оцениваться как группа только в том случае, если эта группа </w:t>
      </w:r>
      <w:r w:rsidR="00F47BE8">
        <w:rPr>
          <w:lang w:val="ru-RU"/>
        </w:rPr>
        <w:t>удовлетворяет</w:t>
      </w:r>
      <w:r w:rsidR="00331C68">
        <w:rPr>
          <w:lang w:val="ru-RU"/>
        </w:rPr>
        <w:t xml:space="preserve"> критериям пунктов 7–</w:t>
      </w:r>
      <w:r w:rsidRPr="00ED401A">
        <w:rPr>
          <w:lang w:val="ru-RU"/>
        </w:rPr>
        <w:t xml:space="preserve">9. В иных случаях оставшиеся внеоборотные активы группы, которые по отдельности </w:t>
      </w:r>
      <w:r w:rsidR="00DD3B90">
        <w:rPr>
          <w:lang w:val="ru-RU"/>
        </w:rPr>
        <w:t>удовлетворяют</w:t>
      </w:r>
      <w:r w:rsidRPr="00ED401A">
        <w:rPr>
          <w:lang w:val="ru-RU"/>
        </w:rPr>
        <w:t xml:space="preserve"> критериям классификации в качестве предназначенных для продажи, должны по отдельности оцениваться по наименьшей</w:t>
      </w:r>
      <w:r w:rsidR="000B3DC6">
        <w:rPr>
          <w:lang w:val="ru-RU"/>
        </w:rPr>
        <w:t xml:space="preserve"> стоимости</w:t>
      </w:r>
      <w:r w:rsidRPr="00ED401A">
        <w:rPr>
          <w:lang w:val="ru-RU"/>
        </w:rPr>
        <w:t xml:space="preserve"> из балансовой </w:t>
      </w:r>
      <w:r w:rsidR="00DD3B90">
        <w:rPr>
          <w:lang w:val="ru-RU"/>
        </w:rPr>
        <w:t xml:space="preserve">стоимости </w:t>
      </w:r>
      <w:r w:rsidRPr="00ED401A">
        <w:rPr>
          <w:lang w:val="ru-RU"/>
        </w:rPr>
        <w:t>и справедливой стоимост</w:t>
      </w:r>
      <w:r w:rsidR="00DD3B90">
        <w:rPr>
          <w:lang w:val="ru-RU"/>
        </w:rPr>
        <w:t>и</w:t>
      </w:r>
      <w:r w:rsidRPr="00ED401A">
        <w:rPr>
          <w:lang w:val="ru-RU"/>
        </w:rPr>
        <w:t xml:space="preserve"> за вычетом затрат на продажу на ту же дату. </w:t>
      </w:r>
      <w:r w:rsidR="00125420">
        <w:rPr>
          <w:lang w:val="ru-RU"/>
        </w:rPr>
        <w:t>В</w:t>
      </w:r>
      <w:r w:rsidRPr="00ED401A">
        <w:rPr>
          <w:lang w:val="ru-RU"/>
        </w:rPr>
        <w:t xml:space="preserve">необоротные активы, которые не </w:t>
      </w:r>
      <w:r w:rsidR="00DD3B90">
        <w:rPr>
          <w:lang w:val="ru-RU"/>
        </w:rPr>
        <w:t>удовлетворяют</w:t>
      </w:r>
      <w:r w:rsidRPr="00ED401A">
        <w:rPr>
          <w:lang w:val="ru-RU"/>
        </w:rPr>
        <w:t xml:space="preserve"> критериям, не должны более классифицироваться как предназначенные для продажи в соответствии с пунктом 26. </w:t>
      </w:r>
    </w:p>
    <w:p w:rsidR="008630E5" w:rsidRPr="00ED401A" w:rsidRDefault="008630E5" w:rsidP="00233626">
      <w:pPr>
        <w:pStyle w:val="IASBSectionTitleU"/>
        <w:rPr>
          <w:lang w:val="ru-RU"/>
        </w:rPr>
      </w:pPr>
      <w:r w:rsidRPr="00ED401A">
        <w:rPr>
          <w:lang w:val="ru-RU"/>
        </w:rPr>
        <w:lastRenderedPageBreak/>
        <w:t xml:space="preserve">Представление и раскрытие информации </w:t>
      </w:r>
    </w:p>
    <w:p w:rsidR="008630E5" w:rsidRPr="00ED401A" w:rsidRDefault="008630E5" w:rsidP="00233626">
      <w:pPr>
        <w:pStyle w:val="IASBPrinciple"/>
        <w:ind w:left="780" w:hanging="780"/>
        <w:rPr>
          <w:lang w:val="ru-RU"/>
        </w:rPr>
      </w:pPr>
      <w:r w:rsidRPr="00ED401A">
        <w:rPr>
          <w:lang w:val="ru-RU"/>
        </w:rPr>
        <w:t>30</w:t>
      </w:r>
      <w:r w:rsidRPr="00ED401A">
        <w:rPr>
          <w:lang w:val="ru-RU"/>
        </w:rPr>
        <w:tab/>
        <w:t>Организация должна представлять и раскрывать информацию, которая дает возможность пользователям финансовой отчетности оценивать финансовые результаты от прекращенной деятельности и выбыти</w:t>
      </w:r>
      <w:r w:rsidR="00125420">
        <w:rPr>
          <w:lang w:val="ru-RU"/>
        </w:rPr>
        <w:t>я</w:t>
      </w:r>
      <w:r w:rsidRPr="00ED401A">
        <w:rPr>
          <w:lang w:val="ru-RU"/>
        </w:rPr>
        <w:t xml:space="preserve"> внеоборотных активов (или выбывающих групп).</w:t>
      </w:r>
    </w:p>
    <w:p w:rsidR="008630E5" w:rsidRPr="00ED401A" w:rsidRDefault="008630E5" w:rsidP="00233626">
      <w:pPr>
        <w:pStyle w:val="DaveIASBSubsectionTitle"/>
        <w:rPr>
          <w:lang w:val="ru-RU"/>
        </w:rPr>
      </w:pPr>
      <w:r w:rsidRPr="00ED401A">
        <w:rPr>
          <w:lang w:val="ru-RU"/>
        </w:rPr>
        <w:t>Представление прекращенной деятельности</w:t>
      </w:r>
    </w:p>
    <w:p w:rsidR="008630E5" w:rsidRPr="00ED401A" w:rsidRDefault="008630E5" w:rsidP="00233626">
      <w:pPr>
        <w:pStyle w:val="IASBNormal"/>
        <w:ind w:left="780" w:hanging="780"/>
        <w:rPr>
          <w:lang w:val="ru-RU"/>
        </w:rPr>
      </w:pPr>
      <w:r w:rsidRPr="00ED401A">
        <w:rPr>
          <w:lang w:val="ru-RU"/>
        </w:rPr>
        <w:t>31</w:t>
      </w:r>
      <w:r w:rsidRPr="00ED401A">
        <w:rPr>
          <w:lang w:val="ru-RU"/>
        </w:rPr>
        <w:tab/>
      </w:r>
      <w:r w:rsidRPr="00ED401A">
        <w:rPr>
          <w:i/>
          <w:lang w:val="ru-RU"/>
        </w:rPr>
        <w:t xml:space="preserve">Компонент организации </w:t>
      </w:r>
      <w:r w:rsidRPr="00ED401A">
        <w:rPr>
          <w:lang w:val="ru-RU"/>
        </w:rPr>
        <w:t xml:space="preserve">включает деятельность и денежные потоки, которые могут быть четко обособлены операционно и для целей финансовой отчетности от остальной части организации. Другими словами, компонент организации должен быть единицей или группой единиц, генерирующих денежные средства, пока он предназначен для использования. </w:t>
      </w:r>
    </w:p>
    <w:p w:rsidR="008630E5" w:rsidRPr="00ED401A" w:rsidRDefault="008630E5" w:rsidP="00233626">
      <w:pPr>
        <w:pStyle w:val="IASBNormal"/>
        <w:ind w:left="780" w:hanging="780"/>
        <w:rPr>
          <w:lang w:val="ru-RU"/>
        </w:rPr>
      </w:pPr>
      <w:r w:rsidRPr="00ED401A">
        <w:rPr>
          <w:lang w:val="ru-RU"/>
        </w:rPr>
        <w:t>32</w:t>
      </w:r>
      <w:r w:rsidRPr="00ED401A">
        <w:rPr>
          <w:lang w:val="ru-RU"/>
        </w:rPr>
        <w:tab/>
        <w:t xml:space="preserve">Прекращенной деятельностью является компонент организации, который либо выбыл, либо классифицируется как предназначенный для продажи, и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представляет собой отдельное значительное направление деятельности или географический район ведения операций; </w:t>
      </w:r>
    </w:p>
    <w:p w:rsidR="008630E5" w:rsidRPr="00ED401A" w:rsidRDefault="008630E5" w:rsidP="00233626">
      <w:pPr>
        <w:pStyle w:val="IASBNormal"/>
        <w:ind w:left="1560" w:hanging="780"/>
        <w:rPr>
          <w:lang w:val="ru-RU"/>
        </w:rPr>
      </w:pPr>
      <w:r w:rsidRPr="00ED401A">
        <w:rPr>
          <w:lang w:val="ru-RU"/>
        </w:rPr>
        <w:t>(b)</w:t>
      </w:r>
      <w:r w:rsidRPr="00ED401A">
        <w:rPr>
          <w:lang w:val="ru-RU"/>
        </w:rPr>
        <w:tab/>
        <w:t>является частью единого скоординированного плана выбытия отдельного значительного направления деятельности или географического района ведения операций</w:t>
      </w:r>
      <w:r w:rsidR="000B3DC6">
        <w:rPr>
          <w:lang w:val="ru-RU"/>
        </w:rPr>
        <w:t>;</w:t>
      </w:r>
      <w:r w:rsidRPr="00ED401A">
        <w:rPr>
          <w:lang w:val="ru-RU"/>
        </w:rPr>
        <w:t xml:space="preserve"> или</w:t>
      </w:r>
    </w:p>
    <w:p w:rsidR="008630E5" w:rsidRPr="00ED401A" w:rsidRDefault="008630E5" w:rsidP="00233626">
      <w:pPr>
        <w:pStyle w:val="IASBNormal"/>
        <w:ind w:left="1560" w:hanging="780"/>
        <w:rPr>
          <w:lang w:val="ru-RU"/>
        </w:rPr>
      </w:pPr>
      <w:r w:rsidRPr="00ED401A">
        <w:rPr>
          <w:lang w:val="ru-RU"/>
        </w:rPr>
        <w:t>(c)</w:t>
      </w:r>
      <w:r w:rsidRPr="00ED401A">
        <w:rPr>
          <w:lang w:val="ru-RU"/>
        </w:rPr>
        <w:tab/>
        <w:t>является дочерней организацией, приобретенной исключительно с целью последующей перепродажи.</w:t>
      </w:r>
    </w:p>
    <w:p w:rsidR="008630E5" w:rsidRPr="00ED401A" w:rsidRDefault="008630E5" w:rsidP="00233626">
      <w:pPr>
        <w:pStyle w:val="IASBNormal"/>
        <w:ind w:left="780" w:hanging="780"/>
        <w:rPr>
          <w:lang w:val="ru-RU"/>
        </w:rPr>
      </w:pPr>
      <w:r w:rsidRPr="00ED401A">
        <w:rPr>
          <w:lang w:val="ru-RU"/>
        </w:rPr>
        <w:t>33</w:t>
      </w:r>
      <w:r w:rsidRPr="00ED401A">
        <w:rPr>
          <w:lang w:val="ru-RU"/>
        </w:rPr>
        <w:tab/>
        <w:t xml:space="preserve">Организация должна раскрыть: </w:t>
      </w:r>
    </w:p>
    <w:p w:rsidR="008630E5" w:rsidRPr="00ED401A" w:rsidRDefault="008630E5" w:rsidP="00233626">
      <w:pPr>
        <w:pStyle w:val="IASBNormal"/>
        <w:ind w:left="1560" w:hanging="780"/>
        <w:rPr>
          <w:lang w:val="ru-RU"/>
        </w:rPr>
      </w:pPr>
      <w:r w:rsidRPr="00ED401A">
        <w:rPr>
          <w:lang w:val="ru-RU"/>
        </w:rPr>
        <w:t>(a)</w:t>
      </w:r>
      <w:r w:rsidRPr="00ED401A">
        <w:rPr>
          <w:lang w:val="ru-RU"/>
        </w:rPr>
        <w:tab/>
        <w:t>итоговую сумму непосредственно в отчете о совокупном доходе, которая складывается из:</w:t>
      </w:r>
    </w:p>
    <w:p w:rsidR="008630E5" w:rsidRPr="00ED401A" w:rsidRDefault="008630E5" w:rsidP="00233626">
      <w:pPr>
        <w:pStyle w:val="IASBNormal"/>
        <w:ind w:left="2340" w:hanging="780"/>
        <w:rPr>
          <w:lang w:val="ru-RU"/>
        </w:rPr>
      </w:pPr>
      <w:r w:rsidRPr="00ED401A">
        <w:rPr>
          <w:lang w:val="ru-RU"/>
        </w:rPr>
        <w:t>(i)</w:t>
      </w:r>
      <w:r w:rsidRPr="00ED401A">
        <w:rPr>
          <w:lang w:val="ru-RU"/>
        </w:rPr>
        <w:tab/>
        <w:t>приб</w:t>
      </w:r>
      <w:r w:rsidR="00331C68">
        <w:rPr>
          <w:lang w:val="ru-RU"/>
        </w:rPr>
        <w:t>ыли или убытка после налогообложения</w:t>
      </w:r>
      <w:r w:rsidRPr="00ED401A">
        <w:rPr>
          <w:lang w:val="ru-RU"/>
        </w:rPr>
        <w:t xml:space="preserve"> от прекращенной деятельности</w:t>
      </w:r>
      <w:r w:rsidR="000B3DC6">
        <w:rPr>
          <w:lang w:val="ru-RU"/>
        </w:rPr>
        <w:t>;</w:t>
      </w:r>
      <w:r w:rsidRPr="00ED401A">
        <w:rPr>
          <w:lang w:val="ru-RU"/>
        </w:rPr>
        <w:t xml:space="preserve"> и</w:t>
      </w:r>
    </w:p>
    <w:p w:rsidR="008630E5" w:rsidRPr="00ED401A" w:rsidRDefault="008630E5" w:rsidP="00233626">
      <w:pPr>
        <w:pStyle w:val="IASBNormal"/>
        <w:ind w:left="2340" w:hanging="780"/>
        <w:rPr>
          <w:lang w:val="ru-RU"/>
        </w:rPr>
      </w:pPr>
      <w:r w:rsidRPr="00ED401A">
        <w:rPr>
          <w:lang w:val="ru-RU"/>
        </w:rPr>
        <w:t>(ii)</w:t>
      </w:r>
      <w:r w:rsidRPr="00ED401A">
        <w:rPr>
          <w:lang w:val="ru-RU"/>
        </w:rPr>
        <w:tab/>
      </w:r>
      <w:r w:rsidR="00331C68">
        <w:rPr>
          <w:lang w:val="ru-RU"/>
        </w:rPr>
        <w:t>прибыли или убытка после налогообложения</w:t>
      </w:r>
      <w:r w:rsidRPr="00ED401A">
        <w:rPr>
          <w:lang w:val="ru-RU"/>
        </w:rPr>
        <w:t xml:space="preserve">, признанных при </w:t>
      </w:r>
      <w:r w:rsidR="00A3305C">
        <w:rPr>
          <w:lang w:val="ru-RU"/>
        </w:rPr>
        <w:t>переоценке</w:t>
      </w:r>
      <w:r w:rsidR="00A3305C" w:rsidRPr="00ED401A">
        <w:rPr>
          <w:lang w:val="ru-RU"/>
        </w:rPr>
        <w:t xml:space="preserve"> </w:t>
      </w:r>
      <w:r w:rsidRPr="00ED401A">
        <w:rPr>
          <w:lang w:val="ru-RU"/>
        </w:rPr>
        <w:t>до справедливой стоимости за вычетом затрат на продажу или при выбытии активов или выбывающих групп</w:t>
      </w:r>
      <w:r w:rsidR="000B3DC6">
        <w:rPr>
          <w:lang w:val="ru-RU"/>
        </w:rPr>
        <w:t xml:space="preserve"> (групп</w:t>
      </w:r>
      <w:r w:rsidRPr="00ED401A">
        <w:rPr>
          <w:lang w:val="ru-RU"/>
        </w:rPr>
        <w:t>ы), которые представляют собой прекращенную деятельность;</w:t>
      </w:r>
    </w:p>
    <w:p w:rsidR="008630E5" w:rsidRPr="00ED401A" w:rsidRDefault="008630E5" w:rsidP="00233626">
      <w:pPr>
        <w:pStyle w:val="IASBNormal"/>
        <w:ind w:left="1560" w:hanging="780"/>
        <w:rPr>
          <w:lang w:val="ru-RU"/>
        </w:rPr>
      </w:pPr>
      <w:r w:rsidRPr="00ED401A">
        <w:rPr>
          <w:lang w:val="ru-RU"/>
        </w:rPr>
        <w:t>(b)</w:t>
      </w:r>
      <w:r w:rsidRPr="00ED401A">
        <w:rPr>
          <w:lang w:val="ru-RU"/>
        </w:rPr>
        <w:tab/>
        <w:t xml:space="preserve">следующие составляющие итоговой суммы, указанной в </w:t>
      </w:r>
      <w:r w:rsidR="00331C68">
        <w:rPr>
          <w:lang w:val="ru-RU"/>
        </w:rPr>
        <w:t>под</w:t>
      </w:r>
      <w:r w:rsidRPr="00ED401A">
        <w:rPr>
          <w:lang w:val="ru-RU"/>
        </w:rPr>
        <w:t>пункте (a):</w:t>
      </w:r>
    </w:p>
    <w:p w:rsidR="008630E5" w:rsidRPr="00ED401A" w:rsidRDefault="008630E5" w:rsidP="00233626">
      <w:pPr>
        <w:pStyle w:val="IASBNormal"/>
        <w:ind w:left="2340" w:hanging="780"/>
        <w:rPr>
          <w:lang w:val="ru-RU"/>
        </w:rPr>
      </w:pPr>
      <w:r w:rsidRPr="00ED401A">
        <w:rPr>
          <w:lang w:val="ru-RU"/>
        </w:rPr>
        <w:t>(i)</w:t>
      </w:r>
      <w:r w:rsidRPr="00ED401A">
        <w:rPr>
          <w:lang w:val="ru-RU"/>
        </w:rPr>
        <w:tab/>
        <w:t>выручку, расходы и прибыль или убыток</w:t>
      </w:r>
      <w:r w:rsidR="00331C68">
        <w:rPr>
          <w:lang w:val="ru-RU"/>
        </w:rPr>
        <w:t xml:space="preserve"> до налогообложения</w:t>
      </w:r>
      <w:r w:rsidRPr="00ED401A">
        <w:rPr>
          <w:lang w:val="ru-RU"/>
        </w:rPr>
        <w:t xml:space="preserve"> от прекращенной деятельности;</w:t>
      </w:r>
    </w:p>
    <w:p w:rsidR="008630E5" w:rsidRPr="00ED401A" w:rsidRDefault="008630E5" w:rsidP="00233626">
      <w:pPr>
        <w:pStyle w:val="IASBNormal"/>
        <w:ind w:left="2340" w:hanging="780"/>
        <w:rPr>
          <w:lang w:val="ru-RU"/>
        </w:rPr>
      </w:pPr>
      <w:r w:rsidRPr="00ED401A">
        <w:rPr>
          <w:lang w:val="ru-RU"/>
        </w:rPr>
        <w:t>(ii)</w:t>
      </w:r>
      <w:r w:rsidRPr="00ED401A">
        <w:rPr>
          <w:lang w:val="ru-RU"/>
        </w:rPr>
        <w:tab/>
        <w:t>соответствующий расход по нал</w:t>
      </w:r>
      <w:r w:rsidR="00331C68">
        <w:rPr>
          <w:lang w:val="ru-RU"/>
        </w:rPr>
        <w:t>огу на прибыль, как требуется пунктом</w:t>
      </w:r>
      <w:r w:rsidRPr="00ED401A">
        <w:rPr>
          <w:lang w:val="ru-RU"/>
        </w:rPr>
        <w:t xml:space="preserve"> 81(h) МСФО (IAS) 12; и</w:t>
      </w:r>
    </w:p>
    <w:p w:rsidR="008630E5" w:rsidRPr="00ED401A" w:rsidRDefault="008630E5" w:rsidP="00233626">
      <w:pPr>
        <w:pStyle w:val="IASBNormal"/>
        <w:ind w:left="2340" w:hanging="780"/>
        <w:rPr>
          <w:lang w:val="ru-RU"/>
        </w:rPr>
      </w:pPr>
      <w:r w:rsidRPr="00ED401A">
        <w:rPr>
          <w:lang w:val="ru-RU"/>
        </w:rPr>
        <w:t>(iii)</w:t>
      </w:r>
      <w:r w:rsidRPr="00ED401A">
        <w:rPr>
          <w:lang w:val="ru-RU"/>
        </w:rPr>
        <w:tab/>
        <w:t xml:space="preserve">прибыль или убыток, признанные при </w:t>
      </w:r>
      <w:r w:rsidR="00A3305C">
        <w:rPr>
          <w:lang w:val="ru-RU"/>
        </w:rPr>
        <w:t>переоценке</w:t>
      </w:r>
      <w:r w:rsidRPr="00ED401A">
        <w:rPr>
          <w:lang w:val="ru-RU"/>
        </w:rPr>
        <w:t xml:space="preserve"> до справедливой стоимости за вычетом затрат на продажу или при выбытии активов или выбывающих групп</w:t>
      </w:r>
      <w:r w:rsidR="000B3DC6">
        <w:rPr>
          <w:lang w:val="ru-RU"/>
        </w:rPr>
        <w:t xml:space="preserve"> (групп</w:t>
      </w:r>
      <w:r w:rsidRPr="00ED401A">
        <w:rPr>
          <w:lang w:val="ru-RU"/>
        </w:rPr>
        <w:t>ы), которые представляют собой прекращенную деятельность.</w:t>
      </w:r>
    </w:p>
    <w:p w:rsidR="008630E5" w:rsidRPr="00ED401A" w:rsidRDefault="008630E5" w:rsidP="00233626">
      <w:pPr>
        <w:pStyle w:val="IASBNormal"/>
        <w:ind w:left="1560"/>
        <w:rPr>
          <w:lang w:val="ru-RU"/>
        </w:rPr>
      </w:pPr>
      <w:r w:rsidRPr="00ED401A">
        <w:rPr>
          <w:lang w:val="ru-RU"/>
        </w:rPr>
        <w:t>Анализ по составляющим может быть представлен либо в примечаниях, либо непосредстве</w:t>
      </w:r>
      <w:r w:rsidR="00A3305C">
        <w:rPr>
          <w:lang w:val="ru-RU"/>
        </w:rPr>
        <w:t>н</w:t>
      </w:r>
      <w:r w:rsidRPr="00ED401A">
        <w:rPr>
          <w:lang w:val="ru-RU"/>
        </w:rPr>
        <w:t xml:space="preserve">но в отчете о совокупном доходе. Если </w:t>
      </w:r>
      <w:r w:rsidR="00A3305C">
        <w:rPr>
          <w:lang w:val="ru-RU"/>
        </w:rPr>
        <w:t>анализ</w:t>
      </w:r>
      <w:r w:rsidRPr="00ED401A">
        <w:rPr>
          <w:lang w:val="ru-RU"/>
        </w:rPr>
        <w:t xml:space="preserve"> представлен непосредственно в отчете о совокупном доходе, то он должен быть представлен в </w:t>
      </w:r>
      <w:r w:rsidR="00A3305C">
        <w:rPr>
          <w:lang w:val="ru-RU"/>
        </w:rPr>
        <w:t>разделе</w:t>
      </w:r>
      <w:r w:rsidRPr="00ED401A">
        <w:rPr>
          <w:lang w:val="ru-RU"/>
        </w:rPr>
        <w:t xml:space="preserve">, </w:t>
      </w:r>
      <w:r w:rsidR="00A3305C">
        <w:rPr>
          <w:lang w:val="ru-RU"/>
        </w:rPr>
        <w:t>обозначенном</w:t>
      </w:r>
      <w:r w:rsidR="00A3305C" w:rsidRPr="00ED401A">
        <w:rPr>
          <w:lang w:val="ru-RU"/>
        </w:rPr>
        <w:t xml:space="preserve"> </w:t>
      </w:r>
      <w:r w:rsidRPr="00ED401A">
        <w:rPr>
          <w:lang w:val="ru-RU"/>
        </w:rPr>
        <w:t>как относящ</w:t>
      </w:r>
      <w:r w:rsidR="00A3305C">
        <w:rPr>
          <w:lang w:val="ru-RU"/>
        </w:rPr>
        <w:t>ий</w:t>
      </w:r>
      <w:r w:rsidRPr="00ED401A">
        <w:rPr>
          <w:lang w:val="ru-RU"/>
        </w:rPr>
        <w:t>ся к прекращенной деятельности, т.</w:t>
      </w:r>
      <w:r w:rsidR="00331C68">
        <w:rPr>
          <w:lang w:val="ru-RU"/>
        </w:rPr>
        <w:t> </w:t>
      </w:r>
      <w:r w:rsidRPr="00ED401A">
        <w:rPr>
          <w:lang w:val="ru-RU"/>
        </w:rPr>
        <w:t xml:space="preserve">е. отдельно от продолжающейся деятельности. Анализ не требуется для выбывающих групп, которые являются новоприобретенными дочерними организациями, </w:t>
      </w:r>
      <w:r w:rsidR="00A3305C">
        <w:rPr>
          <w:lang w:val="ru-RU"/>
        </w:rPr>
        <w:t>удовлетворяющими</w:t>
      </w:r>
      <w:r w:rsidRPr="00ED401A">
        <w:rPr>
          <w:lang w:val="ru-RU"/>
        </w:rPr>
        <w:t xml:space="preserve"> критериям классификации в качестве предназначенных для продажи при приобретении (см. пункт 11); </w:t>
      </w:r>
    </w:p>
    <w:p w:rsidR="008630E5" w:rsidRPr="00ED401A" w:rsidRDefault="008630E5" w:rsidP="00233626">
      <w:pPr>
        <w:pStyle w:val="IASBNormal"/>
        <w:ind w:left="1560" w:hanging="780"/>
        <w:rPr>
          <w:lang w:val="ru-RU"/>
        </w:rPr>
      </w:pPr>
      <w:r w:rsidRPr="00ED401A">
        <w:rPr>
          <w:lang w:val="ru-RU"/>
        </w:rPr>
        <w:t>(c)</w:t>
      </w:r>
      <w:r w:rsidRPr="00ED401A">
        <w:rPr>
          <w:lang w:val="ru-RU"/>
        </w:rPr>
        <w:tab/>
        <w:t xml:space="preserve">чистые денежные потоки, относящиеся к операционной, инвестиционной и финансовой </w:t>
      </w:r>
      <w:r w:rsidR="00A3305C">
        <w:rPr>
          <w:lang w:val="ru-RU"/>
        </w:rPr>
        <w:t>деятельности</w:t>
      </w:r>
      <w:r w:rsidR="00A3305C" w:rsidRPr="00ED401A">
        <w:rPr>
          <w:lang w:val="ru-RU"/>
        </w:rPr>
        <w:t xml:space="preserve"> </w:t>
      </w:r>
      <w:r w:rsidRPr="00ED401A">
        <w:rPr>
          <w:lang w:val="ru-RU"/>
        </w:rPr>
        <w:t>прекращенной деятельности. Такие раскрытия могут быть</w:t>
      </w:r>
      <w:r w:rsidR="00331C68">
        <w:rPr>
          <w:lang w:val="ru-RU"/>
        </w:rPr>
        <w:t xml:space="preserve"> представлены</w:t>
      </w:r>
      <w:r w:rsidRPr="00ED401A">
        <w:rPr>
          <w:lang w:val="ru-RU"/>
        </w:rPr>
        <w:t xml:space="preserve"> либо в примечаниях, либо непосредственно в формах финансовой отчетности. Такие раскрытия не требуются для выбывающих групп, которые являются новоприобретенными дочерними организациями, которые </w:t>
      </w:r>
      <w:r w:rsidR="00A3305C">
        <w:rPr>
          <w:lang w:val="ru-RU"/>
        </w:rPr>
        <w:t>удовлетворяют</w:t>
      </w:r>
      <w:r w:rsidR="00A3305C" w:rsidRPr="00ED401A">
        <w:rPr>
          <w:lang w:val="ru-RU"/>
        </w:rPr>
        <w:t xml:space="preserve"> </w:t>
      </w:r>
      <w:r w:rsidRPr="00ED401A">
        <w:rPr>
          <w:lang w:val="ru-RU"/>
        </w:rPr>
        <w:t>критериям классификации в качестве предназначенных для продажи при</w:t>
      </w:r>
      <w:r w:rsidR="00331C68">
        <w:rPr>
          <w:lang w:val="ru-RU"/>
        </w:rPr>
        <w:t xml:space="preserve"> приобретении (см. пункт 11);</w:t>
      </w:r>
    </w:p>
    <w:p w:rsidR="008630E5" w:rsidRPr="00ED401A" w:rsidRDefault="008630E5" w:rsidP="00233626">
      <w:pPr>
        <w:pStyle w:val="IASBNormal"/>
        <w:ind w:left="1560" w:hanging="780"/>
        <w:rPr>
          <w:lang w:val="ru-RU"/>
        </w:rPr>
      </w:pPr>
      <w:r w:rsidRPr="00ED401A">
        <w:rPr>
          <w:lang w:val="ru-RU"/>
        </w:rPr>
        <w:t>(d)</w:t>
      </w:r>
      <w:r w:rsidRPr="00ED401A">
        <w:rPr>
          <w:lang w:val="ru-RU"/>
        </w:rPr>
        <w:tab/>
        <w:t>сумма доходов от продолжающейся деятельности и от прекращенной деятельности, относимая на собственников материнской организации. Эти раскрытия могут быть представлены либо в примечаниях, либо в отчете о совокупном доходе.</w:t>
      </w:r>
    </w:p>
    <w:p w:rsidR="008630E5" w:rsidRPr="00ED401A" w:rsidRDefault="008630E5" w:rsidP="00233626">
      <w:pPr>
        <w:pStyle w:val="IASBNormal"/>
        <w:ind w:left="780" w:hanging="780"/>
        <w:rPr>
          <w:lang w:val="ru-RU"/>
        </w:rPr>
      </w:pPr>
      <w:r w:rsidRPr="00ED401A">
        <w:rPr>
          <w:lang w:val="ru-RU"/>
        </w:rPr>
        <w:t>33A</w:t>
      </w:r>
      <w:r w:rsidRPr="00ED401A">
        <w:rPr>
          <w:lang w:val="ru-RU"/>
        </w:rPr>
        <w:tab/>
        <w:t>В том случае</w:t>
      </w:r>
      <w:r w:rsidR="000B3DC6">
        <w:rPr>
          <w:lang w:val="ru-RU"/>
        </w:rPr>
        <w:t>,</w:t>
      </w:r>
      <w:r w:rsidRPr="00ED401A">
        <w:rPr>
          <w:lang w:val="ru-RU"/>
        </w:rPr>
        <w:t xml:space="preserve"> если организация представляет статьи прибыли или убытка в отдельном отчете, как описано в пункте 10A МСФО (IAS) 1 (с </w:t>
      </w:r>
      <w:r w:rsidR="00331C68">
        <w:rPr>
          <w:lang w:val="ru-RU"/>
        </w:rPr>
        <w:t xml:space="preserve">учетом </w:t>
      </w:r>
      <w:r w:rsidRPr="00ED401A">
        <w:rPr>
          <w:lang w:val="ru-RU"/>
        </w:rPr>
        <w:t>поправ</w:t>
      </w:r>
      <w:r w:rsidR="00331C68">
        <w:rPr>
          <w:lang w:val="ru-RU"/>
        </w:rPr>
        <w:t>ок 2011 года</w:t>
      </w:r>
      <w:r w:rsidRPr="00ED401A">
        <w:rPr>
          <w:lang w:val="ru-RU"/>
        </w:rPr>
        <w:t xml:space="preserve">), раздел, </w:t>
      </w:r>
      <w:r w:rsidR="00A3305C">
        <w:rPr>
          <w:lang w:val="ru-RU"/>
        </w:rPr>
        <w:t>обозначенный</w:t>
      </w:r>
      <w:r w:rsidR="00A3305C" w:rsidRPr="00ED401A">
        <w:rPr>
          <w:lang w:val="ru-RU"/>
        </w:rPr>
        <w:t xml:space="preserve"> </w:t>
      </w:r>
      <w:r w:rsidRPr="00ED401A">
        <w:rPr>
          <w:lang w:val="ru-RU"/>
        </w:rPr>
        <w:t xml:space="preserve">как </w:t>
      </w:r>
      <w:r w:rsidR="00A3305C">
        <w:rPr>
          <w:lang w:val="ru-RU"/>
        </w:rPr>
        <w:t>относящийся к</w:t>
      </w:r>
      <w:r w:rsidR="00A3305C" w:rsidRPr="00ED401A">
        <w:rPr>
          <w:lang w:val="ru-RU"/>
        </w:rPr>
        <w:t xml:space="preserve"> </w:t>
      </w:r>
      <w:r w:rsidRPr="00ED401A">
        <w:rPr>
          <w:lang w:val="ru-RU"/>
        </w:rPr>
        <w:t>прекращенной деятельности, должен представляться в таком отчете.</w:t>
      </w:r>
    </w:p>
    <w:p w:rsidR="008630E5" w:rsidRPr="00ED401A" w:rsidRDefault="008630E5" w:rsidP="00233626">
      <w:pPr>
        <w:pStyle w:val="IASBNormal"/>
        <w:ind w:left="780" w:hanging="780"/>
        <w:rPr>
          <w:lang w:val="ru-RU"/>
        </w:rPr>
      </w:pPr>
      <w:r w:rsidRPr="00ED401A">
        <w:rPr>
          <w:lang w:val="ru-RU"/>
        </w:rPr>
        <w:lastRenderedPageBreak/>
        <w:t>34</w:t>
      </w:r>
      <w:r w:rsidRPr="00ED401A">
        <w:rPr>
          <w:lang w:val="ru-RU"/>
        </w:rPr>
        <w:tab/>
        <w:t xml:space="preserve">Организация должна скорректировать раскрытия, требуемые пунктом 33, в отношении предыдущих периодов, представленных в финансовой отчетности, таким образом, чтобы эти раскрытия относились ко всей деятельности, которая была прекращена на конец отчетного периода самого последнего представленного периода. </w:t>
      </w:r>
    </w:p>
    <w:p w:rsidR="008630E5" w:rsidRPr="00ED401A" w:rsidRDefault="008630E5" w:rsidP="00233626">
      <w:pPr>
        <w:pStyle w:val="IASBNormal"/>
        <w:ind w:left="780" w:hanging="780"/>
        <w:rPr>
          <w:lang w:val="ru-RU"/>
        </w:rPr>
      </w:pPr>
      <w:r w:rsidRPr="00ED401A">
        <w:rPr>
          <w:lang w:val="ru-RU"/>
        </w:rPr>
        <w:t>35</w:t>
      </w:r>
      <w:r w:rsidRPr="00ED401A">
        <w:rPr>
          <w:lang w:val="ru-RU"/>
        </w:rPr>
        <w:tab/>
        <w:t xml:space="preserve">Корректировки в текущем периоде сумм, ранее представленных в составе прекращенной деятельности, которые имеют непосредственное отношение к выбытию прекращенной деятельности в предыдущем периоде, должны быть классифицированы отдельно в составе прекращенной деятельности. Характер и сумма таких корректировок должны раскрываться. Примеры обстоятельств, в которых такие корректировки могут возникнуть, включают следующее: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устранение факторов неопределенности, </w:t>
      </w:r>
      <w:r w:rsidR="00A3305C">
        <w:rPr>
          <w:lang w:val="ru-RU"/>
        </w:rPr>
        <w:t>заложенных в</w:t>
      </w:r>
      <w:r w:rsidRPr="00ED401A">
        <w:rPr>
          <w:lang w:val="ru-RU"/>
        </w:rPr>
        <w:t xml:space="preserve"> услови</w:t>
      </w:r>
      <w:r w:rsidR="00A3305C">
        <w:rPr>
          <w:lang w:val="ru-RU"/>
        </w:rPr>
        <w:t>ях</w:t>
      </w:r>
      <w:r w:rsidR="000B3DC6">
        <w:rPr>
          <w:lang w:val="ru-RU"/>
        </w:rPr>
        <w:t xml:space="preserve"> операции выбытия, например</w:t>
      </w:r>
      <w:r w:rsidRPr="00ED401A">
        <w:rPr>
          <w:lang w:val="ru-RU"/>
        </w:rPr>
        <w:t xml:space="preserve"> урегулирование с покупателем корректировок цены покупки и вопросов компенсаций</w:t>
      </w:r>
      <w:r w:rsidR="00A3305C">
        <w:rPr>
          <w:lang w:val="ru-RU"/>
        </w:rPr>
        <w:t xml:space="preserve"> ущерба</w:t>
      </w:r>
      <w:r w:rsidRPr="00ED401A">
        <w:rPr>
          <w:lang w:val="ru-RU"/>
        </w:rPr>
        <w:t>;</w:t>
      </w:r>
    </w:p>
    <w:p w:rsidR="008630E5" w:rsidRPr="00ED401A" w:rsidRDefault="008630E5" w:rsidP="00233626">
      <w:pPr>
        <w:pStyle w:val="IASBNormal"/>
        <w:ind w:left="1560" w:hanging="780"/>
        <w:rPr>
          <w:lang w:val="ru-RU"/>
        </w:rPr>
      </w:pPr>
      <w:r w:rsidRPr="00ED401A">
        <w:rPr>
          <w:lang w:val="ru-RU"/>
        </w:rPr>
        <w:t>(b)</w:t>
      </w:r>
      <w:r w:rsidRPr="00ED401A">
        <w:rPr>
          <w:lang w:val="ru-RU"/>
        </w:rPr>
        <w:tab/>
        <w:t>устранение факторов неопределенности, которые возникают как следствие и непосредственно относятся к деятельности компонента орган</w:t>
      </w:r>
      <w:r w:rsidR="000B3DC6">
        <w:rPr>
          <w:lang w:val="ru-RU"/>
        </w:rPr>
        <w:t>изации до его выбытия, например</w:t>
      </w:r>
      <w:r w:rsidRPr="00ED401A">
        <w:rPr>
          <w:lang w:val="ru-RU"/>
        </w:rPr>
        <w:t xml:space="preserve"> обяза</w:t>
      </w:r>
      <w:r w:rsidR="00A3305C">
        <w:rPr>
          <w:lang w:val="ru-RU"/>
        </w:rPr>
        <w:t>нности</w:t>
      </w:r>
      <w:r w:rsidRPr="00ED401A">
        <w:rPr>
          <w:lang w:val="ru-RU"/>
        </w:rPr>
        <w:t xml:space="preserve"> </w:t>
      </w:r>
      <w:r w:rsidR="00A3305C">
        <w:rPr>
          <w:lang w:val="ru-RU"/>
        </w:rPr>
        <w:t xml:space="preserve">продавца </w:t>
      </w:r>
      <w:r w:rsidRPr="00ED401A">
        <w:rPr>
          <w:lang w:val="ru-RU"/>
        </w:rPr>
        <w:t>по охране окружающей среды и гарантийные обязательства по продукции;</w:t>
      </w:r>
    </w:p>
    <w:p w:rsidR="008630E5" w:rsidRPr="00ED401A" w:rsidRDefault="008630E5" w:rsidP="00233626">
      <w:pPr>
        <w:pStyle w:val="IASBNormal"/>
        <w:ind w:left="1560" w:hanging="780"/>
        <w:rPr>
          <w:lang w:val="ru-RU"/>
        </w:rPr>
      </w:pPr>
      <w:r w:rsidRPr="00ED401A">
        <w:rPr>
          <w:lang w:val="ru-RU"/>
        </w:rPr>
        <w:t>(c)</w:t>
      </w:r>
      <w:r w:rsidRPr="00ED401A">
        <w:rPr>
          <w:lang w:val="ru-RU"/>
        </w:rPr>
        <w:tab/>
        <w:t>погашение обяза</w:t>
      </w:r>
      <w:r w:rsidR="00361348">
        <w:rPr>
          <w:lang w:val="ru-RU"/>
        </w:rPr>
        <w:t>тельств</w:t>
      </w:r>
      <w:r w:rsidRPr="00ED401A">
        <w:rPr>
          <w:lang w:val="ru-RU"/>
        </w:rPr>
        <w:t xml:space="preserve"> </w:t>
      </w:r>
      <w:r w:rsidR="00A3305C">
        <w:rPr>
          <w:lang w:val="ru-RU"/>
        </w:rPr>
        <w:t xml:space="preserve">по </w:t>
      </w:r>
      <w:r w:rsidRPr="00ED401A">
        <w:rPr>
          <w:lang w:val="ru-RU"/>
        </w:rPr>
        <w:t>программ</w:t>
      </w:r>
      <w:r w:rsidR="00A3305C">
        <w:rPr>
          <w:lang w:val="ru-RU"/>
        </w:rPr>
        <w:t>е</w:t>
      </w:r>
      <w:r w:rsidR="007D4250">
        <w:rPr>
          <w:lang w:val="ru-RU"/>
        </w:rPr>
        <w:t xml:space="preserve"> вознаграждения работникам</w:t>
      </w:r>
      <w:r w:rsidRPr="00ED401A">
        <w:rPr>
          <w:lang w:val="ru-RU"/>
        </w:rPr>
        <w:t xml:space="preserve">, если погашение имеет непосредственное отношение к операции выбытия. </w:t>
      </w:r>
    </w:p>
    <w:p w:rsidR="008630E5" w:rsidRPr="00ED401A" w:rsidRDefault="008630E5" w:rsidP="00233626">
      <w:pPr>
        <w:pStyle w:val="IASBNormal"/>
        <w:ind w:left="780" w:hanging="780"/>
        <w:rPr>
          <w:lang w:val="ru-RU"/>
        </w:rPr>
      </w:pPr>
      <w:r w:rsidRPr="00ED401A">
        <w:rPr>
          <w:lang w:val="ru-RU"/>
        </w:rPr>
        <w:t>36</w:t>
      </w:r>
      <w:r w:rsidRPr="00ED401A">
        <w:rPr>
          <w:lang w:val="ru-RU"/>
        </w:rPr>
        <w:tab/>
        <w:t>Если организация прекращает классификацию компонента организации как предназначенного для продажи, то результаты деятельности компонента, ранее представленные как часть прекращенной деятельнос</w:t>
      </w:r>
      <w:r w:rsidR="007D4250">
        <w:rPr>
          <w:lang w:val="ru-RU"/>
        </w:rPr>
        <w:t>ти в соответствии с пунктами 33–</w:t>
      </w:r>
      <w:r w:rsidRPr="00ED401A">
        <w:rPr>
          <w:lang w:val="ru-RU"/>
        </w:rPr>
        <w:t xml:space="preserve">35, должны быть реклассифицированы и включены в доходы от продолжающейся деятельности </w:t>
      </w:r>
      <w:r w:rsidR="00DD1330">
        <w:rPr>
          <w:lang w:val="ru-RU"/>
        </w:rPr>
        <w:t>за</w:t>
      </w:r>
      <w:r w:rsidRPr="00ED401A">
        <w:rPr>
          <w:lang w:val="ru-RU"/>
        </w:rPr>
        <w:t xml:space="preserve"> все представленны</w:t>
      </w:r>
      <w:r w:rsidR="00DD1330">
        <w:rPr>
          <w:lang w:val="ru-RU"/>
        </w:rPr>
        <w:t>е</w:t>
      </w:r>
      <w:r w:rsidRPr="00ED401A">
        <w:rPr>
          <w:lang w:val="ru-RU"/>
        </w:rPr>
        <w:t xml:space="preserve"> период</w:t>
      </w:r>
      <w:r w:rsidR="00DD1330">
        <w:rPr>
          <w:lang w:val="ru-RU"/>
        </w:rPr>
        <w:t>ы</w:t>
      </w:r>
      <w:r w:rsidRPr="00ED401A">
        <w:rPr>
          <w:lang w:val="ru-RU"/>
        </w:rPr>
        <w:t xml:space="preserve">. В отношении сумм за предыдущие периоды должно быть указано, что их представление скорректировано. </w:t>
      </w:r>
    </w:p>
    <w:p w:rsidR="008630E5" w:rsidRPr="00ED401A" w:rsidRDefault="008630E5" w:rsidP="00233626">
      <w:pPr>
        <w:pStyle w:val="IASBNormal"/>
        <w:ind w:left="780" w:hanging="780"/>
        <w:rPr>
          <w:lang w:val="ru-RU"/>
        </w:rPr>
      </w:pPr>
      <w:r w:rsidRPr="00ED401A">
        <w:rPr>
          <w:lang w:val="ru-RU"/>
        </w:rPr>
        <w:t>36A</w:t>
      </w:r>
      <w:r w:rsidRPr="00ED401A">
        <w:rPr>
          <w:lang w:val="ru-RU"/>
        </w:rPr>
        <w:tab/>
        <w:t xml:space="preserve">Организация, </w:t>
      </w:r>
      <w:r w:rsidR="006B00CC">
        <w:rPr>
          <w:lang w:val="ru-RU"/>
        </w:rPr>
        <w:t>взявшая на себя обязанность осуществить</w:t>
      </w:r>
      <w:r w:rsidR="006B00CC" w:rsidRPr="00ED401A">
        <w:rPr>
          <w:lang w:val="ru-RU"/>
        </w:rPr>
        <w:t xml:space="preserve"> </w:t>
      </w:r>
      <w:r w:rsidRPr="00ED401A">
        <w:rPr>
          <w:lang w:val="ru-RU"/>
        </w:rPr>
        <w:t>план продажи, подразумевающий потерю контроля над дочерней организацией, должна р</w:t>
      </w:r>
      <w:r w:rsidR="007D4250">
        <w:rPr>
          <w:lang w:val="ru-RU"/>
        </w:rPr>
        <w:t>аскрыть информацию, требуемую пунктами 33–</w:t>
      </w:r>
      <w:r w:rsidRPr="00ED401A">
        <w:rPr>
          <w:lang w:val="ru-RU"/>
        </w:rPr>
        <w:t>36, в том случае, когда дочерняя организация представляет собой выбывающую группу, соответствующую определению прекращенной деятельности в соответствии с пунктом 32.</w:t>
      </w:r>
    </w:p>
    <w:p w:rsidR="008630E5" w:rsidRPr="00ED401A" w:rsidRDefault="008630E5" w:rsidP="00233626">
      <w:pPr>
        <w:pStyle w:val="DaveIASBSubsectionTitle"/>
        <w:rPr>
          <w:lang w:val="ru-RU"/>
        </w:rPr>
      </w:pPr>
      <w:r w:rsidRPr="00ED401A">
        <w:rPr>
          <w:lang w:val="ru-RU"/>
        </w:rPr>
        <w:t>Прибыли или убытки, относящиеся к продолжающейся деятельности</w:t>
      </w:r>
    </w:p>
    <w:p w:rsidR="008630E5" w:rsidRPr="00ED401A" w:rsidRDefault="008630E5" w:rsidP="00233626">
      <w:pPr>
        <w:pStyle w:val="IASBNormal"/>
        <w:ind w:left="780" w:hanging="780"/>
        <w:rPr>
          <w:lang w:val="ru-RU"/>
        </w:rPr>
      </w:pPr>
      <w:r w:rsidRPr="00ED401A">
        <w:rPr>
          <w:lang w:val="ru-RU"/>
        </w:rPr>
        <w:t>37</w:t>
      </w:r>
      <w:r w:rsidRPr="00ED401A">
        <w:rPr>
          <w:lang w:val="ru-RU"/>
        </w:rPr>
        <w:tab/>
      </w:r>
      <w:r w:rsidR="00125420">
        <w:rPr>
          <w:lang w:val="ru-RU"/>
        </w:rPr>
        <w:t>П</w:t>
      </w:r>
      <w:r w:rsidRPr="00ED401A">
        <w:rPr>
          <w:lang w:val="ru-RU"/>
        </w:rPr>
        <w:t>рибыль или убыток от переоценки внеоборотного актива (или выбывающей группы), классифицированного в качестве предназначенного для продажи, который не соответствует определению прекращенной деятельности, должны включаться в состав прибыли или убытка от продолжающейся деятельности.</w:t>
      </w:r>
    </w:p>
    <w:p w:rsidR="008630E5" w:rsidRPr="00ED401A" w:rsidRDefault="008630E5" w:rsidP="00233626">
      <w:pPr>
        <w:pStyle w:val="DaveIASBSubsectionTitle"/>
        <w:rPr>
          <w:lang w:val="ru-RU"/>
        </w:rPr>
      </w:pPr>
      <w:r w:rsidRPr="00ED401A">
        <w:rPr>
          <w:lang w:val="ru-RU"/>
        </w:rPr>
        <w:t>Представление внеоборотного актива или выбыв</w:t>
      </w:r>
      <w:r w:rsidR="000B3DC6">
        <w:rPr>
          <w:lang w:val="ru-RU"/>
        </w:rPr>
        <w:t>ающей группы, классифицированных как предназначенные</w:t>
      </w:r>
      <w:r w:rsidRPr="00ED401A">
        <w:rPr>
          <w:lang w:val="ru-RU"/>
        </w:rPr>
        <w:t xml:space="preserve"> для продажи</w:t>
      </w:r>
    </w:p>
    <w:p w:rsidR="008630E5" w:rsidRPr="00ED401A" w:rsidRDefault="008630E5" w:rsidP="00233626">
      <w:pPr>
        <w:pStyle w:val="IASBNormal"/>
        <w:ind w:left="780" w:hanging="780"/>
        <w:rPr>
          <w:lang w:val="ru-RU"/>
        </w:rPr>
      </w:pPr>
      <w:r w:rsidRPr="00ED401A">
        <w:rPr>
          <w:lang w:val="ru-RU"/>
        </w:rPr>
        <w:t>38</w:t>
      </w:r>
      <w:r w:rsidRPr="00ED401A">
        <w:rPr>
          <w:lang w:val="ru-RU"/>
        </w:rPr>
        <w:tab/>
        <w:t xml:space="preserve">Организация должна представлять внеоборотный актив, классифицированный как предназначенный для продажи, и активы выбывающей группы, классифицированной как предназначенная для продажи, отдельно от других активов в отчете о финансовом положении. Обязательства выбывающей группы, классифицированной как предназначенная для продажи, должны быть представлены отдельно от других обязательств в отчете о финансовом положении. Эти активы и обязательства не должны взаимозачитываться и представляться как единая сумма. Основные виды активов и обязательств, классифицированных как предназначенные для продажи, должны раскрываться отдельно либо непосредственно в отчете о финансовом положении, либо в примечаниях, за исключением случаев, разрешенных пунктом 39. Организация должна представлять отдельно накопленные доходы или расходы, признанные в составе прочего совокупного дохода и относящиеся к внеоборотному активу (или выбывающей группе), классифицированному как предназначенный для продажи. </w:t>
      </w:r>
    </w:p>
    <w:p w:rsidR="008630E5" w:rsidRPr="00ED401A" w:rsidRDefault="008630E5" w:rsidP="00233626">
      <w:pPr>
        <w:pStyle w:val="IASBNormal"/>
        <w:ind w:left="780" w:hanging="780"/>
        <w:rPr>
          <w:lang w:val="ru-RU"/>
        </w:rPr>
      </w:pPr>
      <w:r w:rsidRPr="00ED401A">
        <w:rPr>
          <w:lang w:val="ru-RU"/>
        </w:rPr>
        <w:t>39</w:t>
      </w:r>
      <w:r w:rsidRPr="00ED401A">
        <w:rPr>
          <w:lang w:val="ru-RU"/>
        </w:rPr>
        <w:tab/>
        <w:t xml:space="preserve">Если выбывающая группа является новоприобретенной дочерней организацией, которая отвечает критериям классификации как предназначенная для продажи при приобретении (см. пункт 11), то раскрытие основных видов активов или обязательств не требуется. </w:t>
      </w:r>
    </w:p>
    <w:p w:rsidR="008630E5" w:rsidRPr="00ED401A" w:rsidRDefault="008630E5" w:rsidP="00233626">
      <w:pPr>
        <w:pStyle w:val="IASBNormal"/>
        <w:ind w:left="780" w:hanging="780"/>
        <w:rPr>
          <w:lang w:val="ru-RU"/>
        </w:rPr>
      </w:pPr>
      <w:r w:rsidRPr="00ED401A">
        <w:rPr>
          <w:lang w:val="ru-RU"/>
        </w:rPr>
        <w:t>40</w:t>
      </w:r>
      <w:r w:rsidRPr="00ED401A">
        <w:rPr>
          <w:lang w:val="ru-RU"/>
        </w:rPr>
        <w:tab/>
        <w:t>Организация не должна реклассифицировать или корректировать суммы, представленные по внеоборотным активам или по активам и обязательствам выбывающих групп, классифицированны</w:t>
      </w:r>
      <w:r w:rsidR="006B00CC">
        <w:rPr>
          <w:lang w:val="ru-RU"/>
        </w:rPr>
        <w:t>м</w:t>
      </w:r>
      <w:r w:rsidRPr="00ED401A">
        <w:rPr>
          <w:lang w:val="ru-RU"/>
        </w:rPr>
        <w:t xml:space="preserve"> как предназначенные для продажи, в отчетах о финансовом положении за предыдущие периоды </w:t>
      </w:r>
      <w:r w:rsidR="00DD1330">
        <w:rPr>
          <w:lang w:val="ru-RU"/>
        </w:rPr>
        <w:t>с целью отразить классификацию</w:t>
      </w:r>
      <w:r w:rsidRPr="00ED401A">
        <w:rPr>
          <w:lang w:val="ru-RU"/>
        </w:rPr>
        <w:t xml:space="preserve"> в отчете о финансовом положении </w:t>
      </w:r>
      <w:r w:rsidR="006B00CC">
        <w:rPr>
          <w:lang w:val="ru-RU"/>
        </w:rPr>
        <w:t>в соответствии с</w:t>
      </w:r>
      <w:r w:rsidRPr="00ED401A">
        <w:rPr>
          <w:lang w:val="ru-RU"/>
        </w:rPr>
        <w:t xml:space="preserve"> последни</w:t>
      </w:r>
      <w:r w:rsidR="006B00CC">
        <w:rPr>
          <w:lang w:val="ru-RU"/>
        </w:rPr>
        <w:t>м</w:t>
      </w:r>
      <w:r w:rsidRPr="00ED401A">
        <w:rPr>
          <w:lang w:val="ru-RU"/>
        </w:rPr>
        <w:t xml:space="preserve"> представленны</w:t>
      </w:r>
      <w:r w:rsidR="006B00CC">
        <w:rPr>
          <w:lang w:val="ru-RU"/>
        </w:rPr>
        <w:t>м</w:t>
      </w:r>
      <w:r w:rsidRPr="00ED401A">
        <w:rPr>
          <w:lang w:val="ru-RU"/>
        </w:rPr>
        <w:t xml:space="preserve"> период</w:t>
      </w:r>
      <w:r w:rsidR="006B00CC">
        <w:rPr>
          <w:lang w:val="ru-RU"/>
        </w:rPr>
        <w:t>ом</w:t>
      </w:r>
      <w:r w:rsidRPr="00ED401A">
        <w:rPr>
          <w:lang w:val="ru-RU"/>
        </w:rPr>
        <w:t>.</w:t>
      </w:r>
    </w:p>
    <w:p w:rsidR="008630E5" w:rsidRPr="00ED401A" w:rsidRDefault="008630E5" w:rsidP="00233626">
      <w:pPr>
        <w:pStyle w:val="DaveIASBSubsectionTitle"/>
        <w:rPr>
          <w:lang w:val="ru-RU"/>
        </w:rPr>
      </w:pPr>
      <w:r w:rsidRPr="00ED401A">
        <w:rPr>
          <w:lang w:val="ru-RU"/>
        </w:rPr>
        <w:lastRenderedPageBreak/>
        <w:t>Дополнительные раскрытия информации</w:t>
      </w:r>
    </w:p>
    <w:p w:rsidR="008630E5" w:rsidRPr="00ED401A" w:rsidRDefault="008630E5" w:rsidP="00233626">
      <w:pPr>
        <w:pStyle w:val="IASBNormal"/>
        <w:ind w:left="780" w:hanging="780"/>
        <w:rPr>
          <w:lang w:val="ru-RU"/>
        </w:rPr>
      </w:pPr>
      <w:r w:rsidRPr="00ED401A">
        <w:rPr>
          <w:lang w:val="ru-RU"/>
        </w:rPr>
        <w:t>41</w:t>
      </w:r>
      <w:r w:rsidRPr="00ED401A">
        <w:rPr>
          <w:lang w:val="ru-RU"/>
        </w:rPr>
        <w:tab/>
        <w:t xml:space="preserve">Организация должна раскрывать следующую информацию в примечаниях за период, в котором внеоборотный актив (или выбывающая группа) был либо классифицирован как предназначенный для продажи, либо продан: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описание внеоборотного актива (или выбывающей группы); </w:t>
      </w:r>
    </w:p>
    <w:p w:rsidR="008630E5" w:rsidRPr="00ED401A" w:rsidRDefault="008630E5" w:rsidP="00233626">
      <w:pPr>
        <w:pStyle w:val="IASBNormal"/>
        <w:ind w:left="1560" w:hanging="780"/>
        <w:rPr>
          <w:lang w:val="ru-RU"/>
        </w:rPr>
      </w:pPr>
      <w:r w:rsidRPr="00ED401A">
        <w:rPr>
          <w:lang w:val="ru-RU"/>
        </w:rPr>
        <w:t>(b)</w:t>
      </w:r>
      <w:r w:rsidRPr="00ED401A">
        <w:rPr>
          <w:lang w:val="ru-RU"/>
        </w:rPr>
        <w:tab/>
        <w:t xml:space="preserve">описание фактов и обстоятельств продажи или ведущих к предполагаемому выбытию и ожидаемый способ и </w:t>
      </w:r>
      <w:r w:rsidR="00DD1330">
        <w:rPr>
          <w:lang w:val="ru-RU"/>
        </w:rPr>
        <w:t>срок</w:t>
      </w:r>
      <w:r w:rsidRPr="00ED401A">
        <w:rPr>
          <w:lang w:val="ru-RU"/>
        </w:rPr>
        <w:t xml:space="preserve"> этого выбытия;</w:t>
      </w:r>
    </w:p>
    <w:p w:rsidR="008630E5" w:rsidRPr="00ED401A" w:rsidRDefault="008630E5" w:rsidP="00233626">
      <w:pPr>
        <w:pStyle w:val="IASBNormal"/>
        <w:ind w:left="1560" w:hanging="780"/>
        <w:rPr>
          <w:lang w:val="ru-RU"/>
        </w:rPr>
      </w:pPr>
      <w:r w:rsidRPr="00ED401A">
        <w:rPr>
          <w:lang w:val="ru-RU"/>
        </w:rPr>
        <w:t>(c)</w:t>
      </w:r>
      <w:r w:rsidRPr="00ED401A">
        <w:rPr>
          <w:lang w:val="ru-RU"/>
        </w:rPr>
        <w:tab/>
        <w:t>прибыль или убыток, признанн</w:t>
      </w:r>
      <w:r w:rsidR="007D4250">
        <w:rPr>
          <w:lang w:val="ru-RU"/>
        </w:rPr>
        <w:t>ые в соответствии с пунктами 20–</w:t>
      </w:r>
      <w:r w:rsidRPr="00ED401A">
        <w:rPr>
          <w:lang w:val="ru-RU"/>
        </w:rPr>
        <w:t>22</w:t>
      </w:r>
      <w:r w:rsidR="000B3DC6">
        <w:rPr>
          <w:lang w:val="ru-RU"/>
        </w:rPr>
        <w:t>,</w:t>
      </w:r>
      <w:r w:rsidRPr="00ED401A">
        <w:rPr>
          <w:lang w:val="ru-RU"/>
        </w:rPr>
        <w:t xml:space="preserve"> и, если это не представлено отдельно в</w:t>
      </w:r>
      <w:r w:rsidR="000B3DC6">
        <w:rPr>
          <w:lang w:val="ru-RU"/>
        </w:rPr>
        <w:t xml:space="preserve"> отчете о совокупном доходе, </w:t>
      </w:r>
      <w:r w:rsidRPr="00ED401A">
        <w:rPr>
          <w:lang w:val="ru-RU"/>
        </w:rPr>
        <w:t xml:space="preserve">статью отчета о совокупном доходе, включающую эту прибыль или убыток; </w:t>
      </w:r>
    </w:p>
    <w:p w:rsidR="008630E5" w:rsidRPr="00ED401A" w:rsidRDefault="008630E5" w:rsidP="00233626">
      <w:pPr>
        <w:pStyle w:val="IASBNormal"/>
        <w:ind w:left="1560" w:hanging="780"/>
        <w:rPr>
          <w:lang w:val="ru-RU"/>
        </w:rPr>
      </w:pPr>
      <w:r w:rsidRPr="00ED401A">
        <w:rPr>
          <w:lang w:val="ru-RU"/>
        </w:rPr>
        <w:t>(d)</w:t>
      </w:r>
      <w:r w:rsidRPr="00ED401A">
        <w:rPr>
          <w:lang w:val="ru-RU"/>
        </w:rPr>
        <w:tab/>
        <w:t xml:space="preserve">если применимо, то отчетный сегмент, в котором внеоборотный актив (или выбывающая группа) представлен в соответствии с МСФО (IFRS) 8 </w:t>
      </w:r>
      <w:r w:rsidRPr="00ED401A">
        <w:rPr>
          <w:i/>
          <w:lang w:val="ru-RU"/>
        </w:rPr>
        <w:t>«</w:t>
      </w:r>
      <w:r w:rsidR="00DD1330">
        <w:rPr>
          <w:i/>
          <w:lang w:val="ru-RU"/>
        </w:rPr>
        <w:t>Операционные сегменты</w:t>
      </w:r>
      <w:r w:rsidRPr="00ED401A">
        <w:rPr>
          <w:i/>
          <w:lang w:val="ru-RU"/>
        </w:rPr>
        <w:t>»</w:t>
      </w:r>
      <w:r w:rsidRPr="00ED401A">
        <w:rPr>
          <w:lang w:val="ru-RU"/>
        </w:rPr>
        <w:t xml:space="preserve">. </w:t>
      </w:r>
    </w:p>
    <w:p w:rsidR="008630E5" w:rsidRPr="00ED401A" w:rsidRDefault="008630E5" w:rsidP="00233626">
      <w:pPr>
        <w:pStyle w:val="IASBNormal"/>
        <w:ind w:left="780" w:hanging="780"/>
        <w:rPr>
          <w:lang w:val="ru-RU"/>
        </w:rPr>
      </w:pPr>
      <w:r w:rsidRPr="00ED401A">
        <w:rPr>
          <w:lang w:val="ru-RU"/>
        </w:rPr>
        <w:t>42</w:t>
      </w:r>
      <w:r w:rsidRPr="00ED401A">
        <w:rPr>
          <w:lang w:val="ru-RU"/>
        </w:rPr>
        <w:tab/>
        <w:t xml:space="preserve">Если применяются пункты 26 или 29, то организация должна раскрыть в том периоде, в котором принято решение внести изменения в план продажи внеоборотного актива (или выбывающей группы), описание фактов и обстоятельств, которые привели к </w:t>
      </w:r>
      <w:r w:rsidR="00DD1330">
        <w:rPr>
          <w:lang w:val="ru-RU"/>
        </w:rPr>
        <w:t>такому</w:t>
      </w:r>
      <w:r w:rsidRPr="00ED401A">
        <w:rPr>
          <w:lang w:val="ru-RU"/>
        </w:rPr>
        <w:t xml:space="preserve"> решению, и влияние этого решения на результаты деятельности за период и предыдущие представленные периоды. </w:t>
      </w:r>
    </w:p>
    <w:p w:rsidR="008630E5" w:rsidRPr="00ED401A" w:rsidRDefault="00DD1330" w:rsidP="00233626">
      <w:pPr>
        <w:pStyle w:val="IASBSectionTitleU"/>
        <w:rPr>
          <w:lang w:val="ru-RU"/>
        </w:rPr>
      </w:pPr>
      <w:r>
        <w:rPr>
          <w:lang w:val="ru-RU"/>
        </w:rPr>
        <w:t>Переходные положения</w:t>
      </w:r>
    </w:p>
    <w:p w:rsidR="008630E5" w:rsidRPr="00ED401A" w:rsidRDefault="008630E5" w:rsidP="00233626">
      <w:pPr>
        <w:pStyle w:val="IASBNormal"/>
        <w:ind w:left="780" w:hanging="780"/>
        <w:rPr>
          <w:lang w:val="ru-RU"/>
        </w:rPr>
      </w:pPr>
      <w:r w:rsidRPr="00ED401A">
        <w:rPr>
          <w:lang w:val="ru-RU"/>
        </w:rPr>
        <w:t>43</w:t>
      </w:r>
      <w:r w:rsidRPr="00ED401A">
        <w:rPr>
          <w:lang w:val="ru-RU"/>
        </w:rPr>
        <w:tab/>
        <w:t xml:space="preserve">Настоящий МСФО должен применяться перспективно к внеоборотным активам (или выбывающим группам), которые </w:t>
      </w:r>
      <w:r w:rsidR="00DD1330">
        <w:rPr>
          <w:lang w:val="ru-RU"/>
        </w:rPr>
        <w:t>удовлетворяют</w:t>
      </w:r>
      <w:r w:rsidRPr="00ED401A">
        <w:rPr>
          <w:lang w:val="ru-RU"/>
        </w:rPr>
        <w:t xml:space="preserve"> критериям классификации в качестве предназначенных для продажи, и деятельности, которая отвечает критериям классификации в качестве прекращенной, после даты вступления в силу настоящего</w:t>
      </w:r>
      <w:r w:rsidR="007D4250">
        <w:rPr>
          <w:lang w:val="ru-RU"/>
        </w:rPr>
        <w:t xml:space="preserve"> МСФО. Организация может примени</w:t>
      </w:r>
      <w:r w:rsidRPr="00ED401A">
        <w:rPr>
          <w:lang w:val="ru-RU"/>
        </w:rPr>
        <w:t xml:space="preserve">ть требования настоящего МСФО ко всем внеоборотным активам (или выбывающим группам), которые </w:t>
      </w:r>
      <w:r w:rsidR="00DD1330">
        <w:rPr>
          <w:lang w:val="ru-RU"/>
        </w:rPr>
        <w:t>удовлетворяют</w:t>
      </w:r>
      <w:r w:rsidRPr="00ED401A">
        <w:rPr>
          <w:lang w:val="ru-RU"/>
        </w:rPr>
        <w:t xml:space="preserve"> критериям классификации в качестве предназначенных для продажи, и деятельности, которая </w:t>
      </w:r>
      <w:r w:rsidR="00DD1330">
        <w:rPr>
          <w:lang w:val="ru-RU"/>
        </w:rPr>
        <w:t>удовлетворяет</w:t>
      </w:r>
      <w:r w:rsidRPr="00ED401A">
        <w:rPr>
          <w:lang w:val="ru-RU"/>
        </w:rPr>
        <w:t xml:space="preserve"> критериям классификации в качестве прекращенной, после любой даты до даты вступления в силу настоящего МСФО, при условии, что оценки и прочая информация, необходимые для применения настоящего МСФО, были получены в то время, когда эти критерии были первоначально удовлетворены. </w:t>
      </w:r>
    </w:p>
    <w:p w:rsidR="008630E5" w:rsidRPr="00ED401A" w:rsidRDefault="008630E5" w:rsidP="00233626">
      <w:pPr>
        <w:pStyle w:val="IASBSectionTitleU"/>
        <w:rPr>
          <w:lang w:val="ru-RU"/>
        </w:rPr>
      </w:pPr>
      <w:r w:rsidRPr="00ED401A">
        <w:rPr>
          <w:lang w:val="ru-RU"/>
        </w:rPr>
        <w:t>Дата вступления в силу</w:t>
      </w:r>
    </w:p>
    <w:p w:rsidR="008630E5" w:rsidRPr="00ED401A" w:rsidRDefault="008630E5" w:rsidP="00233626">
      <w:pPr>
        <w:pStyle w:val="IASBNormal"/>
        <w:ind w:left="780" w:hanging="780"/>
        <w:rPr>
          <w:lang w:val="ru-RU"/>
        </w:rPr>
      </w:pPr>
      <w:r w:rsidRPr="00ED401A">
        <w:rPr>
          <w:lang w:val="ru-RU"/>
        </w:rPr>
        <w:t>44</w:t>
      </w:r>
      <w:r w:rsidRPr="00ED401A">
        <w:rPr>
          <w:lang w:val="ru-RU"/>
        </w:rPr>
        <w:tab/>
        <w:t>Организация должна применять настоящий стандарт для годовых периодов, начинающихся 1 января 2005 г</w:t>
      </w:r>
      <w:r w:rsidR="006B00CC">
        <w:rPr>
          <w:lang w:val="ru-RU"/>
        </w:rPr>
        <w:t>ода</w:t>
      </w:r>
      <w:r w:rsidRPr="00ED401A">
        <w:rPr>
          <w:lang w:val="ru-RU"/>
        </w:rPr>
        <w:t xml:space="preserve"> или после этой даты. Досрочное применение приветствуется. Если организация применит настоящий МСФО в отношении периода, начинающегося до 1 </w:t>
      </w:r>
      <w:r w:rsidR="007D4250">
        <w:rPr>
          <w:lang w:val="ru-RU"/>
        </w:rPr>
        <w:t>января 2005 года, то она должна</w:t>
      </w:r>
      <w:r w:rsidRPr="00ED401A">
        <w:rPr>
          <w:lang w:val="ru-RU"/>
        </w:rPr>
        <w:t xml:space="preserve"> раскрыть этот факт.</w:t>
      </w:r>
    </w:p>
    <w:p w:rsidR="008630E5" w:rsidRPr="00ED401A" w:rsidRDefault="007D4250" w:rsidP="00233626">
      <w:pPr>
        <w:pStyle w:val="IASBNormal"/>
        <w:ind w:left="780" w:hanging="780"/>
        <w:rPr>
          <w:lang w:val="ru-RU"/>
        </w:rPr>
      </w:pPr>
      <w:r>
        <w:rPr>
          <w:lang w:val="ru-RU"/>
        </w:rPr>
        <w:t>44A</w:t>
      </w:r>
      <w:r>
        <w:rPr>
          <w:lang w:val="ru-RU"/>
        </w:rPr>
        <w:tab/>
        <w:t>МСФО (IAS) 1 (пересмотренным</w:t>
      </w:r>
      <w:r w:rsidR="008630E5" w:rsidRPr="00ED401A">
        <w:rPr>
          <w:lang w:val="ru-RU"/>
        </w:rPr>
        <w:t xml:space="preserve"> в 2007 г</w:t>
      </w:r>
      <w:r w:rsidR="006B00CC">
        <w:rPr>
          <w:lang w:val="ru-RU"/>
        </w:rPr>
        <w:t>оду</w:t>
      </w:r>
      <w:r w:rsidR="006B00CC" w:rsidRPr="00ED401A">
        <w:rPr>
          <w:lang w:val="ru-RU"/>
        </w:rPr>
        <w:t xml:space="preserve">) </w:t>
      </w:r>
      <w:r w:rsidR="008630E5" w:rsidRPr="00ED401A">
        <w:rPr>
          <w:lang w:val="ru-RU"/>
        </w:rPr>
        <w:t>внес</w:t>
      </w:r>
      <w:r>
        <w:rPr>
          <w:lang w:val="ru-RU"/>
        </w:rPr>
        <w:t>ены</w:t>
      </w:r>
      <w:r w:rsidR="008630E5" w:rsidRPr="00ED401A">
        <w:rPr>
          <w:lang w:val="ru-RU"/>
        </w:rPr>
        <w:t xml:space="preserve"> поправки в терминологи</w:t>
      </w:r>
      <w:r w:rsidR="000B3DC6">
        <w:rPr>
          <w:lang w:val="ru-RU"/>
        </w:rPr>
        <w:t>ю, используемую в МСФО. Кроме</w:t>
      </w:r>
      <w:r>
        <w:rPr>
          <w:lang w:val="ru-RU"/>
        </w:rPr>
        <w:t xml:space="preserve"> того, им</w:t>
      </w:r>
      <w:r w:rsidR="008630E5" w:rsidRPr="00ED401A">
        <w:rPr>
          <w:lang w:val="ru-RU"/>
        </w:rPr>
        <w:t xml:space="preserve"> внес</w:t>
      </w:r>
      <w:r>
        <w:rPr>
          <w:lang w:val="ru-RU"/>
        </w:rPr>
        <w:t>ены</w:t>
      </w:r>
      <w:r w:rsidR="008630E5" w:rsidRPr="00ED401A">
        <w:rPr>
          <w:lang w:val="ru-RU"/>
        </w:rPr>
        <w:t xml:space="preserve"> поправки в пункты 3 и 38 </w:t>
      </w:r>
      <w:r>
        <w:rPr>
          <w:lang w:val="ru-RU"/>
        </w:rPr>
        <w:t>и добавлен</w:t>
      </w:r>
      <w:r w:rsidR="008630E5" w:rsidRPr="00ED401A">
        <w:rPr>
          <w:lang w:val="ru-RU"/>
        </w:rPr>
        <w:t xml:space="preserve"> пункт 33A. Организация должна применять указанные поправки к годовым периодам, начинающимся 1 января 2009 </w:t>
      </w:r>
      <w:r w:rsidR="00961F0A">
        <w:rPr>
          <w:lang w:val="ru-RU"/>
        </w:rPr>
        <w:t>года</w:t>
      </w:r>
      <w:r w:rsidR="008630E5" w:rsidRPr="00ED401A">
        <w:rPr>
          <w:lang w:val="ru-RU"/>
        </w:rPr>
        <w:t xml:space="preserve"> или после этой даты. Если организация применит МСФО (IAS) 1 (пересмотренный в 2007 г</w:t>
      </w:r>
      <w:r>
        <w:rPr>
          <w:lang w:val="ru-RU"/>
        </w:rPr>
        <w:t>оду</w:t>
      </w:r>
      <w:r w:rsidR="008630E5" w:rsidRPr="00ED401A">
        <w:rPr>
          <w:lang w:val="ru-RU"/>
        </w:rPr>
        <w:t>) в отношении более раннего периода, указанные поправки должны применяться в отношении такого более раннего периода.</w:t>
      </w:r>
    </w:p>
    <w:p w:rsidR="008630E5" w:rsidRPr="00ED401A" w:rsidRDefault="008630E5" w:rsidP="00233626">
      <w:pPr>
        <w:pStyle w:val="IASBNormal"/>
        <w:ind w:left="780" w:hanging="780"/>
        <w:rPr>
          <w:lang w:val="ru-RU"/>
        </w:rPr>
      </w:pPr>
      <w:r w:rsidRPr="00ED401A">
        <w:rPr>
          <w:lang w:val="ru-RU"/>
        </w:rPr>
        <w:t>44B</w:t>
      </w:r>
      <w:r w:rsidRPr="00ED401A">
        <w:rPr>
          <w:lang w:val="ru-RU"/>
        </w:rPr>
        <w:tab/>
        <w:t xml:space="preserve">МСФО (IAS) 27 </w:t>
      </w:r>
      <w:r w:rsidRPr="00ED401A">
        <w:rPr>
          <w:i/>
          <w:lang w:val="ru-RU"/>
        </w:rPr>
        <w:t xml:space="preserve">«Консолидированная и отдельная финансовая отчетность» </w:t>
      </w:r>
      <w:r w:rsidRPr="00ED401A">
        <w:rPr>
          <w:lang w:val="ru-RU"/>
        </w:rPr>
        <w:t xml:space="preserve">(с </w:t>
      </w:r>
      <w:r w:rsidR="007D4250">
        <w:rPr>
          <w:lang w:val="ru-RU"/>
        </w:rPr>
        <w:t xml:space="preserve">учетом </w:t>
      </w:r>
      <w:r w:rsidRPr="00ED401A">
        <w:rPr>
          <w:lang w:val="ru-RU"/>
        </w:rPr>
        <w:t>поправ</w:t>
      </w:r>
      <w:r w:rsidR="007D4250">
        <w:rPr>
          <w:lang w:val="ru-RU"/>
        </w:rPr>
        <w:t>ок</w:t>
      </w:r>
      <w:r w:rsidRPr="00ED401A">
        <w:rPr>
          <w:lang w:val="ru-RU"/>
        </w:rPr>
        <w:t xml:space="preserve"> 2008 г</w:t>
      </w:r>
      <w:r w:rsidR="00961F0A">
        <w:rPr>
          <w:lang w:val="ru-RU"/>
        </w:rPr>
        <w:t>ода</w:t>
      </w:r>
      <w:r w:rsidR="007D4250">
        <w:rPr>
          <w:lang w:val="ru-RU"/>
        </w:rPr>
        <w:t>) добавлен пункт</w:t>
      </w:r>
      <w:r w:rsidRPr="00ED401A">
        <w:rPr>
          <w:lang w:val="ru-RU"/>
        </w:rPr>
        <w:t xml:space="preserve"> 33(d). Органи</w:t>
      </w:r>
      <w:r w:rsidR="007D4250">
        <w:rPr>
          <w:lang w:val="ru-RU"/>
        </w:rPr>
        <w:t>зация должна применять указанную поправку</w:t>
      </w:r>
      <w:r w:rsidRPr="00ED401A">
        <w:rPr>
          <w:lang w:val="ru-RU"/>
        </w:rPr>
        <w:t xml:space="preserve"> к годовым периодам, начинающимся 1 июля 2009 г</w:t>
      </w:r>
      <w:r w:rsidR="00961F0A">
        <w:rPr>
          <w:lang w:val="ru-RU"/>
        </w:rPr>
        <w:t>ода</w:t>
      </w:r>
      <w:r w:rsidRPr="00ED401A">
        <w:rPr>
          <w:lang w:val="ru-RU"/>
        </w:rPr>
        <w:t xml:space="preserve"> или после этой даты. Если организация применит МСФО (IAS) 27 (с </w:t>
      </w:r>
      <w:r w:rsidR="007D4250">
        <w:rPr>
          <w:lang w:val="ru-RU"/>
        </w:rPr>
        <w:t xml:space="preserve">учетом </w:t>
      </w:r>
      <w:r w:rsidRPr="00ED401A">
        <w:rPr>
          <w:lang w:val="ru-RU"/>
        </w:rPr>
        <w:t>поправ</w:t>
      </w:r>
      <w:r w:rsidR="007D4250">
        <w:rPr>
          <w:lang w:val="ru-RU"/>
        </w:rPr>
        <w:t>ок</w:t>
      </w:r>
      <w:r w:rsidRPr="00ED401A">
        <w:rPr>
          <w:lang w:val="ru-RU"/>
        </w:rPr>
        <w:t xml:space="preserve"> 2008 г</w:t>
      </w:r>
      <w:r w:rsidR="00961F0A">
        <w:rPr>
          <w:lang w:val="ru-RU"/>
        </w:rPr>
        <w:t>ода</w:t>
      </w:r>
      <w:r w:rsidRPr="00ED401A">
        <w:rPr>
          <w:lang w:val="ru-RU"/>
        </w:rPr>
        <w:t>) в отношении более раннего периода, указанная поправка должна применяться в отношении такого более раннего периода. Поправку следует применять ретроспективно.</w:t>
      </w:r>
    </w:p>
    <w:p w:rsidR="008630E5" w:rsidRPr="00ED401A" w:rsidRDefault="008630E5" w:rsidP="00233626">
      <w:pPr>
        <w:pStyle w:val="IASBNormal"/>
        <w:ind w:left="780" w:hanging="780"/>
        <w:rPr>
          <w:lang w:val="ru-RU"/>
        </w:rPr>
      </w:pPr>
      <w:r w:rsidRPr="00ED401A">
        <w:rPr>
          <w:lang w:val="ru-RU"/>
        </w:rPr>
        <w:t>44C</w:t>
      </w:r>
      <w:r w:rsidRPr="00ED401A">
        <w:rPr>
          <w:lang w:val="ru-RU"/>
        </w:rPr>
        <w:tab/>
      </w:r>
      <w:r w:rsidR="000B3DC6">
        <w:rPr>
          <w:lang w:val="ru-RU"/>
        </w:rPr>
        <w:t>Д</w:t>
      </w:r>
      <w:r w:rsidR="007D4250">
        <w:rPr>
          <w:lang w:val="ru-RU"/>
        </w:rPr>
        <w:t>окументом</w:t>
      </w:r>
      <w:r w:rsidRPr="00ED401A">
        <w:rPr>
          <w:lang w:val="ru-RU"/>
        </w:rPr>
        <w:t xml:space="preserve"> </w:t>
      </w:r>
      <w:r w:rsidRPr="00ED401A">
        <w:rPr>
          <w:i/>
          <w:lang w:val="ru-RU"/>
        </w:rPr>
        <w:t>«Улучшения МСФО»</w:t>
      </w:r>
      <w:r w:rsidR="007D4250">
        <w:rPr>
          <w:lang w:val="ru-RU"/>
        </w:rPr>
        <w:t>, выпущенным</w:t>
      </w:r>
      <w:r w:rsidRPr="00ED401A">
        <w:rPr>
          <w:lang w:val="ru-RU"/>
        </w:rPr>
        <w:t xml:space="preserve"> в мае 2008 г</w:t>
      </w:r>
      <w:r w:rsidR="00961F0A">
        <w:rPr>
          <w:lang w:val="ru-RU"/>
        </w:rPr>
        <w:t>ода</w:t>
      </w:r>
      <w:r w:rsidR="000B3DC6">
        <w:rPr>
          <w:lang w:val="ru-RU"/>
        </w:rPr>
        <w:t xml:space="preserve">, </w:t>
      </w:r>
      <w:r w:rsidR="000B3DC6" w:rsidRPr="00ED401A">
        <w:rPr>
          <w:lang w:val="ru-RU"/>
        </w:rPr>
        <w:t>были добавлены</w:t>
      </w:r>
      <w:r w:rsidR="000B3DC6">
        <w:rPr>
          <w:lang w:val="ru-RU"/>
        </w:rPr>
        <w:t xml:space="preserve"> п</w:t>
      </w:r>
      <w:r w:rsidR="000B3DC6" w:rsidRPr="00ED401A">
        <w:rPr>
          <w:lang w:val="ru-RU"/>
        </w:rPr>
        <w:t>ункты 8A и 36A</w:t>
      </w:r>
      <w:r w:rsidRPr="00ED401A">
        <w:rPr>
          <w:lang w:val="ru-RU"/>
        </w:rPr>
        <w:t>. Организация должна применять указанные поправки к годовым периодам, начинающимся 1 июля 2009 г</w:t>
      </w:r>
      <w:r w:rsidR="00961F0A">
        <w:rPr>
          <w:lang w:val="ru-RU"/>
        </w:rPr>
        <w:t>ода</w:t>
      </w:r>
      <w:r w:rsidRPr="00ED401A">
        <w:rPr>
          <w:lang w:val="ru-RU"/>
        </w:rPr>
        <w:t xml:space="preserve"> или после этой даты. Допускает</w:t>
      </w:r>
      <w:r w:rsidR="000B3DC6">
        <w:rPr>
          <w:lang w:val="ru-RU"/>
        </w:rPr>
        <w:t>ся досрочное применение. Однако</w:t>
      </w:r>
      <w:r w:rsidRPr="00ED401A">
        <w:rPr>
          <w:lang w:val="ru-RU"/>
        </w:rPr>
        <w:t xml:space="preserve"> организация не должна применять указанные поправки к годовым периодам, начинающимся до 1 июля 2009 г</w:t>
      </w:r>
      <w:r w:rsidR="00961F0A">
        <w:rPr>
          <w:lang w:val="ru-RU"/>
        </w:rPr>
        <w:t>ода</w:t>
      </w:r>
      <w:r w:rsidRPr="00ED401A">
        <w:rPr>
          <w:lang w:val="ru-RU"/>
        </w:rPr>
        <w:t>, если только она также не применяет МСФО (IAS) 27 (с</w:t>
      </w:r>
      <w:r w:rsidR="007D4250">
        <w:rPr>
          <w:lang w:val="ru-RU"/>
        </w:rPr>
        <w:t xml:space="preserve"> учетом</w:t>
      </w:r>
      <w:r w:rsidRPr="00ED401A">
        <w:rPr>
          <w:lang w:val="ru-RU"/>
        </w:rPr>
        <w:t xml:space="preserve"> поправ</w:t>
      </w:r>
      <w:r w:rsidR="007D4250">
        <w:rPr>
          <w:lang w:val="ru-RU"/>
        </w:rPr>
        <w:t>о</w:t>
      </w:r>
      <w:r w:rsidRPr="00ED401A">
        <w:rPr>
          <w:lang w:val="ru-RU"/>
        </w:rPr>
        <w:t>к 2008 г</w:t>
      </w:r>
      <w:r w:rsidR="00961F0A">
        <w:rPr>
          <w:lang w:val="ru-RU"/>
        </w:rPr>
        <w:t>ода</w:t>
      </w:r>
      <w:r w:rsidRPr="00ED401A">
        <w:rPr>
          <w:lang w:val="ru-RU"/>
        </w:rPr>
        <w:t xml:space="preserve">). Если организация применит указанные поправки до </w:t>
      </w:r>
      <w:r w:rsidR="007D4250">
        <w:rPr>
          <w:lang w:val="ru-RU"/>
        </w:rPr>
        <w:t>1 июля 2009 года, то она должна</w:t>
      </w:r>
      <w:r w:rsidRPr="00ED401A">
        <w:rPr>
          <w:lang w:val="ru-RU"/>
        </w:rPr>
        <w:t xml:space="preserve"> раскрыть этот факт. Организации следует применять поправки на перспективной основе с даты первого применения МСФО (IFRS) 5 в соответствии с </w:t>
      </w:r>
      <w:r w:rsidR="00961F0A">
        <w:rPr>
          <w:lang w:val="ru-RU"/>
        </w:rPr>
        <w:t>переходными положениями</w:t>
      </w:r>
      <w:r w:rsidRPr="00ED401A">
        <w:rPr>
          <w:lang w:val="ru-RU"/>
        </w:rPr>
        <w:t>, изложенными в пункте 45 МСФО (IAS) 27</w:t>
      </w:r>
      <w:r w:rsidR="007D4250">
        <w:rPr>
          <w:lang w:val="ru-RU"/>
        </w:rPr>
        <w:t xml:space="preserve"> </w:t>
      </w:r>
      <w:r w:rsidRPr="00ED401A">
        <w:rPr>
          <w:lang w:val="ru-RU"/>
        </w:rPr>
        <w:t xml:space="preserve">(с </w:t>
      </w:r>
      <w:r w:rsidR="007D4250">
        <w:rPr>
          <w:lang w:val="ru-RU"/>
        </w:rPr>
        <w:t xml:space="preserve">учетом </w:t>
      </w:r>
      <w:r w:rsidRPr="00ED401A">
        <w:rPr>
          <w:lang w:val="ru-RU"/>
        </w:rPr>
        <w:t>поправ</w:t>
      </w:r>
      <w:r w:rsidR="007D4250">
        <w:rPr>
          <w:lang w:val="ru-RU"/>
        </w:rPr>
        <w:t>ок</w:t>
      </w:r>
      <w:r w:rsidRPr="00ED401A">
        <w:rPr>
          <w:lang w:val="ru-RU"/>
        </w:rPr>
        <w:t xml:space="preserve"> 2008 г</w:t>
      </w:r>
      <w:r w:rsidR="00961F0A">
        <w:rPr>
          <w:lang w:val="ru-RU"/>
        </w:rPr>
        <w:t>ода</w:t>
      </w:r>
      <w:r w:rsidRPr="00ED401A">
        <w:rPr>
          <w:lang w:val="ru-RU"/>
        </w:rPr>
        <w:t>).</w:t>
      </w:r>
    </w:p>
    <w:p w:rsidR="008630E5" w:rsidRPr="00ED401A" w:rsidRDefault="008630E5" w:rsidP="00233626">
      <w:pPr>
        <w:pStyle w:val="IASBNormal"/>
        <w:ind w:left="780" w:hanging="780"/>
        <w:rPr>
          <w:lang w:val="ru-RU"/>
        </w:rPr>
      </w:pPr>
      <w:r w:rsidRPr="00ED401A">
        <w:rPr>
          <w:lang w:val="ru-RU"/>
        </w:rPr>
        <w:t>44D</w:t>
      </w:r>
      <w:r w:rsidRPr="00ED401A">
        <w:rPr>
          <w:lang w:val="ru-RU"/>
        </w:rPr>
        <w:tab/>
      </w:r>
      <w:r w:rsidR="007D4250">
        <w:rPr>
          <w:lang w:val="ru-RU"/>
        </w:rPr>
        <w:t>Разъяснением</w:t>
      </w:r>
      <w:r w:rsidRPr="00ED401A">
        <w:rPr>
          <w:lang w:val="ru-RU"/>
        </w:rPr>
        <w:t xml:space="preserve"> КРМФО (IFRIC) 17 </w:t>
      </w:r>
      <w:r w:rsidRPr="00ED401A">
        <w:rPr>
          <w:i/>
          <w:lang w:val="ru-RU"/>
        </w:rPr>
        <w:t>«Распределение неденежных активов собственникам»</w:t>
      </w:r>
      <w:r w:rsidR="007D4250">
        <w:rPr>
          <w:i/>
          <w:lang w:val="ru-RU"/>
        </w:rPr>
        <w:t xml:space="preserve">, </w:t>
      </w:r>
      <w:r w:rsidR="007D4250">
        <w:rPr>
          <w:lang w:val="ru-RU"/>
        </w:rPr>
        <w:t>выпущенным</w:t>
      </w:r>
      <w:r w:rsidRPr="00ED401A">
        <w:rPr>
          <w:i/>
          <w:lang w:val="ru-RU"/>
        </w:rPr>
        <w:t xml:space="preserve"> </w:t>
      </w:r>
      <w:r w:rsidRPr="00ED401A">
        <w:rPr>
          <w:lang w:val="ru-RU"/>
        </w:rPr>
        <w:t>в ноябре 2008 г</w:t>
      </w:r>
      <w:r w:rsidR="00961F0A">
        <w:rPr>
          <w:lang w:val="ru-RU"/>
        </w:rPr>
        <w:t>ода</w:t>
      </w:r>
      <w:r w:rsidR="007D4250">
        <w:rPr>
          <w:lang w:val="ru-RU"/>
        </w:rPr>
        <w:t>, были добавлены п</w:t>
      </w:r>
      <w:r w:rsidR="007D4250" w:rsidRPr="00ED401A">
        <w:rPr>
          <w:lang w:val="ru-RU"/>
        </w:rPr>
        <w:t>ункты 5A, 12A, и 15A, а в пункт 8 внесены поправки</w:t>
      </w:r>
      <w:r w:rsidR="00961F0A">
        <w:rPr>
          <w:lang w:val="ru-RU"/>
        </w:rPr>
        <w:t>.</w:t>
      </w:r>
      <w:r w:rsidRPr="00ED401A">
        <w:rPr>
          <w:lang w:val="ru-RU"/>
        </w:rPr>
        <w:t xml:space="preserve"> Организации </w:t>
      </w:r>
      <w:r w:rsidRPr="00ED401A">
        <w:rPr>
          <w:lang w:val="ru-RU"/>
        </w:rPr>
        <w:lastRenderedPageBreak/>
        <w:t>следует применять поправки на перспективной основе к внеоборотным активам (или выбывающим группам), классифицированным как предназначенные для распределения собственникам, в годовые периоды, начинающиеся 1 июля 2009 г</w:t>
      </w:r>
      <w:r w:rsidR="00961F0A">
        <w:rPr>
          <w:lang w:val="ru-RU"/>
        </w:rPr>
        <w:t>ода</w:t>
      </w:r>
      <w:r w:rsidRPr="00ED401A">
        <w:rPr>
          <w:lang w:val="ru-RU"/>
        </w:rPr>
        <w:t xml:space="preserve"> или после этой даты. Ретроспективное применение запрещено. Допускается досрочное применение. Если организация применит поправки к периоду, начинающемуся до 1 июля 2009 г</w:t>
      </w:r>
      <w:r w:rsidR="00961F0A">
        <w:rPr>
          <w:lang w:val="ru-RU"/>
        </w:rPr>
        <w:t>ода</w:t>
      </w:r>
      <w:r w:rsidRPr="00ED401A">
        <w:rPr>
          <w:lang w:val="ru-RU"/>
        </w:rPr>
        <w:t xml:space="preserve">, она </w:t>
      </w:r>
      <w:r w:rsidR="008A230F">
        <w:rPr>
          <w:lang w:val="ru-RU"/>
        </w:rPr>
        <w:t>должна</w:t>
      </w:r>
      <w:r w:rsidRPr="00ED401A">
        <w:rPr>
          <w:lang w:val="ru-RU"/>
        </w:rPr>
        <w:t xml:space="preserve"> раскрыть этот факт и примен</w:t>
      </w:r>
      <w:r w:rsidR="00961F0A">
        <w:rPr>
          <w:lang w:val="ru-RU"/>
        </w:rPr>
        <w:t>и</w:t>
      </w:r>
      <w:r w:rsidRPr="00ED401A">
        <w:rPr>
          <w:lang w:val="ru-RU"/>
        </w:rPr>
        <w:t xml:space="preserve">ть также МСФО (IFRS) 3 </w:t>
      </w:r>
      <w:r w:rsidR="008A230F">
        <w:rPr>
          <w:i/>
          <w:lang w:val="ru-RU"/>
        </w:rPr>
        <w:t>«Объединения бизнесов</w:t>
      </w:r>
      <w:r w:rsidRPr="00ED401A">
        <w:rPr>
          <w:i/>
          <w:lang w:val="ru-RU"/>
        </w:rPr>
        <w:t>»</w:t>
      </w:r>
      <w:r w:rsidRPr="00ED401A">
        <w:rPr>
          <w:lang w:val="ru-RU"/>
        </w:rPr>
        <w:t xml:space="preserve"> (пересмотренный в 2008 г</w:t>
      </w:r>
      <w:r w:rsidR="00961F0A">
        <w:rPr>
          <w:lang w:val="ru-RU"/>
        </w:rPr>
        <w:t>оду</w:t>
      </w:r>
      <w:r w:rsidRPr="00ED401A">
        <w:rPr>
          <w:lang w:val="ru-RU"/>
        </w:rPr>
        <w:t xml:space="preserve">), МСФО (IAS) 27 (с </w:t>
      </w:r>
      <w:r w:rsidR="008A230F">
        <w:rPr>
          <w:lang w:val="ru-RU"/>
        </w:rPr>
        <w:t xml:space="preserve">учетом </w:t>
      </w:r>
      <w:r w:rsidRPr="00ED401A">
        <w:rPr>
          <w:lang w:val="ru-RU"/>
        </w:rPr>
        <w:t>поправ</w:t>
      </w:r>
      <w:r w:rsidR="008A230F">
        <w:rPr>
          <w:lang w:val="ru-RU"/>
        </w:rPr>
        <w:t>ок</w:t>
      </w:r>
      <w:r w:rsidRPr="00ED401A">
        <w:rPr>
          <w:lang w:val="ru-RU"/>
        </w:rPr>
        <w:t xml:space="preserve"> 2008 г</w:t>
      </w:r>
      <w:r w:rsidR="008A230F">
        <w:rPr>
          <w:lang w:val="ru-RU"/>
        </w:rPr>
        <w:t>ода)</w:t>
      </w:r>
      <w:r w:rsidRPr="00ED401A">
        <w:rPr>
          <w:lang w:val="ru-RU"/>
        </w:rPr>
        <w:t xml:space="preserve"> и Разъяснение КРМФО (IFRIC) 17.</w:t>
      </w:r>
    </w:p>
    <w:p w:rsidR="008630E5" w:rsidRPr="00ED401A" w:rsidRDefault="008630E5" w:rsidP="00233626">
      <w:pPr>
        <w:pStyle w:val="IASBNormal"/>
        <w:ind w:left="780" w:hanging="780"/>
        <w:rPr>
          <w:lang w:val="ru-RU"/>
        </w:rPr>
      </w:pPr>
      <w:r w:rsidRPr="00ED401A">
        <w:rPr>
          <w:lang w:val="ru-RU"/>
        </w:rPr>
        <w:t>44E</w:t>
      </w:r>
      <w:r w:rsidRPr="00ED401A">
        <w:rPr>
          <w:lang w:val="ru-RU"/>
        </w:rPr>
        <w:tab/>
      </w:r>
      <w:r w:rsidR="008A230F">
        <w:rPr>
          <w:lang w:val="ru-RU"/>
        </w:rPr>
        <w:t xml:space="preserve">Документом </w:t>
      </w:r>
      <w:r w:rsidRPr="00ED401A">
        <w:rPr>
          <w:i/>
          <w:lang w:val="ru-RU"/>
        </w:rPr>
        <w:t>«Улучшения МСФО»</w:t>
      </w:r>
      <w:r w:rsidR="008A230F">
        <w:rPr>
          <w:lang w:val="ru-RU"/>
        </w:rPr>
        <w:t>, выпущенным</w:t>
      </w:r>
      <w:r w:rsidRPr="00ED401A">
        <w:rPr>
          <w:lang w:val="ru-RU"/>
        </w:rPr>
        <w:t xml:space="preserve"> в апреле 2009</w:t>
      </w:r>
      <w:r w:rsidR="00961F0A">
        <w:rPr>
          <w:lang w:val="ru-RU"/>
        </w:rPr>
        <w:t xml:space="preserve"> </w:t>
      </w:r>
      <w:r w:rsidRPr="00ED401A">
        <w:rPr>
          <w:lang w:val="ru-RU"/>
        </w:rPr>
        <w:t>г</w:t>
      </w:r>
      <w:r w:rsidR="00961F0A">
        <w:rPr>
          <w:lang w:val="ru-RU"/>
        </w:rPr>
        <w:t>ода</w:t>
      </w:r>
      <w:r w:rsidR="008A230F">
        <w:rPr>
          <w:lang w:val="ru-RU"/>
        </w:rPr>
        <w:t>, добавлен п</w:t>
      </w:r>
      <w:r w:rsidR="008A230F" w:rsidRPr="00ED401A">
        <w:rPr>
          <w:lang w:val="ru-RU"/>
        </w:rPr>
        <w:t>ункт 5B</w:t>
      </w:r>
      <w:r w:rsidRPr="00ED401A">
        <w:rPr>
          <w:lang w:val="ru-RU"/>
        </w:rPr>
        <w:t>. Организация должна применить данную поправку для годовых периодов, начинающихся 1 января 2010 </w:t>
      </w:r>
      <w:r w:rsidR="00961F0A">
        <w:rPr>
          <w:lang w:val="ru-RU"/>
        </w:rPr>
        <w:t>года</w:t>
      </w:r>
      <w:r w:rsidRPr="00ED401A">
        <w:rPr>
          <w:lang w:val="ru-RU"/>
        </w:rPr>
        <w:t xml:space="preserve"> или после этой даты. Допускается досрочное приме</w:t>
      </w:r>
      <w:r w:rsidR="008A230F">
        <w:rPr>
          <w:lang w:val="ru-RU"/>
        </w:rPr>
        <w:t>нение. Если организация примени</w:t>
      </w:r>
      <w:r w:rsidRPr="00ED401A">
        <w:rPr>
          <w:lang w:val="ru-RU"/>
        </w:rPr>
        <w:t>т поправку для более раннего пер</w:t>
      </w:r>
      <w:r w:rsidR="008A230F">
        <w:rPr>
          <w:lang w:val="ru-RU"/>
        </w:rPr>
        <w:t>иода, она должна раскрыть этот</w:t>
      </w:r>
      <w:r w:rsidRPr="00ED401A">
        <w:rPr>
          <w:lang w:val="ru-RU"/>
        </w:rPr>
        <w:t xml:space="preserve"> факт.</w:t>
      </w:r>
    </w:p>
    <w:p w:rsidR="008630E5" w:rsidRPr="00ED401A" w:rsidRDefault="008630E5" w:rsidP="00233626">
      <w:pPr>
        <w:pStyle w:val="IASBNormal"/>
        <w:ind w:left="780" w:hanging="780"/>
        <w:rPr>
          <w:lang w:val="ru-RU"/>
        </w:rPr>
      </w:pPr>
      <w:r w:rsidRPr="00ED401A">
        <w:rPr>
          <w:lang w:val="ru-RU"/>
        </w:rPr>
        <w:t>44F</w:t>
      </w:r>
      <w:r w:rsidRPr="00ED401A">
        <w:rPr>
          <w:lang w:val="ru-RU"/>
        </w:rPr>
        <w:tab/>
      </w:r>
      <w:r w:rsidR="008A230F">
        <w:rPr>
          <w:i/>
          <w:lang w:val="ru-RU"/>
        </w:rPr>
        <w:t>[Данный</w:t>
      </w:r>
      <w:r w:rsidRPr="00ED401A">
        <w:rPr>
          <w:i/>
          <w:lang w:val="ru-RU"/>
        </w:rPr>
        <w:t xml:space="preserve"> пункт </w:t>
      </w:r>
      <w:r w:rsidR="008A230F">
        <w:rPr>
          <w:i/>
          <w:lang w:val="ru-RU"/>
        </w:rPr>
        <w:t>касается поправок</w:t>
      </w:r>
      <w:r w:rsidRPr="00ED401A">
        <w:rPr>
          <w:i/>
          <w:lang w:val="ru-RU"/>
        </w:rPr>
        <w:t>,</w:t>
      </w:r>
      <w:r w:rsidR="00961F0A">
        <w:rPr>
          <w:i/>
          <w:lang w:val="ru-RU"/>
        </w:rPr>
        <w:t xml:space="preserve"> еще не</w:t>
      </w:r>
      <w:r w:rsidRPr="00ED401A">
        <w:rPr>
          <w:i/>
          <w:lang w:val="ru-RU"/>
        </w:rPr>
        <w:t xml:space="preserve"> вступ</w:t>
      </w:r>
      <w:r w:rsidR="008A230F">
        <w:rPr>
          <w:i/>
          <w:lang w:val="ru-RU"/>
        </w:rPr>
        <w:t>ивших</w:t>
      </w:r>
      <w:r w:rsidRPr="00ED401A">
        <w:rPr>
          <w:i/>
          <w:lang w:val="ru-RU"/>
        </w:rPr>
        <w:t xml:space="preserve"> в силу, и поэто</w:t>
      </w:r>
      <w:r w:rsidR="008A230F">
        <w:rPr>
          <w:i/>
          <w:lang w:val="ru-RU"/>
        </w:rPr>
        <w:t>му</w:t>
      </w:r>
      <w:r w:rsidRPr="00ED401A">
        <w:rPr>
          <w:i/>
          <w:lang w:val="ru-RU"/>
        </w:rPr>
        <w:t xml:space="preserve"> не включен в настоящую редакцию.]</w:t>
      </w:r>
    </w:p>
    <w:p w:rsidR="008630E5" w:rsidRPr="00ED401A" w:rsidRDefault="008630E5" w:rsidP="00233626">
      <w:pPr>
        <w:pStyle w:val="IASBNormal"/>
        <w:ind w:left="780" w:hanging="780"/>
        <w:rPr>
          <w:lang w:val="ru-RU"/>
        </w:rPr>
      </w:pPr>
      <w:r w:rsidRPr="00ED401A">
        <w:rPr>
          <w:lang w:val="ru-RU"/>
        </w:rPr>
        <w:t>44G</w:t>
      </w:r>
      <w:r w:rsidRPr="00ED401A">
        <w:rPr>
          <w:lang w:val="ru-RU"/>
        </w:rPr>
        <w:tab/>
        <w:t xml:space="preserve">МСФО (IFRS) 11 </w:t>
      </w:r>
      <w:r w:rsidRPr="00ED401A">
        <w:rPr>
          <w:i/>
          <w:lang w:val="ru-RU"/>
        </w:rPr>
        <w:t>«</w:t>
      </w:r>
      <w:r w:rsidR="00612805">
        <w:rPr>
          <w:i/>
          <w:lang w:val="ru-RU"/>
        </w:rPr>
        <w:t>Совместное</w:t>
      </w:r>
      <w:r w:rsidRPr="00ED401A">
        <w:rPr>
          <w:i/>
          <w:lang w:val="ru-RU"/>
        </w:rPr>
        <w:t xml:space="preserve"> пре</w:t>
      </w:r>
      <w:r w:rsidR="00612805">
        <w:rPr>
          <w:i/>
          <w:lang w:val="ru-RU"/>
        </w:rPr>
        <w:t>дпринимательство</w:t>
      </w:r>
      <w:r w:rsidRPr="00ED401A">
        <w:rPr>
          <w:i/>
          <w:lang w:val="ru-RU"/>
        </w:rPr>
        <w:t>»</w:t>
      </w:r>
      <w:r w:rsidR="008A230F">
        <w:rPr>
          <w:lang w:val="ru-RU"/>
        </w:rPr>
        <w:t>, выпущенным</w:t>
      </w:r>
      <w:r w:rsidRPr="00ED401A">
        <w:rPr>
          <w:lang w:val="ru-RU"/>
        </w:rPr>
        <w:t xml:space="preserve"> в мае 2011 года, внес</w:t>
      </w:r>
      <w:r w:rsidR="008A230F">
        <w:rPr>
          <w:lang w:val="ru-RU"/>
        </w:rPr>
        <w:t>ена поправка</w:t>
      </w:r>
      <w:r w:rsidRPr="00ED401A">
        <w:rPr>
          <w:lang w:val="ru-RU"/>
        </w:rPr>
        <w:t xml:space="preserve"> в пунк</w:t>
      </w:r>
      <w:r w:rsidR="008A230F">
        <w:rPr>
          <w:lang w:val="ru-RU"/>
        </w:rPr>
        <w:t>т 28. Организация должна применить данную поправку</w:t>
      </w:r>
      <w:r w:rsidRPr="00ED401A">
        <w:rPr>
          <w:lang w:val="ru-RU"/>
        </w:rPr>
        <w:t xml:space="preserve"> </w:t>
      </w:r>
      <w:r w:rsidR="008A230F">
        <w:rPr>
          <w:lang w:val="ru-RU"/>
        </w:rPr>
        <w:t>одновременно с применением</w:t>
      </w:r>
      <w:r w:rsidRPr="00ED401A">
        <w:rPr>
          <w:lang w:val="ru-RU"/>
        </w:rPr>
        <w:t xml:space="preserve"> МСФО (IFRS) 11.</w:t>
      </w:r>
    </w:p>
    <w:p w:rsidR="008630E5" w:rsidRPr="00ED401A" w:rsidRDefault="008630E5" w:rsidP="00233626">
      <w:pPr>
        <w:pStyle w:val="IASBNormal"/>
        <w:ind w:left="780" w:hanging="780"/>
        <w:rPr>
          <w:lang w:val="ru-RU"/>
        </w:rPr>
      </w:pPr>
      <w:r w:rsidRPr="00ED401A">
        <w:rPr>
          <w:lang w:val="ru-RU"/>
        </w:rPr>
        <w:t>44H</w:t>
      </w:r>
      <w:r w:rsidRPr="00ED401A">
        <w:rPr>
          <w:lang w:val="ru-RU"/>
        </w:rPr>
        <w:tab/>
        <w:t xml:space="preserve">МСФО (IFRS) 13 </w:t>
      </w:r>
      <w:r w:rsidR="008A230F">
        <w:rPr>
          <w:i/>
          <w:lang w:val="ru-RU"/>
        </w:rPr>
        <w:t xml:space="preserve">«Оценка </w:t>
      </w:r>
      <w:r w:rsidRPr="00ED401A">
        <w:rPr>
          <w:i/>
          <w:lang w:val="ru-RU"/>
        </w:rPr>
        <w:t>справедливой стоимости»</w:t>
      </w:r>
      <w:r w:rsidR="008A230F">
        <w:rPr>
          <w:lang w:val="ru-RU"/>
        </w:rPr>
        <w:t>, выпущенным в мае 2011 года, внес поправку</w:t>
      </w:r>
      <w:r w:rsidRPr="00ED401A">
        <w:rPr>
          <w:lang w:val="ru-RU"/>
        </w:rPr>
        <w:t xml:space="preserve"> в определе</w:t>
      </w:r>
      <w:r w:rsidR="008A230F">
        <w:rPr>
          <w:lang w:val="ru-RU"/>
        </w:rPr>
        <w:t>ние справедливой стоимости в П</w:t>
      </w:r>
      <w:r w:rsidRPr="00ED401A">
        <w:rPr>
          <w:lang w:val="ru-RU"/>
        </w:rPr>
        <w:t>риложен</w:t>
      </w:r>
      <w:r w:rsidR="008A230F">
        <w:rPr>
          <w:lang w:val="ru-RU"/>
        </w:rPr>
        <w:t>ии A. Организация должна применить данную поправку</w:t>
      </w:r>
      <w:r w:rsidRPr="00ED401A">
        <w:rPr>
          <w:lang w:val="ru-RU"/>
        </w:rPr>
        <w:t xml:space="preserve"> </w:t>
      </w:r>
      <w:r w:rsidR="008A230F">
        <w:rPr>
          <w:lang w:val="ru-RU"/>
        </w:rPr>
        <w:t>одновременно с применением</w:t>
      </w:r>
      <w:r w:rsidRPr="00ED401A">
        <w:rPr>
          <w:lang w:val="ru-RU"/>
        </w:rPr>
        <w:t xml:space="preserve"> МСФО (IFRS) 13.</w:t>
      </w:r>
    </w:p>
    <w:p w:rsidR="008630E5" w:rsidRDefault="008630E5" w:rsidP="00233626">
      <w:pPr>
        <w:pStyle w:val="IASBNormal"/>
        <w:ind w:left="780" w:hanging="780"/>
        <w:rPr>
          <w:lang w:val="ru-RU"/>
        </w:rPr>
      </w:pPr>
      <w:r w:rsidRPr="00ED401A">
        <w:rPr>
          <w:lang w:val="ru-RU"/>
        </w:rPr>
        <w:t>44I</w:t>
      </w:r>
      <w:r w:rsidRPr="00ED401A">
        <w:rPr>
          <w:lang w:val="ru-RU"/>
        </w:rPr>
        <w:tab/>
      </w:r>
      <w:r w:rsidRPr="008A230F">
        <w:rPr>
          <w:lang w:val="ru-RU"/>
        </w:rPr>
        <w:t>Документ</w:t>
      </w:r>
      <w:r w:rsidR="008A230F" w:rsidRPr="008A230F">
        <w:rPr>
          <w:lang w:val="ru-RU"/>
        </w:rPr>
        <w:t>ом</w:t>
      </w:r>
      <w:r w:rsidRPr="00ED401A">
        <w:rPr>
          <w:i/>
          <w:lang w:val="ru-RU"/>
        </w:rPr>
        <w:t xml:space="preserve"> «Представление статей прочего совокупного дохода» </w:t>
      </w:r>
      <w:r w:rsidR="008A230F">
        <w:rPr>
          <w:lang w:val="ru-RU"/>
        </w:rPr>
        <w:t>(п</w:t>
      </w:r>
      <w:r w:rsidRPr="00ED401A">
        <w:rPr>
          <w:lang w:val="ru-RU"/>
        </w:rPr>
        <w:t>опр</w:t>
      </w:r>
      <w:r w:rsidR="008A230F">
        <w:rPr>
          <w:lang w:val="ru-RU"/>
        </w:rPr>
        <w:t>авки к МСФО (IAS) 1), выпущенным</w:t>
      </w:r>
      <w:r w:rsidRPr="00ED401A">
        <w:rPr>
          <w:lang w:val="ru-RU"/>
        </w:rPr>
        <w:t xml:space="preserve"> в июне 2011 года, внес</w:t>
      </w:r>
      <w:r w:rsidR="008A230F">
        <w:rPr>
          <w:lang w:val="ru-RU"/>
        </w:rPr>
        <w:t>ена поправка</w:t>
      </w:r>
      <w:r w:rsidRPr="00ED401A">
        <w:rPr>
          <w:lang w:val="ru-RU"/>
        </w:rPr>
        <w:t xml:space="preserve"> в пункт</w:t>
      </w:r>
      <w:r w:rsidR="008A230F">
        <w:rPr>
          <w:lang w:val="ru-RU"/>
        </w:rPr>
        <w:t xml:space="preserve"> 33A. Организация должна примени</w:t>
      </w:r>
      <w:r w:rsidRPr="00ED401A">
        <w:rPr>
          <w:lang w:val="ru-RU"/>
        </w:rPr>
        <w:t xml:space="preserve">ть указанную поправку </w:t>
      </w:r>
      <w:r w:rsidR="008A230F">
        <w:rPr>
          <w:lang w:val="ru-RU"/>
        </w:rPr>
        <w:t>одновременно с применением</w:t>
      </w:r>
      <w:r w:rsidRPr="00ED401A">
        <w:rPr>
          <w:lang w:val="ru-RU"/>
        </w:rPr>
        <w:t xml:space="preserve"> МСФО (IAS) 1 с учетом поправок, внесенных в июне 2011</w:t>
      </w:r>
      <w:r w:rsidR="00961F0A">
        <w:rPr>
          <w:lang w:val="ru-RU"/>
        </w:rPr>
        <w:t xml:space="preserve"> </w:t>
      </w:r>
      <w:r w:rsidRPr="00ED401A">
        <w:rPr>
          <w:lang w:val="ru-RU"/>
        </w:rPr>
        <w:t>г</w:t>
      </w:r>
      <w:r w:rsidR="00961F0A">
        <w:rPr>
          <w:lang w:val="ru-RU"/>
        </w:rPr>
        <w:t>ода</w:t>
      </w:r>
      <w:r w:rsidRPr="00ED401A">
        <w:rPr>
          <w:lang w:val="ru-RU"/>
        </w:rPr>
        <w:t>.</w:t>
      </w:r>
    </w:p>
    <w:p w:rsidR="00961F0A" w:rsidRPr="00961F0A" w:rsidRDefault="00961F0A" w:rsidP="00233626">
      <w:pPr>
        <w:pStyle w:val="IASBNormal"/>
        <w:ind w:left="780" w:hanging="780"/>
        <w:rPr>
          <w:lang w:val="ru-RU"/>
        </w:rPr>
      </w:pPr>
      <w:r>
        <w:rPr>
          <w:lang w:val="ru-RU"/>
        </w:rPr>
        <w:t>44</w:t>
      </w:r>
      <w:r>
        <w:rPr>
          <w:lang w:val="en-US"/>
        </w:rPr>
        <w:t>J</w:t>
      </w:r>
      <w:r w:rsidR="008A230F">
        <w:rPr>
          <w:lang w:val="ru-RU"/>
        </w:rPr>
        <w:t>–</w:t>
      </w:r>
      <w:r w:rsidRPr="00D06FA8">
        <w:rPr>
          <w:lang w:val="ru-RU"/>
        </w:rPr>
        <w:t>44</w:t>
      </w:r>
      <w:r>
        <w:rPr>
          <w:lang w:val="en-US"/>
        </w:rPr>
        <w:t>L</w:t>
      </w:r>
      <w:r w:rsidRPr="00D06FA8">
        <w:rPr>
          <w:lang w:val="ru-RU"/>
        </w:rPr>
        <w:tab/>
      </w:r>
      <w:r>
        <w:rPr>
          <w:i/>
          <w:lang w:val="ru-RU"/>
        </w:rPr>
        <w:t>[</w:t>
      </w:r>
      <w:r w:rsidR="008A230F">
        <w:rPr>
          <w:i/>
          <w:lang w:val="ru-RU"/>
        </w:rPr>
        <w:t>Данные</w:t>
      </w:r>
      <w:r w:rsidRPr="00ED401A">
        <w:rPr>
          <w:i/>
          <w:lang w:val="ru-RU"/>
        </w:rPr>
        <w:t xml:space="preserve"> пункт</w:t>
      </w:r>
      <w:r>
        <w:rPr>
          <w:i/>
          <w:lang w:val="ru-RU"/>
        </w:rPr>
        <w:t xml:space="preserve">ы </w:t>
      </w:r>
      <w:r w:rsidR="008A230F">
        <w:rPr>
          <w:i/>
          <w:lang w:val="ru-RU"/>
        </w:rPr>
        <w:t>касаются</w:t>
      </w:r>
      <w:r w:rsidRPr="00ED401A">
        <w:rPr>
          <w:i/>
          <w:lang w:val="ru-RU"/>
        </w:rPr>
        <w:t xml:space="preserve"> поправ</w:t>
      </w:r>
      <w:r w:rsidR="008A230F">
        <w:rPr>
          <w:i/>
          <w:lang w:val="ru-RU"/>
        </w:rPr>
        <w:t>ок</w:t>
      </w:r>
      <w:r w:rsidRPr="00ED401A">
        <w:rPr>
          <w:i/>
          <w:lang w:val="ru-RU"/>
        </w:rPr>
        <w:t>,</w:t>
      </w:r>
      <w:r>
        <w:rPr>
          <w:i/>
          <w:lang w:val="ru-RU"/>
        </w:rPr>
        <w:t xml:space="preserve"> еще не</w:t>
      </w:r>
      <w:r w:rsidRPr="00ED401A">
        <w:rPr>
          <w:i/>
          <w:lang w:val="ru-RU"/>
        </w:rPr>
        <w:t xml:space="preserve"> вступ</w:t>
      </w:r>
      <w:r w:rsidR="008A230F">
        <w:rPr>
          <w:i/>
          <w:lang w:val="ru-RU"/>
        </w:rPr>
        <w:t>ивших</w:t>
      </w:r>
      <w:r w:rsidRPr="00ED401A">
        <w:rPr>
          <w:i/>
          <w:lang w:val="ru-RU"/>
        </w:rPr>
        <w:t xml:space="preserve"> в силу, и </w:t>
      </w:r>
      <w:r w:rsidR="008A230F">
        <w:rPr>
          <w:i/>
          <w:lang w:val="ru-RU"/>
        </w:rPr>
        <w:t>поэтому</w:t>
      </w:r>
      <w:r w:rsidRPr="00ED401A">
        <w:rPr>
          <w:i/>
          <w:lang w:val="ru-RU"/>
        </w:rPr>
        <w:t xml:space="preserve"> не включен</w:t>
      </w:r>
      <w:r>
        <w:rPr>
          <w:i/>
          <w:lang w:val="ru-RU"/>
        </w:rPr>
        <w:t>ы</w:t>
      </w:r>
      <w:r w:rsidRPr="00ED401A">
        <w:rPr>
          <w:i/>
          <w:lang w:val="ru-RU"/>
        </w:rPr>
        <w:t xml:space="preserve"> в настоящую редакцию.]</w:t>
      </w:r>
    </w:p>
    <w:p w:rsidR="008630E5" w:rsidRPr="00ED401A" w:rsidRDefault="008630E5" w:rsidP="00233626">
      <w:pPr>
        <w:pStyle w:val="IASBSectionTitleU"/>
        <w:rPr>
          <w:lang w:val="ru-RU"/>
        </w:rPr>
      </w:pPr>
      <w:r w:rsidRPr="00ED401A">
        <w:rPr>
          <w:lang w:val="ru-RU"/>
        </w:rPr>
        <w:t>Прекращение действия МСФО (IAS) 35</w:t>
      </w:r>
    </w:p>
    <w:p w:rsidR="008630E5" w:rsidRPr="00ED401A" w:rsidRDefault="008630E5" w:rsidP="00233626">
      <w:pPr>
        <w:pStyle w:val="IASBNormal"/>
        <w:ind w:left="780" w:hanging="780"/>
        <w:rPr>
          <w:lang w:val="ru-RU"/>
        </w:rPr>
      </w:pPr>
      <w:r w:rsidRPr="00ED401A">
        <w:rPr>
          <w:lang w:val="ru-RU"/>
        </w:rPr>
        <w:t>45</w:t>
      </w:r>
      <w:r w:rsidRPr="00ED401A">
        <w:rPr>
          <w:lang w:val="ru-RU"/>
        </w:rPr>
        <w:tab/>
        <w:t xml:space="preserve">Настоящий МСФО заменяет МСФО (IAS) 35 </w:t>
      </w:r>
      <w:r w:rsidRPr="00ED401A">
        <w:rPr>
          <w:i/>
          <w:lang w:val="ru-RU"/>
        </w:rPr>
        <w:t>«Прекращаемая деятельность»</w:t>
      </w:r>
      <w:r w:rsidRPr="00ED401A">
        <w:rPr>
          <w:lang w:val="ru-RU"/>
        </w:rPr>
        <w:t xml:space="preserve">. </w:t>
      </w:r>
    </w:p>
    <w:p w:rsidR="008630E5" w:rsidRPr="00ED401A" w:rsidRDefault="008630E5" w:rsidP="00233626">
      <w:pPr>
        <w:pStyle w:val="IASBNormal"/>
        <w:rPr>
          <w:lang w:val="ru-RU"/>
        </w:rPr>
        <w:sectPr w:rsidR="008630E5" w:rsidRPr="00ED401A">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134" w:header="709" w:footer="709" w:gutter="0"/>
          <w:cols w:space="708"/>
          <w:docGrid w:linePitch="360"/>
        </w:sectPr>
      </w:pPr>
    </w:p>
    <w:p w:rsidR="008630E5" w:rsidRPr="00ED401A" w:rsidRDefault="008630E5" w:rsidP="00233626">
      <w:pPr>
        <w:pStyle w:val="IASBTitle"/>
        <w:rPr>
          <w:lang w:val="ru-RU"/>
        </w:rPr>
      </w:pPr>
      <w:r w:rsidRPr="00ED401A">
        <w:rPr>
          <w:lang w:val="ru-RU"/>
        </w:rPr>
        <w:lastRenderedPageBreak/>
        <w:t xml:space="preserve">Приложение A </w:t>
      </w:r>
      <w:r w:rsidRPr="00ED401A">
        <w:rPr>
          <w:lang w:val="ru-RU"/>
        </w:rPr>
        <w:br/>
        <w:t>Определение терминов</w:t>
      </w:r>
    </w:p>
    <w:p w:rsidR="008630E5" w:rsidRPr="00ED401A" w:rsidRDefault="008630E5" w:rsidP="00233626">
      <w:pPr>
        <w:pStyle w:val="IASBNote"/>
        <w:rPr>
          <w:lang w:val="ru-RU"/>
        </w:rPr>
      </w:pPr>
      <w:r w:rsidRPr="00ED401A">
        <w:rPr>
          <w:lang w:val="ru-RU"/>
        </w:rPr>
        <w:t>Данное приложение является неотъемлемой частью настоящего МСФО.</w:t>
      </w:r>
    </w:p>
    <w:tbl>
      <w:tblPr>
        <w:tblW w:w="0" w:type="auto"/>
        <w:tblCellMar>
          <w:top w:w="10" w:type="dxa"/>
          <w:left w:w="10" w:type="dxa"/>
          <w:bottom w:w="5" w:type="dxa"/>
          <w:right w:w="10" w:type="dxa"/>
        </w:tblCellMar>
        <w:tblLook w:val="0000" w:firstRow="0" w:lastRow="0" w:firstColumn="0" w:lastColumn="0" w:noHBand="0" w:noVBand="0"/>
      </w:tblPr>
      <w:tblGrid>
        <w:gridCol w:w="1904"/>
        <w:gridCol w:w="7122"/>
      </w:tblGrid>
      <w:tr w:rsidR="008630E5" w:rsidRPr="00ED401A" w:rsidTr="00364A98">
        <w:tc>
          <w:tcPr>
            <w:tcW w:w="0" w:type="auto"/>
          </w:tcPr>
          <w:p w:rsidR="008630E5" w:rsidRPr="00ED401A" w:rsidRDefault="004029BC" w:rsidP="00364A98">
            <w:pPr>
              <w:pStyle w:val="IASBGlossaryTerm"/>
              <w:rPr>
                <w:lang w:val="ru-RU"/>
              </w:rPr>
            </w:pPr>
            <w:r>
              <w:rPr>
                <w:lang w:val="ru-RU"/>
              </w:rPr>
              <w:t>Е</w:t>
            </w:r>
            <w:r w:rsidR="008630E5" w:rsidRPr="00ED401A">
              <w:rPr>
                <w:lang w:val="ru-RU"/>
              </w:rPr>
              <w:t>диница, генерирующая денежные средства</w:t>
            </w:r>
          </w:p>
        </w:tc>
        <w:tc>
          <w:tcPr>
            <w:tcW w:w="0" w:type="auto"/>
          </w:tcPr>
          <w:p w:rsidR="008630E5" w:rsidRPr="00ED401A" w:rsidRDefault="008630E5" w:rsidP="008A230F">
            <w:pPr>
              <w:pStyle w:val="IASBNormal"/>
              <w:rPr>
                <w:lang w:val="ru-RU"/>
              </w:rPr>
            </w:pPr>
            <w:r w:rsidRPr="00ED401A">
              <w:rPr>
                <w:lang w:val="ru-RU"/>
              </w:rPr>
              <w:t xml:space="preserve">Наименьшая идентифицируемая группа активов, </w:t>
            </w:r>
            <w:r w:rsidR="008A230F">
              <w:rPr>
                <w:lang w:val="ru-RU"/>
              </w:rPr>
              <w:t xml:space="preserve">которая </w:t>
            </w:r>
            <w:r w:rsidRPr="00ED401A">
              <w:rPr>
                <w:lang w:val="ru-RU"/>
              </w:rPr>
              <w:t>генериру</w:t>
            </w:r>
            <w:r w:rsidR="008A230F">
              <w:rPr>
                <w:lang w:val="ru-RU"/>
              </w:rPr>
              <w:t xml:space="preserve">ет денежные притоки, </w:t>
            </w:r>
            <w:r w:rsidRPr="00ED401A">
              <w:rPr>
                <w:lang w:val="ru-RU"/>
              </w:rPr>
              <w:t>в значительной степени независимы</w:t>
            </w:r>
            <w:r w:rsidR="008A230F">
              <w:rPr>
                <w:lang w:val="ru-RU"/>
              </w:rPr>
              <w:t>е</w:t>
            </w:r>
            <w:r w:rsidRPr="00ED401A">
              <w:rPr>
                <w:lang w:val="ru-RU"/>
              </w:rPr>
              <w:t xml:space="preserve"> от денежных притоков от других активов или групп активов. </w:t>
            </w:r>
          </w:p>
        </w:tc>
      </w:tr>
      <w:tr w:rsidR="008630E5" w:rsidRPr="00ED401A" w:rsidTr="00364A98">
        <w:tc>
          <w:tcPr>
            <w:tcW w:w="0" w:type="auto"/>
          </w:tcPr>
          <w:p w:rsidR="008630E5" w:rsidRPr="00ED401A" w:rsidRDefault="004029BC" w:rsidP="00364A98">
            <w:pPr>
              <w:pStyle w:val="IASBGlossaryTerm"/>
              <w:rPr>
                <w:lang w:val="ru-RU"/>
              </w:rPr>
            </w:pPr>
            <w:r>
              <w:rPr>
                <w:lang w:val="ru-RU"/>
              </w:rPr>
              <w:t>К</w:t>
            </w:r>
            <w:r w:rsidR="008630E5" w:rsidRPr="00ED401A">
              <w:rPr>
                <w:lang w:val="ru-RU"/>
              </w:rPr>
              <w:t>омпонент организации</w:t>
            </w:r>
          </w:p>
        </w:tc>
        <w:tc>
          <w:tcPr>
            <w:tcW w:w="0" w:type="auto"/>
          </w:tcPr>
          <w:p w:rsidR="008630E5" w:rsidRPr="00ED401A" w:rsidRDefault="008630E5" w:rsidP="00364A98">
            <w:pPr>
              <w:pStyle w:val="IASBNormal"/>
              <w:rPr>
                <w:lang w:val="ru-RU"/>
              </w:rPr>
            </w:pPr>
            <w:r w:rsidRPr="00ED401A">
              <w:rPr>
                <w:lang w:val="ru-RU"/>
              </w:rPr>
              <w:t xml:space="preserve">Деятельность и денежные потоки, которые могут быть обособлены операционно и для целей финансовой отчетности от остальной части организации. </w:t>
            </w:r>
          </w:p>
        </w:tc>
      </w:tr>
      <w:tr w:rsidR="008630E5" w:rsidRPr="00ED401A" w:rsidTr="00364A98">
        <w:tc>
          <w:tcPr>
            <w:tcW w:w="0" w:type="auto"/>
          </w:tcPr>
          <w:p w:rsidR="008630E5" w:rsidRPr="00ED401A" w:rsidRDefault="004029BC" w:rsidP="00364A98">
            <w:pPr>
              <w:pStyle w:val="IASBGlossaryTerm"/>
              <w:rPr>
                <w:lang w:val="ru-RU"/>
              </w:rPr>
            </w:pPr>
            <w:r>
              <w:rPr>
                <w:lang w:val="ru-RU"/>
              </w:rPr>
              <w:t>З</w:t>
            </w:r>
            <w:r w:rsidR="008630E5" w:rsidRPr="00ED401A">
              <w:rPr>
                <w:lang w:val="ru-RU"/>
              </w:rPr>
              <w:t>атраты на продажу</w:t>
            </w:r>
          </w:p>
        </w:tc>
        <w:tc>
          <w:tcPr>
            <w:tcW w:w="0" w:type="auto"/>
          </w:tcPr>
          <w:p w:rsidR="008630E5" w:rsidRPr="00ED401A" w:rsidRDefault="008630E5" w:rsidP="00364A98">
            <w:pPr>
              <w:pStyle w:val="IASBNormal"/>
              <w:rPr>
                <w:lang w:val="ru-RU"/>
              </w:rPr>
            </w:pPr>
            <w:r w:rsidRPr="00ED401A">
              <w:rPr>
                <w:lang w:val="ru-RU"/>
              </w:rPr>
              <w:t xml:space="preserve">Дополнительные затраты, непосредственно относящиеся к выбытию актива (или </w:t>
            </w:r>
            <w:r w:rsidRPr="00ED401A">
              <w:rPr>
                <w:b/>
                <w:lang w:val="ru-RU"/>
              </w:rPr>
              <w:t>выбывающей группы</w:t>
            </w:r>
            <w:r w:rsidRPr="00ED401A">
              <w:rPr>
                <w:lang w:val="ru-RU"/>
              </w:rPr>
              <w:t xml:space="preserve">), исключая затраты на финансирование и расход по налогу на прибыль. </w:t>
            </w:r>
          </w:p>
        </w:tc>
      </w:tr>
      <w:tr w:rsidR="008630E5" w:rsidRPr="00ED401A" w:rsidTr="00364A98">
        <w:tc>
          <w:tcPr>
            <w:tcW w:w="0" w:type="auto"/>
          </w:tcPr>
          <w:p w:rsidR="008630E5" w:rsidRPr="00ED401A" w:rsidRDefault="004029BC" w:rsidP="00364A98">
            <w:pPr>
              <w:pStyle w:val="IASBGlossaryTerm"/>
              <w:rPr>
                <w:lang w:val="ru-RU"/>
              </w:rPr>
            </w:pPr>
            <w:r>
              <w:rPr>
                <w:lang w:val="ru-RU"/>
              </w:rPr>
              <w:t>О</w:t>
            </w:r>
            <w:r w:rsidR="008630E5" w:rsidRPr="00ED401A">
              <w:rPr>
                <w:lang w:val="ru-RU"/>
              </w:rPr>
              <w:t>боротный актив</w:t>
            </w:r>
          </w:p>
        </w:tc>
        <w:tc>
          <w:tcPr>
            <w:tcW w:w="0" w:type="auto"/>
          </w:tcPr>
          <w:p w:rsidR="008630E5" w:rsidRPr="00ED401A" w:rsidRDefault="008630E5" w:rsidP="00364A98">
            <w:pPr>
              <w:pStyle w:val="IASBNormal"/>
              <w:rPr>
                <w:lang w:val="ru-RU"/>
              </w:rPr>
            </w:pPr>
            <w:r w:rsidRPr="00ED401A">
              <w:rPr>
                <w:lang w:val="ru-RU"/>
              </w:rPr>
              <w:t xml:space="preserve">Организация должна классифицировать актив как </w:t>
            </w:r>
            <w:r w:rsidR="00361348">
              <w:rPr>
                <w:lang w:val="ru-RU"/>
              </w:rPr>
              <w:t>оборотный</w:t>
            </w:r>
            <w:r w:rsidRPr="00ED401A">
              <w:rPr>
                <w:lang w:val="ru-RU"/>
              </w:rPr>
              <w:t xml:space="preserve">, когда: </w:t>
            </w:r>
          </w:p>
          <w:p w:rsidR="008630E5" w:rsidRPr="00ED401A" w:rsidRDefault="008630E5" w:rsidP="00364A98">
            <w:pPr>
              <w:pStyle w:val="IASBNormal"/>
              <w:ind w:left="780" w:hanging="780"/>
              <w:rPr>
                <w:lang w:val="ru-RU"/>
              </w:rPr>
            </w:pPr>
            <w:r w:rsidRPr="00ED401A">
              <w:rPr>
                <w:lang w:val="ru-RU"/>
              </w:rPr>
              <w:t>(a)</w:t>
            </w:r>
            <w:r w:rsidRPr="00ED401A">
              <w:rPr>
                <w:lang w:val="ru-RU"/>
              </w:rPr>
              <w:tab/>
              <w:t>предполагается, что актив будет реализован, то есть он предназначен для продажи или использования, в ходе нормального операционного цикла организации;</w:t>
            </w:r>
          </w:p>
          <w:p w:rsidR="008630E5" w:rsidRPr="00ED401A" w:rsidRDefault="008630E5" w:rsidP="00364A98">
            <w:pPr>
              <w:pStyle w:val="IASBNormal"/>
              <w:ind w:left="780" w:hanging="780"/>
              <w:rPr>
                <w:lang w:val="ru-RU"/>
              </w:rPr>
            </w:pPr>
            <w:r w:rsidRPr="00ED401A">
              <w:rPr>
                <w:lang w:val="ru-RU"/>
              </w:rPr>
              <w:t>(b)</w:t>
            </w:r>
            <w:r w:rsidRPr="00ED401A">
              <w:rPr>
                <w:lang w:val="ru-RU"/>
              </w:rPr>
              <w:tab/>
              <w:t>он в основном предназначается для торговли;</w:t>
            </w:r>
          </w:p>
          <w:p w:rsidR="008630E5" w:rsidRPr="00ED401A" w:rsidRDefault="008630E5" w:rsidP="00364A98">
            <w:pPr>
              <w:pStyle w:val="IASBNormal"/>
              <w:ind w:left="780" w:hanging="780"/>
              <w:rPr>
                <w:lang w:val="ru-RU"/>
              </w:rPr>
            </w:pPr>
            <w:r w:rsidRPr="00ED401A">
              <w:rPr>
                <w:lang w:val="ru-RU"/>
              </w:rPr>
              <w:t>(c)</w:t>
            </w:r>
            <w:r w:rsidRPr="00ED401A">
              <w:rPr>
                <w:lang w:val="ru-RU"/>
              </w:rPr>
              <w:tab/>
              <w:t>предполагается реализовать актив в течение двенадцати месяцев после отчетной даты; или</w:t>
            </w:r>
          </w:p>
          <w:p w:rsidR="008630E5" w:rsidRPr="00ED401A" w:rsidRDefault="008630E5" w:rsidP="008A230F">
            <w:pPr>
              <w:pStyle w:val="IASBNormal"/>
              <w:ind w:left="780" w:hanging="780"/>
              <w:rPr>
                <w:lang w:val="ru-RU"/>
              </w:rPr>
            </w:pPr>
            <w:r w:rsidRPr="00ED401A">
              <w:rPr>
                <w:lang w:val="ru-RU"/>
              </w:rPr>
              <w:t>(d)</w:t>
            </w:r>
            <w:r w:rsidRPr="00ED401A">
              <w:rPr>
                <w:lang w:val="ru-RU"/>
              </w:rPr>
              <w:tab/>
              <w:t xml:space="preserve">актив представляет собой денежные средства или </w:t>
            </w:r>
            <w:r w:rsidR="008A230F">
              <w:rPr>
                <w:lang w:val="ru-RU"/>
              </w:rPr>
              <w:t>их</w:t>
            </w:r>
            <w:r w:rsidRPr="00ED401A">
              <w:rPr>
                <w:lang w:val="ru-RU"/>
              </w:rPr>
              <w:t xml:space="preserve"> эквивалент (</w:t>
            </w:r>
            <w:r w:rsidR="008A230F">
              <w:rPr>
                <w:lang w:val="ru-RU"/>
              </w:rPr>
              <w:t>как этот термин определен</w:t>
            </w:r>
            <w:r w:rsidRPr="00ED401A">
              <w:rPr>
                <w:lang w:val="ru-RU"/>
              </w:rPr>
              <w:t xml:space="preserve"> в МСФО (IAS) 7), </w:t>
            </w:r>
            <w:r w:rsidR="00961F0A">
              <w:rPr>
                <w:lang w:val="ru-RU"/>
              </w:rPr>
              <w:t>за исключением тех случаев, когда</w:t>
            </w:r>
            <w:r w:rsidRPr="00ED401A">
              <w:rPr>
                <w:lang w:val="ru-RU"/>
              </w:rPr>
              <w:t xml:space="preserve"> существует ограничение на его обмен или использование для п</w:t>
            </w:r>
            <w:r w:rsidR="008A230F">
              <w:rPr>
                <w:lang w:val="ru-RU"/>
              </w:rPr>
              <w:t>огашения обязательств в течение как минимум</w:t>
            </w:r>
            <w:r w:rsidRPr="00ED401A">
              <w:rPr>
                <w:lang w:val="ru-RU"/>
              </w:rPr>
              <w:t xml:space="preserve"> двенадцати месяцев после отчетной даты.</w:t>
            </w:r>
          </w:p>
        </w:tc>
      </w:tr>
      <w:tr w:rsidR="008630E5" w:rsidRPr="00ED401A" w:rsidTr="00364A98">
        <w:tc>
          <w:tcPr>
            <w:tcW w:w="0" w:type="auto"/>
          </w:tcPr>
          <w:p w:rsidR="008630E5" w:rsidRPr="00ED401A" w:rsidRDefault="004029BC" w:rsidP="00364A98">
            <w:pPr>
              <w:pStyle w:val="IASBGlossaryTerm"/>
              <w:rPr>
                <w:lang w:val="ru-RU"/>
              </w:rPr>
            </w:pPr>
            <w:r>
              <w:rPr>
                <w:lang w:val="ru-RU"/>
              </w:rPr>
              <w:t>П</w:t>
            </w:r>
            <w:r w:rsidR="008630E5" w:rsidRPr="00ED401A">
              <w:rPr>
                <w:lang w:val="ru-RU"/>
              </w:rPr>
              <w:t>рекращенная деятельность</w:t>
            </w:r>
          </w:p>
        </w:tc>
        <w:tc>
          <w:tcPr>
            <w:tcW w:w="0" w:type="auto"/>
          </w:tcPr>
          <w:p w:rsidR="008630E5" w:rsidRPr="00ED401A" w:rsidRDefault="008630E5" w:rsidP="00364A98">
            <w:pPr>
              <w:pStyle w:val="IASBNormal"/>
              <w:rPr>
                <w:lang w:val="ru-RU"/>
              </w:rPr>
            </w:pPr>
            <w:r w:rsidRPr="00ED401A">
              <w:rPr>
                <w:b/>
                <w:lang w:val="ru-RU"/>
              </w:rPr>
              <w:t>Компонент организации</w:t>
            </w:r>
            <w:r w:rsidRPr="00ED401A">
              <w:rPr>
                <w:lang w:val="ru-RU"/>
              </w:rPr>
              <w:t xml:space="preserve">, который либо выбыл, либо классифицирован как предназначенный для продажи, и </w:t>
            </w:r>
          </w:p>
          <w:p w:rsidR="008630E5" w:rsidRPr="00ED401A" w:rsidRDefault="008630E5" w:rsidP="00364A98">
            <w:pPr>
              <w:pStyle w:val="IASBNormal"/>
              <w:ind w:left="780" w:hanging="780"/>
              <w:rPr>
                <w:lang w:val="ru-RU"/>
              </w:rPr>
            </w:pPr>
            <w:r w:rsidRPr="00ED401A">
              <w:rPr>
                <w:lang w:val="ru-RU"/>
              </w:rPr>
              <w:t>(a)</w:t>
            </w:r>
            <w:r w:rsidRPr="00ED401A">
              <w:rPr>
                <w:lang w:val="ru-RU"/>
              </w:rPr>
              <w:tab/>
              <w:t>представляет собой отдельное значительное направление деятельности или географический район ведения операций;</w:t>
            </w:r>
          </w:p>
          <w:p w:rsidR="008630E5" w:rsidRPr="00ED401A" w:rsidRDefault="008630E5" w:rsidP="00364A98">
            <w:pPr>
              <w:pStyle w:val="IASBNormal"/>
              <w:ind w:left="780" w:hanging="780"/>
              <w:rPr>
                <w:lang w:val="ru-RU"/>
              </w:rPr>
            </w:pPr>
            <w:r w:rsidRPr="00ED401A">
              <w:rPr>
                <w:lang w:val="ru-RU"/>
              </w:rPr>
              <w:t>(b)</w:t>
            </w:r>
            <w:r w:rsidRPr="00ED401A">
              <w:rPr>
                <w:lang w:val="ru-RU"/>
              </w:rPr>
              <w:tab/>
              <w:t>является частью единого скоординированного плана выбытия отдельного значительного направления деятельности или географического района ведения операций</w:t>
            </w:r>
            <w:r w:rsidR="000B3DC6">
              <w:rPr>
                <w:lang w:val="ru-RU"/>
              </w:rPr>
              <w:t>;</w:t>
            </w:r>
            <w:r w:rsidRPr="00ED401A">
              <w:rPr>
                <w:lang w:val="ru-RU"/>
              </w:rPr>
              <w:t xml:space="preserve"> или</w:t>
            </w:r>
          </w:p>
          <w:p w:rsidR="008630E5" w:rsidRPr="00ED401A" w:rsidRDefault="008630E5" w:rsidP="00364A98">
            <w:pPr>
              <w:pStyle w:val="IASBNormal"/>
              <w:ind w:left="780" w:hanging="780"/>
              <w:rPr>
                <w:lang w:val="ru-RU"/>
              </w:rPr>
            </w:pPr>
            <w:r w:rsidRPr="00ED401A">
              <w:rPr>
                <w:lang w:val="ru-RU"/>
              </w:rPr>
              <w:t>(c)</w:t>
            </w:r>
            <w:r w:rsidRPr="00ED401A">
              <w:rPr>
                <w:lang w:val="ru-RU"/>
              </w:rPr>
              <w:tab/>
              <w:t>является дочерней организацией, приобретенной исключительно с целью последующей перепродажи.</w:t>
            </w:r>
          </w:p>
        </w:tc>
      </w:tr>
      <w:tr w:rsidR="008630E5" w:rsidRPr="00ED401A" w:rsidTr="00364A98">
        <w:tc>
          <w:tcPr>
            <w:tcW w:w="0" w:type="auto"/>
          </w:tcPr>
          <w:p w:rsidR="008630E5" w:rsidRPr="00ED401A" w:rsidRDefault="004029BC" w:rsidP="00364A98">
            <w:pPr>
              <w:pStyle w:val="IASBGlossaryTerm"/>
              <w:rPr>
                <w:lang w:val="ru-RU"/>
              </w:rPr>
            </w:pPr>
            <w:r>
              <w:rPr>
                <w:lang w:val="ru-RU"/>
              </w:rPr>
              <w:t>В</w:t>
            </w:r>
            <w:r w:rsidR="008630E5" w:rsidRPr="00ED401A">
              <w:rPr>
                <w:lang w:val="ru-RU"/>
              </w:rPr>
              <w:t>ыбывающая группа</w:t>
            </w:r>
          </w:p>
        </w:tc>
        <w:tc>
          <w:tcPr>
            <w:tcW w:w="0" w:type="auto"/>
          </w:tcPr>
          <w:p w:rsidR="008630E5" w:rsidRPr="00ED401A" w:rsidRDefault="008630E5" w:rsidP="006B00CC">
            <w:pPr>
              <w:pStyle w:val="IASBNormal"/>
              <w:rPr>
                <w:lang w:val="ru-RU"/>
              </w:rPr>
            </w:pPr>
            <w:r w:rsidRPr="00ED401A">
              <w:rPr>
                <w:lang w:val="ru-RU"/>
              </w:rPr>
              <w:t>Группа активов, подлежащая выбытию</w:t>
            </w:r>
            <w:r w:rsidR="006B00CC">
              <w:rPr>
                <w:lang w:val="ru-RU"/>
              </w:rPr>
              <w:t xml:space="preserve"> в совокупности</w:t>
            </w:r>
            <w:r w:rsidRPr="00ED401A">
              <w:rPr>
                <w:lang w:val="ru-RU"/>
              </w:rPr>
              <w:t>, путем продажи или иным образом, в результате одной операции, и обязательства, непосредственно связанные с этими активами, которые будут переданы в результате этой операции. Группа включает гудвил, приоб</w:t>
            </w:r>
            <w:r w:rsidR="00334F55">
              <w:rPr>
                <w:lang w:val="ru-RU"/>
              </w:rPr>
              <w:t>ретенный при объединении бизнесов</w:t>
            </w:r>
            <w:r w:rsidRPr="00ED401A">
              <w:rPr>
                <w:lang w:val="ru-RU"/>
              </w:rPr>
              <w:t xml:space="preserve">, если группа является </w:t>
            </w:r>
            <w:r w:rsidRPr="00ED401A">
              <w:rPr>
                <w:b/>
                <w:lang w:val="ru-RU"/>
              </w:rPr>
              <w:t>единицей, генерирующей денежные средства</w:t>
            </w:r>
            <w:r w:rsidRPr="00ED401A">
              <w:rPr>
                <w:lang w:val="ru-RU"/>
              </w:rPr>
              <w:t>, на которую был распределен гудвил в соответ</w:t>
            </w:r>
            <w:r w:rsidR="00334F55">
              <w:rPr>
                <w:lang w:val="ru-RU"/>
              </w:rPr>
              <w:t>ствии с требованиями пунктов 80–</w:t>
            </w:r>
            <w:r w:rsidRPr="00ED401A">
              <w:rPr>
                <w:lang w:val="ru-RU"/>
              </w:rPr>
              <w:t xml:space="preserve">87 МСФО (IAS) 36 </w:t>
            </w:r>
            <w:r w:rsidRPr="00ED401A">
              <w:rPr>
                <w:i/>
                <w:lang w:val="ru-RU"/>
              </w:rPr>
              <w:t>«Обесценение активов»</w:t>
            </w:r>
            <w:r w:rsidR="00334F55">
              <w:rPr>
                <w:lang w:val="ru-RU"/>
              </w:rPr>
              <w:t xml:space="preserve"> (пересмотренного</w:t>
            </w:r>
            <w:r w:rsidRPr="00ED401A">
              <w:rPr>
                <w:lang w:val="ru-RU"/>
              </w:rPr>
              <w:t xml:space="preserve"> в 2004 г</w:t>
            </w:r>
            <w:r w:rsidR="004E32F1">
              <w:rPr>
                <w:lang w:val="ru-RU"/>
              </w:rPr>
              <w:t>оду</w:t>
            </w:r>
            <w:r w:rsidRPr="00ED401A">
              <w:rPr>
                <w:lang w:val="ru-RU"/>
              </w:rPr>
              <w:t>), или деятельность</w:t>
            </w:r>
            <w:r w:rsidR="004E32F1">
              <w:rPr>
                <w:lang w:val="ru-RU"/>
              </w:rPr>
              <w:t>ю</w:t>
            </w:r>
            <w:r w:rsidRPr="00ED401A">
              <w:rPr>
                <w:lang w:val="ru-RU"/>
              </w:rPr>
              <w:t xml:space="preserve"> внутри такой единицы, генерирующей денежные средства.</w:t>
            </w:r>
          </w:p>
        </w:tc>
      </w:tr>
      <w:tr w:rsidR="008630E5" w:rsidRPr="00ED401A" w:rsidTr="00364A98">
        <w:tc>
          <w:tcPr>
            <w:tcW w:w="0" w:type="auto"/>
          </w:tcPr>
          <w:p w:rsidR="008630E5" w:rsidRPr="00ED401A" w:rsidRDefault="004029BC" w:rsidP="00364A98">
            <w:pPr>
              <w:pStyle w:val="IASBGlossaryTerm"/>
              <w:rPr>
                <w:lang w:val="ru-RU"/>
              </w:rPr>
            </w:pPr>
            <w:r>
              <w:rPr>
                <w:lang w:val="ru-RU"/>
              </w:rPr>
              <w:t>С</w:t>
            </w:r>
            <w:r w:rsidR="008630E5" w:rsidRPr="00ED401A">
              <w:rPr>
                <w:lang w:val="ru-RU"/>
              </w:rPr>
              <w:t>праведливая стоимость</w:t>
            </w:r>
          </w:p>
        </w:tc>
        <w:tc>
          <w:tcPr>
            <w:tcW w:w="0" w:type="auto"/>
          </w:tcPr>
          <w:p w:rsidR="008630E5" w:rsidRPr="00ED401A" w:rsidRDefault="008630E5" w:rsidP="00334F55">
            <w:pPr>
              <w:pStyle w:val="IASBNormal"/>
              <w:rPr>
                <w:lang w:val="ru-RU"/>
              </w:rPr>
            </w:pPr>
            <w:r w:rsidRPr="00ED401A">
              <w:rPr>
                <w:i/>
                <w:lang w:val="ru-RU"/>
              </w:rPr>
              <w:t>Справедливая стоимость</w:t>
            </w:r>
            <w:r w:rsidR="00334F55">
              <w:rPr>
                <w:lang w:val="ru-RU"/>
              </w:rPr>
              <w:t xml:space="preserve"> – </w:t>
            </w:r>
            <w:r w:rsidRPr="00ED401A">
              <w:rPr>
                <w:lang w:val="ru-RU"/>
              </w:rPr>
              <w:t xml:space="preserve">цена, которая была бы получена при продаже актива или уплачена </w:t>
            </w:r>
            <w:r w:rsidR="00334F55">
              <w:rPr>
                <w:lang w:val="ru-RU"/>
              </w:rPr>
              <w:t>с целью передачи</w:t>
            </w:r>
            <w:r w:rsidRPr="00ED401A">
              <w:rPr>
                <w:lang w:val="ru-RU"/>
              </w:rPr>
              <w:t xml:space="preserve"> обязательства </w:t>
            </w:r>
            <w:r w:rsidR="00334F55">
              <w:rPr>
                <w:lang w:val="ru-RU"/>
              </w:rPr>
              <w:t>в ходе</w:t>
            </w:r>
            <w:r w:rsidRPr="00ED401A">
              <w:rPr>
                <w:lang w:val="ru-RU"/>
              </w:rPr>
              <w:t xml:space="preserve"> обычной </w:t>
            </w:r>
            <w:r w:rsidR="00334F55">
              <w:rPr>
                <w:lang w:val="ru-RU"/>
              </w:rPr>
              <w:t>сделки</w:t>
            </w:r>
            <w:r w:rsidRPr="00ED401A">
              <w:rPr>
                <w:lang w:val="ru-RU"/>
              </w:rPr>
              <w:t xml:space="preserve"> между участниками рынка на дату оценки (см. МСФО (IFRS) 13).</w:t>
            </w:r>
          </w:p>
        </w:tc>
      </w:tr>
      <w:tr w:rsidR="008630E5" w:rsidRPr="00ED401A" w:rsidTr="00364A98">
        <w:tc>
          <w:tcPr>
            <w:tcW w:w="0" w:type="auto"/>
          </w:tcPr>
          <w:p w:rsidR="008630E5" w:rsidRPr="00ED401A" w:rsidRDefault="004029BC" w:rsidP="00364A98">
            <w:pPr>
              <w:pStyle w:val="IASBGlossaryTerm"/>
              <w:rPr>
                <w:lang w:val="ru-RU"/>
              </w:rPr>
            </w:pPr>
            <w:r>
              <w:rPr>
                <w:lang w:val="ru-RU"/>
              </w:rPr>
              <w:t>Т</w:t>
            </w:r>
            <w:r w:rsidR="00334F55">
              <w:rPr>
                <w:lang w:val="ru-RU"/>
              </w:rPr>
              <w:t>вердое соглашение о</w:t>
            </w:r>
            <w:r w:rsidR="008630E5" w:rsidRPr="00ED401A">
              <w:rPr>
                <w:lang w:val="ru-RU"/>
              </w:rPr>
              <w:t xml:space="preserve"> покупке </w:t>
            </w:r>
          </w:p>
        </w:tc>
        <w:tc>
          <w:tcPr>
            <w:tcW w:w="0" w:type="auto"/>
          </w:tcPr>
          <w:p w:rsidR="008630E5" w:rsidRPr="00ED401A" w:rsidRDefault="008630E5" w:rsidP="004E32F1">
            <w:pPr>
              <w:pStyle w:val="IASBNormal"/>
              <w:rPr>
                <w:lang w:val="ru-RU"/>
              </w:rPr>
            </w:pPr>
            <w:r w:rsidRPr="00ED401A">
              <w:rPr>
                <w:lang w:val="ru-RU"/>
              </w:rPr>
              <w:t xml:space="preserve">Соглашение с несвязанной стороной, обязывающее обе стороны и обычно обеспеченное правовой защитой, которое (a) определяет все существенные условия, включая цену и </w:t>
            </w:r>
            <w:r w:rsidR="004E32F1">
              <w:rPr>
                <w:lang w:val="ru-RU"/>
              </w:rPr>
              <w:t>сроки проведения</w:t>
            </w:r>
            <w:r w:rsidRPr="00ED401A">
              <w:rPr>
                <w:lang w:val="ru-RU"/>
              </w:rPr>
              <w:t xml:space="preserve"> операций, и (b) </w:t>
            </w:r>
            <w:r w:rsidR="004E32F1">
              <w:rPr>
                <w:lang w:val="ru-RU"/>
              </w:rPr>
              <w:t>предусматривает наказание</w:t>
            </w:r>
            <w:r w:rsidRPr="00ED401A">
              <w:rPr>
                <w:lang w:val="ru-RU"/>
              </w:rPr>
              <w:t xml:space="preserve"> </w:t>
            </w:r>
            <w:r w:rsidR="006B00CC">
              <w:rPr>
                <w:lang w:val="ru-RU"/>
              </w:rPr>
              <w:t>за</w:t>
            </w:r>
            <w:r w:rsidRPr="00ED401A">
              <w:rPr>
                <w:lang w:val="ru-RU"/>
              </w:rPr>
              <w:t xml:space="preserve"> невыполнени</w:t>
            </w:r>
            <w:r w:rsidR="006B00CC">
              <w:rPr>
                <w:lang w:val="ru-RU"/>
              </w:rPr>
              <w:t>е</w:t>
            </w:r>
            <w:r w:rsidRPr="00ED401A">
              <w:rPr>
                <w:lang w:val="ru-RU"/>
              </w:rPr>
              <w:t xml:space="preserve">, которое достаточно существенно для того, чтобы сделать выполнение </w:t>
            </w:r>
            <w:r w:rsidR="0014433F">
              <w:rPr>
                <w:lang w:val="ru-RU"/>
              </w:rPr>
              <w:t xml:space="preserve">обязательства </w:t>
            </w:r>
            <w:r w:rsidRPr="00ED401A">
              <w:rPr>
                <w:b/>
                <w:lang w:val="ru-RU"/>
              </w:rPr>
              <w:t>в</w:t>
            </w:r>
            <w:r w:rsidR="004E32F1">
              <w:rPr>
                <w:b/>
                <w:lang w:val="ru-RU"/>
              </w:rPr>
              <w:t>ысоко</w:t>
            </w:r>
            <w:r w:rsidRPr="00ED401A">
              <w:rPr>
                <w:b/>
                <w:lang w:val="ru-RU"/>
              </w:rPr>
              <w:t>вероятным</w:t>
            </w:r>
            <w:r w:rsidRPr="00ED401A">
              <w:rPr>
                <w:lang w:val="ru-RU"/>
              </w:rPr>
              <w:t xml:space="preserve">. </w:t>
            </w:r>
          </w:p>
        </w:tc>
      </w:tr>
      <w:tr w:rsidR="008630E5" w:rsidRPr="00ED401A" w:rsidTr="00364A98">
        <w:tc>
          <w:tcPr>
            <w:tcW w:w="0" w:type="auto"/>
          </w:tcPr>
          <w:p w:rsidR="008630E5" w:rsidRPr="00ED401A" w:rsidRDefault="004029BC" w:rsidP="00364A98">
            <w:pPr>
              <w:pStyle w:val="IASBGlossaryTerm"/>
              <w:rPr>
                <w:lang w:val="ru-RU"/>
              </w:rPr>
            </w:pPr>
            <w:r>
              <w:rPr>
                <w:lang w:val="ru-RU"/>
              </w:rPr>
              <w:t>В</w:t>
            </w:r>
            <w:r w:rsidR="004E32F1">
              <w:rPr>
                <w:lang w:val="ru-RU"/>
              </w:rPr>
              <w:t>ысоко</w:t>
            </w:r>
            <w:r w:rsidR="008630E5" w:rsidRPr="00ED401A">
              <w:rPr>
                <w:lang w:val="ru-RU"/>
              </w:rPr>
              <w:t>вероятн</w:t>
            </w:r>
            <w:r w:rsidR="00361348">
              <w:rPr>
                <w:lang w:val="ru-RU"/>
              </w:rPr>
              <w:t>ое</w:t>
            </w:r>
          </w:p>
        </w:tc>
        <w:tc>
          <w:tcPr>
            <w:tcW w:w="0" w:type="auto"/>
          </w:tcPr>
          <w:p w:rsidR="008630E5" w:rsidRPr="00ED401A" w:rsidRDefault="00EC12EA" w:rsidP="00EC12EA">
            <w:pPr>
              <w:pStyle w:val="IASBNormal"/>
              <w:rPr>
                <w:lang w:val="ru-RU"/>
              </w:rPr>
            </w:pPr>
            <w:r>
              <w:rPr>
                <w:lang w:val="ru-RU"/>
              </w:rPr>
              <w:t>О событии</w:t>
            </w:r>
            <w:r w:rsidR="00361348">
              <w:rPr>
                <w:lang w:val="ru-RU"/>
              </w:rPr>
              <w:t>, вероятность наступления которого значительно выше вероятности его ненаступления</w:t>
            </w:r>
            <w:r w:rsidR="0014433F">
              <w:rPr>
                <w:lang w:val="ru-RU"/>
              </w:rPr>
              <w:t>.</w:t>
            </w:r>
          </w:p>
        </w:tc>
      </w:tr>
      <w:tr w:rsidR="008630E5" w:rsidRPr="00ED401A" w:rsidTr="00364A98">
        <w:tc>
          <w:tcPr>
            <w:tcW w:w="0" w:type="auto"/>
          </w:tcPr>
          <w:p w:rsidR="008630E5" w:rsidRPr="00ED401A" w:rsidRDefault="004029BC" w:rsidP="00364A98">
            <w:pPr>
              <w:pStyle w:val="IASBGlossaryTerm"/>
              <w:rPr>
                <w:lang w:val="ru-RU"/>
              </w:rPr>
            </w:pPr>
            <w:r>
              <w:rPr>
                <w:lang w:val="ru-RU"/>
              </w:rPr>
              <w:t>В</w:t>
            </w:r>
            <w:r w:rsidR="008630E5" w:rsidRPr="00ED401A">
              <w:rPr>
                <w:lang w:val="ru-RU"/>
              </w:rPr>
              <w:t>необоротный актив</w:t>
            </w:r>
          </w:p>
        </w:tc>
        <w:tc>
          <w:tcPr>
            <w:tcW w:w="0" w:type="auto"/>
          </w:tcPr>
          <w:p w:rsidR="008630E5" w:rsidRPr="00ED401A" w:rsidRDefault="008630E5" w:rsidP="00364A98">
            <w:pPr>
              <w:pStyle w:val="IASBNormal"/>
              <w:rPr>
                <w:lang w:val="ru-RU"/>
              </w:rPr>
            </w:pPr>
            <w:r w:rsidRPr="00ED401A">
              <w:rPr>
                <w:lang w:val="ru-RU"/>
              </w:rPr>
              <w:t xml:space="preserve">Актив, который не </w:t>
            </w:r>
            <w:r w:rsidR="006B2B4F">
              <w:rPr>
                <w:lang w:val="ru-RU"/>
              </w:rPr>
              <w:t>удовлетворяет</w:t>
            </w:r>
            <w:r w:rsidRPr="00ED401A">
              <w:rPr>
                <w:lang w:val="ru-RU"/>
              </w:rPr>
              <w:t xml:space="preserve"> определению </w:t>
            </w:r>
            <w:r w:rsidRPr="00ED401A">
              <w:rPr>
                <w:b/>
                <w:lang w:val="ru-RU"/>
              </w:rPr>
              <w:t>оборотного актива</w:t>
            </w:r>
            <w:r w:rsidRPr="00ED401A">
              <w:rPr>
                <w:lang w:val="ru-RU"/>
              </w:rPr>
              <w:t xml:space="preserve">. </w:t>
            </w:r>
          </w:p>
        </w:tc>
      </w:tr>
      <w:tr w:rsidR="008630E5" w:rsidRPr="00ED401A" w:rsidTr="00364A98">
        <w:tc>
          <w:tcPr>
            <w:tcW w:w="0" w:type="auto"/>
          </w:tcPr>
          <w:p w:rsidR="008630E5" w:rsidRPr="00ED401A" w:rsidRDefault="004029BC" w:rsidP="00364A98">
            <w:pPr>
              <w:pStyle w:val="IASBGlossaryTerm"/>
              <w:rPr>
                <w:lang w:val="ru-RU"/>
              </w:rPr>
            </w:pPr>
            <w:r>
              <w:rPr>
                <w:lang w:val="ru-RU"/>
              </w:rPr>
              <w:t>В</w:t>
            </w:r>
            <w:r w:rsidR="008630E5" w:rsidRPr="00ED401A">
              <w:rPr>
                <w:lang w:val="ru-RU"/>
              </w:rPr>
              <w:t>ероятн</w:t>
            </w:r>
            <w:r w:rsidR="00361348">
              <w:rPr>
                <w:lang w:val="ru-RU"/>
              </w:rPr>
              <w:t>ое</w:t>
            </w:r>
          </w:p>
        </w:tc>
        <w:tc>
          <w:tcPr>
            <w:tcW w:w="0" w:type="auto"/>
          </w:tcPr>
          <w:p w:rsidR="008630E5" w:rsidRPr="00ED401A" w:rsidRDefault="00EC12EA" w:rsidP="00EC12EA">
            <w:pPr>
              <w:pStyle w:val="IASBNormal"/>
              <w:rPr>
                <w:lang w:val="ru-RU"/>
              </w:rPr>
            </w:pPr>
            <w:r>
              <w:rPr>
                <w:lang w:val="ru-RU"/>
              </w:rPr>
              <w:t>О событии</w:t>
            </w:r>
            <w:r w:rsidR="00361348">
              <w:rPr>
                <w:lang w:val="ru-RU"/>
              </w:rPr>
              <w:t>, вероятность наступления которого выше вероятности его ненаступления</w:t>
            </w:r>
            <w:r w:rsidR="0014433F">
              <w:rPr>
                <w:lang w:val="ru-RU"/>
              </w:rPr>
              <w:t>.</w:t>
            </w:r>
          </w:p>
        </w:tc>
      </w:tr>
      <w:tr w:rsidR="008630E5" w:rsidRPr="00ED401A" w:rsidTr="00364A98">
        <w:tc>
          <w:tcPr>
            <w:tcW w:w="0" w:type="auto"/>
          </w:tcPr>
          <w:p w:rsidR="008630E5" w:rsidRPr="00ED401A" w:rsidRDefault="004029BC" w:rsidP="00364A98">
            <w:pPr>
              <w:pStyle w:val="IASBGlossaryTerm"/>
              <w:rPr>
                <w:lang w:val="ru-RU"/>
              </w:rPr>
            </w:pPr>
            <w:r>
              <w:rPr>
                <w:lang w:val="ru-RU"/>
              </w:rPr>
              <w:t>В</w:t>
            </w:r>
            <w:r w:rsidR="008630E5" w:rsidRPr="00ED401A">
              <w:rPr>
                <w:lang w:val="ru-RU"/>
              </w:rPr>
              <w:t>озмещаемая сумма</w:t>
            </w:r>
          </w:p>
        </w:tc>
        <w:tc>
          <w:tcPr>
            <w:tcW w:w="0" w:type="auto"/>
          </w:tcPr>
          <w:p w:rsidR="008630E5" w:rsidRPr="00ED401A" w:rsidRDefault="008630E5" w:rsidP="00364A98">
            <w:pPr>
              <w:pStyle w:val="IASBNormal"/>
              <w:rPr>
                <w:lang w:val="ru-RU"/>
              </w:rPr>
            </w:pPr>
            <w:r w:rsidRPr="00ED401A">
              <w:rPr>
                <w:lang w:val="ru-RU"/>
              </w:rPr>
              <w:t xml:space="preserve">Большая из двух величин: </w:t>
            </w:r>
            <w:r w:rsidR="000B3DC6">
              <w:rPr>
                <w:b/>
                <w:lang w:val="ru-RU"/>
              </w:rPr>
              <w:t>справедливой стоимости</w:t>
            </w:r>
            <w:r w:rsidRPr="00ED401A">
              <w:rPr>
                <w:lang w:val="ru-RU"/>
              </w:rPr>
              <w:t xml:space="preserve"> за вычетом </w:t>
            </w:r>
            <w:r w:rsidRPr="00ED401A">
              <w:rPr>
                <w:b/>
                <w:lang w:val="ru-RU"/>
              </w:rPr>
              <w:t>затрат на продажу</w:t>
            </w:r>
            <w:r w:rsidRPr="00ED401A">
              <w:rPr>
                <w:lang w:val="ru-RU"/>
              </w:rPr>
              <w:t xml:space="preserve"> и </w:t>
            </w:r>
            <w:r w:rsidR="000B3DC6">
              <w:rPr>
                <w:b/>
                <w:lang w:val="ru-RU"/>
              </w:rPr>
              <w:t>ценности</w:t>
            </w:r>
            <w:r w:rsidRPr="00ED401A">
              <w:rPr>
                <w:b/>
                <w:lang w:val="ru-RU"/>
              </w:rPr>
              <w:t xml:space="preserve"> использования</w:t>
            </w:r>
            <w:r w:rsidRPr="00ED401A">
              <w:rPr>
                <w:lang w:val="ru-RU"/>
              </w:rPr>
              <w:t xml:space="preserve">. </w:t>
            </w:r>
          </w:p>
        </w:tc>
      </w:tr>
      <w:tr w:rsidR="008630E5" w:rsidRPr="00ED401A" w:rsidTr="00364A98">
        <w:tc>
          <w:tcPr>
            <w:tcW w:w="0" w:type="auto"/>
          </w:tcPr>
          <w:p w:rsidR="008630E5" w:rsidRPr="00ED401A" w:rsidRDefault="004029BC" w:rsidP="00364A98">
            <w:pPr>
              <w:pStyle w:val="IASBGlossaryTerm"/>
              <w:rPr>
                <w:lang w:val="ru-RU"/>
              </w:rPr>
            </w:pPr>
            <w:r>
              <w:rPr>
                <w:lang w:val="ru-RU"/>
              </w:rPr>
              <w:t>Ц</w:t>
            </w:r>
            <w:r w:rsidR="008630E5" w:rsidRPr="00ED401A">
              <w:rPr>
                <w:lang w:val="ru-RU"/>
              </w:rPr>
              <w:t>енность использования</w:t>
            </w:r>
          </w:p>
        </w:tc>
        <w:tc>
          <w:tcPr>
            <w:tcW w:w="0" w:type="auto"/>
          </w:tcPr>
          <w:p w:rsidR="008630E5" w:rsidRPr="00ED401A" w:rsidRDefault="008630E5" w:rsidP="00364A98">
            <w:pPr>
              <w:pStyle w:val="IASBNormal"/>
              <w:rPr>
                <w:lang w:val="ru-RU"/>
              </w:rPr>
            </w:pPr>
            <w:r w:rsidRPr="00ED401A">
              <w:rPr>
                <w:lang w:val="ru-RU"/>
              </w:rPr>
              <w:t>Приведенная стоимость расчетных будущих денежных потоков, ожидаемых от продолжающегося использования актива и от его выбытия в конце срока полезного использования.</w:t>
            </w:r>
          </w:p>
        </w:tc>
      </w:tr>
    </w:tbl>
    <w:p w:rsidR="004029BC" w:rsidRDefault="004029BC" w:rsidP="00233626">
      <w:pPr>
        <w:pStyle w:val="IASBTitle"/>
        <w:rPr>
          <w:lang w:val="ru-RU"/>
        </w:rPr>
      </w:pPr>
    </w:p>
    <w:p w:rsidR="008630E5" w:rsidRPr="00ED401A" w:rsidRDefault="004029BC" w:rsidP="00233626">
      <w:pPr>
        <w:pStyle w:val="IASBTitle"/>
        <w:rPr>
          <w:lang w:val="ru-RU"/>
        </w:rPr>
      </w:pPr>
      <w:r>
        <w:rPr>
          <w:lang w:val="ru-RU"/>
        </w:rPr>
        <w:br w:type="page"/>
      </w:r>
      <w:r w:rsidR="00194E62">
        <w:rPr>
          <w:lang w:val="ru-RU"/>
        </w:rPr>
        <w:t xml:space="preserve">Приложение B </w:t>
      </w:r>
      <w:r w:rsidR="00194E62">
        <w:rPr>
          <w:lang w:val="ru-RU"/>
        </w:rPr>
        <w:br/>
        <w:t>Допол</w:t>
      </w:r>
      <w:r w:rsidR="008630E5" w:rsidRPr="00ED401A">
        <w:rPr>
          <w:lang w:val="ru-RU"/>
        </w:rPr>
        <w:t>нительное руководство по применению</w:t>
      </w:r>
    </w:p>
    <w:p w:rsidR="008630E5" w:rsidRPr="00ED401A" w:rsidRDefault="008630E5" w:rsidP="00233626">
      <w:pPr>
        <w:pStyle w:val="IASBNote"/>
        <w:rPr>
          <w:lang w:val="ru-RU"/>
        </w:rPr>
      </w:pPr>
      <w:r w:rsidRPr="00ED401A">
        <w:rPr>
          <w:lang w:val="ru-RU"/>
        </w:rPr>
        <w:t>Данное приложение является неотъемлемой частью настоящего МСФО.</w:t>
      </w:r>
    </w:p>
    <w:p w:rsidR="008630E5" w:rsidRPr="00ED401A" w:rsidRDefault="008630E5" w:rsidP="00233626">
      <w:pPr>
        <w:pStyle w:val="IASBSectionTitleU"/>
        <w:rPr>
          <w:lang w:val="ru-RU"/>
        </w:rPr>
      </w:pPr>
      <w:r w:rsidRPr="00ED401A">
        <w:rPr>
          <w:lang w:val="ru-RU"/>
        </w:rPr>
        <w:t>Увеличение периода, требуемого для завершения продажи</w:t>
      </w:r>
    </w:p>
    <w:p w:rsidR="008630E5" w:rsidRPr="00ED401A" w:rsidRDefault="008630E5" w:rsidP="00233626">
      <w:pPr>
        <w:pStyle w:val="IASBNormal"/>
        <w:ind w:left="780" w:hanging="780"/>
        <w:rPr>
          <w:lang w:val="ru-RU"/>
        </w:rPr>
      </w:pPr>
      <w:r w:rsidRPr="00ED401A">
        <w:rPr>
          <w:lang w:val="ru-RU"/>
        </w:rPr>
        <w:t>B1</w:t>
      </w:r>
      <w:r w:rsidRPr="00ED401A">
        <w:rPr>
          <w:lang w:val="ru-RU"/>
        </w:rPr>
        <w:tab/>
        <w:t xml:space="preserve">Как указано в пункте 9, увеличение периода, требуемого для завершения продажи, не препятствует классификации актива (или выбывающей группы) в качестве предназначенного для продажи, если причиной задержки являются события или обстоятельства, не контролируемые организацией, и существует достаточное подтверждение того, </w:t>
      </w:r>
      <w:r w:rsidR="00D06FA8">
        <w:rPr>
          <w:lang w:val="ru-RU"/>
        </w:rPr>
        <w:t xml:space="preserve">что </w:t>
      </w:r>
      <w:r w:rsidRPr="00D06FA8">
        <w:rPr>
          <w:lang w:val="ru-RU"/>
        </w:rPr>
        <w:t>план по продаже актива (или выбывающей группы)</w:t>
      </w:r>
      <w:r w:rsidR="00A978AE" w:rsidRPr="00D06FA8">
        <w:rPr>
          <w:lang w:val="ru-RU"/>
        </w:rPr>
        <w:t xml:space="preserve"> остается в силе</w:t>
      </w:r>
      <w:r w:rsidRPr="00ED401A">
        <w:rPr>
          <w:lang w:val="ru-RU"/>
        </w:rPr>
        <w:t xml:space="preserve">. Следовательно, следующие ситуации, в которых возникают указанные события или обстоятельства, будут являться исключением из требования по ограничению периода одним годом, представленного в пункте 8: </w:t>
      </w:r>
    </w:p>
    <w:p w:rsidR="008630E5" w:rsidRPr="00ED401A" w:rsidRDefault="008630E5" w:rsidP="00233626">
      <w:pPr>
        <w:pStyle w:val="IASBNormal"/>
        <w:ind w:left="1560" w:hanging="780"/>
        <w:rPr>
          <w:lang w:val="ru-RU"/>
        </w:rPr>
      </w:pPr>
      <w:r w:rsidRPr="00ED401A">
        <w:rPr>
          <w:lang w:val="ru-RU"/>
        </w:rPr>
        <w:t>(a)</w:t>
      </w:r>
      <w:r w:rsidRPr="00ED401A">
        <w:rPr>
          <w:lang w:val="ru-RU"/>
        </w:rPr>
        <w:tab/>
        <w:t xml:space="preserve">на дату, когда организация </w:t>
      </w:r>
      <w:r w:rsidR="006B2B4F">
        <w:rPr>
          <w:lang w:val="ru-RU"/>
        </w:rPr>
        <w:t>берет на себя обяза</w:t>
      </w:r>
      <w:r w:rsidR="003510E9">
        <w:rPr>
          <w:lang w:val="ru-RU"/>
        </w:rPr>
        <w:t>тельство</w:t>
      </w:r>
      <w:r w:rsidR="006B2B4F" w:rsidRPr="00ED401A">
        <w:rPr>
          <w:lang w:val="ru-RU"/>
        </w:rPr>
        <w:t xml:space="preserve"> </w:t>
      </w:r>
      <w:r w:rsidRPr="00ED401A">
        <w:rPr>
          <w:lang w:val="ru-RU"/>
        </w:rPr>
        <w:t xml:space="preserve">исполнить план продажи внеоборотного актива (или выбывающей группы), она обоснованно ожидает, что другие стороны (не покупатель) наложат условия на передачу актива (или выбывающей группы), что повлечет увеличение периода, требуемого для завершения продажи, и </w:t>
      </w:r>
    </w:p>
    <w:p w:rsidR="008630E5" w:rsidRPr="00ED401A" w:rsidRDefault="008630E5" w:rsidP="00233626">
      <w:pPr>
        <w:pStyle w:val="IASBNormal"/>
        <w:ind w:left="2340" w:hanging="780"/>
        <w:rPr>
          <w:lang w:val="ru-RU"/>
        </w:rPr>
      </w:pPr>
      <w:r w:rsidRPr="00ED401A">
        <w:rPr>
          <w:lang w:val="ru-RU"/>
        </w:rPr>
        <w:t>(i)</w:t>
      </w:r>
      <w:r w:rsidRPr="00ED401A">
        <w:rPr>
          <w:lang w:val="ru-RU"/>
        </w:rPr>
        <w:tab/>
        <w:t>действия</w:t>
      </w:r>
      <w:r w:rsidR="006B2B4F">
        <w:rPr>
          <w:lang w:val="ru-RU"/>
        </w:rPr>
        <w:t>, необходимые</w:t>
      </w:r>
      <w:r w:rsidRPr="00ED401A">
        <w:rPr>
          <w:lang w:val="ru-RU"/>
        </w:rPr>
        <w:t xml:space="preserve"> </w:t>
      </w:r>
      <w:r w:rsidR="006B2B4F">
        <w:rPr>
          <w:lang w:val="ru-RU"/>
        </w:rPr>
        <w:t xml:space="preserve">для удовлетворения </w:t>
      </w:r>
      <w:r w:rsidRPr="00ED401A">
        <w:rPr>
          <w:lang w:val="ru-RU"/>
        </w:rPr>
        <w:t>эти</w:t>
      </w:r>
      <w:r w:rsidR="006B2B4F">
        <w:rPr>
          <w:lang w:val="ru-RU"/>
        </w:rPr>
        <w:t>х</w:t>
      </w:r>
      <w:r w:rsidRPr="00ED401A">
        <w:rPr>
          <w:lang w:val="ru-RU"/>
        </w:rPr>
        <w:t xml:space="preserve"> услови</w:t>
      </w:r>
      <w:r w:rsidR="006B2B4F">
        <w:rPr>
          <w:lang w:val="ru-RU"/>
        </w:rPr>
        <w:t>й,</w:t>
      </w:r>
      <w:r w:rsidRPr="00ED401A">
        <w:rPr>
          <w:lang w:val="ru-RU"/>
        </w:rPr>
        <w:t xml:space="preserve"> не могут быть инициированы до того, как </w:t>
      </w:r>
      <w:r w:rsidR="006B2B4F">
        <w:rPr>
          <w:lang w:val="ru-RU"/>
        </w:rPr>
        <w:t>заключено</w:t>
      </w:r>
      <w:r w:rsidRPr="00ED401A">
        <w:rPr>
          <w:lang w:val="ru-RU"/>
        </w:rPr>
        <w:t xml:space="preserve"> </w:t>
      </w:r>
      <w:r w:rsidR="0014433F">
        <w:rPr>
          <w:i/>
          <w:lang w:val="ru-RU"/>
        </w:rPr>
        <w:t xml:space="preserve">твердое соглашение </w:t>
      </w:r>
      <w:r w:rsidR="003510E9">
        <w:rPr>
          <w:i/>
          <w:lang w:val="ru-RU"/>
        </w:rPr>
        <w:t>о покупке</w:t>
      </w:r>
      <w:r w:rsidRPr="00ED401A">
        <w:rPr>
          <w:lang w:val="ru-RU"/>
        </w:rPr>
        <w:t xml:space="preserve">; </w:t>
      </w:r>
    </w:p>
    <w:p w:rsidR="008630E5" w:rsidRPr="00ED401A" w:rsidRDefault="008630E5" w:rsidP="00233626">
      <w:pPr>
        <w:pStyle w:val="IASBNormal"/>
        <w:ind w:left="2340" w:hanging="780"/>
        <w:rPr>
          <w:lang w:val="ru-RU"/>
        </w:rPr>
      </w:pPr>
      <w:r w:rsidRPr="00ED401A">
        <w:rPr>
          <w:lang w:val="ru-RU"/>
        </w:rPr>
        <w:t>(ii)</w:t>
      </w:r>
      <w:r w:rsidRPr="00ED401A">
        <w:rPr>
          <w:lang w:val="ru-RU"/>
        </w:rPr>
        <w:tab/>
      </w:r>
      <w:r w:rsidR="006B2B4F">
        <w:rPr>
          <w:lang w:val="ru-RU"/>
        </w:rPr>
        <w:t xml:space="preserve">заключение </w:t>
      </w:r>
      <w:r w:rsidRPr="00ED401A">
        <w:rPr>
          <w:lang w:val="ru-RU"/>
        </w:rPr>
        <w:t>твердо</w:t>
      </w:r>
      <w:r w:rsidR="006B2B4F">
        <w:rPr>
          <w:lang w:val="ru-RU"/>
        </w:rPr>
        <w:t>го</w:t>
      </w:r>
      <w:r w:rsidRPr="00ED401A">
        <w:rPr>
          <w:lang w:val="ru-RU"/>
        </w:rPr>
        <w:t xml:space="preserve"> соглашени</w:t>
      </w:r>
      <w:r w:rsidR="006B2B4F">
        <w:rPr>
          <w:lang w:val="ru-RU"/>
        </w:rPr>
        <w:t>я</w:t>
      </w:r>
      <w:r w:rsidR="0014433F">
        <w:rPr>
          <w:lang w:val="ru-RU"/>
        </w:rPr>
        <w:t xml:space="preserve"> </w:t>
      </w:r>
      <w:r w:rsidRPr="00ED401A">
        <w:rPr>
          <w:lang w:val="ru-RU"/>
        </w:rPr>
        <w:t xml:space="preserve">о покупке </w:t>
      </w:r>
      <w:r w:rsidR="006B2B4F">
        <w:rPr>
          <w:lang w:val="ru-RU"/>
        </w:rPr>
        <w:t>высоко</w:t>
      </w:r>
      <w:r w:rsidRPr="00ED401A">
        <w:rPr>
          <w:lang w:val="ru-RU"/>
        </w:rPr>
        <w:t xml:space="preserve">вероятно в течение одного года; </w:t>
      </w:r>
    </w:p>
    <w:p w:rsidR="008630E5" w:rsidRPr="00ED401A" w:rsidRDefault="008630E5" w:rsidP="00233626">
      <w:pPr>
        <w:pStyle w:val="IASBNormal"/>
        <w:ind w:left="1560" w:hanging="780"/>
        <w:rPr>
          <w:lang w:val="ru-RU"/>
        </w:rPr>
      </w:pPr>
      <w:r w:rsidRPr="00ED401A">
        <w:rPr>
          <w:lang w:val="ru-RU"/>
        </w:rPr>
        <w:t>(b)</w:t>
      </w:r>
      <w:r w:rsidRPr="00ED401A">
        <w:rPr>
          <w:lang w:val="ru-RU"/>
        </w:rPr>
        <w:tab/>
        <w:t xml:space="preserve">организация </w:t>
      </w:r>
      <w:r w:rsidR="006B2B4F">
        <w:rPr>
          <w:lang w:val="ru-RU"/>
        </w:rPr>
        <w:t>заключает</w:t>
      </w:r>
      <w:r w:rsidR="0014433F">
        <w:rPr>
          <w:lang w:val="ru-RU"/>
        </w:rPr>
        <w:t xml:space="preserve"> твердое соглашение </w:t>
      </w:r>
      <w:r w:rsidR="003510E9">
        <w:rPr>
          <w:lang w:val="ru-RU"/>
        </w:rPr>
        <w:t>о покупке</w:t>
      </w:r>
      <w:r w:rsidRPr="00ED401A">
        <w:rPr>
          <w:lang w:val="ru-RU"/>
        </w:rPr>
        <w:t xml:space="preserve"> и в результате покупатель или другая сторона неожиданно налагает условия на передачу внеоборотного актива (или выбывающей группы), ранее классифицированного </w:t>
      </w:r>
      <w:r w:rsidR="003510E9">
        <w:rPr>
          <w:lang w:val="ru-RU"/>
        </w:rPr>
        <w:t>как предназначенный</w:t>
      </w:r>
      <w:r w:rsidRPr="00ED401A">
        <w:rPr>
          <w:lang w:val="ru-RU"/>
        </w:rPr>
        <w:t xml:space="preserve"> для продажи, что влечет увеличение периода, требуемого для завершения продажи, и </w:t>
      </w:r>
    </w:p>
    <w:p w:rsidR="008630E5" w:rsidRPr="00ED401A" w:rsidRDefault="008630E5" w:rsidP="00233626">
      <w:pPr>
        <w:pStyle w:val="IASBNormal"/>
        <w:ind w:left="2340" w:hanging="780"/>
        <w:rPr>
          <w:lang w:val="ru-RU"/>
        </w:rPr>
      </w:pPr>
      <w:r w:rsidRPr="00ED401A">
        <w:rPr>
          <w:lang w:val="ru-RU"/>
        </w:rPr>
        <w:t>(i)</w:t>
      </w:r>
      <w:r w:rsidRPr="00ED401A">
        <w:rPr>
          <w:lang w:val="ru-RU"/>
        </w:rPr>
        <w:tab/>
        <w:t>действия</w:t>
      </w:r>
      <w:r w:rsidR="006B2B4F">
        <w:rPr>
          <w:lang w:val="ru-RU"/>
        </w:rPr>
        <w:t xml:space="preserve">, необходимые для удовлетворения </w:t>
      </w:r>
      <w:r w:rsidRPr="00ED401A">
        <w:rPr>
          <w:lang w:val="ru-RU"/>
        </w:rPr>
        <w:t>эти</w:t>
      </w:r>
      <w:r w:rsidR="006B2B4F">
        <w:rPr>
          <w:lang w:val="ru-RU"/>
        </w:rPr>
        <w:t>х</w:t>
      </w:r>
      <w:r w:rsidRPr="00ED401A">
        <w:rPr>
          <w:lang w:val="ru-RU"/>
        </w:rPr>
        <w:t xml:space="preserve"> услови</w:t>
      </w:r>
      <w:r w:rsidR="006B2B4F">
        <w:rPr>
          <w:lang w:val="ru-RU"/>
        </w:rPr>
        <w:t>й,</w:t>
      </w:r>
      <w:r w:rsidRPr="00ED401A">
        <w:rPr>
          <w:lang w:val="ru-RU"/>
        </w:rPr>
        <w:t xml:space="preserve"> были предприняты </w:t>
      </w:r>
      <w:r w:rsidR="00194E62">
        <w:rPr>
          <w:lang w:val="ru-RU"/>
        </w:rPr>
        <w:t>вовремя;</w:t>
      </w:r>
      <w:r w:rsidRPr="00ED401A">
        <w:rPr>
          <w:lang w:val="ru-RU"/>
        </w:rPr>
        <w:t xml:space="preserve"> и </w:t>
      </w:r>
    </w:p>
    <w:p w:rsidR="008630E5" w:rsidRPr="00ED401A" w:rsidRDefault="008630E5" w:rsidP="00233626">
      <w:pPr>
        <w:pStyle w:val="IASBNormal"/>
        <w:ind w:left="2340" w:hanging="780"/>
        <w:rPr>
          <w:lang w:val="ru-RU"/>
        </w:rPr>
      </w:pPr>
      <w:r w:rsidRPr="00ED401A">
        <w:rPr>
          <w:lang w:val="ru-RU"/>
        </w:rPr>
        <w:t>(ii)</w:t>
      </w:r>
      <w:r w:rsidRPr="00ED401A">
        <w:rPr>
          <w:lang w:val="ru-RU"/>
        </w:rPr>
        <w:tab/>
        <w:t xml:space="preserve">ожидается благоприятное разрешение </w:t>
      </w:r>
      <w:r w:rsidR="006B2B4F">
        <w:rPr>
          <w:lang w:val="ru-RU"/>
        </w:rPr>
        <w:t xml:space="preserve">вопросов, </w:t>
      </w:r>
      <w:r w:rsidRPr="00ED401A">
        <w:rPr>
          <w:lang w:val="ru-RU"/>
        </w:rPr>
        <w:t xml:space="preserve">задерживающих </w:t>
      </w:r>
      <w:r w:rsidR="000B382E">
        <w:rPr>
          <w:lang w:val="ru-RU"/>
        </w:rPr>
        <w:t>завершение продажи</w:t>
      </w:r>
      <w:r w:rsidRPr="00ED401A">
        <w:rPr>
          <w:lang w:val="ru-RU"/>
        </w:rPr>
        <w:t>;</w:t>
      </w:r>
    </w:p>
    <w:p w:rsidR="008630E5" w:rsidRPr="00ED401A" w:rsidRDefault="008630E5" w:rsidP="00233626">
      <w:pPr>
        <w:pStyle w:val="IASBNormal"/>
        <w:ind w:left="1560" w:hanging="780"/>
        <w:rPr>
          <w:lang w:val="ru-RU"/>
        </w:rPr>
      </w:pPr>
      <w:r w:rsidRPr="00ED401A">
        <w:rPr>
          <w:lang w:val="ru-RU"/>
        </w:rPr>
        <w:t>(c)</w:t>
      </w:r>
      <w:r w:rsidRPr="00ED401A">
        <w:rPr>
          <w:lang w:val="ru-RU"/>
        </w:rPr>
        <w:tab/>
        <w:t xml:space="preserve">в течение первоначального </w:t>
      </w:r>
      <w:r w:rsidR="000B382E">
        <w:rPr>
          <w:lang w:val="ru-RU"/>
        </w:rPr>
        <w:t xml:space="preserve">годового </w:t>
      </w:r>
      <w:r w:rsidRPr="00ED401A">
        <w:rPr>
          <w:lang w:val="ru-RU"/>
        </w:rPr>
        <w:t xml:space="preserve">периода возникали обстоятельства, которые ранее считались маловероятными; в результате внеоборотный актив (или выбывающая группа), ранее классифицированный как предназначенный для продажи, не был продан до конца этого периода, и </w:t>
      </w:r>
    </w:p>
    <w:p w:rsidR="008630E5" w:rsidRPr="00ED401A" w:rsidRDefault="008630E5" w:rsidP="00233626">
      <w:pPr>
        <w:pStyle w:val="IASBNormal"/>
        <w:ind w:left="2340" w:hanging="780"/>
        <w:rPr>
          <w:lang w:val="ru-RU"/>
        </w:rPr>
      </w:pPr>
      <w:r w:rsidRPr="00ED401A">
        <w:rPr>
          <w:lang w:val="ru-RU"/>
        </w:rPr>
        <w:t>(i)</w:t>
      </w:r>
      <w:r w:rsidRPr="00ED401A">
        <w:rPr>
          <w:lang w:val="ru-RU"/>
        </w:rPr>
        <w:tab/>
        <w:t xml:space="preserve">в течение первоначального </w:t>
      </w:r>
      <w:r w:rsidR="000B382E">
        <w:rPr>
          <w:lang w:val="ru-RU"/>
        </w:rPr>
        <w:t xml:space="preserve">годового </w:t>
      </w:r>
      <w:r w:rsidRPr="00ED401A">
        <w:rPr>
          <w:lang w:val="ru-RU"/>
        </w:rPr>
        <w:t xml:space="preserve">периода организация </w:t>
      </w:r>
      <w:r w:rsidR="000B382E" w:rsidRPr="00ED401A">
        <w:rPr>
          <w:lang w:val="ru-RU"/>
        </w:rPr>
        <w:t>предприн</w:t>
      </w:r>
      <w:r w:rsidR="000B382E">
        <w:rPr>
          <w:lang w:val="ru-RU"/>
        </w:rPr>
        <w:t>яла</w:t>
      </w:r>
      <w:r w:rsidR="000B382E" w:rsidRPr="00ED401A">
        <w:rPr>
          <w:lang w:val="ru-RU"/>
        </w:rPr>
        <w:t xml:space="preserve"> </w:t>
      </w:r>
      <w:r w:rsidRPr="00ED401A">
        <w:rPr>
          <w:lang w:val="ru-RU"/>
        </w:rPr>
        <w:t xml:space="preserve">необходимые действия </w:t>
      </w:r>
      <w:r w:rsidR="000B382E">
        <w:rPr>
          <w:lang w:val="ru-RU"/>
        </w:rPr>
        <w:t xml:space="preserve">в ответ </w:t>
      </w:r>
      <w:r w:rsidRPr="00ED401A">
        <w:rPr>
          <w:lang w:val="ru-RU"/>
        </w:rPr>
        <w:t xml:space="preserve">на изменения в обстоятельствах; </w:t>
      </w:r>
    </w:p>
    <w:p w:rsidR="008630E5" w:rsidRPr="00ED401A" w:rsidRDefault="008630E5" w:rsidP="00233626">
      <w:pPr>
        <w:pStyle w:val="IASBNormal"/>
        <w:ind w:left="2340" w:hanging="780"/>
        <w:rPr>
          <w:lang w:val="ru-RU"/>
        </w:rPr>
      </w:pPr>
      <w:r w:rsidRPr="00ED401A">
        <w:rPr>
          <w:lang w:val="ru-RU"/>
        </w:rPr>
        <w:t>(ii)</w:t>
      </w:r>
      <w:r w:rsidRPr="00ED401A">
        <w:rPr>
          <w:lang w:val="ru-RU"/>
        </w:rPr>
        <w:tab/>
        <w:t xml:space="preserve">активно ведутся действия по продаже внеоборотного актива (или выбывающей группы) по цене, которая является обоснованной, с учетом изменений в обстоятельствах; и </w:t>
      </w:r>
    </w:p>
    <w:p w:rsidR="008630E5" w:rsidRPr="00ED401A" w:rsidRDefault="008630E5" w:rsidP="00233626">
      <w:pPr>
        <w:pStyle w:val="IASBNormal"/>
        <w:ind w:left="2340" w:hanging="780"/>
        <w:rPr>
          <w:lang w:val="ru-RU"/>
        </w:rPr>
      </w:pPr>
      <w:r w:rsidRPr="00ED401A">
        <w:rPr>
          <w:lang w:val="ru-RU"/>
        </w:rPr>
        <w:t>(iii)</w:t>
      </w:r>
      <w:r w:rsidRPr="00ED401A">
        <w:rPr>
          <w:lang w:val="ru-RU"/>
        </w:rPr>
        <w:tab/>
        <w:t xml:space="preserve">критерии в пунктах 7 и 8 удовлетворены. </w:t>
      </w:r>
    </w:p>
    <w:sectPr w:rsidR="008630E5" w:rsidRPr="00ED401A">
      <w:headerReference w:type="even" r:id="rId12"/>
      <w:headerReference w:type="default" r:id="rId13"/>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8B4" w:rsidRPr="00ED401A" w:rsidRDefault="00E128B4">
      <w:pPr>
        <w:pStyle w:val="IASBNormal"/>
        <w:rPr>
          <w:lang w:val="ru-RU"/>
        </w:rPr>
      </w:pPr>
      <w:r w:rsidRPr="00ED401A">
        <w:rPr>
          <w:lang w:val="ru-RU"/>
        </w:rPr>
        <w:separator/>
      </w:r>
    </w:p>
  </w:endnote>
  <w:endnote w:type="continuationSeparator" w:id="0">
    <w:p w:rsidR="00E128B4" w:rsidRPr="00ED401A" w:rsidRDefault="00E128B4">
      <w:pPr>
        <w:pStyle w:val="IASBNormal"/>
        <w:rPr>
          <w:lang w:val="ru-RU"/>
        </w:rPr>
      </w:pPr>
      <w:r w:rsidRPr="00ED401A">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Footer"/>
      <w:rPr>
        <w:lang w:val="ru-RU"/>
      </w:rPr>
    </w:pPr>
    <w:r w:rsidRPr="00ED401A">
      <w:rPr>
        <w:rStyle w:val="IASBPageNumber"/>
        <w:lang w:val="ru-RU"/>
      </w:rPr>
      <w:fldChar w:fldCharType="begin"/>
    </w:r>
    <w:r w:rsidRPr="00ED401A">
      <w:rPr>
        <w:rStyle w:val="IASBPageNumber"/>
        <w:lang w:val="ru-RU"/>
      </w:rPr>
      <w:instrText xml:space="preserve"> PAGE </w:instrText>
    </w:r>
    <w:r w:rsidRPr="00ED401A">
      <w:rPr>
        <w:rStyle w:val="IASBPageNumber"/>
        <w:lang w:val="ru-RU"/>
      </w:rPr>
      <w:fldChar w:fldCharType="separate"/>
    </w:r>
    <w:r w:rsidR="00A27258">
      <w:rPr>
        <w:rStyle w:val="IASBPageNumber"/>
        <w:noProof/>
        <w:lang w:val="ru-RU"/>
      </w:rPr>
      <w:t>2</w:t>
    </w:r>
    <w:r w:rsidRPr="00ED401A">
      <w:rPr>
        <w:rStyle w:val="IASBPageNumber"/>
        <w:lang w:val="ru-RU"/>
      </w:rPr>
      <w:fldChar w:fldCharType="end"/>
    </w:r>
    <w:r w:rsidRPr="00ED401A">
      <w:rPr>
        <w:rStyle w:val="IASBPageNumber"/>
        <w:lang w:val="ru-RU"/>
      </w:rP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Footer"/>
      <w:rPr>
        <w:lang w:val="ru-RU"/>
      </w:rPr>
    </w:pPr>
    <w:r w:rsidRPr="00ED401A">
      <w:rPr>
        <w:rStyle w:val="IASBPageNumber"/>
        <w:lang w:val="ru-RU"/>
      </w:rPr>
      <w:tab/>
      <w:t>© IFRS Foundation</w:t>
    </w:r>
    <w:r w:rsidRPr="00ED401A">
      <w:rPr>
        <w:rStyle w:val="IASBPageNumber"/>
        <w:lang w:val="ru-RU"/>
      </w:rPr>
      <w:tab/>
    </w:r>
    <w:r w:rsidRPr="00ED401A">
      <w:rPr>
        <w:rStyle w:val="IASBPageNumber"/>
        <w:lang w:val="ru-RU"/>
      </w:rPr>
      <w:fldChar w:fldCharType="begin"/>
    </w:r>
    <w:r w:rsidRPr="00ED401A">
      <w:rPr>
        <w:rStyle w:val="IASBPageNumber"/>
        <w:lang w:val="ru-RU"/>
      </w:rPr>
      <w:instrText xml:space="preserve"> PAGE </w:instrText>
    </w:r>
    <w:r w:rsidRPr="00ED401A">
      <w:rPr>
        <w:rStyle w:val="IASBPageNumber"/>
        <w:lang w:val="ru-RU"/>
      </w:rPr>
      <w:fldChar w:fldCharType="separate"/>
    </w:r>
    <w:r w:rsidR="00A27258">
      <w:rPr>
        <w:rStyle w:val="IASBPageNumber"/>
        <w:noProof/>
        <w:lang w:val="ru-RU"/>
      </w:rPr>
      <w:t>3</w:t>
    </w:r>
    <w:r w:rsidRPr="00ED401A">
      <w:rPr>
        <w:rStyle w:val="IASBPageNumber"/>
        <w:lang w:val="ru-RU"/>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Footer"/>
      <w:rPr>
        <w:lang w:val="ru-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Footer"/>
      <w:rPr>
        <w:lang w:val="ru-RU"/>
      </w:rPr>
    </w:pPr>
    <w:r w:rsidRPr="00ED401A">
      <w:rPr>
        <w:rStyle w:val="IASBPageNumber"/>
        <w:lang w:val="ru-RU"/>
      </w:rPr>
      <w:fldChar w:fldCharType="begin"/>
    </w:r>
    <w:r w:rsidRPr="00ED401A">
      <w:rPr>
        <w:rStyle w:val="IASBPageNumber"/>
        <w:lang w:val="ru-RU"/>
      </w:rPr>
      <w:instrText xml:space="preserve"> PAGE </w:instrText>
    </w:r>
    <w:r w:rsidRPr="00ED401A">
      <w:rPr>
        <w:rStyle w:val="IASBPageNumber"/>
        <w:lang w:val="ru-RU"/>
      </w:rPr>
      <w:fldChar w:fldCharType="separate"/>
    </w:r>
    <w:r w:rsidR="00EC12EA">
      <w:rPr>
        <w:rStyle w:val="IASBPageNumber"/>
        <w:noProof/>
        <w:lang w:val="ru-RU"/>
      </w:rPr>
      <w:t>12</w:t>
    </w:r>
    <w:r w:rsidRPr="00ED401A">
      <w:rPr>
        <w:rStyle w:val="IASBPageNumber"/>
        <w:lang w:val="ru-RU"/>
      </w:rPr>
      <w:fldChar w:fldCharType="end"/>
    </w:r>
    <w:r w:rsidRPr="00ED401A">
      <w:rPr>
        <w:rStyle w:val="IASBPageNumber"/>
        <w:lang w:val="ru-RU"/>
      </w:rPr>
      <w:tab/>
      <w:t>© IFRS Foundation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Footer"/>
      <w:rPr>
        <w:lang w:val="ru-RU"/>
      </w:rPr>
    </w:pPr>
    <w:r w:rsidRPr="00ED401A">
      <w:rPr>
        <w:rStyle w:val="IASBPageNumber"/>
        <w:lang w:val="ru-RU"/>
      </w:rPr>
      <w:tab/>
      <w:t>© IFRS Foundation</w:t>
    </w:r>
    <w:r w:rsidRPr="00ED401A">
      <w:rPr>
        <w:rStyle w:val="IASBPageNumber"/>
        <w:lang w:val="ru-RU"/>
      </w:rPr>
      <w:tab/>
    </w:r>
    <w:r w:rsidRPr="00ED401A">
      <w:rPr>
        <w:rStyle w:val="IASBPageNumber"/>
        <w:lang w:val="ru-RU"/>
      </w:rPr>
      <w:fldChar w:fldCharType="begin"/>
    </w:r>
    <w:r w:rsidRPr="00ED401A">
      <w:rPr>
        <w:rStyle w:val="IASBPageNumber"/>
        <w:lang w:val="ru-RU"/>
      </w:rPr>
      <w:instrText xml:space="preserve"> PAGE </w:instrText>
    </w:r>
    <w:r w:rsidRPr="00ED401A">
      <w:rPr>
        <w:rStyle w:val="IASBPageNumber"/>
        <w:lang w:val="ru-RU"/>
      </w:rPr>
      <w:fldChar w:fldCharType="separate"/>
    </w:r>
    <w:r w:rsidR="00EC12EA">
      <w:rPr>
        <w:rStyle w:val="IASBPageNumber"/>
        <w:noProof/>
        <w:lang w:val="ru-RU"/>
      </w:rPr>
      <w:t>11</w:t>
    </w:r>
    <w:r w:rsidRPr="00ED401A">
      <w:rPr>
        <w:rStyle w:val="IASBPageNumber"/>
        <w:lang w:val="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8B4" w:rsidRPr="00ED401A" w:rsidRDefault="00E128B4">
      <w:pPr>
        <w:pStyle w:val="IASBNormal"/>
        <w:rPr>
          <w:lang w:val="ru-RU"/>
        </w:rPr>
      </w:pPr>
      <w:r w:rsidRPr="00ED401A">
        <w:rPr>
          <w:lang w:val="ru-RU"/>
        </w:rPr>
        <w:separator/>
      </w:r>
    </w:p>
  </w:footnote>
  <w:footnote w:type="continuationSeparator" w:id="0">
    <w:p w:rsidR="00E128B4" w:rsidRPr="00ED401A" w:rsidRDefault="00E128B4">
      <w:pPr>
        <w:pStyle w:val="IASBNormal"/>
        <w:rPr>
          <w:lang w:val="ru-RU"/>
        </w:rPr>
      </w:pPr>
      <w:r w:rsidRPr="00ED401A">
        <w:rPr>
          <w:lang w:val="ru-RU"/>
        </w:rPr>
        <w:continuationSeparator/>
      </w:r>
    </w:p>
  </w:footnote>
  <w:footnote w:id="1">
    <w:p w:rsidR="006B2B4F" w:rsidRPr="00ED401A" w:rsidRDefault="006B2B4F" w:rsidP="00233626">
      <w:pPr>
        <w:pStyle w:val="IASBFootnoteText"/>
        <w:rPr>
          <w:lang w:val="ru-RU"/>
        </w:rPr>
      </w:pPr>
      <w:r w:rsidRPr="00ED401A">
        <w:rPr>
          <w:rStyle w:val="IASBFootnoteSign"/>
          <w:lang w:val="ru-RU"/>
        </w:rPr>
        <w:footnoteRef/>
      </w:r>
      <w:r w:rsidRPr="00ED401A">
        <w:rPr>
          <w:lang w:val="ru-RU"/>
        </w:rPr>
        <w:tab/>
        <w:t>Для активов, классиф</w:t>
      </w:r>
      <w:r w:rsidR="00BF0CB9">
        <w:rPr>
          <w:lang w:val="ru-RU"/>
        </w:rPr>
        <w:t xml:space="preserve">ицированных в соответствии с </w:t>
      </w:r>
      <w:r w:rsidRPr="00ED401A">
        <w:rPr>
          <w:lang w:val="ru-RU"/>
        </w:rPr>
        <w:t>представлением в порядке ликвидности, вн</w:t>
      </w:r>
      <w:r w:rsidR="00BF0CB9">
        <w:rPr>
          <w:lang w:val="ru-RU"/>
        </w:rPr>
        <w:t>еоборотными активами являются</w:t>
      </w:r>
      <w:r w:rsidRPr="00ED401A">
        <w:rPr>
          <w:lang w:val="ru-RU"/>
        </w:rPr>
        <w:t xml:space="preserve"> активы, которые включают суммы, ожидаемы</w:t>
      </w:r>
      <w:r w:rsidR="00BF0CB9">
        <w:rPr>
          <w:lang w:val="ru-RU"/>
        </w:rPr>
        <w:t>е к возмещению</w:t>
      </w:r>
      <w:r w:rsidRPr="00ED401A">
        <w:rPr>
          <w:lang w:val="ru-RU"/>
        </w:rPr>
        <w:t xml:space="preserve"> более чем </w:t>
      </w:r>
      <w:r w:rsidR="00B0214E">
        <w:rPr>
          <w:lang w:val="ru-RU"/>
        </w:rPr>
        <w:t xml:space="preserve">через </w:t>
      </w:r>
      <w:r w:rsidRPr="00ED401A">
        <w:rPr>
          <w:lang w:val="ru-RU"/>
        </w:rPr>
        <w:t>д</w:t>
      </w:r>
      <w:r w:rsidR="00BF0CB9">
        <w:rPr>
          <w:lang w:val="ru-RU"/>
        </w:rPr>
        <w:t>венадцать месяцев после отчетного периода</w:t>
      </w:r>
      <w:r w:rsidRPr="00ED401A">
        <w:rPr>
          <w:lang w:val="ru-RU"/>
        </w:rPr>
        <w:t>. Пункт 3 применяется при классификации таких активов.</w:t>
      </w:r>
    </w:p>
  </w:footnote>
  <w:footnote w:id="2">
    <w:p w:rsidR="006B2B4F" w:rsidRPr="00ED401A" w:rsidRDefault="006B2B4F" w:rsidP="00233626">
      <w:pPr>
        <w:pStyle w:val="IASBFootnoteText"/>
        <w:rPr>
          <w:lang w:val="ru-RU"/>
        </w:rPr>
      </w:pPr>
      <w:r w:rsidRPr="00ED401A">
        <w:rPr>
          <w:rStyle w:val="IASBFootnoteSign"/>
          <w:lang w:val="ru-RU"/>
        </w:rPr>
        <w:footnoteRef/>
      </w:r>
      <w:r w:rsidR="000B3DC6">
        <w:rPr>
          <w:lang w:val="ru-RU"/>
        </w:rPr>
        <w:tab/>
        <w:t>Однако</w:t>
      </w:r>
      <w:r w:rsidRPr="00ED401A">
        <w:rPr>
          <w:lang w:val="ru-RU"/>
        </w:rPr>
        <w:t xml:space="preserve"> начиная с момента, когда возникновение денежных потоков от актива или группы активов ожидается в основном от продажи, а не от продолжающегося использования, такие активы становятся менее зависимыми от денежных потоков от других активов, и выбывающая группа, которая была частью единицы, генерирующей денежные средства, становится отдельной единицей, генерирующей денежные средства.</w:t>
      </w:r>
    </w:p>
  </w:footnote>
  <w:footnote w:id="3">
    <w:p w:rsidR="006B2B4F" w:rsidRPr="00ED401A" w:rsidRDefault="006B2B4F" w:rsidP="00233626">
      <w:pPr>
        <w:pStyle w:val="IASBFootnoteText"/>
        <w:rPr>
          <w:lang w:val="ru-RU"/>
        </w:rPr>
      </w:pPr>
      <w:r w:rsidRPr="00ED401A">
        <w:rPr>
          <w:rStyle w:val="IASBFootnoteSign"/>
          <w:lang w:val="ru-RU"/>
        </w:rPr>
        <w:footnoteRef/>
      </w:r>
      <w:r w:rsidRPr="00ED401A">
        <w:rPr>
          <w:lang w:val="ru-RU"/>
        </w:rPr>
        <w:tab/>
        <w:t>За исключением пунктов 18 и 19, которые требуют оценки рассматриваемых активов в соответствии с другими применимыми МСФО.</w:t>
      </w:r>
    </w:p>
  </w:footnote>
  <w:footnote w:id="4">
    <w:p w:rsidR="006B2B4F" w:rsidRPr="00ED401A" w:rsidRDefault="006B2B4F" w:rsidP="00233626">
      <w:pPr>
        <w:pStyle w:val="IASBFootnoteText"/>
        <w:rPr>
          <w:lang w:val="ru-RU"/>
        </w:rPr>
      </w:pPr>
      <w:r w:rsidRPr="00ED401A">
        <w:rPr>
          <w:rStyle w:val="IASBFootnoteSign"/>
          <w:lang w:val="ru-RU"/>
        </w:rPr>
        <w:footnoteRef/>
      </w:r>
      <w:r w:rsidRPr="00ED401A">
        <w:rPr>
          <w:lang w:val="ru-RU"/>
        </w:rPr>
        <w:tab/>
        <w:t>Расходы на распределение – это дополнительные затраты, непосредственно связанные с распределением, исключая затраты на финансирование и расход по налогу на прибыль.</w:t>
      </w:r>
    </w:p>
  </w:footnote>
  <w:footnote w:id="5">
    <w:p w:rsidR="006B2B4F" w:rsidRPr="00ED401A" w:rsidRDefault="006B2B4F" w:rsidP="00233626">
      <w:pPr>
        <w:pStyle w:val="IASBFootnoteText"/>
        <w:rPr>
          <w:lang w:val="ru-RU"/>
        </w:rPr>
      </w:pPr>
      <w:r w:rsidRPr="00ED401A">
        <w:rPr>
          <w:rStyle w:val="IASBFootnoteSign"/>
          <w:lang w:val="ru-RU"/>
        </w:rPr>
        <w:footnoteRef/>
      </w:r>
      <w:r w:rsidRPr="00ED401A">
        <w:rPr>
          <w:lang w:val="ru-RU"/>
        </w:rPr>
        <w:tab/>
        <w:t>Если внеоборотный актив является частью единицы, генерирующей денежные средства, то его возмещаемой суммой является балансовая стоимость, которая была бы признана после распределения убытка от обесценения единицы, генерирующей денежные средства, в соответствии с МСФО (IAS) 36.</w:t>
      </w:r>
    </w:p>
  </w:footnote>
  <w:footnote w:id="6">
    <w:p w:rsidR="006B2B4F" w:rsidRPr="00ED401A" w:rsidRDefault="006B2B4F" w:rsidP="00233626">
      <w:pPr>
        <w:pStyle w:val="IASBFootnoteText"/>
        <w:rPr>
          <w:lang w:val="ru-RU"/>
        </w:rPr>
      </w:pPr>
      <w:r w:rsidRPr="00ED401A">
        <w:rPr>
          <w:rStyle w:val="IASBFootnoteSign"/>
          <w:lang w:val="ru-RU"/>
        </w:rPr>
        <w:footnoteRef/>
      </w:r>
      <w:r w:rsidRPr="00ED401A">
        <w:rPr>
          <w:lang w:val="ru-RU"/>
        </w:rPr>
        <w:tab/>
      </w:r>
      <w:r w:rsidR="00125420">
        <w:rPr>
          <w:lang w:val="ru-RU"/>
        </w:rPr>
        <w:t>За исключением случаев, когда а</w:t>
      </w:r>
      <w:r w:rsidRPr="00ED401A">
        <w:rPr>
          <w:lang w:val="ru-RU"/>
        </w:rPr>
        <w:t>ктив не является основным средством или нематериальным активом, который был переоценен в соответствии с МСФО (IAS) 16 или МСФО (IAS) 38 до его классификации в качестве предназначенного для продажи, корректировка должна учитываться как увеличение или уменьшение стоимости переоценки.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Header"/>
      <w:rPr>
        <w:lang w:val="ru-RU"/>
      </w:rPr>
    </w:pPr>
    <w:r w:rsidRPr="00ED401A">
      <w:rPr>
        <w:lang w:val="ru-RU"/>
      </w:rPr>
      <w:t>МСФО (IFRS) 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Header"/>
      <w:rPr>
        <w:lang w:val="ru-RU"/>
      </w:rPr>
    </w:pPr>
    <w:r w:rsidRPr="00ED401A">
      <w:rPr>
        <w:lang w:val="ru-RU"/>
      </w:rPr>
      <w:tab/>
      <w:t>МСФО (IFRS)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Header"/>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Header"/>
      <w:rPr>
        <w:lang w:val="ru-RU"/>
      </w:rPr>
    </w:pPr>
    <w:r w:rsidRPr="00ED401A">
      <w:rPr>
        <w:lang w:val="ru-RU"/>
      </w:rPr>
      <w:t xml:space="preserve">МСФО (IFRS) 5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B4F" w:rsidRPr="00ED401A" w:rsidRDefault="006B2B4F">
    <w:pPr>
      <w:pStyle w:val="IASBHeader"/>
      <w:rPr>
        <w:lang w:val="ru-RU"/>
      </w:rPr>
    </w:pPr>
    <w:r w:rsidRPr="00ED401A">
      <w:rPr>
        <w:lang w:val="ru-RU"/>
      </w:rPr>
      <w:tab/>
      <w:t xml:space="preserve">МСФО (IFRS) 5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6B"/>
    <w:rsid w:val="00014F5F"/>
    <w:rsid w:val="00030F12"/>
    <w:rsid w:val="000B382E"/>
    <w:rsid w:val="000B3DC6"/>
    <w:rsid w:val="000E003C"/>
    <w:rsid w:val="000F24E3"/>
    <w:rsid w:val="00102E3D"/>
    <w:rsid w:val="001218F6"/>
    <w:rsid w:val="00125420"/>
    <w:rsid w:val="0013746E"/>
    <w:rsid w:val="0014433F"/>
    <w:rsid w:val="00194E62"/>
    <w:rsid w:val="001D52E8"/>
    <w:rsid w:val="001E5383"/>
    <w:rsid w:val="00233626"/>
    <w:rsid w:val="002365DB"/>
    <w:rsid w:val="00255F12"/>
    <w:rsid w:val="0026431B"/>
    <w:rsid w:val="003137C7"/>
    <w:rsid w:val="00331C68"/>
    <w:rsid w:val="00334F55"/>
    <w:rsid w:val="003510E9"/>
    <w:rsid w:val="00361348"/>
    <w:rsid w:val="00364A98"/>
    <w:rsid w:val="003B249D"/>
    <w:rsid w:val="004029BC"/>
    <w:rsid w:val="004213DF"/>
    <w:rsid w:val="00444EF6"/>
    <w:rsid w:val="004C6E8A"/>
    <w:rsid w:val="004E32F1"/>
    <w:rsid w:val="0058505C"/>
    <w:rsid w:val="005C5B46"/>
    <w:rsid w:val="005F5B6B"/>
    <w:rsid w:val="00612805"/>
    <w:rsid w:val="00616ABD"/>
    <w:rsid w:val="006B00CC"/>
    <w:rsid w:val="006B2B4F"/>
    <w:rsid w:val="006B634B"/>
    <w:rsid w:val="0073767D"/>
    <w:rsid w:val="007D241B"/>
    <w:rsid w:val="007D4250"/>
    <w:rsid w:val="007D5E1F"/>
    <w:rsid w:val="008352F8"/>
    <w:rsid w:val="00846DE5"/>
    <w:rsid w:val="008630E5"/>
    <w:rsid w:val="008978A8"/>
    <w:rsid w:val="008A230F"/>
    <w:rsid w:val="008D0FD4"/>
    <w:rsid w:val="00961F0A"/>
    <w:rsid w:val="00A06724"/>
    <w:rsid w:val="00A1077C"/>
    <w:rsid w:val="00A27258"/>
    <w:rsid w:val="00A3305C"/>
    <w:rsid w:val="00A978AE"/>
    <w:rsid w:val="00B0214E"/>
    <w:rsid w:val="00B45D35"/>
    <w:rsid w:val="00B6134A"/>
    <w:rsid w:val="00BA662B"/>
    <w:rsid w:val="00BE23DC"/>
    <w:rsid w:val="00BF0CB9"/>
    <w:rsid w:val="00BF4867"/>
    <w:rsid w:val="00CF1C17"/>
    <w:rsid w:val="00D06FA8"/>
    <w:rsid w:val="00D6058F"/>
    <w:rsid w:val="00DB627A"/>
    <w:rsid w:val="00DD1330"/>
    <w:rsid w:val="00DD3B90"/>
    <w:rsid w:val="00E128B4"/>
    <w:rsid w:val="00E54844"/>
    <w:rsid w:val="00E7410C"/>
    <w:rsid w:val="00EC12EA"/>
    <w:rsid w:val="00ED401A"/>
    <w:rsid w:val="00EE279C"/>
    <w:rsid w:val="00F20B06"/>
    <w:rsid w:val="00F41517"/>
    <w:rsid w:val="00F47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5F5B6B"/>
    <w:pPr>
      <w:spacing w:before="100" w:after="100"/>
      <w:jc w:val="both"/>
    </w:pPr>
    <w:rPr>
      <w:sz w:val="19"/>
      <w:lang w:val="en-GB" w:eastAsia="en-GB"/>
    </w:rPr>
  </w:style>
  <w:style w:type="paragraph" w:customStyle="1" w:styleId="IASBNormalS">
    <w:name w:val="IASB NormalS"/>
    <w:rsid w:val="005F5B6B"/>
    <w:pPr>
      <w:spacing w:before="100" w:after="100"/>
      <w:jc w:val="both"/>
    </w:pPr>
    <w:rPr>
      <w:strike/>
      <w:sz w:val="19"/>
      <w:lang w:val="en-GB" w:eastAsia="en-GB"/>
    </w:rPr>
  </w:style>
  <w:style w:type="paragraph" w:customStyle="1" w:styleId="IASBNormalU">
    <w:name w:val="IASB NormalU"/>
    <w:rsid w:val="005F5B6B"/>
    <w:pPr>
      <w:spacing w:before="100" w:after="100"/>
      <w:jc w:val="both"/>
    </w:pPr>
    <w:rPr>
      <w:sz w:val="19"/>
      <w:u w:val="single"/>
      <w:lang w:val="en-GB" w:eastAsia="en-GB"/>
    </w:rPr>
  </w:style>
  <w:style w:type="paragraph" w:customStyle="1" w:styleId="IASBNormalArial">
    <w:name w:val="IASB Normal Arial"/>
    <w:basedOn w:val="IASBNormal"/>
    <w:rsid w:val="005F5B6B"/>
    <w:pPr>
      <w:spacing w:before="200"/>
    </w:pPr>
    <w:rPr>
      <w:rFonts w:ascii="Arial" w:hAnsi="Arial" w:cs="Arial"/>
    </w:rPr>
  </w:style>
  <w:style w:type="paragraph" w:customStyle="1" w:styleId="IASBEducation">
    <w:name w:val="IASB Education"/>
    <w:basedOn w:val="IASBNormal"/>
    <w:rPr>
      <w:rFonts w:ascii="Arial Narrow" w:hAnsi="Arial Narrow"/>
      <w:b/>
      <w:i/>
      <w:sz w:val="18"/>
    </w:rPr>
  </w:style>
  <w:style w:type="paragraph" w:customStyle="1" w:styleId="IASBPrinciple">
    <w:name w:val="IASB Principle"/>
    <w:basedOn w:val="IASBNormal"/>
    <w:rsid w:val="005F5B6B"/>
    <w:rPr>
      <w:b/>
    </w:rPr>
  </w:style>
  <w:style w:type="paragraph" w:customStyle="1" w:styleId="IASBPrincipleU">
    <w:name w:val="IASB PrincipleU"/>
    <w:basedOn w:val="IASBPrinciple"/>
    <w:rsid w:val="005F5B6B"/>
    <w:rPr>
      <w:u w:val="single"/>
    </w:rPr>
  </w:style>
  <w:style w:type="paragraph" w:customStyle="1" w:styleId="IASBPrincipleBlockquote">
    <w:name w:val="IASB Principle Blockquote"/>
    <w:basedOn w:val="IASBBlockquote"/>
    <w:rsid w:val="005F5B6B"/>
    <w:rPr>
      <w:b/>
    </w:rPr>
  </w:style>
  <w:style w:type="paragraph" w:customStyle="1" w:styleId="IASBBlockquote">
    <w:name w:val="IASB Blockquote"/>
    <w:basedOn w:val="IASBNormal"/>
    <w:rsid w:val="005F5B6B"/>
    <w:rPr>
      <w:sz w:val="16"/>
    </w:rPr>
  </w:style>
  <w:style w:type="paragraph" w:customStyle="1" w:styleId="IASBTOC">
    <w:name w:val="IASB TOC"/>
    <w:basedOn w:val="IASBNormalArial"/>
    <w:rsid w:val="005F5B6B"/>
    <w:pPr>
      <w:spacing w:before="30" w:after="30"/>
      <w:jc w:val="left"/>
    </w:pPr>
  </w:style>
  <w:style w:type="paragraph" w:customStyle="1" w:styleId="IASBTOCParagraph">
    <w:name w:val="IASB TOC Paragraph"/>
    <w:basedOn w:val="IASBTOC"/>
    <w:rsid w:val="005F5B6B"/>
    <w:rPr>
      <w:i/>
    </w:rPr>
  </w:style>
  <w:style w:type="paragraph" w:customStyle="1" w:styleId="IASBTOCHeading">
    <w:name w:val="IASB TOC Heading"/>
    <w:basedOn w:val="IASBTOC"/>
    <w:rsid w:val="005F5B6B"/>
    <w:rPr>
      <w:b/>
      <w:smallCaps/>
      <w:sz w:val="24"/>
    </w:rPr>
  </w:style>
  <w:style w:type="paragraph" w:customStyle="1" w:styleId="IASBTOCPrimaryTitle">
    <w:name w:val="IASB TOC Primary Title"/>
    <w:basedOn w:val="IASBTOC"/>
    <w:rsid w:val="005F5B6B"/>
    <w:rPr>
      <w:b/>
      <w:caps/>
      <w:sz w:val="22"/>
    </w:rPr>
  </w:style>
  <w:style w:type="paragraph" w:customStyle="1" w:styleId="IASBTOCPrimary">
    <w:name w:val="IASB TOC Primary"/>
    <w:basedOn w:val="IASBTOC"/>
    <w:rsid w:val="005F5B6B"/>
    <w:rPr>
      <w:b/>
      <w:caps/>
    </w:rPr>
  </w:style>
  <w:style w:type="paragraph" w:customStyle="1" w:styleId="IASBTOCSecondary">
    <w:name w:val="IASB TOC Secondary"/>
    <w:basedOn w:val="IASBTOC"/>
    <w:rsid w:val="005F5B6B"/>
    <w:rPr>
      <w:b/>
    </w:rPr>
  </w:style>
  <w:style w:type="paragraph" w:customStyle="1" w:styleId="IASBTOCTertiary">
    <w:name w:val="IASB TOC Tertiary"/>
    <w:basedOn w:val="IASBTOC"/>
    <w:rsid w:val="005F5B6B"/>
    <w:pPr>
      <w:ind w:left="390"/>
    </w:pPr>
  </w:style>
  <w:style w:type="paragraph" w:customStyle="1" w:styleId="IASBTOCQuartery">
    <w:name w:val="IASB TOC Quartery"/>
    <w:basedOn w:val="IASBTOC"/>
    <w:rsid w:val="005F5B6B"/>
    <w:pPr>
      <w:ind w:left="780"/>
    </w:pPr>
    <w:rPr>
      <w:i/>
    </w:rPr>
  </w:style>
  <w:style w:type="paragraph" w:customStyle="1" w:styleId="IASBTOCIntroduction">
    <w:name w:val="IASB TOC Introduction"/>
    <w:basedOn w:val="IASBTOC"/>
    <w:rsid w:val="005F5B6B"/>
    <w:rPr>
      <w:b/>
      <w:caps/>
    </w:rPr>
  </w:style>
  <w:style w:type="paragraph" w:customStyle="1" w:styleId="IASBTOCAppendices">
    <w:name w:val="IASB TOC Appendices"/>
    <w:basedOn w:val="IASBTOC"/>
    <w:rsid w:val="005F5B6B"/>
    <w:rPr>
      <w:b/>
      <w:caps/>
    </w:rPr>
  </w:style>
  <w:style w:type="paragraph" w:customStyle="1" w:styleId="IASBTOCAppendix">
    <w:name w:val="IASB TOC Appendix"/>
    <w:basedOn w:val="IASBTOC"/>
    <w:rsid w:val="005F5B6B"/>
    <w:rPr>
      <w:b/>
    </w:rPr>
  </w:style>
  <w:style w:type="paragraph" w:customStyle="1" w:styleId="IASBTOCExternal">
    <w:name w:val="IASB TOC External"/>
    <w:basedOn w:val="IASBTOC"/>
    <w:rsid w:val="005F5B6B"/>
    <w:rPr>
      <w:b/>
    </w:rPr>
  </w:style>
  <w:style w:type="paragraph" w:customStyle="1" w:styleId="IASBFirstTitle">
    <w:name w:val="IASB First Title"/>
    <w:basedOn w:val="IASBNormal"/>
    <w:rsid w:val="005F5B6B"/>
    <w:pPr>
      <w:keepNext/>
      <w:keepLines/>
      <w:spacing w:before="300" w:after="500"/>
      <w:jc w:val="left"/>
    </w:pPr>
    <w:rPr>
      <w:sz w:val="44"/>
    </w:rPr>
  </w:style>
  <w:style w:type="paragraph" w:customStyle="1" w:styleId="IASBTitle">
    <w:name w:val="IASB Title"/>
    <w:basedOn w:val="IASBNormal"/>
    <w:rsid w:val="005F5B6B"/>
    <w:pPr>
      <w:keepNext/>
      <w:keepLines/>
      <w:spacing w:before="300" w:after="400"/>
      <w:jc w:val="left"/>
    </w:pPr>
    <w:rPr>
      <w:rFonts w:ascii="Arial" w:hAnsi="Arial" w:cs="Arial"/>
      <w:b/>
      <w:sz w:val="36"/>
    </w:rPr>
  </w:style>
  <w:style w:type="paragraph" w:customStyle="1" w:styleId="IASBSectionTitle">
    <w:name w:val="IASB Section Title"/>
    <w:basedOn w:val="IASBTitle"/>
    <w:rsid w:val="005F5B6B"/>
    <w:pPr>
      <w:pBdr>
        <w:bottom w:val="single" w:sz="6" w:space="0" w:color="auto"/>
      </w:pBdr>
      <w:spacing w:before="400" w:after="200"/>
    </w:pPr>
    <w:rPr>
      <w:sz w:val="26"/>
    </w:rPr>
  </w:style>
  <w:style w:type="paragraph" w:customStyle="1" w:styleId="IASBSectionTitleU">
    <w:name w:val="IASB Section Title U"/>
    <w:basedOn w:val="IASBTitle"/>
    <w:rsid w:val="005F5B6B"/>
    <w:pPr>
      <w:pBdr>
        <w:bottom w:val="single" w:sz="4" w:space="0" w:color="auto"/>
      </w:pBdr>
      <w:spacing w:before="400" w:after="200"/>
    </w:pPr>
    <w:rPr>
      <w:sz w:val="26"/>
    </w:rPr>
  </w:style>
  <w:style w:type="paragraph" w:customStyle="1" w:styleId="IASBSectionTitlenU">
    <w:name w:val="IASB Section Title nU"/>
    <w:basedOn w:val="IASBTitle"/>
    <w:rsid w:val="005F5B6B"/>
    <w:pPr>
      <w:spacing w:before="400" w:after="200"/>
    </w:pPr>
    <w:rPr>
      <w:sz w:val="26"/>
    </w:rPr>
  </w:style>
  <w:style w:type="paragraph" w:customStyle="1" w:styleId="DaveIASBSubsectionTitle">
    <w:name w:val="Dave IASB Subsection Title"/>
    <w:basedOn w:val="IASBTitle"/>
    <w:rsid w:val="005F5B6B"/>
    <w:pPr>
      <w:spacing w:after="200"/>
      <w:ind w:left="780"/>
    </w:pPr>
    <w:rPr>
      <w:sz w:val="26"/>
    </w:rPr>
  </w:style>
  <w:style w:type="paragraph" w:customStyle="1" w:styleId="IASBSubsubsectionTitle">
    <w:name w:val="IASB Subsubsection Title"/>
    <w:basedOn w:val="IASBTitle"/>
    <w:rsid w:val="005F5B6B"/>
    <w:pPr>
      <w:spacing w:after="200"/>
      <w:ind w:left="780"/>
    </w:pPr>
    <w:rPr>
      <w:sz w:val="22"/>
    </w:rPr>
  </w:style>
  <w:style w:type="paragraph" w:customStyle="1" w:styleId="IASBSubsubsubsectionTitle">
    <w:name w:val="IASB Subsubsubsection Title"/>
    <w:basedOn w:val="IASBTitle"/>
    <w:rsid w:val="005F5B6B"/>
    <w:pPr>
      <w:spacing w:after="200"/>
      <w:ind w:left="780"/>
    </w:pPr>
    <w:rPr>
      <w:b w:val="0"/>
      <w:i/>
      <w:sz w:val="22"/>
    </w:rPr>
  </w:style>
  <w:style w:type="paragraph" w:customStyle="1" w:styleId="IASBSubtitle">
    <w:name w:val="IASB Subtitle"/>
    <w:basedOn w:val="IASBTitle"/>
    <w:rsid w:val="005F5B6B"/>
    <w:rPr>
      <w:sz w:val="32"/>
    </w:rPr>
  </w:style>
  <w:style w:type="paragraph" w:customStyle="1" w:styleId="IASBSubtitle1">
    <w:name w:val="IASB Subtitle 1"/>
    <w:basedOn w:val="IASBSubtitle"/>
    <w:rsid w:val="005F5B6B"/>
    <w:rPr>
      <w:sz w:val="30"/>
    </w:rPr>
  </w:style>
  <w:style w:type="paragraph" w:customStyle="1" w:styleId="IASBSubtitle2">
    <w:name w:val="IASB Subtitle 2"/>
    <w:basedOn w:val="IASBSubtitle"/>
    <w:rsid w:val="005F5B6B"/>
    <w:rPr>
      <w:sz w:val="26"/>
    </w:rPr>
  </w:style>
  <w:style w:type="paragraph" w:customStyle="1" w:styleId="IASBIdentifier">
    <w:name w:val="IASB Identifier"/>
    <w:basedOn w:val="IASBTitle"/>
    <w:rsid w:val="005F5B6B"/>
    <w:rPr>
      <w:sz w:val="24"/>
    </w:rPr>
  </w:style>
  <w:style w:type="paragraph" w:customStyle="1" w:styleId="IASBNote">
    <w:name w:val="IASB Note"/>
    <w:basedOn w:val="IASBNormal"/>
    <w:rsid w:val="005F5B6B"/>
    <w:rPr>
      <w:i/>
    </w:rPr>
  </w:style>
  <w:style w:type="paragraph" w:customStyle="1" w:styleId="IASBRubric">
    <w:name w:val="IASB Rubric"/>
    <w:basedOn w:val="IASBNormal"/>
    <w:rsid w:val="005F5B6B"/>
    <w:pPr>
      <w:pBdr>
        <w:top w:val="single" w:sz="2" w:space="8" w:color="auto"/>
        <w:left w:val="single" w:sz="2" w:space="5" w:color="auto"/>
        <w:bottom w:val="single" w:sz="2" w:space="5" w:color="auto"/>
        <w:right w:val="single" w:sz="2" w:space="5" w:color="auto"/>
      </w:pBdr>
    </w:pPr>
  </w:style>
  <w:style w:type="paragraph" w:customStyle="1" w:styleId="IASBFootnoteText">
    <w:name w:val="IASB Footnote Text"/>
    <w:basedOn w:val="IASBNormal"/>
    <w:rsid w:val="005F5B6B"/>
    <w:pPr>
      <w:spacing w:before="0" w:after="60"/>
      <w:ind w:left="284" w:hanging="284"/>
    </w:pPr>
    <w:rPr>
      <w:sz w:val="16"/>
    </w:rPr>
  </w:style>
  <w:style w:type="paragraph" w:customStyle="1" w:styleId="IASBFootnoteText1">
    <w:name w:val="IASB Footnote Text1"/>
    <w:basedOn w:val="IASBNormal"/>
    <w:rsid w:val="005F5B6B"/>
    <w:pPr>
      <w:spacing w:before="0" w:after="60"/>
      <w:ind w:left="284" w:hanging="284"/>
    </w:pPr>
    <w:rPr>
      <w:rFonts w:ascii="Arial Narrow" w:hAnsi="Arial Narrow"/>
      <w:b/>
      <w:i/>
      <w:sz w:val="14"/>
    </w:rPr>
  </w:style>
  <w:style w:type="character" w:customStyle="1" w:styleId="IASBFootnoteSign">
    <w:name w:val="IASB Footnote Sign"/>
    <w:rsid w:val="005F5B6B"/>
    <w:rPr>
      <w:sz w:val="16"/>
      <w:vertAlign w:val="superscript"/>
    </w:rPr>
  </w:style>
  <w:style w:type="paragraph" w:customStyle="1" w:styleId="IASBGlossaryTerm">
    <w:name w:val="IASB Glossary Term"/>
    <w:basedOn w:val="IASBNormal"/>
    <w:rsid w:val="005F5B6B"/>
    <w:pPr>
      <w:jc w:val="left"/>
    </w:pPr>
    <w:rPr>
      <w:b/>
    </w:rPr>
  </w:style>
  <w:style w:type="paragraph" w:customStyle="1" w:styleId="IASBHeader">
    <w:name w:val="IASB Header"/>
    <w:rsid w:val="005F5B6B"/>
    <w:pPr>
      <w:tabs>
        <w:tab w:val="right" w:pos="9354"/>
      </w:tabs>
    </w:pPr>
    <w:rPr>
      <w:lang w:val="en-GB" w:eastAsia="en-GB"/>
    </w:rPr>
  </w:style>
  <w:style w:type="paragraph" w:customStyle="1" w:styleId="IASBFooter">
    <w:name w:val="IASB Footer"/>
    <w:rsid w:val="005F5B6B"/>
    <w:pPr>
      <w:tabs>
        <w:tab w:val="center" w:pos="4677"/>
        <w:tab w:val="right" w:pos="9354"/>
      </w:tabs>
    </w:pPr>
    <w:rPr>
      <w:lang w:val="en-GB" w:eastAsia="en-GB"/>
    </w:rPr>
  </w:style>
  <w:style w:type="table" w:customStyle="1" w:styleId="IASBTable">
    <w:name w:val="IASB Table"/>
    <w:rsid w:val="005F5B6B"/>
    <w:rPr>
      <w:lang w:val="en-GB" w:eastAsia="en-GB"/>
    </w:rPr>
    <w:tblPr>
      <w:tblCellMar>
        <w:top w:w="10" w:type="dxa"/>
        <w:left w:w="10" w:type="dxa"/>
        <w:bottom w:w="5" w:type="dxa"/>
        <w:right w:w="10" w:type="dxa"/>
      </w:tblCellMar>
    </w:tblPr>
  </w:style>
  <w:style w:type="table" w:customStyle="1" w:styleId="IASBTocTable">
    <w:name w:val="IASB Toc Table"/>
    <w:rsid w:val="005F5B6B"/>
    <w:rPr>
      <w:lang w:val="en-GB" w:eastAsia="en-GB"/>
    </w:rPr>
    <w:tblPr>
      <w:tblCellMar>
        <w:top w:w="10" w:type="dxa"/>
        <w:left w:w="10" w:type="dxa"/>
        <w:bottom w:w="5" w:type="dxa"/>
        <w:right w:w="10" w:type="dxa"/>
      </w:tblCellMar>
    </w:tblPr>
  </w:style>
  <w:style w:type="table" w:customStyle="1" w:styleId="IASBGlossaryTable">
    <w:name w:val="IASB Glossary Table"/>
    <w:rsid w:val="005F5B6B"/>
    <w:rPr>
      <w:lang w:val="en-GB" w:eastAsia="en-GB"/>
    </w:rPr>
    <w:tblPr>
      <w:tblCellMar>
        <w:top w:w="10" w:type="dxa"/>
        <w:left w:w="10" w:type="dxa"/>
        <w:bottom w:w="5" w:type="dxa"/>
        <w:right w:w="10" w:type="dxa"/>
      </w:tblCellMar>
    </w:tblPr>
  </w:style>
  <w:style w:type="table" w:customStyle="1" w:styleId="IASBInsideTable">
    <w:name w:val="IASB Inside Table"/>
    <w:rsid w:val="005F5B6B"/>
    <w:rPr>
      <w:lang w:val="en-GB" w:eastAsia="en-GB"/>
    </w:rPr>
    <w:tblPr>
      <w:tblOverlap w:val="never"/>
      <w:tblCellMar>
        <w:top w:w="10" w:type="dxa"/>
        <w:left w:w="50" w:type="dxa"/>
        <w:bottom w:w="5" w:type="dxa"/>
        <w:right w:w="50" w:type="dxa"/>
      </w:tblCellMar>
    </w:tblPr>
  </w:style>
  <w:style w:type="character" w:customStyle="1" w:styleId="IASBNormalRun">
    <w:name w:val="IASB Normal Run"/>
    <w:rsid w:val="005F5B6B"/>
    <w:rPr>
      <w:rFonts w:ascii="Times New Roman" w:hAnsi="Times New Roman"/>
      <w:sz w:val="17"/>
    </w:rPr>
  </w:style>
  <w:style w:type="character" w:customStyle="1" w:styleId="IASBPageNumber">
    <w:name w:val="IASB Page Number"/>
    <w:rsid w:val="005F5B6B"/>
    <w:rPr>
      <w:rFonts w:ascii="Times New Roman" w:hAnsi="Times New Roman" w:cs="Times New Roman"/>
      <w:sz w:val="17"/>
    </w:rPr>
  </w:style>
  <w:style w:type="paragraph" w:styleId="Header">
    <w:name w:val="header"/>
    <w:basedOn w:val="Normal"/>
    <w:link w:val="HeaderChar"/>
    <w:uiPriority w:val="99"/>
    <w:unhideWhenUsed/>
    <w:rsid w:val="008978A8"/>
    <w:pPr>
      <w:tabs>
        <w:tab w:val="center" w:pos="4513"/>
        <w:tab w:val="right" w:pos="9026"/>
      </w:tabs>
    </w:pPr>
  </w:style>
  <w:style w:type="character" w:customStyle="1" w:styleId="HeaderChar">
    <w:name w:val="Header Char"/>
    <w:link w:val="Header"/>
    <w:uiPriority w:val="99"/>
    <w:locked/>
    <w:rsid w:val="008978A8"/>
    <w:rPr>
      <w:rFonts w:cs="Times New Roman"/>
    </w:rPr>
  </w:style>
  <w:style w:type="paragraph" w:styleId="Footer">
    <w:name w:val="footer"/>
    <w:basedOn w:val="Normal"/>
    <w:link w:val="FooterChar"/>
    <w:uiPriority w:val="99"/>
    <w:unhideWhenUsed/>
    <w:rsid w:val="008978A8"/>
    <w:pPr>
      <w:tabs>
        <w:tab w:val="center" w:pos="4513"/>
        <w:tab w:val="right" w:pos="9026"/>
      </w:tabs>
    </w:pPr>
  </w:style>
  <w:style w:type="character" w:customStyle="1" w:styleId="FooterChar">
    <w:name w:val="Footer Char"/>
    <w:link w:val="Footer"/>
    <w:uiPriority w:val="99"/>
    <w:locked/>
    <w:rsid w:val="008978A8"/>
    <w:rPr>
      <w:rFonts w:cs="Times New Roman"/>
    </w:rPr>
  </w:style>
  <w:style w:type="paragraph" w:styleId="BalloonText">
    <w:name w:val="Balloon Text"/>
    <w:basedOn w:val="Normal"/>
    <w:link w:val="BalloonTextChar"/>
    <w:uiPriority w:val="99"/>
    <w:semiHidden/>
    <w:unhideWhenUsed/>
    <w:rsid w:val="008D0FD4"/>
    <w:rPr>
      <w:rFonts w:ascii="Segoe UI" w:hAnsi="Segoe UI" w:cs="Segoe UI"/>
      <w:sz w:val="18"/>
      <w:szCs w:val="18"/>
    </w:rPr>
  </w:style>
  <w:style w:type="character" w:customStyle="1" w:styleId="BalloonTextChar">
    <w:name w:val="Balloon Text Char"/>
    <w:link w:val="BalloonText"/>
    <w:uiPriority w:val="99"/>
    <w:semiHidden/>
    <w:rsid w:val="008D0FD4"/>
    <w:rPr>
      <w:rFonts w:ascii="Segoe UI" w:hAnsi="Segoe UI" w:cs="Segoe UI"/>
      <w:sz w:val="18"/>
      <w:szCs w:val="18"/>
      <w:lang w:val="en-GB" w:eastAsia="en-GB"/>
    </w:rPr>
  </w:style>
  <w:style w:type="character" w:styleId="CommentReference">
    <w:name w:val="annotation reference"/>
    <w:uiPriority w:val="99"/>
    <w:semiHidden/>
    <w:unhideWhenUsed/>
    <w:rsid w:val="0013746E"/>
    <w:rPr>
      <w:sz w:val="16"/>
      <w:szCs w:val="16"/>
    </w:rPr>
  </w:style>
  <w:style w:type="paragraph" w:styleId="CommentText">
    <w:name w:val="annotation text"/>
    <w:basedOn w:val="Normal"/>
    <w:link w:val="CommentTextChar"/>
    <w:uiPriority w:val="99"/>
    <w:semiHidden/>
    <w:unhideWhenUsed/>
    <w:rsid w:val="0013746E"/>
  </w:style>
  <w:style w:type="character" w:customStyle="1" w:styleId="CommentTextChar">
    <w:name w:val="Comment Text Char"/>
    <w:link w:val="CommentText"/>
    <w:uiPriority w:val="99"/>
    <w:semiHidden/>
    <w:rsid w:val="0013746E"/>
    <w:rPr>
      <w:lang w:val="en-GB" w:eastAsia="en-GB"/>
    </w:rPr>
  </w:style>
  <w:style w:type="paragraph" w:styleId="CommentSubject">
    <w:name w:val="annotation subject"/>
    <w:basedOn w:val="CommentText"/>
    <w:next w:val="CommentText"/>
    <w:link w:val="CommentSubjectChar"/>
    <w:uiPriority w:val="99"/>
    <w:semiHidden/>
    <w:unhideWhenUsed/>
    <w:rsid w:val="0013746E"/>
    <w:rPr>
      <w:b/>
      <w:bCs/>
    </w:rPr>
  </w:style>
  <w:style w:type="character" w:customStyle="1" w:styleId="CommentSubjectChar">
    <w:name w:val="Comment Subject Char"/>
    <w:link w:val="CommentSubject"/>
    <w:uiPriority w:val="99"/>
    <w:semiHidden/>
    <w:rsid w:val="0013746E"/>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5731</Words>
  <Characters>32670</Characters>
  <Application>Microsoft Office Word</Application>
  <DocSecurity>0</DocSecurity>
  <Lines>272</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2017-02-20T10:05:00Z</dcterms:created>
  <dcterms:modified xsi:type="dcterms:W3CDTF">2017-02-20T10:05:00Z</dcterms:modified>
</cp:coreProperties>
</file>