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53E" w:rsidRPr="002D2152" w:rsidRDefault="0030653E" w:rsidP="00235D64">
      <w:pPr>
        <w:spacing w:after="0" w:line="276" w:lineRule="auto"/>
        <w:ind w:right="-1"/>
        <w:jc w:val="center"/>
        <w:rPr>
          <w:rFonts w:ascii="Times New Roman" w:hAnsi="Times New Roman" w:cs="Times New Roman"/>
          <w:b/>
          <w:sz w:val="26"/>
          <w:szCs w:val="26"/>
          <w:lang w:val="ro-RO"/>
        </w:rPr>
      </w:pPr>
      <w:r w:rsidRPr="002D2152">
        <w:rPr>
          <w:rFonts w:ascii="Times New Roman" w:hAnsi="Times New Roman" w:cs="Times New Roman"/>
          <w:b/>
          <w:sz w:val="26"/>
          <w:szCs w:val="26"/>
          <w:lang w:val="ro-RO"/>
        </w:rPr>
        <w:t>Anunțuri</w:t>
      </w:r>
    </w:p>
    <w:p w:rsidR="00796E95" w:rsidRPr="002D2152" w:rsidRDefault="0030653E" w:rsidP="0030653E">
      <w:pPr>
        <w:spacing w:after="0" w:line="276" w:lineRule="auto"/>
        <w:ind w:right="240"/>
        <w:jc w:val="center"/>
        <w:rPr>
          <w:rFonts w:ascii="Times New Roman" w:hAnsi="Times New Roman" w:cs="Times New Roman"/>
          <w:sz w:val="26"/>
          <w:szCs w:val="26"/>
          <w:lang w:val="ro-RO"/>
        </w:rPr>
      </w:pPr>
      <w:r w:rsidRPr="002D2152">
        <w:rPr>
          <w:rFonts w:ascii="Times New Roman" w:hAnsi="Times New Roman" w:cs="Times New Roman"/>
          <w:sz w:val="26"/>
          <w:szCs w:val="26"/>
          <w:lang w:val="ro-RO"/>
        </w:rPr>
        <w:t xml:space="preserve">(ședința </w:t>
      </w:r>
      <w:r w:rsidR="00796E95" w:rsidRPr="002D2152">
        <w:rPr>
          <w:rFonts w:ascii="Times New Roman" w:hAnsi="Times New Roman" w:cs="Times New Roman"/>
          <w:sz w:val="26"/>
          <w:szCs w:val="26"/>
          <w:lang w:val="ro-RO"/>
        </w:rPr>
        <w:t xml:space="preserve">la Ministerul Finanțelor cu </w:t>
      </w:r>
      <w:r w:rsidRPr="002D2152">
        <w:rPr>
          <w:rFonts w:ascii="Times New Roman" w:hAnsi="Times New Roman" w:cs="Times New Roman"/>
          <w:sz w:val="26"/>
          <w:szCs w:val="26"/>
          <w:lang w:val="ro-RO"/>
        </w:rPr>
        <w:t>D</w:t>
      </w:r>
      <w:r w:rsidR="00796E95" w:rsidRPr="002D2152">
        <w:rPr>
          <w:rFonts w:ascii="Times New Roman" w:hAnsi="Times New Roman" w:cs="Times New Roman"/>
          <w:sz w:val="26"/>
          <w:szCs w:val="26"/>
          <w:lang w:val="ro-RO"/>
        </w:rPr>
        <w:t>irecțiile finanțe ale UAT</w:t>
      </w:r>
    </w:p>
    <w:p w:rsidR="0030653E" w:rsidRPr="002D2152" w:rsidRDefault="0030653E" w:rsidP="0030653E">
      <w:pPr>
        <w:spacing w:after="0" w:line="276" w:lineRule="auto"/>
        <w:ind w:right="240"/>
        <w:jc w:val="center"/>
        <w:rPr>
          <w:rFonts w:ascii="Times New Roman" w:hAnsi="Times New Roman" w:cs="Times New Roman"/>
          <w:sz w:val="26"/>
          <w:szCs w:val="26"/>
          <w:lang w:val="ro-RO"/>
        </w:rPr>
      </w:pPr>
      <w:r w:rsidRPr="002D2152">
        <w:rPr>
          <w:rFonts w:ascii="Times New Roman" w:hAnsi="Times New Roman" w:cs="Times New Roman"/>
          <w:sz w:val="26"/>
          <w:szCs w:val="26"/>
          <w:lang w:val="ro-RO"/>
        </w:rPr>
        <w:t>și T</w:t>
      </w:r>
      <w:r w:rsidR="00796E95" w:rsidRPr="002D2152">
        <w:rPr>
          <w:rFonts w:ascii="Times New Roman" w:hAnsi="Times New Roman" w:cs="Times New Roman"/>
          <w:sz w:val="26"/>
          <w:szCs w:val="26"/>
          <w:lang w:val="ro-RO"/>
        </w:rPr>
        <w:t>rezoreriile regionale</w:t>
      </w:r>
      <w:r w:rsidRPr="002D2152">
        <w:rPr>
          <w:rFonts w:ascii="Times New Roman" w:hAnsi="Times New Roman" w:cs="Times New Roman"/>
          <w:sz w:val="26"/>
          <w:szCs w:val="26"/>
          <w:lang w:val="ro-RO"/>
        </w:rPr>
        <w:t xml:space="preserve"> din </w:t>
      </w:r>
      <w:r w:rsidR="00D10BF2" w:rsidRPr="002D2152">
        <w:rPr>
          <w:rFonts w:ascii="Times New Roman" w:hAnsi="Times New Roman" w:cs="Times New Roman"/>
          <w:sz w:val="26"/>
          <w:szCs w:val="26"/>
          <w:lang w:val="ro-RO"/>
        </w:rPr>
        <w:t>18</w:t>
      </w:r>
      <w:r w:rsidRPr="002D2152">
        <w:rPr>
          <w:rFonts w:ascii="Times New Roman" w:hAnsi="Times New Roman" w:cs="Times New Roman"/>
          <w:sz w:val="26"/>
          <w:szCs w:val="26"/>
          <w:lang w:val="ro-RO"/>
        </w:rPr>
        <w:t>.0</w:t>
      </w:r>
      <w:r w:rsidR="00D10BF2" w:rsidRPr="002D2152">
        <w:rPr>
          <w:rFonts w:ascii="Times New Roman" w:hAnsi="Times New Roman" w:cs="Times New Roman"/>
          <w:sz w:val="26"/>
          <w:szCs w:val="26"/>
          <w:lang w:val="ro-RO"/>
        </w:rPr>
        <w:t>4</w:t>
      </w:r>
      <w:r w:rsidRPr="002D2152">
        <w:rPr>
          <w:rFonts w:ascii="Times New Roman" w:hAnsi="Times New Roman" w:cs="Times New Roman"/>
          <w:sz w:val="26"/>
          <w:szCs w:val="26"/>
          <w:lang w:val="ro-RO"/>
        </w:rPr>
        <w:t>.2018)</w:t>
      </w:r>
    </w:p>
    <w:p w:rsidR="00AC1A70" w:rsidRPr="002D2152" w:rsidRDefault="00D10BF2" w:rsidP="00235D64">
      <w:pPr>
        <w:pStyle w:val="ListParagraph"/>
        <w:numPr>
          <w:ilvl w:val="0"/>
          <w:numId w:val="6"/>
        </w:numPr>
        <w:tabs>
          <w:tab w:val="left" w:pos="284"/>
        </w:tabs>
        <w:spacing w:before="60" w:after="0" w:line="240" w:lineRule="auto"/>
        <w:ind w:left="0" w:right="238" w:firstLine="0"/>
        <w:rPr>
          <w:rFonts w:ascii="Times New Roman" w:hAnsi="Times New Roman" w:cs="Times New Roman"/>
          <w:b/>
          <w:sz w:val="26"/>
          <w:szCs w:val="26"/>
          <w:u w:val="single"/>
          <w:lang w:val="ro-RO"/>
        </w:rPr>
      </w:pPr>
      <w:r w:rsidRPr="002D2152">
        <w:rPr>
          <w:rFonts w:ascii="Times New Roman" w:hAnsi="Times New Roman" w:cs="Times New Roman"/>
          <w:b/>
          <w:sz w:val="26"/>
          <w:szCs w:val="26"/>
          <w:u w:val="single"/>
          <w:lang w:val="ro-RO"/>
        </w:rPr>
        <w:t>Inspecția Financiară</w:t>
      </w:r>
      <w:r w:rsidR="006B6F34" w:rsidRPr="002D2152">
        <w:rPr>
          <w:rFonts w:ascii="Times New Roman" w:hAnsi="Times New Roman" w:cs="Times New Roman"/>
          <w:b/>
          <w:sz w:val="26"/>
          <w:szCs w:val="26"/>
          <w:u w:val="single"/>
          <w:lang w:val="ro-RO"/>
        </w:rPr>
        <w:t xml:space="preserve"> </w:t>
      </w:r>
      <w:r w:rsidR="006B6F34" w:rsidRPr="002D2152">
        <w:rPr>
          <w:rFonts w:ascii="Times New Roman" w:hAnsi="Times New Roman" w:cs="Times New Roman"/>
          <w:sz w:val="26"/>
          <w:szCs w:val="26"/>
          <w:lang w:val="ro-RO"/>
        </w:rPr>
        <w:t>(</w:t>
      </w:r>
      <w:r w:rsidR="006B6F34" w:rsidRPr="002D2152">
        <w:rPr>
          <w:rFonts w:ascii="Times New Roman" w:hAnsi="Times New Roman" w:cs="Times New Roman"/>
          <w:b/>
          <w:sz w:val="26"/>
          <w:szCs w:val="26"/>
          <w:lang w:val="ro-RO"/>
        </w:rPr>
        <w:t xml:space="preserve">dl Valeriu </w:t>
      </w:r>
      <w:proofErr w:type="spellStart"/>
      <w:r w:rsidR="006B6F34" w:rsidRPr="002D2152">
        <w:rPr>
          <w:rFonts w:ascii="Times New Roman" w:hAnsi="Times New Roman" w:cs="Times New Roman"/>
          <w:b/>
          <w:sz w:val="26"/>
          <w:szCs w:val="26"/>
          <w:lang w:val="ro-RO"/>
        </w:rPr>
        <w:t>Ivanțoc</w:t>
      </w:r>
      <w:proofErr w:type="spellEnd"/>
      <w:r w:rsidR="006B6F34" w:rsidRPr="002D2152">
        <w:rPr>
          <w:rFonts w:ascii="Times New Roman" w:hAnsi="Times New Roman" w:cs="Times New Roman"/>
          <w:sz w:val="26"/>
          <w:szCs w:val="26"/>
          <w:lang w:val="ro-RO"/>
        </w:rPr>
        <w:t xml:space="preserve"> </w:t>
      </w:r>
      <w:r w:rsidR="001E293E">
        <w:rPr>
          <w:rFonts w:ascii="Times New Roman" w:hAnsi="Times New Roman" w:cs="Times New Roman"/>
          <w:sz w:val="26"/>
          <w:szCs w:val="26"/>
          <w:lang w:val="ro-RO"/>
        </w:rPr>
        <w:t>–</w:t>
      </w:r>
      <w:r w:rsidR="006B6F34" w:rsidRPr="002D2152">
        <w:rPr>
          <w:rFonts w:ascii="Times New Roman" w:hAnsi="Times New Roman" w:cs="Times New Roman"/>
          <w:sz w:val="26"/>
          <w:szCs w:val="26"/>
          <w:lang w:val="ro-RO"/>
        </w:rPr>
        <w:t xml:space="preserve"> </w:t>
      </w:r>
      <w:r w:rsidR="001E293E" w:rsidRPr="001E293E">
        <w:rPr>
          <w:rFonts w:ascii="Times New Roman" w:hAnsi="Times New Roman" w:cs="Times New Roman"/>
          <w:sz w:val="26"/>
          <w:szCs w:val="26"/>
          <w:lang w:val="ro-RO"/>
        </w:rPr>
        <w:t>10-</w:t>
      </w:r>
      <w:r w:rsidR="00AD122C" w:rsidRPr="001E293E">
        <w:rPr>
          <w:rFonts w:ascii="Times New Roman" w:hAnsi="Times New Roman" w:cs="Times New Roman"/>
          <w:sz w:val="26"/>
          <w:szCs w:val="26"/>
          <w:lang w:val="ro-RO"/>
        </w:rPr>
        <w:t>15</w:t>
      </w:r>
      <w:r w:rsidR="006B6F34" w:rsidRPr="002D2152">
        <w:rPr>
          <w:rFonts w:ascii="Times New Roman" w:hAnsi="Times New Roman" w:cs="Times New Roman"/>
          <w:sz w:val="26"/>
          <w:szCs w:val="26"/>
          <w:lang w:val="ro-RO"/>
        </w:rPr>
        <w:t xml:space="preserve"> min.)</w:t>
      </w:r>
    </w:p>
    <w:p w:rsidR="0030653E" w:rsidRPr="002D2152" w:rsidRDefault="00D10BF2" w:rsidP="0030653E">
      <w:pPr>
        <w:pStyle w:val="ListParagraph"/>
        <w:numPr>
          <w:ilvl w:val="0"/>
          <w:numId w:val="7"/>
        </w:numPr>
        <w:tabs>
          <w:tab w:val="left" w:pos="426"/>
          <w:tab w:val="left" w:pos="709"/>
        </w:tabs>
        <w:spacing w:after="0" w:line="240" w:lineRule="auto"/>
        <w:ind w:left="0" w:firstLine="426"/>
        <w:jc w:val="both"/>
        <w:rPr>
          <w:rFonts w:ascii="Times New Roman" w:hAnsi="Times New Roman" w:cs="Times New Roman"/>
          <w:sz w:val="26"/>
          <w:szCs w:val="26"/>
          <w:lang w:val="ro-RO"/>
        </w:rPr>
      </w:pPr>
      <w:r w:rsidRPr="002D2152">
        <w:rPr>
          <w:rFonts w:ascii="Times New Roman" w:hAnsi="Times New Roman" w:cs="Times New Roman"/>
          <w:b/>
          <w:i/>
          <w:sz w:val="26"/>
          <w:szCs w:val="26"/>
          <w:lang w:val="ro-RO"/>
        </w:rPr>
        <w:t>Inspectarea procesului de elaborare și executare bugetară</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 se admit aprobarea bugetului pentru anul bugetar următor mai târziu de 10 decembrie;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 se admit încasarea veniturilor într-un cuantum mai mic, sau mai mare, față de cel precizat;</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se admit achiziționarea bunurilor și serviciilor cu depășirea planului precizat;</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mijloacele financiare din fondul de rezervă se alocă în lipsa actelor justificative care ar confirma caracterul excepțional și imprevizibil al necesităților;</w:t>
      </w:r>
    </w:p>
    <w:p w:rsidR="0030653E"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se alocă mijloace financiare contrar destinației bugetare, pentru finanțarea unor instituții sau organizații, acordarea ajutoarelor materiale persoanelor fizice sau juridice și finanțarea unor activități ce nu țin de administrația publică locală</w:t>
      </w:r>
      <w:r w:rsidR="0030653E" w:rsidRPr="002D2152">
        <w:rPr>
          <w:rFonts w:ascii="Times New Roman" w:hAnsi="Times New Roman" w:cs="Times New Roman"/>
          <w:sz w:val="26"/>
          <w:szCs w:val="26"/>
          <w:lang w:val="ro-RO"/>
        </w:rPr>
        <w:t>.</w:t>
      </w:r>
    </w:p>
    <w:p w:rsidR="0030653E" w:rsidRPr="002D2152" w:rsidRDefault="00D10BF2" w:rsidP="00D10BF2">
      <w:pPr>
        <w:pStyle w:val="ListParagraph"/>
        <w:numPr>
          <w:ilvl w:val="0"/>
          <w:numId w:val="7"/>
        </w:numPr>
        <w:tabs>
          <w:tab w:val="left" w:pos="709"/>
        </w:tabs>
        <w:spacing w:before="80" w:after="0" w:line="240" w:lineRule="auto"/>
        <w:jc w:val="both"/>
        <w:rPr>
          <w:rFonts w:ascii="Times New Roman" w:hAnsi="Times New Roman" w:cs="Times New Roman"/>
          <w:sz w:val="26"/>
          <w:szCs w:val="26"/>
          <w:lang w:val="ro-RO"/>
        </w:rPr>
      </w:pPr>
      <w:r w:rsidRPr="002D2152">
        <w:rPr>
          <w:rFonts w:ascii="Times New Roman" w:hAnsi="Times New Roman" w:cs="Times New Roman"/>
          <w:b/>
          <w:i/>
          <w:sz w:val="26"/>
          <w:szCs w:val="26"/>
          <w:lang w:val="ro-RO"/>
        </w:rPr>
        <w:t>Inspectarea organizării și desfășurării procedurilor de achiziții publice</w:t>
      </w:r>
      <w:r w:rsidR="0030653E" w:rsidRPr="002D2152">
        <w:rPr>
          <w:rFonts w:ascii="Times New Roman" w:hAnsi="Times New Roman" w:cs="Times New Roman"/>
          <w:sz w:val="26"/>
          <w:szCs w:val="26"/>
          <w:lang w:val="ro-RO"/>
        </w:rPr>
        <w:t xml:space="preserve"> </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grupurile de lucru pentru achiziții sunt create fără stabilirea atribuțiilor fiecărui membru al grupului în parte;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nu se realizează planificarea anuală, planificarea trimestrială și anunțurile de intenție;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la atribuirea contractelor de valoare mică, selectarea operatorilor se efectuează fără solicitarea actelor ce ar confirma competența managerială, experiența, buna reputație, asigurarea cu personal calificat, dotarea tehnică, capacitatea financiară etc.;</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contractele de achiziție publică de valoare mică se încheie cu ignorarea modelului prevăzut de documentația standard;</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procedurile de achiziții prin cererea ofertelor de prețuri se desfășoară fără înregistrarea corespunzătoare a invitațiilor de participare, actelor de calificare și ofertelor înaintate;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contractele de achiziții publice se atribuie fără ca membrii grupului de lucru să semneze procesele-verbale de deschidere și evaluare a ofertelor și declarațiile de confidențialitate și imparțialitate;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cu scopul evitării procedurilor de achiziție regulamentare, se admit divizarea achizițiilor prin încheierea contractelor separate;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la procedurile de achiziție publică se admite participarea operatorilor economici interdependenți (fondatori și/sau conducători comuni sau persoane afiliate);</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se admit încheierea contractelor de achiziție cu operatori economici, fondați de persoane afiliate ale factorilor de decizie din cadrul entității;</w:t>
      </w:r>
    </w:p>
    <w:p w:rsidR="00D10BF2"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se admit ca dosarele achizițiilor publice să nu fie cusute, ștampilate și numerotate, în așa mod încât să asigure integritatea acestora și să excludă posibilitatea sustragerii sau înlocuirii înscrisurilor pe care acestea le conțin;</w:t>
      </w:r>
    </w:p>
    <w:p w:rsidR="0030653E" w:rsidRPr="002D2152" w:rsidRDefault="00D10BF2" w:rsidP="00D10BF2">
      <w:pPr>
        <w:tabs>
          <w:tab w:val="left" w:pos="0"/>
        </w:tabs>
        <w:spacing w:after="0" w:line="240" w:lineRule="auto"/>
        <w:ind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nu se prezintă, sau se prezintă cu întârziere Agenției Achiziții Publice dările de seamă anuale privind contractele de achiziție publică.</w:t>
      </w:r>
    </w:p>
    <w:p w:rsidR="0030653E" w:rsidRPr="002D2152" w:rsidRDefault="00D10BF2" w:rsidP="00D10BF2">
      <w:pPr>
        <w:pStyle w:val="ListParagraph"/>
        <w:numPr>
          <w:ilvl w:val="0"/>
          <w:numId w:val="7"/>
        </w:numPr>
        <w:spacing w:before="80" w:after="0" w:line="240" w:lineRule="auto"/>
        <w:contextualSpacing w:val="0"/>
        <w:jc w:val="both"/>
        <w:rPr>
          <w:rFonts w:ascii="Times New Roman" w:hAnsi="Times New Roman" w:cs="Times New Roman"/>
          <w:b/>
          <w:i/>
          <w:sz w:val="26"/>
          <w:szCs w:val="26"/>
          <w:lang w:val="ro-RO"/>
        </w:rPr>
      </w:pPr>
      <w:r w:rsidRPr="002D2152">
        <w:rPr>
          <w:rFonts w:ascii="Times New Roman" w:hAnsi="Times New Roman" w:cs="Times New Roman"/>
          <w:b/>
          <w:i/>
          <w:sz w:val="26"/>
          <w:szCs w:val="26"/>
          <w:lang w:val="ro-RO"/>
        </w:rPr>
        <w:t>Inspectarea gestionării patrimoniului public</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nu se </w:t>
      </w:r>
      <w:r w:rsidR="00C41431" w:rsidRPr="002D2152">
        <w:rPr>
          <w:rFonts w:ascii="Times New Roman" w:hAnsi="Times New Roman" w:cs="Times New Roman"/>
          <w:sz w:val="26"/>
          <w:szCs w:val="26"/>
          <w:lang w:val="ro-RO"/>
        </w:rPr>
        <w:t>stabilește</w:t>
      </w:r>
      <w:r w:rsidRPr="002D2152">
        <w:rPr>
          <w:rFonts w:ascii="Times New Roman" w:hAnsi="Times New Roman" w:cs="Times New Roman"/>
          <w:sz w:val="26"/>
          <w:szCs w:val="26"/>
          <w:lang w:val="ro-RO"/>
        </w:rPr>
        <w:t xml:space="preserve"> unilateral modul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 termenul de încasare a </w:t>
      </w:r>
      <w:r w:rsidR="00C41431" w:rsidRPr="002D2152">
        <w:rPr>
          <w:rFonts w:ascii="Times New Roman" w:hAnsi="Times New Roman" w:cs="Times New Roman"/>
          <w:sz w:val="26"/>
          <w:szCs w:val="26"/>
          <w:lang w:val="ro-RO"/>
        </w:rPr>
        <w:t>plăților</w:t>
      </w:r>
      <w:r w:rsidRPr="002D2152">
        <w:rPr>
          <w:rFonts w:ascii="Times New Roman" w:hAnsi="Times New Roman" w:cs="Times New Roman"/>
          <w:sz w:val="26"/>
          <w:szCs w:val="26"/>
          <w:lang w:val="ro-RO"/>
        </w:rPr>
        <w:t xml:space="preserve"> pentru folosirea terenurilor aferente obiectivelor privatizate;</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la calcularea </w:t>
      </w:r>
      <w:r w:rsidR="00C41431" w:rsidRPr="002D2152">
        <w:rPr>
          <w:rFonts w:ascii="Times New Roman" w:hAnsi="Times New Roman" w:cs="Times New Roman"/>
          <w:sz w:val="26"/>
          <w:szCs w:val="26"/>
          <w:lang w:val="ro-RO"/>
        </w:rPr>
        <w:t>plăților</w:t>
      </w:r>
      <w:r w:rsidRPr="002D2152">
        <w:rPr>
          <w:rFonts w:ascii="Times New Roman" w:hAnsi="Times New Roman" w:cs="Times New Roman"/>
          <w:sz w:val="26"/>
          <w:szCs w:val="26"/>
          <w:lang w:val="ro-RO"/>
        </w:rPr>
        <w:t xml:space="preserve"> de arendă pentru terenuri, nu se rectifică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 se </w:t>
      </w:r>
      <w:r w:rsidR="00C41431" w:rsidRPr="002D2152">
        <w:rPr>
          <w:rFonts w:ascii="Times New Roman" w:hAnsi="Times New Roman" w:cs="Times New Roman"/>
          <w:sz w:val="26"/>
          <w:szCs w:val="26"/>
          <w:lang w:val="ro-RO"/>
        </w:rPr>
        <w:t>stabilește</w:t>
      </w:r>
      <w:r w:rsidRPr="002D2152">
        <w:rPr>
          <w:rFonts w:ascii="Times New Roman" w:hAnsi="Times New Roman" w:cs="Times New Roman"/>
          <w:sz w:val="26"/>
          <w:szCs w:val="26"/>
          <w:lang w:val="ro-RO"/>
        </w:rPr>
        <w:t xml:space="preserve"> eronat tariful pentru o unitate grad-hectar;</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nu se întreprind măsuri de rigoare în vederea încheierii contractelor de </w:t>
      </w:r>
      <w:r w:rsidR="00C41431" w:rsidRPr="002D2152">
        <w:rPr>
          <w:rFonts w:ascii="Times New Roman" w:hAnsi="Times New Roman" w:cs="Times New Roman"/>
          <w:sz w:val="26"/>
          <w:szCs w:val="26"/>
          <w:lang w:val="ro-RO"/>
        </w:rPr>
        <w:t>locațiune</w:t>
      </w:r>
      <w:r w:rsidRPr="002D2152">
        <w:rPr>
          <w:rFonts w:ascii="Times New Roman" w:hAnsi="Times New Roman" w:cs="Times New Roman"/>
          <w:sz w:val="26"/>
          <w:szCs w:val="26"/>
          <w:lang w:val="ro-RO"/>
        </w:rPr>
        <w:t>, pentru bunurile utilizate neautorizat de diferite persoane fizice sau juridice;</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la calcularea cuantumului minim al chiriei bunurilor proprietate publică se aplică eronat tariful de bază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/sau </w:t>
      </w:r>
      <w:r w:rsidR="00C41431" w:rsidRPr="002D2152">
        <w:rPr>
          <w:rFonts w:ascii="Times New Roman" w:hAnsi="Times New Roman" w:cs="Times New Roman"/>
          <w:sz w:val="26"/>
          <w:szCs w:val="26"/>
          <w:lang w:val="ro-RO"/>
        </w:rPr>
        <w:t>coeficienții</w:t>
      </w:r>
      <w:r w:rsidRPr="002D2152">
        <w:rPr>
          <w:rFonts w:ascii="Times New Roman" w:hAnsi="Times New Roman" w:cs="Times New Roman"/>
          <w:sz w:val="26"/>
          <w:szCs w:val="26"/>
          <w:lang w:val="ro-RO"/>
        </w:rPr>
        <w:t xml:space="preserve">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/sau </w:t>
      </w:r>
      <w:r w:rsidR="00C41431" w:rsidRPr="002D2152">
        <w:rPr>
          <w:rFonts w:ascii="Times New Roman" w:hAnsi="Times New Roman" w:cs="Times New Roman"/>
          <w:sz w:val="26"/>
          <w:szCs w:val="26"/>
          <w:lang w:val="ro-RO"/>
        </w:rPr>
        <w:t>suprafața</w:t>
      </w:r>
      <w:r w:rsidRPr="002D2152">
        <w:rPr>
          <w:rFonts w:ascii="Times New Roman" w:hAnsi="Times New Roman" w:cs="Times New Roman"/>
          <w:sz w:val="26"/>
          <w:szCs w:val="26"/>
          <w:lang w:val="ro-RO"/>
        </w:rPr>
        <w:t>;</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lastRenderedPageBreak/>
        <w:t>-</w:t>
      </w:r>
      <w:r w:rsidRPr="002D2152">
        <w:rPr>
          <w:rFonts w:ascii="Times New Roman" w:hAnsi="Times New Roman" w:cs="Times New Roman"/>
          <w:sz w:val="26"/>
          <w:szCs w:val="26"/>
          <w:lang w:val="ro-RO"/>
        </w:rPr>
        <w:tab/>
        <w:t xml:space="preserve">cu scopul evitării achitării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 respectiv, încasării </w:t>
      </w:r>
      <w:r w:rsidR="00C41431" w:rsidRPr="002D2152">
        <w:rPr>
          <w:rFonts w:ascii="Times New Roman" w:hAnsi="Times New Roman" w:cs="Times New Roman"/>
          <w:sz w:val="26"/>
          <w:szCs w:val="26"/>
          <w:lang w:val="ro-RO"/>
        </w:rPr>
        <w:t>prețului</w:t>
      </w:r>
      <w:r w:rsidRPr="002D2152">
        <w:rPr>
          <w:rFonts w:ascii="Times New Roman" w:hAnsi="Times New Roman" w:cs="Times New Roman"/>
          <w:sz w:val="26"/>
          <w:szCs w:val="26"/>
          <w:lang w:val="ro-RO"/>
        </w:rPr>
        <w:t xml:space="preserve"> real a terenurilor destinate </w:t>
      </w:r>
      <w:r w:rsidR="00C41431" w:rsidRPr="002D2152">
        <w:rPr>
          <w:rFonts w:ascii="Times New Roman" w:hAnsi="Times New Roman" w:cs="Times New Roman"/>
          <w:sz w:val="26"/>
          <w:szCs w:val="26"/>
          <w:lang w:val="ro-RO"/>
        </w:rPr>
        <w:t>construcțiilor</w:t>
      </w:r>
      <w:r w:rsidRPr="002D2152">
        <w:rPr>
          <w:rFonts w:ascii="Times New Roman" w:hAnsi="Times New Roman" w:cs="Times New Roman"/>
          <w:sz w:val="26"/>
          <w:szCs w:val="26"/>
          <w:lang w:val="ro-RO"/>
        </w:rPr>
        <w:t xml:space="preserve">, fără organizarea </w:t>
      </w:r>
      <w:r w:rsidR="00C41431" w:rsidRPr="002D2152">
        <w:rPr>
          <w:rFonts w:ascii="Times New Roman" w:hAnsi="Times New Roman" w:cs="Times New Roman"/>
          <w:sz w:val="26"/>
          <w:szCs w:val="26"/>
          <w:lang w:val="ro-RO"/>
        </w:rPr>
        <w:t>licitației</w:t>
      </w:r>
      <w:r w:rsidRPr="002D2152">
        <w:rPr>
          <w:rFonts w:ascii="Times New Roman" w:hAnsi="Times New Roman" w:cs="Times New Roman"/>
          <w:sz w:val="26"/>
          <w:szCs w:val="26"/>
          <w:lang w:val="ro-RO"/>
        </w:rPr>
        <w:t>, se admite atribuirea acestuia în arendă, cu înstrăinarea ulterioară ca terenuri aferente obiectivelor private;</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la </w:t>
      </w:r>
      <w:r w:rsidR="00C41431" w:rsidRPr="002D2152">
        <w:rPr>
          <w:rFonts w:ascii="Times New Roman" w:hAnsi="Times New Roman" w:cs="Times New Roman"/>
          <w:sz w:val="26"/>
          <w:szCs w:val="26"/>
          <w:lang w:val="ro-RO"/>
        </w:rPr>
        <w:t>vânzarea</w:t>
      </w:r>
      <w:r w:rsidRPr="002D2152">
        <w:rPr>
          <w:rFonts w:ascii="Times New Roman" w:hAnsi="Times New Roman" w:cs="Times New Roman"/>
          <w:sz w:val="26"/>
          <w:szCs w:val="26"/>
          <w:lang w:val="ro-RO"/>
        </w:rPr>
        <w:t xml:space="preserve">-cumpărarea terenurilor aferente, se stabilesc eronat </w:t>
      </w:r>
      <w:r w:rsidR="00C41431" w:rsidRPr="002D2152">
        <w:rPr>
          <w:rFonts w:ascii="Times New Roman" w:hAnsi="Times New Roman" w:cs="Times New Roman"/>
          <w:sz w:val="26"/>
          <w:szCs w:val="26"/>
          <w:lang w:val="ro-RO"/>
        </w:rPr>
        <w:t>coeficienții</w:t>
      </w:r>
      <w:r w:rsidRPr="002D2152">
        <w:rPr>
          <w:rFonts w:ascii="Times New Roman" w:hAnsi="Times New Roman" w:cs="Times New Roman"/>
          <w:sz w:val="26"/>
          <w:szCs w:val="26"/>
          <w:lang w:val="ro-RO"/>
        </w:rPr>
        <w:t xml:space="preserve"> de amplasare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 amenajare inginerească;</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nu se înregistrează dreptul patrimonial asupra bunurilor imobile la Serviciul cadastral teritorial;</w:t>
      </w:r>
    </w:p>
    <w:p w:rsidR="00D10BF2" w:rsidRPr="002D2152" w:rsidRDefault="00D10BF2" w:rsidP="00C41431">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nu se aprobă delimitarea terenurilor </w:t>
      </w:r>
      <w:r w:rsidR="00C41431" w:rsidRPr="002D2152">
        <w:rPr>
          <w:rFonts w:ascii="Times New Roman" w:hAnsi="Times New Roman" w:cs="Times New Roman"/>
          <w:sz w:val="26"/>
          <w:szCs w:val="26"/>
          <w:lang w:val="ro-RO"/>
        </w:rPr>
        <w:t>și</w:t>
      </w:r>
      <w:r w:rsidRPr="002D2152">
        <w:rPr>
          <w:rFonts w:ascii="Times New Roman" w:hAnsi="Times New Roman" w:cs="Times New Roman"/>
          <w:sz w:val="26"/>
          <w:szCs w:val="26"/>
          <w:lang w:val="ro-RO"/>
        </w:rPr>
        <w:t xml:space="preserve"> lista bunurilor nepasibile privatizării;</w:t>
      </w:r>
    </w:p>
    <w:p w:rsidR="00A75BAC" w:rsidRPr="002D2152" w:rsidRDefault="00D10BF2" w:rsidP="00C41431">
      <w:pPr>
        <w:pStyle w:val="ListParagraph"/>
        <w:spacing w:after="0" w:line="240" w:lineRule="auto"/>
        <w:ind w:left="0" w:firstLine="567"/>
        <w:contextualSpacing w:val="0"/>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 xml:space="preserve">bunurile se transmit în </w:t>
      </w:r>
      <w:r w:rsidR="00C41431" w:rsidRPr="002D2152">
        <w:rPr>
          <w:rFonts w:ascii="Times New Roman" w:hAnsi="Times New Roman" w:cs="Times New Roman"/>
          <w:sz w:val="26"/>
          <w:szCs w:val="26"/>
          <w:lang w:val="ro-RO"/>
        </w:rPr>
        <w:t>locațiune</w:t>
      </w:r>
      <w:r w:rsidRPr="002D2152">
        <w:rPr>
          <w:rFonts w:ascii="Times New Roman" w:hAnsi="Times New Roman" w:cs="Times New Roman"/>
          <w:sz w:val="26"/>
          <w:szCs w:val="26"/>
          <w:lang w:val="ro-RO"/>
        </w:rPr>
        <w:t xml:space="preserve"> fără organizarea </w:t>
      </w:r>
      <w:r w:rsidR="00C41431" w:rsidRPr="002D2152">
        <w:rPr>
          <w:rFonts w:ascii="Times New Roman" w:hAnsi="Times New Roman" w:cs="Times New Roman"/>
          <w:sz w:val="26"/>
          <w:szCs w:val="26"/>
          <w:lang w:val="ro-RO"/>
        </w:rPr>
        <w:t>licitațiilor</w:t>
      </w:r>
      <w:r w:rsidRPr="002D2152">
        <w:rPr>
          <w:rFonts w:ascii="Times New Roman" w:hAnsi="Times New Roman" w:cs="Times New Roman"/>
          <w:sz w:val="26"/>
          <w:szCs w:val="26"/>
          <w:lang w:val="ro-RO"/>
        </w:rPr>
        <w:t xml:space="preserve"> publice</w:t>
      </w:r>
      <w:r w:rsidR="00FB432F" w:rsidRPr="002D2152">
        <w:rPr>
          <w:rFonts w:ascii="Times New Roman" w:hAnsi="Times New Roman" w:cs="Times New Roman"/>
          <w:sz w:val="26"/>
          <w:szCs w:val="26"/>
          <w:lang w:val="ro-RO"/>
        </w:rPr>
        <w:t>.</w:t>
      </w:r>
    </w:p>
    <w:p w:rsidR="00FB432F" w:rsidRPr="002D2152" w:rsidRDefault="00FB432F" w:rsidP="00FB432F">
      <w:pPr>
        <w:pStyle w:val="ListParagraph"/>
        <w:numPr>
          <w:ilvl w:val="0"/>
          <w:numId w:val="7"/>
        </w:numPr>
        <w:spacing w:before="80" w:after="0" w:line="240" w:lineRule="auto"/>
        <w:contextualSpacing w:val="0"/>
        <w:jc w:val="both"/>
        <w:rPr>
          <w:rFonts w:ascii="Times New Roman" w:hAnsi="Times New Roman" w:cs="Times New Roman"/>
          <w:b/>
          <w:i/>
          <w:sz w:val="26"/>
          <w:szCs w:val="26"/>
          <w:lang w:val="ro-RO"/>
        </w:rPr>
      </w:pPr>
      <w:r w:rsidRPr="002D2152">
        <w:rPr>
          <w:rFonts w:ascii="Times New Roman" w:hAnsi="Times New Roman" w:cs="Times New Roman"/>
          <w:b/>
          <w:i/>
          <w:sz w:val="26"/>
          <w:szCs w:val="26"/>
          <w:lang w:val="ro-RO"/>
        </w:rPr>
        <w:t>Inspectarea calculării și achitării plăților salariale</w:t>
      </w:r>
    </w:p>
    <w:p w:rsidR="00FB432F" w:rsidRPr="002D2152" w:rsidRDefault="00A75BAC" w:rsidP="00FB432F">
      <w:pPr>
        <w:pStyle w:val="ListParagraph"/>
        <w:tabs>
          <w:tab w:val="left" w:pos="851"/>
        </w:tabs>
        <w:spacing w:before="80"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i/>
          <w:sz w:val="26"/>
          <w:szCs w:val="26"/>
          <w:lang w:val="ro-RO"/>
        </w:rPr>
        <w:t xml:space="preserve"> </w:t>
      </w:r>
      <w:r w:rsidR="00FB432F" w:rsidRPr="002D2152">
        <w:rPr>
          <w:rFonts w:ascii="Times New Roman" w:hAnsi="Times New Roman" w:cs="Times New Roman"/>
          <w:sz w:val="26"/>
          <w:szCs w:val="26"/>
          <w:lang w:val="ro-RO"/>
        </w:rPr>
        <w:t>-</w:t>
      </w:r>
      <w:r w:rsidR="00FB432F" w:rsidRPr="002D2152">
        <w:rPr>
          <w:rFonts w:ascii="Times New Roman" w:hAnsi="Times New Roman" w:cs="Times New Roman"/>
          <w:sz w:val="26"/>
          <w:szCs w:val="26"/>
          <w:lang w:val="ro-RO"/>
        </w:rPr>
        <w:tab/>
        <w:t>menținerea intenționată a funcțiilor vacante, prin neorganizarea concursurilor, cu scopul formării economiilor la fondul retribuirii muncii și acordarea premiilor;</w:t>
      </w:r>
    </w:p>
    <w:p w:rsidR="00FB432F" w:rsidRPr="002D2152" w:rsidRDefault="00FB432F" w:rsidP="00FB432F">
      <w:pPr>
        <w:pStyle w:val="ListParagraph"/>
        <w:spacing w:before="80"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acordarea ajutoarelor materiale, cu depășirea fondului lunar mediu de salarizare;</w:t>
      </w:r>
    </w:p>
    <w:p w:rsidR="00FB432F" w:rsidRPr="002D2152" w:rsidRDefault="00FB432F" w:rsidP="00FB432F">
      <w:pPr>
        <w:pStyle w:val="ListParagraph"/>
        <w:spacing w:before="80"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achitarea suplimentelor pentru cumularea atribuțiilor funcțiilor deținute cu atribuțiile unor funcții temporar absente, precum și pentru exercitarea unor sarcini suplimentare lucrului de bază;</w:t>
      </w:r>
    </w:p>
    <w:p w:rsidR="00FB432F" w:rsidRPr="002D2152" w:rsidRDefault="00FB432F" w:rsidP="00FB432F">
      <w:pPr>
        <w:pStyle w:val="ListParagraph"/>
        <w:spacing w:before="80"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persoanele cu funcții de demnitate publică î-și stabilesc premii unice în lipsa deciziilor Consiliilor;</w:t>
      </w:r>
    </w:p>
    <w:p w:rsidR="00FB432F" w:rsidRPr="002D2152" w:rsidRDefault="00FB432F" w:rsidP="00FB432F">
      <w:pPr>
        <w:pStyle w:val="ListParagraph"/>
        <w:spacing w:before="80"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persoanele cu funcții de demnitate publică, la expirarea mandatului beneficiază nejustificat de indemnizații unice în mărime de 2 salarii lunare și nu de un salariu mediu lunar pe economia națională pentru anul precedent;</w:t>
      </w:r>
    </w:p>
    <w:p w:rsidR="00A75BAC" w:rsidRPr="002D2152" w:rsidRDefault="00FB432F" w:rsidP="00FB432F">
      <w:pPr>
        <w:pStyle w:val="ListParagraph"/>
        <w:spacing w:before="80" w:after="0" w:line="240" w:lineRule="auto"/>
        <w:ind w:left="0" w:firstLine="567"/>
        <w:contextualSpacing w:val="0"/>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persoanele cu funcții de demnitate publică, în lipsa nomenclatoarelor perfectate și înregistrate în modul stabilit, beneficiază neregulamentar de spor la salariu pentru acces la secretul de stat.</w:t>
      </w:r>
    </w:p>
    <w:p w:rsidR="003C2B1B" w:rsidRPr="002D2152" w:rsidRDefault="006B6F34" w:rsidP="006B6F34">
      <w:pPr>
        <w:pStyle w:val="ListParagraph"/>
        <w:numPr>
          <w:ilvl w:val="0"/>
          <w:numId w:val="7"/>
        </w:numPr>
        <w:spacing w:before="80" w:after="0" w:line="240" w:lineRule="auto"/>
        <w:contextualSpacing w:val="0"/>
        <w:jc w:val="both"/>
        <w:rPr>
          <w:rFonts w:ascii="Times New Roman" w:hAnsi="Times New Roman" w:cs="Times New Roman"/>
          <w:b/>
          <w:i/>
          <w:sz w:val="26"/>
          <w:szCs w:val="26"/>
          <w:lang w:val="ro-RO"/>
        </w:rPr>
      </w:pPr>
      <w:r w:rsidRPr="002D2152">
        <w:rPr>
          <w:rFonts w:ascii="Times New Roman" w:hAnsi="Times New Roman" w:cs="Times New Roman"/>
          <w:b/>
          <w:i/>
          <w:sz w:val="26"/>
          <w:szCs w:val="26"/>
          <w:lang w:val="ro-RO"/>
        </w:rPr>
        <w:t>Inspectarea managementului financiar-contabil</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se admit efectuarea plăților în avans și dezafectarea mijloacelor financiare;</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se admit compensarea nejustificată a cheltuielilor pentru deplasări și altor plăti titularilor de avans;</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mijloacele financiare sunt reflectate la cheltuieli efective, în lipsa documentelor justificative de prestare a serviciilor sau executare a lucrărilor;</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la automobilele de serviciu, se admite depășirea parcursului limită stabilit;</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nu se reflectă în evidența contabilă angajamentele deținătorilor de terenuri și soldul datoriilor, pentru fiecare an în parte;</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nu se efectuează inventarierea integrală a creanțelor și datoriilor;</w:t>
      </w:r>
    </w:p>
    <w:p w:rsidR="006B6F34" w:rsidRPr="002D2152" w:rsidRDefault="006B6F34" w:rsidP="006B6F34">
      <w:pPr>
        <w:pStyle w:val="ListParagraph"/>
        <w:spacing w:after="0" w:line="240" w:lineRule="auto"/>
        <w:ind w:left="0" w:firstLine="567"/>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casieria nu este dotată corespunzător, iar în unele cazuri se admite păstrarea numerarului pe un termen mai mare de cel prevăzut;</w:t>
      </w:r>
    </w:p>
    <w:p w:rsidR="00A75BAC" w:rsidRPr="002D2152" w:rsidRDefault="006B6F34" w:rsidP="006B6F34">
      <w:pPr>
        <w:pStyle w:val="ListParagraph"/>
        <w:spacing w:after="0" w:line="240" w:lineRule="auto"/>
        <w:ind w:left="0" w:firstLine="567"/>
        <w:contextualSpacing w:val="0"/>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w:t>
      </w:r>
      <w:r w:rsidRPr="002D2152">
        <w:rPr>
          <w:rFonts w:ascii="Times New Roman" w:hAnsi="Times New Roman" w:cs="Times New Roman"/>
          <w:sz w:val="26"/>
          <w:szCs w:val="26"/>
          <w:lang w:val="ro-RO"/>
        </w:rPr>
        <w:tab/>
        <w:t>mijloacelor fixe nu li se atribuie numere de inventar.</w:t>
      </w:r>
    </w:p>
    <w:p w:rsidR="0030653E" w:rsidRPr="002D2152" w:rsidRDefault="00235D64" w:rsidP="001E293E">
      <w:pPr>
        <w:pStyle w:val="ListParagraph"/>
        <w:numPr>
          <w:ilvl w:val="0"/>
          <w:numId w:val="6"/>
        </w:numPr>
        <w:tabs>
          <w:tab w:val="left" w:pos="284"/>
        </w:tabs>
        <w:spacing w:before="240" w:after="0" w:line="240" w:lineRule="auto"/>
        <w:ind w:left="0" w:firstLine="0"/>
        <w:contextualSpacing w:val="0"/>
        <w:jc w:val="both"/>
        <w:rPr>
          <w:rFonts w:ascii="Times New Roman" w:hAnsi="Times New Roman" w:cs="Times New Roman"/>
          <w:sz w:val="26"/>
          <w:szCs w:val="26"/>
          <w:lang w:val="ro-RO"/>
        </w:rPr>
      </w:pPr>
      <w:r w:rsidRPr="002D2152">
        <w:rPr>
          <w:rFonts w:ascii="Times New Roman" w:hAnsi="Times New Roman" w:cs="Times New Roman"/>
          <w:b/>
          <w:sz w:val="26"/>
          <w:szCs w:val="26"/>
          <w:u w:val="single"/>
          <w:lang w:val="ro-RO"/>
        </w:rPr>
        <w:t xml:space="preserve">Direcția </w:t>
      </w:r>
      <w:r w:rsidR="006B6F34" w:rsidRPr="002D2152">
        <w:rPr>
          <w:rFonts w:ascii="Times New Roman" w:hAnsi="Times New Roman" w:cs="Times New Roman"/>
          <w:b/>
          <w:sz w:val="26"/>
          <w:szCs w:val="26"/>
          <w:u w:val="single"/>
          <w:lang w:val="ro-RO"/>
        </w:rPr>
        <w:t>Trezoreria de Stat</w:t>
      </w:r>
      <w:r w:rsidR="006B6F34" w:rsidRPr="002D2152">
        <w:rPr>
          <w:rFonts w:ascii="Times New Roman" w:hAnsi="Times New Roman" w:cs="Times New Roman"/>
          <w:b/>
          <w:i/>
          <w:sz w:val="26"/>
          <w:szCs w:val="26"/>
          <w:lang w:val="ro-RO"/>
        </w:rPr>
        <w:t xml:space="preserve"> </w:t>
      </w:r>
      <w:r w:rsidR="006B6F34" w:rsidRPr="002D2152">
        <w:rPr>
          <w:rFonts w:ascii="Times New Roman" w:hAnsi="Times New Roman" w:cs="Times New Roman"/>
          <w:sz w:val="26"/>
          <w:szCs w:val="26"/>
          <w:lang w:val="ro-RO"/>
        </w:rPr>
        <w:t>(</w:t>
      </w:r>
      <w:r w:rsidR="006B6F34" w:rsidRPr="002D2152">
        <w:rPr>
          <w:rFonts w:ascii="Times New Roman" w:hAnsi="Times New Roman" w:cs="Times New Roman"/>
          <w:b/>
          <w:sz w:val="26"/>
          <w:szCs w:val="26"/>
          <w:lang w:val="ro-RO"/>
        </w:rPr>
        <w:t>dna Olga Ignat</w:t>
      </w:r>
      <w:r w:rsidR="006B6F34" w:rsidRPr="002D2152">
        <w:rPr>
          <w:rFonts w:ascii="Times New Roman" w:hAnsi="Times New Roman" w:cs="Times New Roman"/>
          <w:sz w:val="26"/>
          <w:szCs w:val="26"/>
          <w:lang w:val="ro-RO"/>
        </w:rPr>
        <w:t xml:space="preserve">, </w:t>
      </w:r>
      <w:r w:rsidR="00C8560B" w:rsidRPr="002D2152">
        <w:rPr>
          <w:rFonts w:ascii="Times New Roman" w:hAnsi="Times New Roman" w:cs="Times New Roman"/>
          <w:sz w:val="26"/>
          <w:szCs w:val="26"/>
          <w:lang w:val="ro-RO"/>
        </w:rPr>
        <w:t xml:space="preserve">șef-adjunct Direcție, </w:t>
      </w:r>
      <w:r w:rsidR="006B6F34" w:rsidRPr="002D2152">
        <w:rPr>
          <w:rFonts w:ascii="Times New Roman" w:hAnsi="Times New Roman" w:cs="Times New Roman"/>
          <w:sz w:val="26"/>
          <w:szCs w:val="26"/>
          <w:lang w:val="ro-RO"/>
        </w:rPr>
        <w:t>șef Secție operațională – 7 min.</w:t>
      </w:r>
      <w:r w:rsidR="001E293E">
        <w:rPr>
          <w:rFonts w:ascii="Times New Roman" w:hAnsi="Times New Roman" w:cs="Times New Roman"/>
          <w:sz w:val="26"/>
          <w:szCs w:val="26"/>
          <w:lang w:val="ro-RO"/>
        </w:rPr>
        <w:t xml:space="preserve"> - </w:t>
      </w:r>
      <w:r w:rsidR="001E293E" w:rsidRPr="001E293E">
        <w:rPr>
          <w:rFonts w:ascii="Times New Roman" w:hAnsi="Times New Roman" w:cs="Times New Roman"/>
          <w:i/>
          <w:sz w:val="26"/>
          <w:szCs w:val="26"/>
          <w:lang w:val="ro-RO"/>
        </w:rPr>
        <w:t>prezentare</w:t>
      </w:r>
      <w:r w:rsidR="006B6F34" w:rsidRPr="002D2152">
        <w:rPr>
          <w:rFonts w:ascii="Times New Roman" w:hAnsi="Times New Roman" w:cs="Times New Roman"/>
          <w:sz w:val="26"/>
          <w:szCs w:val="26"/>
          <w:lang w:val="ro-RO"/>
        </w:rPr>
        <w:t>)</w:t>
      </w:r>
    </w:p>
    <w:p w:rsidR="0030653E" w:rsidRPr="002D2152" w:rsidRDefault="00C8560B" w:rsidP="00C8560B">
      <w:pPr>
        <w:tabs>
          <w:tab w:val="left" w:pos="0"/>
        </w:tabs>
        <w:spacing w:before="80" w:after="0" w:line="240" w:lineRule="auto"/>
        <w:ind w:firstLine="567"/>
        <w:jc w:val="both"/>
        <w:rPr>
          <w:rFonts w:ascii="Times New Roman" w:hAnsi="Times New Roman" w:cs="Times New Roman"/>
          <w:b/>
          <w:i/>
          <w:sz w:val="26"/>
          <w:szCs w:val="26"/>
          <w:lang w:val="ro-RO"/>
        </w:rPr>
      </w:pPr>
      <w:r w:rsidRPr="002D2152">
        <w:rPr>
          <w:rFonts w:ascii="Times New Roman" w:hAnsi="Times New Roman" w:cs="Times New Roman"/>
          <w:b/>
          <w:i/>
          <w:sz w:val="26"/>
          <w:szCs w:val="26"/>
          <w:lang w:val="ro-RO"/>
        </w:rPr>
        <w:t>Modalitatea rambursării mijloacelor bugetare din anii precedenți la buget</w:t>
      </w:r>
    </w:p>
    <w:p w:rsidR="00CF1DC4" w:rsidRPr="002D2152" w:rsidRDefault="00C8560B" w:rsidP="00C8560B">
      <w:pPr>
        <w:tabs>
          <w:tab w:val="left" w:pos="709"/>
        </w:tabs>
        <w:spacing w:before="80" w:after="0" w:line="240" w:lineRule="auto"/>
        <w:jc w:val="both"/>
        <w:rPr>
          <w:rFonts w:ascii="Times New Roman" w:hAnsi="Times New Roman" w:cs="Times New Roman"/>
          <w:sz w:val="26"/>
          <w:szCs w:val="26"/>
          <w:lang w:val="ro-RO"/>
        </w:rPr>
      </w:pPr>
      <w:r w:rsidRPr="002D2152">
        <w:rPr>
          <w:rFonts w:ascii="Times New Roman" w:hAnsi="Times New Roman" w:cs="Times New Roman"/>
          <w:sz w:val="26"/>
          <w:szCs w:val="26"/>
          <w:lang w:val="ro-RO"/>
        </w:rPr>
        <w:t>Există multiple solicitări parvenite din teritoriu la subiectul dat. Totodată, este imperios asigurarea corectitudinii în efectuarea operațiunilor date.</w:t>
      </w:r>
    </w:p>
    <w:p w:rsidR="0025453C" w:rsidRPr="001E293E" w:rsidRDefault="002D2152" w:rsidP="001E293E">
      <w:pPr>
        <w:pStyle w:val="ListParagraph"/>
        <w:numPr>
          <w:ilvl w:val="0"/>
          <w:numId w:val="6"/>
        </w:numPr>
        <w:tabs>
          <w:tab w:val="left" w:pos="284"/>
        </w:tabs>
        <w:spacing w:before="240" w:after="0" w:line="240" w:lineRule="auto"/>
        <w:ind w:left="0" w:right="238" w:firstLine="0"/>
        <w:contextualSpacing w:val="0"/>
        <w:jc w:val="both"/>
        <w:rPr>
          <w:rFonts w:ascii="Times New Roman" w:hAnsi="Times New Roman" w:cs="Times New Roman"/>
          <w:b/>
          <w:i/>
          <w:sz w:val="26"/>
          <w:szCs w:val="26"/>
          <w:highlight w:val="yellow"/>
          <w:lang w:val="ro-RO"/>
        </w:rPr>
      </w:pPr>
      <w:r w:rsidRPr="001E293E">
        <w:rPr>
          <w:rFonts w:ascii="Times New Roman" w:hAnsi="Times New Roman" w:cs="Times New Roman"/>
          <w:b/>
          <w:sz w:val="26"/>
          <w:szCs w:val="26"/>
          <w:u w:val="single"/>
          <w:lang w:val="ro-RO"/>
        </w:rPr>
        <w:t>dna Viorica Pricop</w:t>
      </w:r>
      <w:r w:rsidRPr="001E293E">
        <w:rPr>
          <w:rFonts w:ascii="Times New Roman" w:hAnsi="Times New Roman" w:cs="Times New Roman"/>
          <w:sz w:val="26"/>
          <w:szCs w:val="26"/>
          <w:u w:val="single"/>
          <w:lang w:val="ro-RO"/>
        </w:rPr>
        <w:t xml:space="preserve"> – secretar de stat </w:t>
      </w:r>
      <w:r w:rsidR="001E293E">
        <w:rPr>
          <w:rFonts w:ascii="Times New Roman" w:hAnsi="Times New Roman" w:cs="Times New Roman"/>
          <w:sz w:val="26"/>
          <w:szCs w:val="26"/>
          <w:u w:val="single"/>
          <w:lang w:val="ro-RO"/>
        </w:rPr>
        <w:t>(</w:t>
      </w:r>
      <w:r w:rsidRPr="001E293E">
        <w:rPr>
          <w:rFonts w:ascii="Times New Roman" w:hAnsi="Times New Roman" w:cs="Times New Roman"/>
          <w:sz w:val="26"/>
          <w:szCs w:val="26"/>
          <w:u w:val="single"/>
          <w:lang w:val="ro-RO"/>
        </w:rPr>
        <w:t>5 min</w:t>
      </w:r>
      <w:r w:rsidRPr="001E293E">
        <w:rPr>
          <w:rFonts w:ascii="Times New Roman" w:hAnsi="Times New Roman" w:cs="Times New Roman"/>
          <w:sz w:val="26"/>
          <w:szCs w:val="26"/>
          <w:lang w:val="ro-RO"/>
        </w:rPr>
        <w:t>.</w:t>
      </w:r>
      <w:r w:rsidR="001E293E">
        <w:rPr>
          <w:rFonts w:ascii="Times New Roman" w:hAnsi="Times New Roman" w:cs="Times New Roman"/>
          <w:sz w:val="26"/>
          <w:szCs w:val="26"/>
          <w:lang w:val="ro-RO"/>
        </w:rPr>
        <w:t>)</w:t>
      </w:r>
      <w:r w:rsidR="0017607B" w:rsidRPr="001E293E">
        <w:rPr>
          <w:rFonts w:ascii="Times New Roman" w:hAnsi="Times New Roman" w:cs="Times New Roman"/>
          <w:sz w:val="26"/>
          <w:szCs w:val="26"/>
          <w:lang w:val="ro-RO"/>
        </w:rPr>
        <w:t xml:space="preserve"> (</w:t>
      </w:r>
      <w:r w:rsidR="001E293E">
        <w:rPr>
          <w:rFonts w:ascii="Times New Roman" w:hAnsi="Times New Roman" w:cs="Times New Roman"/>
          <w:sz w:val="26"/>
          <w:szCs w:val="26"/>
          <w:lang w:val="ro-RO"/>
        </w:rPr>
        <w:t xml:space="preserve">pregătit de </w:t>
      </w:r>
      <w:r w:rsidR="0017607B" w:rsidRPr="00BD0DED">
        <w:rPr>
          <w:rFonts w:ascii="Times New Roman" w:hAnsi="Times New Roman" w:cs="Times New Roman"/>
          <w:b/>
          <w:i/>
          <w:sz w:val="26"/>
          <w:szCs w:val="26"/>
          <w:lang w:val="ro-RO"/>
        </w:rPr>
        <w:t>Serviciul analiză și reglementări a activelor statului</w:t>
      </w:r>
      <w:r w:rsidR="0017607B" w:rsidRPr="001E293E">
        <w:rPr>
          <w:rFonts w:ascii="Times New Roman" w:hAnsi="Times New Roman" w:cs="Times New Roman"/>
          <w:b/>
          <w:sz w:val="26"/>
          <w:szCs w:val="26"/>
          <w:lang w:val="ro-RO"/>
        </w:rPr>
        <w:t>)</w:t>
      </w:r>
    </w:p>
    <w:p w:rsidR="00840D95" w:rsidRPr="0017607B" w:rsidRDefault="002D2152" w:rsidP="0025453C">
      <w:pPr>
        <w:tabs>
          <w:tab w:val="left" w:pos="0"/>
        </w:tabs>
        <w:spacing w:before="60" w:after="0" w:line="240" w:lineRule="auto"/>
        <w:ind w:right="238" w:firstLine="567"/>
        <w:jc w:val="both"/>
        <w:rPr>
          <w:rFonts w:ascii="Times New Roman" w:hAnsi="Times New Roman" w:cs="Times New Roman"/>
          <w:b/>
          <w:i/>
          <w:sz w:val="26"/>
          <w:szCs w:val="26"/>
          <w:highlight w:val="yellow"/>
          <w:lang w:val="ro-RO"/>
        </w:rPr>
      </w:pPr>
      <w:r w:rsidRPr="0017607B">
        <w:rPr>
          <w:rFonts w:ascii="Times New Roman" w:hAnsi="Times New Roman" w:cs="Times New Roman"/>
          <w:b/>
          <w:i/>
          <w:sz w:val="26"/>
          <w:szCs w:val="26"/>
          <w:lang w:val="ro-RO"/>
        </w:rPr>
        <w:t>Efectuarea auditului obligatoriu la întreprinderile municipale</w:t>
      </w:r>
    </w:p>
    <w:p w:rsidR="002D2152" w:rsidRPr="002D2152" w:rsidRDefault="002D2152" w:rsidP="002D2152">
      <w:pPr>
        <w:pStyle w:val="NormalWeb"/>
        <w:spacing w:before="0" w:beforeAutospacing="0" w:after="0" w:afterAutospacing="0" w:line="276" w:lineRule="auto"/>
        <w:ind w:firstLine="567"/>
        <w:jc w:val="both"/>
        <w:rPr>
          <w:rFonts w:eastAsiaTheme="minorHAnsi"/>
          <w:sz w:val="26"/>
          <w:szCs w:val="26"/>
          <w:lang w:val="ro-RO" w:eastAsia="en-US"/>
        </w:rPr>
      </w:pPr>
      <w:r w:rsidRPr="002D2152">
        <w:rPr>
          <w:rFonts w:eastAsiaTheme="minorHAnsi"/>
          <w:sz w:val="26"/>
          <w:szCs w:val="26"/>
          <w:lang w:val="ro-RO" w:eastAsia="en-US"/>
        </w:rPr>
        <w:t xml:space="preserve">În conformitate cu Legea nr.246 din 23 noiembrie 2017 cu privire la întreprinderea de stat </w:t>
      </w:r>
      <w:r w:rsidRPr="002D2152">
        <w:rPr>
          <w:rFonts w:eastAsiaTheme="minorHAnsi"/>
          <w:sz w:val="26"/>
          <w:szCs w:val="26"/>
          <w:lang w:val="ro-RO" w:eastAsia="en-US"/>
        </w:rPr>
        <w:t>și</w:t>
      </w:r>
      <w:r w:rsidRPr="002D2152">
        <w:rPr>
          <w:rFonts w:eastAsiaTheme="minorHAnsi"/>
          <w:sz w:val="26"/>
          <w:szCs w:val="26"/>
          <w:lang w:val="ro-RO" w:eastAsia="en-US"/>
        </w:rPr>
        <w:t xml:space="preserve"> întreprinderea municipală, cu modificările și completările ulterioare, întreprinderile </w:t>
      </w:r>
      <w:r w:rsidRPr="002D2152">
        <w:rPr>
          <w:rFonts w:eastAsiaTheme="minorHAnsi"/>
          <w:sz w:val="26"/>
          <w:szCs w:val="26"/>
          <w:lang w:val="ro-RO" w:eastAsia="en-US"/>
        </w:rPr>
        <w:lastRenderedPageBreak/>
        <w:t xml:space="preserve">municipale urmează să efectueze auditul obligatoriu al </w:t>
      </w:r>
      <w:r w:rsidRPr="002D2152">
        <w:rPr>
          <w:rFonts w:eastAsiaTheme="minorHAnsi"/>
          <w:sz w:val="26"/>
          <w:szCs w:val="26"/>
          <w:lang w:val="ro-RO" w:eastAsia="en-US"/>
        </w:rPr>
        <w:t>situațiilor</w:t>
      </w:r>
      <w:r w:rsidRPr="002D2152">
        <w:rPr>
          <w:rFonts w:eastAsiaTheme="minorHAnsi"/>
          <w:sz w:val="26"/>
          <w:szCs w:val="26"/>
          <w:lang w:val="ro-RO" w:eastAsia="en-US"/>
        </w:rPr>
        <w:t xml:space="preserve"> financiare pentru anul 2018, în cazul în care corespund criteriilor prestabilite la art. 19 alin. (11) lit. b) din lege.</w:t>
      </w:r>
      <w:r w:rsidRPr="002D2152">
        <w:rPr>
          <w:rFonts w:eastAsiaTheme="minorHAnsi"/>
          <w:sz w:val="26"/>
          <w:szCs w:val="26"/>
          <w:vertAlign w:val="superscript"/>
          <w:lang w:val="ro-RO" w:eastAsia="en-US"/>
        </w:rPr>
        <w:footnoteReference w:id="1"/>
      </w:r>
    </w:p>
    <w:p w:rsidR="002D2152" w:rsidRPr="002D2152" w:rsidRDefault="002D2152" w:rsidP="002D2152">
      <w:pPr>
        <w:pStyle w:val="cb"/>
        <w:spacing w:before="0" w:beforeAutospacing="0" w:after="0" w:afterAutospacing="0" w:line="276" w:lineRule="auto"/>
        <w:ind w:firstLine="567"/>
        <w:jc w:val="both"/>
        <w:rPr>
          <w:rFonts w:eastAsiaTheme="minorHAnsi"/>
          <w:sz w:val="26"/>
          <w:szCs w:val="26"/>
          <w:lang w:val="ro-RO" w:eastAsia="en-US"/>
        </w:rPr>
      </w:pPr>
      <w:r w:rsidRPr="002D2152">
        <w:rPr>
          <w:rFonts w:eastAsiaTheme="minorHAnsi"/>
          <w:sz w:val="26"/>
          <w:szCs w:val="26"/>
          <w:lang w:val="ro-RO" w:eastAsia="en-US"/>
        </w:rPr>
        <w:t>Potrivit unei analize estimative efectuate în baza datelor anului 2016, auditului obligatoriu urmează a fi supuse circa 19 întreprinderi municipale (preponderent din mun. Chișinău, Bălți, precum și din mun. Comrat, or. Criuleni, Fălești, Orhei, Rezina, Glodeni, Cimișlia).</w:t>
      </w:r>
    </w:p>
    <w:p w:rsidR="002D2152" w:rsidRPr="002D2152" w:rsidRDefault="002D2152" w:rsidP="002D2152">
      <w:pPr>
        <w:pStyle w:val="cb"/>
        <w:spacing w:before="0" w:beforeAutospacing="0" w:after="0" w:afterAutospacing="0" w:line="276" w:lineRule="auto"/>
        <w:ind w:firstLine="567"/>
        <w:jc w:val="both"/>
        <w:rPr>
          <w:rFonts w:eastAsiaTheme="minorHAnsi"/>
          <w:sz w:val="26"/>
          <w:szCs w:val="26"/>
          <w:lang w:val="ro-RO" w:eastAsia="en-US"/>
        </w:rPr>
      </w:pPr>
      <w:r w:rsidRPr="002D2152">
        <w:rPr>
          <w:rFonts w:eastAsiaTheme="minorHAnsi"/>
          <w:sz w:val="26"/>
          <w:szCs w:val="26"/>
          <w:lang w:val="ro-RO" w:eastAsia="en-US"/>
        </w:rPr>
        <w:t xml:space="preserve">Astfel, se recomandă demararea procedurii de selectare a societății de audit, </w:t>
      </w:r>
      <w:r w:rsidRPr="002D2152">
        <w:rPr>
          <w:rFonts w:eastAsiaTheme="minorHAnsi"/>
          <w:sz w:val="26"/>
          <w:szCs w:val="26"/>
          <w:lang w:val="ro-RO" w:eastAsia="en-US"/>
        </w:rPr>
        <w:t>începând</w:t>
      </w:r>
      <w:r w:rsidRPr="002D2152">
        <w:rPr>
          <w:rFonts w:eastAsiaTheme="minorHAnsi"/>
          <w:sz w:val="26"/>
          <w:szCs w:val="26"/>
          <w:lang w:val="ro-RO" w:eastAsia="en-US"/>
        </w:rPr>
        <w:t xml:space="preserve"> cu semestrul II, 2018, astfel </w:t>
      </w:r>
      <w:r w:rsidRPr="002D2152">
        <w:rPr>
          <w:rFonts w:eastAsiaTheme="minorHAnsi"/>
          <w:sz w:val="26"/>
          <w:szCs w:val="26"/>
          <w:lang w:val="ro-RO" w:eastAsia="en-US"/>
        </w:rPr>
        <w:t>încât</w:t>
      </w:r>
      <w:r w:rsidRPr="002D2152">
        <w:rPr>
          <w:rFonts w:eastAsiaTheme="minorHAnsi"/>
          <w:sz w:val="26"/>
          <w:szCs w:val="26"/>
          <w:lang w:val="ro-RO" w:eastAsia="en-US"/>
        </w:rPr>
        <w:t xml:space="preserve"> societatea de audit să participe la inventarierea bunurilor întreprinderii.</w:t>
      </w:r>
    </w:p>
    <w:p w:rsidR="002D2152" w:rsidRPr="002D2152" w:rsidRDefault="002D2152" w:rsidP="002D2152">
      <w:pPr>
        <w:pStyle w:val="cb"/>
        <w:spacing w:before="0" w:beforeAutospacing="0" w:after="0" w:afterAutospacing="0" w:line="276" w:lineRule="auto"/>
        <w:ind w:firstLine="567"/>
        <w:jc w:val="both"/>
        <w:rPr>
          <w:rFonts w:eastAsiaTheme="minorHAnsi"/>
          <w:sz w:val="26"/>
          <w:szCs w:val="26"/>
          <w:lang w:val="ro-RO" w:eastAsia="en-US"/>
        </w:rPr>
      </w:pPr>
      <w:r w:rsidRPr="002D2152">
        <w:rPr>
          <w:rFonts w:eastAsiaTheme="minorHAnsi"/>
          <w:sz w:val="26"/>
          <w:szCs w:val="26"/>
          <w:lang w:val="ro-RO" w:eastAsia="en-US"/>
        </w:rPr>
        <w:t>Chiar dacă pentru întreprinderile municipale anul 2018 este primul an pentru care se prevede obligația auditării situațiilor financiare, se atenționează importanța respectării acestei obligații și se solicită fondatorilor întreprinderilor municipale implicarea activă în acest sens, deoarece executarea prevederii respective din legislație este monitorizată inclusiv de partenerii externi.</w:t>
      </w:r>
    </w:p>
    <w:p w:rsidR="0025453C" w:rsidRPr="002D2152" w:rsidRDefault="002D2152" w:rsidP="002D2152">
      <w:pPr>
        <w:pStyle w:val="ListParagraph"/>
        <w:tabs>
          <w:tab w:val="left" w:pos="284"/>
        </w:tabs>
        <w:spacing w:after="0" w:line="240" w:lineRule="auto"/>
        <w:ind w:left="0" w:right="238" w:firstLine="567"/>
        <w:contextualSpacing w:val="0"/>
        <w:jc w:val="both"/>
        <w:rPr>
          <w:rFonts w:ascii="Times New Roman" w:hAnsi="Times New Roman" w:cs="Times New Roman"/>
          <w:b/>
          <w:i/>
          <w:sz w:val="26"/>
          <w:szCs w:val="26"/>
          <w:highlight w:val="yellow"/>
          <w:lang w:val="ro-RO"/>
        </w:rPr>
      </w:pPr>
      <w:r w:rsidRPr="002D2152">
        <w:rPr>
          <w:rFonts w:ascii="Times New Roman" w:hAnsi="Times New Roman" w:cs="Times New Roman"/>
          <w:sz w:val="26"/>
          <w:szCs w:val="26"/>
          <w:lang w:val="ro-RO"/>
        </w:rPr>
        <w:t>La fel, se atrage atenția că potrivit Legii nr. 246 din 23 noiembrie 2017</w:t>
      </w:r>
      <w:r w:rsidRPr="002D2152">
        <w:rPr>
          <w:rFonts w:ascii="Times New Roman" w:hAnsi="Times New Roman" w:cs="Times New Roman"/>
          <w:sz w:val="26"/>
          <w:szCs w:val="26"/>
          <w:vertAlign w:val="superscript"/>
          <w:lang w:val="ro-RO"/>
        </w:rPr>
        <w:footnoteReference w:id="2"/>
      </w:r>
      <w:r>
        <w:rPr>
          <w:rFonts w:ascii="Times New Roman" w:hAnsi="Times New Roman" w:cs="Times New Roman"/>
          <w:sz w:val="26"/>
          <w:szCs w:val="26"/>
          <w:lang w:val="ro-RO"/>
        </w:rPr>
        <w:t>,</w:t>
      </w:r>
      <w:r w:rsidRPr="002D2152">
        <w:rPr>
          <w:rFonts w:ascii="Times New Roman" w:hAnsi="Times New Roman" w:cs="Times New Roman"/>
          <w:sz w:val="26"/>
          <w:szCs w:val="26"/>
          <w:lang w:val="ro-RO"/>
        </w:rPr>
        <w:t xml:space="preserve"> raportul auditorului întreprinderii municipale va fi prezentat Agenției Proprietății Publice.</w:t>
      </w:r>
      <w:r w:rsidR="0025453C" w:rsidRPr="002D2152">
        <w:rPr>
          <w:rFonts w:ascii="Times New Roman" w:hAnsi="Times New Roman" w:cs="Times New Roman"/>
          <w:b/>
          <w:i/>
          <w:sz w:val="26"/>
          <w:szCs w:val="26"/>
          <w:highlight w:val="yellow"/>
          <w:lang w:val="ro-RO"/>
        </w:rPr>
        <w:t xml:space="preserve">    </w:t>
      </w:r>
    </w:p>
    <w:p w:rsidR="0030653E" w:rsidRPr="0017607B" w:rsidRDefault="00796E95" w:rsidP="00F703A7">
      <w:pPr>
        <w:pStyle w:val="ListParagraph"/>
        <w:numPr>
          <w:ilvl w:val="0"/>
          <w:numId w:val="6"/>
        </w:numPr>
        <w:tabs>
          <w:tab w:val="left" w:pos="284"/>
        </w:tabs>
        <w:spacing w:before="120" w:after="0" w:line="240" w:lineRule="auto"/>
        <w:ind w:left="0" w:right="238" w:firstLine="0"/>
        <w:contextualSpacing w:val="0"/>
        <w:jc w:val="both"/>
        <w:rPr>
          <w:rFonts w:ascii="Times New Roman" w:hAnsi="Times New Roman" w:cs="Times New Roman"/>
          <w:b/>
          <w:sz w:val="26"/>
          <w:szCs w:val="26"/>
          <w:u w:val="single"/>
          <w:lang w:val="ro-RO"/>
        </w:rPr>
      </w:pPr>
      <w:r w:rsidRPr="0017607B">
        <w:rPr>
          <w:rFonts w:ascii="Times New Roman" w:hAnsi="Times New Roman" w:cs="Times New Roman"/>
          <w:b/>
          <w:sz w:val="26"/>
          <w:szCs w:val="26"/>
          <w:u w:val="single"/>
          <w:lang w:val="ro-RO"/>
        </w:rPr>
        <w:t xml:space="preserve">Dna </w:t>
      </w:r>
      <w:r w:rsidR="0017607B" w:rsidRPr="0017607B">
        <w:rPr>
          <w:rFonts w:ascii="Times New Roman" w:hAnsi="Times New Roman" w:cs="Times New Roman"/>
          <w:b/>
          <w:sz w:val="26"/>
          <w:szCs w:val="26"/>
          <w:u w:val="single"/>
          <w:lang w:val="ro-RO"/>
        </w:rPr>
        <w:t xml:space="preserve">Tatiana </w:t>
      </w:r>
      <w:proofErr w:type="spellStart"/>
      <w:r w:rsidR="0017607B" w:rsidRPr="0017607B">
        <w:rPr>
          <w:rFonts w:ascii="Times New Roman" w:hAnsi="Times New Roman" w:cs="Times New Roman"/>
          <w:b/>
          <w:sz w:val="26"/>
          <w:szCs w:val="26"/>
          <w:u w:val="single"/>
          <w:lang w:val="ro-RO"/>
        </w:rPr>
        <w:t>Ivanicichina</w:t>
      </w:r>
      <w:proofErr w:type="spellEnd"/>
      <w:r w:rsidRPr="0017607B">
        <w:rPr>
          <w:rFonts w:ascii="Times New Roman" w:hAnsi="Times New Roman" w:cs="Times New Roman"/>
          <w:b/>
          <w:sz w:val="26"/>
          <w:szCs w:val="26"/>
          <w:u w:val="single"/>
          <w:lang w:val="ro-RO"/>
        </w:rPr>
        <w:t xml:space="preserve"> – </w:t>
      </w:r>
      <w:r w:rsidRPr="0017607B">
        <w:rPr>
          <w:rFonts w:ascii="Times New Roman" w:hAnsi="Times New Roman" w:cs="Times New Roman"/>
          <w:sz w:val="26"/>
          <w:szCs w:val="26"/>
          <w:u w:val="single"/>
          <w:lang w:val="ro-RO"/>
        </w:rPr>
        <w:t>secretar de stat</w:t>
      </w:r>
      <w:r w:rsidR="00F56ABD" w:rsidRPr="0017607B">
        <w:rPr>
          <w:rFonts w:ascii="Times New Roman" w:hAnsi="Times New Roman" w:cs="Times New Roman"/>
          <w:sz w:val="26"/>
          <w:szCs w:val="26"/>
          <w:u w:val="single"/>
          <w:lang w:val="ro-RO"/>
        </w:rPr>
        <w:t xml:space="preserve"> </w:t>
      </w:r>
      <w:r w:rsidR="0017607B" w:rsidRPr="0017607B">
        <w:rPr>
          <w:rFonts w:ascii="Times New Roman" w:hAnsi="Times New Roman" w:cs="Times New Roman"/>
          <w:sz w:val="26"/>
          <w:szCs w:val="26"/>
          <w:u w:val="single"/>
          <w:lang w:val="ro-RO"/>
        </w:rPr>
        <w:t>(3-5 min.)</w:t>
      </w:r>
      <w:r w:rsidR="001E293E">
        <w:rPr>
          <w:rFonts w:ascii="Times New Roman" w:hAnsi="Times New Roman" w:cs="Times New Roman"/>
          <w:sz w:val="26"/>
          <w:szCs w:val="26"/>
          <w:lang w:val="ro-RO"/>
        </w:rPr>
        <w:t xml:space="preserve"> (pregătit de </w:t>
      </w:r>
      <w:r w:rsidR="001E293E" w:rsidRPr="001E293E">
        <w:rPr>
          <w:rFonts w:ascii="Times New Roman" w:hAnsi="Times New Roman" w:cs="Times New Roman"/>
          <w:b/>
          <w:i/>
          <w:sz w:val="26"/>
          <w:szCs w:val="26"/>
          <w:lang w:val="ro-RO"/>
        </w:rPr>
        <w:t>Direcția politici bugetare și sinteză bugetară</w:t>
      </w:r>
      <w:r w:rsidR="001E293E">
        <w:rPr>
          <w:rFonts w:ascii="Times New Roman" w:hAnsi="Times New Roman" w:cs="Times New Roman"/>
          <w:sz w:val="26"/>
          <w:szCs w:val="26"/>
          <w:lang w:val="ro-RO"/>
        </w:rPr>
        <w:t>)</w:t>
      </w:r>
    </w:p>
    <w:p w:rsidR="00491088" w:rsidRPr="00186D48" w:rsidRDefault="0017607B" w:rsidP="00BD0DED">
      <w:pPr>
        <w:spacing w:after="0" w:line="240" w:lineRule="auto"/>
        <w:ind w:right="238" w:firstLine="567"/>
        <w:jc w:val="both"/>
        <w:rPr>
          <w:rFonts w:ascii="Times New Roman" w:hAnsi="Times New Roman" w:cs="Times New Roman"/>
          <w:b/>
          <w:i/>
          <w:sz w:val="26"/>
          <w:szCs w:val="26"/>
          <w:lang w:val="ro-RO"/>
        </w:rPr>
      </w:pPr>
      <w:r w:rsidRPr="00186D48">
        <w:rPr>
          <w:rFonts w:ascii="Times New Roman" w:hAnsi="Times New Roman" w:cs="Times New Roman"/>
          <w:b/>
          <w:i/>
          <w:sz w:val="26"/>
          <w:szCs w:val="26"/>
          <w:lang w:val="ro-RO"/>
        </w:rPr>
        <w:t>Neconsultarea APL la elaborarea proiectului Legii bugetului de stat pent</w:t>
      </w:r>
      <w:bookmarkStart w:id="0" w:name="_GoBack"/>
      <w:bookmarkEnd w:id="0"/>
      <w:r w:rsidRPr="00186D48">
        <w:rPr>
          <w:rFonts w:ascii="Times New Roman" w:hAnsi="Times New Roman" w:cs="Times New Roman"/>
          <w:b/>
          <w:i/>
          <w:sz w:val="26"/>
          <w:szCs w:val="26"/>
          <w:lang w:val="ro-RO"/>
        </w:rPr>
        <w:t>ru anul 2019</w:t>
      </w:r>
    </w:p>
    <w:p w:rsidR="00491088" w:rsidRDefault="00287E15" w:rsidP="00491088">
      <w:pPr>
        <w:spacing w:before="120" w:after="0" w:line="240" w:lineRule="auto"/>
        <w:ind w:right="238" w:firstLine="567"/>
        <w:jc w:val="both"/>
        <w:rPr>
          <w:rFonts w:ascii="Times New Roman" w:hAnsi="Times New Roman" w:cs="Times New Roman"/>
          <w:sz w:val="26"/>
          <w:szCs w:val="26"/>
          <w:lang w:val="ro-RO"/>
        </w:rPr>
      </w:pPr>
      <w:r>
        <w:rPr>
          <w:rFonts w:ascii="Times New Roman" w:hAnsi="Times New Roman" w:cs="Times New Roman"/>
          <w:sz w:val="26"/>
          <w:szCs w:val="26"/>
          <w:lang w:val="ro-RO"/>
        </w:rPr>
        <w:t>În conformitate cu prevederile art.52 din Legea finanțelor publice și responsabilității bugetar-fiscale, propunerile de buget ale APL se examinează de către Ministerul Finanțelor, iar rezultatele examinării acestora se supun consultării cu aceste autorități.</w:t>
      </w:r>
    </w:p>
    <w:p w:rsidR="00287E15" w:rsidRDefault="00287E15" w:rsidP="00287E15">
      <w:pPr>
        <w:spacing w:after="0" w:line="240" w:lineRule="auto"/>
        <w:ind w:right="238" w:firstLine="567"/>
        <w:jc w:val="both"/>
        <w:rPr>
          <w:rFonts w:ascii="Times New Roman" w:hAnsi="Times New Roman" w:cs="Times New Roman"/>
          <w:sz w:val="26"/>
          <w:szCs w:val="26"/>
          <w:lang w:val="ro-RO"/>
        </w:rPr>
      </w:pPr>
      <w:r>
        <w:rPr>
          <w:rFonts w:ascii="Times New Roman" w:hAnsi="Times New Roman" w:cs="Times New Roman"/>
          <w:sz w:val="26"/>
          <w:szCs w:val="26"/>
          <w:lang w:val="ro-RO"/>
        </w:rPr>
        <w:t xml:space="preserve">Guvernul, conform calendarului bugetar prevăzut la art.47 din legea prenotată, urmează să prezinte Parlamentului proiectul legii bugetului de stat anuale către 15 octombrie. </w:t>
      </w:r>
    </w:p>
    <w:p w:rsidR="00287E15" w:rsidRDefault="00287E15" w:rsidP="00287E15">
      <w:pPr>
        <w:spacing w:after="0" w:line="240" w:lineRule="auto"/>
        <w:ind w:right="238" w:firstLine="567"/>
        <w:jc w:val="both"/>
        <w:rPr>
          <w:rFonts w:ascii="Times New Roman" w:hAnsi="Times New Roman" w:cs="Times New Roman"/>
          <w:sz w:val="26"/>
          <w:szCs w:val="26"/>
          <w:lang w:val="ro-RO"/>
        </w:rPr>
      </w:pPr>
      <w:r>
        <w:rPr>
          <w:rFonts w:ascii="Times New Roman" w:hAnsi="Times New Roman" w:cs="Times New Roman"/>
          <w:sz w:val="26"/>
          <w:szCs w:val="26"/>
          <w:lang w:val="ro-RO"/>
        </w:rPr>
        <w:t xml:space="preserve">Ținând cont că anul 2018 este an electoral, s-a decis (deviere de la prevederile legale) avansarea termenelor pentru elaborare și prezentarea de către Guvern a proiectului de lege nominalizate pentru adoptarea acestuia de către Parlament </w:t>
      </w:r>
      <w:r w:rsidR="007D68F9">
        <w:rPr>
          <w:rFonts w:ascii="Times New Roman" w:hAnsi="Times New Roman" w:cs="Times New Roman"/>
          <w:sz w:val="26"/>
          <w:szCs w:val="26"/>
          <w:lang w:val="ro-RO"/>
        </w:rPr>
        <w:t>până</w:t>
      </w:r>
      <w:r w:rsidR="00B00B79">
        <w:rPr>
          <w:rFonts w:ascii="Times New Roman" w:hAnsi="Times New Roman" w:cs="Times New Roman"/>
          <w:sz w:val="26"/>
          <w:szCs w:val="26"/>
          <w:lang w:val="ro-RO"/>
        </w:rPr>
        <w:t xml:space="preserve"> la încheierea mandatului deputaților.</w:t>
      </w:r>
    </w:p>
    <w:p w:rsidR="00B00B79" w:rsidRDefault="00B00B79" w:rsidP="00287E15">
      <w:pPr>
        <w:spacing w:after="0" w:line="240" w:lineRule="auto"/>
        <w:ind w:right="238" w:firstLine="567"/>
        <w:jc w:val="both"/>
        <w:rPr>
          <w:rFonts w:ascii="Times New Roman" w:hAnsi="Times New Roman" w:cs="Times New Roman"/>
          <w:sz w:val="26"/>
          <w:szCs w:val="26"/>
          <w:lang w:val="ro-RO"/>
        </w:rPr>
      </w:pPr>
      <w:r>
        <w:rPr>
          <w:rFonts w:ascii="Times New Roman" w:hAnsi="Times New Roman" w:cs="Times New Roman"/>
          <w:sz w:val="26"/>
          <w:szCs w:val="26"/>
          <w:lang w:val="ro-RO"/>
        </w:rPr>
        <w:t xml:space="preserve">Din aceste considerente, APL nu vor fi implicate la etapa dată în elaborarea anticipată a proiectelor bugetelor locale, respectiv, nici consultări nu vor avea loc. </w:t>
      </w:r>
    </w:p>
    <w:p w:rsidR="00B00B79" w:rsidRDefault="00B00B79" w:rsidP="00287E15">
      <w:pPr>
        <w:spacing w:after="0" w:line="240" w:lineRule="auto"/>
        <w:ind w:right="238" w:firstLine="567"/>
        <w:jc w:val="both"/>
        <w:rPr>
          <w:rFonts w:ascii="Times New Roman" w:hAnsi="Times New Roman" w:cs="Times New Roman"/>
          <w:sz w:val="26"/>
          <w:szCs w:val="26"/>
          <w:lang w:val="ro-RO"/>
        </w:rPr>
      </w:pPr>
      <w:r>
        <w:rPr>
          <w:rFonts w:ascii="Times New Roman" w:hAnsi="Times New Roman" w:cs="Times New Roman"/>
          <w:sz w:val="26"/>
          <w:szCs w:val="26"/>
          <w:lang w:val="ro-RO"/>
        </w:rPr>
        <w:t>Totuși, APL vor fi informate despre limitele transferurilor aprobate în Legea bugetului de stat pentru anul 2019, necesare elaborării proiectelor bugetelor locale, iar în cazul existenței a careva divergențe pe marginea volumului transferurilor, acestea se vor recepționa de la APL, se vor examina, iar rezultatele vor comunicate.</w:t>
      </w:r>
    </w:p>
    <w:p w:rsidR="00B00B79" w:rsidRPr="0017607B" w:rsidRDefault="00B00B79" w:rsidP="00287E15">
      <w:pPr>
        <w:spacing w:after="0" w:line="240" w:lineRule="auto"/>
        <w:ind w:right="238" w:firstLine="567"/>
        <w:jc w:val="both"/>
        <w:rPr>
          <w:rFonts w:ascii="Times New Roman" w:hAnsi="Times New Roman" w:cs="Times New Roman"/>
          <w:sz w:val="26"/>
          <w:szCs w:val="26"/>
          <w:lang w:val="ro-RO"/>
        </w:rPr>
      </w:pPr>
      <w:r>
        <w:rPr>
          <w:rFonts w:ascii="Times New Roman" w:hAnsi="Times New Roman" w:cs="Times New Roman"/>
          <w:sz w:val="26"/>
          <w:szCs w:val="26"/>
          <w:lang w:val="ro-RO"/>
        </w:rPr>
        <w:t xml:space="preserve">Modificarea limitelor transferurilor, în cazul adoptării de către Parlament a Legii bugetului de stat pentru anul 2019 </w:t>
      </w:r>
      <w:r w:rsidR="007D68F9">
        <w:rPr>
          <w:rFonts w:ascii="Times New Roman" w:hAnsi="Times New Roman" w:cs="Times New Roman"/>
          <w:sz w:val="26"/>
          <w:szCs w:val="26"/>
          <w:lang w:val="ro-RO"/>
        </w:rPr>
        <w:t>până</w:t>
      </w:r>
      <w:r>
        <w:rPr>
          <w:rFonts w:ascii="Times New Roman" w:hAnsi="Times New Roman" w:cs="Times New Roman"/>
          <w:sz w:val="26"/>
          <w:szCs w:val="26"/>
          <w:lang w:val="ro-RO"/>
        </w:rPr>
        <w:t xml:space="preserve"> la încheierea mandatelor a deputaților, va fi posibilă doar la o modificare a legii prenotate.  </w:t>
      </w:r>
    </w:p>
    <w:p w:rsidR="00AC1A70" w:rsidRPr="002D2152" w:rsidRDefault="00AC1A70" w:rsidP="0030653E">
      <w:pPr>
        <w:spacing w:after="0"/>
        <w:ind w:right="240" w:firstLine="360"/>
        <w:jc w:val="both"/>
        <w:rPr>
          <w:rFonts w:ascii="Times New Roman" w:hAnsi="Times New Roman" w:cs="Times New Roman"/>
          <w:i/>
          <w:sz w:val="26"/>
          <w:szCs w:val="26"/>
          <w:lang w:val="ro-RO"/>
        </w:rPr>
      </w:pPr>
    </w:p>
    <w:p w:rsidR="00AC1A70" w:rsidRPr="002D2152" w:rsidRDefault="00AC1A70" w:rsidP="0030653E">
      <w:pPr>
        <w:spacing w:after="0"/>
        <w:ind w:left="360"/>
        <w:rPr>
          <w:rFonts w:ascii="Times New Roman" w:hAnsi="Times New Roman" w:cs="Times New Roman"/>
          <w:sz w:val="26"/>
          <w:szCs w:val="26"/>
          <w:lang w:val="ro-RO"/>
        </w:rPr>
      </w:pPr>
    </w:p>
    <w:sectPr w:rsidR="00AC1A70" w:rsidRPr="002D2152" w:rsidSect="00B00B79">
      <w:footerReference w:type="default" r:id="rId8"/>
      <w:pgSz w:w="11906" w:h="16838"/>
      <w:pgMar w:top="568" w:right="707"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5D3" w:rsidRDefault="00B605D3" w:rsidP="00840D95">
      <w:pPr>
        <w:spacing w:after="0" w:line="240" w:lineRule="auto"/>
      </w:pPr>
      <w:r>
        <w:separator/>
      </w:r>
    </w:p>
  </w:endnote>
  <w:endnote w:type="continuationSeparator" w:id="0">
    <w:p w:rsidR="00B605D3" w:rsidRDefault="00B605D3" w:rsidP="00840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45044"/>
      <w:docPartObj>
        <w:docPartGallery w:val="Page Numbers (Bottom of Page)"/>
        <w:docPartUnique/>
      </w:docPartObj>
    </w:sdtPr>
    <w:sdtEndPr>
      <w:rPr>
        <w:noProof/>
        <w:sz w:val="18"/>
        <w:szCs w:val="18"/>
      </w:rPr>
    </w:sdtEndPr>
    <w:sdtContent>
      <w:p w:rsidR="00840D95" w:rsidRPr="00840D95" w:rsidRDefault="00840D95">
        <w:pPr>
          <w:pStyle w:val="Footer"/>
          <w:jc w:val="right"/>
          <w:rPr>
            <w:sz w:val="18"/>
            <w:szCs w:val="18"/>
          </w:rPr>
        </w:pPr>
        <w:r w:rsidRPr="00840D95">
          <w:rPr>
            <w:sz w:val="18"/>
            <w:szCs w:val="18"/>
          </w:rPr>
          <w:fldChar w:fldCharType="begin"/>
        </w:r>
        <w:r w:rsidRPr="00840D95">
          <w:rPr>
            <w:sz w:val="18"/>
            <w:szCs w:val="18"/>
          </w:rPr>
          <w:instrText xml:space="preserve"> PAGE   \* MERGEFORMAT </w:instrText>
        </w:r>
        <w:r w:rsidRPr="00840D95">
          <w:rPr>
            <w:sz w:val="18"/>
            <w:szCs w:val="18"/>
          </w:rPr>
          <w:fldChar w:fldCharType="separate"/>
        </w:r>
        <w:r w:rsidR="00BD0DED">
          <w:rPr>
            <w:noProof/>
            <w:sz w:val="18"/>
            <w:szCs w:val="18"/>
          </w:rPr>
          <w:t>3</w:t>
        </w:r>
        <w:r w:rsidRPr="00840D95">
          <w:rPr>
            <w:noProof/>
            <w:sz w:val="18"/>
            <w:szCs w:val="18"/>
          </w:rPr>
          <w:fldChar w:fldCharType="end"/>
        </w:r>
      </w:p>
    </w:sdtContent>
  </w:sdt>
  <w:p w:rsidR="00840D95" w:rsidRDefault="00840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5D3" w:rsidRDefault="00B605D3" w:rsidP="00840D95">
      <w:pPr>
        <w:spacing w:after="0" w:line="240" w:lineRule="auto"/>
      </w:pPr>
      <w:r>
        <w:separator/>
      </w:r>
    </w:p>
  </w:footnote>
  <w:footnote w:type="continuationSeparator" w:id="0">
    <w:p w:rsidR="00B605D3" w:rsidRDefault="00B605D3" w:rsidP="00840D95">
      <w:pPr>
        <w:spacing w:after="0" w:line="240" w:lineRule="auto"/>
      </w:pPr>
      <w:r>
        <w:continuationSeparator/>
      </w:r>
    </w:p>
  </w:footnote>
  <w:footnote w:id="1">
    <w:p w:rsidR="002D2152" w:rsidRPr="00B00B79" w:rsidRDefault="002D2152" w:rsidP="002D2152">
      <w:pPr>
        <w:pStyle w:val="NormalWeb"/>
        <w:spacing w:before="0" w:beforeAutospacing="0" w:after="0" w:afterAutospacing="0"/>
        <w:jc w:val="both"/>
        <w:rPr>
          <w:bCs/>
          <w:sz w:val="22"/>
          <w:szCs w:val="22"/>
          <w:lang w:val="ro-RO"/>
        </w:rPr>
      </w:pPr>
      <w:r w:rsidRPr="002D2152">
        <w:rPr>
          <w:rStyle w:val="FootnoteReference"/>
          <w:lang w:val="ro-RO"/>
        </w:rPr>
        <w:footnoteRef/>
      </w:r>
      <w:r w:rsidRPr="002D2152">
        <w:rPr>
          <w:lang w:val="ro-RO"/>
        </w:rPr>
        <w:t xml:space="preserve"> </w:t>
      </w:r>
      <w:r w:rsidRPr="00B00B79">
        <w:rPr>
          <w:sz w:val="22"/>
          <w:szCs w:val="22"/>
          <w:lang w:val="ro-RO"/>
        </w:rPr>
        <w:t xml:space="preserve">Vor fi supuse auditului obligatoriu întreprinderile municipale care, la 31 decembrie 2017, </w:t>
      </w:r>
      <w:r w:rsidRPr="00B00B79">
        <w:rPr>
          <w:sz w:val="22"/>
          <w:szCs w:val="22"/>
          <w:lang w:val="ro-RO"/>
        </w:rPr>
        <w:t>depășesc</w:t>
      </w:r>
      <w:r w:rsidRPr="00B00B79">
        <w:rPr>
          <w:sz w:val="22"/>
          <w:szCs w:val="22"/>
          <w:lang w:val="ro-RO"/>
        </w:rPr>
        <w:t xml:space="preserve"> limitele a două dintre următoarele criterii:</w:t>
      </w:r>
    </w:p>
    <w:p w:rsidR="002D2152" w:rsidRPr="00B00B79" w:rsidRDefault="002D2152" w:rsidP="002D2152">
      <w:pPr>
        <w:spacing w:after="0" w:line="240" w:lineRule="auto"/>
        <w:ind w:firstLine="567"/>
        <w:jc w:val="both"/>
        <w:rPr>
          <w:rFonts w:ascii="Times New Roman" w:eastAsia="Times New Roman" w:hAnsi="Times New Roman" w:cs="Times New Roman"/>
          <w:lang w:val="ro-RO" w:eastAsia="en-GB"/>
        </w:rPr>
      </w:pPr>
      <w:r w:rsidRPr="00B00B79">
        <w:rPr>
          <w:rFonts w:ascii="Times New Roman" w:eastAsia="Times New Roman" w:hAnsi="Times New Roman" w:cs="Times New Roman"/>
          <w:lang w:val="ro-RO" w:eastAsia="en-GB"/>
        </w:rPr>
        <w:t>– totalul activelor – 63 600 000 de lei;</w:t>
      </w:r>
    </w:p>
    <w:p w:rsidR="002D2152" w:rsidRPr="00B00B79" w:rsidRDefault="002D2152" w:rsidP="002D2152">
      <w:pPr>
        <w:spacing w:after="0" w:line="240" w:lineRule="auto"/>
        <w:ind w:firstLine="567"/>
        <w:jc w:val="both"/>
        <w:rPr>
          <w:rFonts w:ascii="Times New Roman" w:eastAsia="Times New Roman" w:hAnsi="Times New Roman" w:cs="Times New Roman"/>
          <w:lang w:val="ro-RO" w:eastAsia="en-GB"/>
        </w:rPr>
      </w:pPr>
      <w:r w:rsidRPr="00B00B79">
        <w:rPr>
          <w:rFonts w:ascii="Times New Roman" w:eastAsia="Times New Roman" w:hAnsi="Times New Roman" w:cs="Times New Roman"/>
          <w:lang w:val="ro-RO" w:eastAsia="en-GB"/>
        </w:rPr>
        <w:t xml:space="preserve">– veniturile din </w:t>
      </w:r>
      <w:r w:rsidRPr="00B00B79">
        <w:rPr>
          <w:rFonts w:ascii="Times New Roman" w:eastAsia="Times New Roman" w:hAnsi="Times New Roman" w:cs="Times New Roman"/>
          <w:lang w:val="ro-RO" w:eastAsia="en-GB"/>
        </w:rPr>
        <w:t>vânzări</w:t>
      </w:r>
      <w:r w:rsidRPr="00B00B79">
        <w:rPr>
          <w:rFonts w:ascii="Times New Roman" w:eastAsia="Times New Roman" w:hAnsi="Times New Roman" w:cs="Times New Roman"/>
          <w:lang w:val="ro-RO" w:eastAsia="en-GB"/>
        </w:rPr>
        <w:t xml:space="preserve"> – 127 200 000 de lei;</w:t>
      </w:r>
    </w:p>
    <w:p w:rsidR="002D2152" w:rsidRPr="00B00B79" w:rsidRDefault="002D2152" w:rsidP="002D2152">
      <w:pPr>
        <w:spacing w:after="0" w:line="240" w:lineRule="auto"/>
        <w:ind w:firstLine="567"/>
        <w:jc w:val="both"/>
        <w:rPr>
          <w:rFonts w:ascii="Times New Roman" w:eastAsia="Times New Roman" w:hAnsi="Times New Roman" w:cs="Times New Roman"/>
          <w:lang w:val="ro-RO" w:eastAsia="en-GB"/>
        </w:rPr>
      </w:pPr>
      <w:r w:rsidRPr="00B00B79">
        <w:rPr>
          <w:rFonts w:ascii="Times New Roman" w:eastAsia="Times New Roman" w:hAnsi="Times New Roman" w:cs="Times New Roman"/>
          <w:lang w:val="ro-RO" w:eastAsia="en-GB"/>
        </w:rPr>
        <w:t xml:space="preserve">– numărul mediu al </w:t>
      </w:r>
      <w:r w:rsidRPr="00B00B79">
        <w:rPr>
          <w:rFonts w:ascii="Times New Roman" w:eastAsia="Times New Roman" w:hAnsi="Times New Roman" w:cs="Times New Roman"/>
          <w:lang w:val="ro-RO" w:eastAsia="en-GB"/>
        </w:rPr>
        <w:t>salariaților</w:t>
      </w:r>
      <w:r w:rsidRPr="00B00B79">
        <w:rPr>
          <w:rFonts w:ascii="Times New Roman" w:eastAsia="Times New Roman" w:hAnsi="Times New Roman" w:cs="Times New Roman"/>
          <w:lang w:val="ro-RO" w:eastAsia="en-GB"/>
        </w:rPr>
        <w:t xml:space="preserve"> în perioada de gestiune – 50.</w:t>
      </w:r>
    </w:p>
    <w:p w:rsidR="002D2152" w:rsidRPr="002D2152" w:rsidRDefault="002D2152" w:rsidP="002D2152">
      <w:pPr>
        <w:pStyle w:val="FootnoteText"/>
        <w:rPr>
          <w:rFonts w:ascii="Times New Roman" w:hAnsi="Times New Roman" w:cs="Times New Roman"/>
          <w:sz w:val="24"/>
          <w:szCs w:val="24"/>
          <w:lang w:val="ro-RO"/>
        </w:rPr>
      </w:pPr>
    </w:p>
  </w:footnote>
  <w:footnote w:id="2">
    <w:p w:rsidR="002D2152" w:rsidRPr="00B00B79" w:rsidRDefault="002D2152" w:rsidP="002D2152">
      <w:pPr>
        <w:pStyle w:val="FootnoteText"/>
        <w:rPr>
          <w:sz w:val="22"/>
          <w:szCs w:val="22"/>
          <w:lang w:val="ro-RO"/>
        </w:rPr>
      </w:pPr>
      <w:r w:rsidRPr="002D2152">
        <w:rPr>
          <w:rStyle w:val="FootnoteReference"/>
          <w:rFonts w:ascii="Times New Roman" w:hAnsi="Times New Roman" w:cs="Times New Roman"/>
          <w:sz w:val="24"/>
          <w:szCs w:val="24"/>
          <w:lang w:val="ro-RO"/>
        </w:rPr>
        <w:footnoteRef/>
      </w:r>
      <w:r w:rsidRPr="002D2152">
        <w:rPr>
          <w:rFonts w:ascii="Times New Roman" w:hAnsi="Times New Roman" w:cs="Times New Roman"/>
          <w:sz w:val="24"/>
          <w:szCs w:val="24"/>
          <w:lang w:val="ro-RO"/>
        </w:rPr>
        <w:t xml:space="preserve">   </w:t>
      </w:r>
      <w:r w:rsidRPr="00B00B79">
        <w:rPr>
          <w:rFonts w:ascii="Times New Roman" w:hAnsi="Times New Roman" w:cs="Times New Roman"/>
          <w:sz w:val="22"/>
          <w:szCs w:val="22"/>
          <w:lang w:val="ro-RO"/>
        </w:rPr>
        <w:t>alin. (3) din art. 18 al Legii nr. 246 din 23 noiembrie 2017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35740"/>
    <w:multiLevelType w:val="hybridMultilevel"/>
    <w:tmpl w:val="DA72DE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6D01103"/>
    <w:multiLevelType w:val="hybridMultilevel"/>
    <w:tmpl w:val="3C2E2C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FC25F9"/>
    <w:multiLevelType w:val="hybridMultilevel"/>
    <w:tmpl w:val="BB0E87DA"/>
    <w:lvl w:ilvl="0" w:tplc="48567A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9E93196"/>
    <w:multiLevelType w:val="hybridMultilevel"/>
    <w:tmpl w:val="0CAA4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0863F9"/>
    <w:multiLevelType w:val="hybridMultilevel"/>
    <w:tmpl w:val="F214936E"/>
    <w:lvl w:ilvl="0" w:tplc="554E13E8">
      <w:start w:val="1"/>
      <w:numFmt w:val="decimal"/>
      <w:lvlText w:val="%1."/>
      <w:lvlJc w:val="left"/>
      <w:pPr>
        <w:ind w:left="786" w:hanging="360"/>
      </w:pPr>
      <w:rPr>
        <w:rFonts w:hint="default"/>
        <w:b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60E45D80"/>
    <w:multiLevelType w:val="hybridMultilevel"/>
    <w:tmpl w:val="87C28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4647247"/>
    <w:multiLevelType w:val="hybridMultilevel"/>
    <w:tmpl w:val="D610D56A"/>
    <w:lvl w:ilvl="0" w:tplc="C094909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7" w15:restartNumberingAfterBreak="0">
    <w:nsid w:val="7B2930DE"/>
    <w:multiLevelType w:val="hybridMultilevel"/>
    <w:tmpl w:val="96104890"/>
    <w:lvl w:ilvl="0" w:tplc="0409000F">
      <w:start w:val="1"/>
      <w:numFmt w:val="decimal"/>
      <w:lvlText w:val="%1."/>
      <w:lvlJc w:val="left"/>
      <w:pPr>
        <w:ind w:left="720" w:hanging="360"/>
      </w:pPr>
    </w:lvl>
    <w:lvl w:ilvl="1" w:tplc="2A8ECDA2">
      <w:start w:val="1"/>
      <w:numFmt w:val="decimal"/>
      <w:lvlText w:val="%2."/>
      <w:lvlJc w:val="left"/>
      <w:pPr>
        <w:tabs>
          <w:tab w:val="num" w:pos="1440"/>
        </w:tabs>
        <w:ind w:left="1440" w:hanging="360"/>
      </w:pPr>
      <w:rPr>
        <w:rFonts w:ascii="Times New Roman" w:eastAsia="Calibri" w:hAnsi="Times New Roman"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7CA92905"/>
    <w:multiLevelType w:val="hybridMultilevel"/>
    <w:tmpl w:val="1A5CB7A2"/>
    <w:lvl w:ilvl="0" w:tplc="4C7A677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 w:numId="6">
    <w:abstractNumId w:val="8"/>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3C"/>
    <w:rsid w:val="0000798E"/>
    <w:rsid w:val="00047675"/>
    <w:rsid w:val="0017607B"/>
    <w:rsid w:val="00186D48"/>
    <w:rsid w:val="001C4229"/>
    <w:rsid w:val="001E293E"/>
    <w:rsid w:val="00235D64"/>
    <w:rsid w:val="0025453C"/>
    <w:rsid w:val="00256EFC"/>
    <w:rsid w:val="00287E15"/>
    <w:rsid w:val="002D2152"/>
    <w:rsid w:val="0030653E"/>
    <w:rsid w:val="003C2B1B"/>
    <w:rsid w:val="004121A7"/>
    <w:rsid w:val="0045623C"/>
    <w:rsid w:val="00491088"/>
    <w:rsid w:val="005A4101"/>
    <w:rsid w:val="006B6F34"/>
    <w:rsid w:val="006E191A"/>
    <w:rsid w:val="00743C41"/>
    <w:rsid w:val="00796E95"/>
    <w:rsid w:val="007D68F9"/>
    <w:rsid w:val="00840D95"/>
    <w:rsid w:val="00912D0A"/>
    <w:rsid w:val="00964A67"/>
    <w:rsid w:val="00A75BAC"/>
    <w:rsid w:val="00AC1A70"/>
    <w:rsid w:val="00AD122C"/>
    <w:rsid w:val="00B00B79"/>
    <w:rsid w:val="00B21757"/>
    <w:rsid w:val="00B51C55"/>
    <w:rsid w:val="00B605D3"/>
    <w:rsid w:val="00B632CD"/>
    <w:rsid w:val="00BD0DED"/>
    <w:rsid w:val="00BD1C5E"/>
    <w:rsid w:val="00BD3E53"/>
    <w:rsid w:val="00BD7674"/>
    <w:rsid w:val="00C00362"/>
    <w:rsid w:val="00C13962"/>
    <w:rsid w:val="00C2367E"/>
    <w:rsid w:val="00C41431"/>
    <w:rsid w:val="00C6755E"/>
    <w:rsid w:val="00C718E0"/>
    <w:rsid w:val="00C8560B"/>
    <w:rsid w:val="00CF1DC4"/>
    <w:rsid w:val="00D10BF2"/>
    <w:rsid w:val="00D912DA"/>
    <w:rsid w:val="00DD2D49"/>
    <w:rsid w:val="00F56ABD"/>
    <w:rsid w:val="00F703A7"/>
    <w:rsid w:val="00FA7F19"/>
    <w:rsid w:val="00FB43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C401E"/>
  <w15:chartTrackingRefBased/>
  <w15:docId w15:val="{6F03AD9E-DCD7-40B8-A712-1F0B5C7F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23C"/>
    <w:pPr>
      <w:ind w:left="720"/>
      <w:contextualSpacing/>
    </w:pPr>
  </w:style>
  <w:style w:type="paragraph" w:styleId="Header">
    <w:name w:val="header"/>
    <w:basedOn w:val="Normal"/>
    <w:link w:val="HeaderChar"/>
    <w:uiPriority w:val="99"/>
    <w:unhideWhenUsed/>
    <w:rsid w:val="00840D95"/>
    <w:pPr>
      <w:tabs>
        <w:tab w:val="center" w:pos="4677"/>
        <w:tab w:val="right" w:pos="9355"/>
      </w:tabs>
      <w:spacing w:after="0" w:line="240" w:lineRule="auto"/>
    </w:pPr>
  </w:style>
  <w:style w:type="character" w:customStyle="1" w:styleId="HeaderChar">
    <w:name w:val="Header Char"/>
    <w:basedOn w:val="DefaultParagraphFont"/>
    <w:link w:val="Header"/>
    <w:uiPriority w:val="99"/>
    <w:rsid w:val="00840D95"/>
  </w:style>
  <w:style w:type="paragraph" w:styleId="Footer">
    <w:name w:val="footer"/>
    <w:basedOn w:val="Normal"/>
    <w:link w:val="FooterChar"/>
    <w:uiPriority w:val="99"/>
    <w:unhideWhenUsed/>
    <w:rsid w:val="00840D95"/>
    <w:pPr>
      <w:tabs>
        <w:tab w:val="center" w:pos="4677"/>
        <w:tab w:val="right" w:pos="9355"/>
      </w:tabs>
      <w:spacing w:after="0" w:line="240" w:lineRule="auto"/>
    </w:pPr>
  </w:style>
  <w:style w:type="character" w:customStyle="1" w:styleId="FooterChar">
    <w:name w:val="Footer Char"/>
    <w:basedOn w:val="DefaultParagraphFont"/>
    <w:link w:val="Footer"/>
    <w:uiPriority w:val="99"/>
    <w:rsid w:val="00840D95"/>
  </w:style>
  <w:style w:type="paragraph" w:customStyle="1" w:styleId="tt">
    <w:name w:val="tt"/>
    <w:basedOn w:val="Normal"/>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2D2152"/>
    <w:rPr>
      <w:b/>
      <w:bCs/>
    </w:rPr>
  </w:style>
  <w:style w:type="paragraph" w:customStyle="1" w:styleId="cb">
    <w:name w:val="cb"/>
    <w:basedOn w:val="Normal"/>
    <w:rsid w:val="002D215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D215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2D2152"/>
    <w:rPr>
      <w:sz w:val="20"/>
      <w:szCs w:val="20"/>
      <w:lang w:val="en-GB"/>
    </w:rPr>
  </w:style>
  <w:style w:type="character" w:styleId="FootnoteReference">
    <w:name w:val="footnote reference"/>
    <w:basedOn w:val="DefaultParagraphFont"/>
    <w:uiPriority w:val="99"/>
    <w:semiHidden/>
    <w:unhideWhenUsed/>
    <w:rsid w:val="002D21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4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70D2B-79DB-4142-864B-2A7E9D86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1413</Words>
  <Characters>8055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Ivanicichina Tatiana</dc:creator>
  <cp:keywords/>
  <dc:description/>
  <cp:lastModifiedBy>Ion Iaconi</cp:lastModifiedBy>
  <cp:revision>13</cp:revision>
  <dcterms:created xsi:type="dcterms:W3CDTF">2018-04-11T08:19:00Z</dcterms:created>
  <dcterms:modified xsi:type="dcterms:W3CDTF">2018-04-13T10:06:00Z</dcterms:modified>
</cp:coreProperties>
</file>