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6" w:type="dxa"/>
        <w:jc w:val="center"/>
        <w:tblLayout w:type="fixed"/>
        <w:tblLook w:val="04A0" w:firstRow="1" w:lastRow="0" w:firstColumn="1" w:lastColumn="0" w:noHBand="0" w:noVBand="1"/>
      </w:tblPr>
      <w:tblGrid>
        <w:gridCol w:w="4109"/>
        <w:gridCol w:w="1608"/>
        <w:gridCol w:w="4109"/>
      </w:tblGrid>
      <w:tr w:rsidR="00E84B0F" w:rsidRPr="004E55D6" w:rsidTr="00E84B0F">
        <w:trPr>
          <w:trHeight w:val="1477"/>
          <w:jc w:val="center"/>
        </w:trPr>
        <w:tc>
          <w:tcPr>
            <w:tcW w:w="4109" w:type="dxa"/>
          </w:tcPr>
          <w:p w:rsidR="00E84B0F" w:rsidRPr="004E55D6" w:rsidRDefault="00E84B0F" w:rsidP="004D5105">
            <w:pPr>
              <w:spacing w:after="0"/>
              <w:jc w:val="center"/>
              <w:rPr>
                <w:rFonts w:ascii="Times New Roman" w:eastAsia="Calibri" w:hAnsi="Times New Roman" w:cs="Times New Roman"/>
                <w:b/>
                <w:sz w:val="24"/>
                <w:szCs w:val="24"/>
                <w:lang w:val="ro-RO"/>
              </w:rPr>
            </w:pPr>
          </w:p>
          <w:p w:rsidR="00E84B0F" w:rsidRPr="004E55D6" w:rsidRDefault="00E84B0F" w:rsidP="004D5105">
            <w:pPr>
              <w:spacing w:after="0"/>
              <w:jc w:val="center"/>
              <w:rPr>
                <w:rFonts w:ascii="Times New Roman" w:hAnsi="Times New Roman" w:cs="Times New Roman"/>
                <w:b/>
                <w:sz w:val="24"/>
                <w:szCs w:val="24"/>
                <w:lang w:val="ro-RO"/>
              </w:rPr>
            </w:pPr>
            <w:r w:rsidRPr="004E55D6">
              <w:rPr>
                <w:rFonts w:ascii="Times New Roman" w:hAnsi="Times New Roman" w:cs="Times New Roman"/>
                <w:b/>
                <w:sz w:val="24"/>
                <w:szCs w:val="24"/>
                <w:lang w:val="ro-RO"/>
              </w:rPr>
              <w:t>MINISTERUL FINANŢELOR</w:t>
            </w:r>
          </w:p>
          <w:p w:rsidR="00E84B0F" w:rsidRPr="004E55D6" w:rsidRDefault="00E84B0F" w:rsidP="004D5105">
            <w:pPr>
              <w:spacing w:after="0"/>
              <w:jc w:val="center"/>
              <w:rPr>
                <w:rFonts w:ascii="Times New Roman" w:eastAsia="Calibri" w:hAnsi="Times New Roman" w:cs="Times New Roman"/>
                <w:b/>
                <w:sz w:val="24"/>
                <w:szCs w:val="24"/>
                <w:lang w:val="ro-RO"/>
              </w:rPr>
            </w:pPr>
            <w:r w:rsidRPr="004E55D6">
              <w:rPr>
                <w:rFonts w:ascii="Times New Roman" w:hAnsi="Times New Roman" w:cs="Times New Roman"/>
                <w:b/>
                <w:sz w:val="24"/>
                <w:szCs w:val="24"/>
                <w:lang w:val="ro-RO"/>
              </w:rPr>
              <w:t>AL REPUBLICII MOLDOVA</w:t>
            </w:r>
          </w:p>
        </w:tc>
        <w:tc>
          <w:tcPr>
            <w:tcW w:w="1608" w:type="dxa"/>
          </w:tcPr>
          <w:p w:rsidR="00E84B0F" w:rsidRPr="004E55D6" w:rsidRDefault="00E84B0F" w:rsidP="004D5105">
            <w:pPr>
              <w:spacing w:after="0"/>
              <w:jc w:val="center"/>
              <w:rPr>
                <w:rFonts w:ascii="Times New Roman" w:eastAsia="Calibri" w:hAnsi="Times New Roman" w:cs="Times New Roman"/>
                <w:sz w:val="24"/>
                <w:szCs w:val="24"/>
                <w:lang w:val="ro-RO"/>
              </w:rPr>
            </w:pPr>
            <w:r w:rsidRPr="004E55D6">
              <w:rPr>
                <w:rFonts w:ascii="Times New Roman" w:hAnsi="Times New Roman" w:cs="Times New Roman"/>
                <w:noProof/>
                <w:sz w:val="24"/>
                <w:szCs w:val="24"/>
                <w:lang w:val="en-US"/>
              </w:rPr>
              <w:drawing>
                <wp:inline distT="0" distB="0" distL="0" distR="0" wp14:anchorId="7A1FF17C" wp14:editId="36800913">
                  <wp:extent cx="800100" cy="944880"/>
                  <wp:effectExtent l="19050" t="0" r="0" b="0"/>
                  <wp:docPr id="2" name="Imagin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7" cstate="print"/>
                          <a:srcRect/>
                          <a:stretch>
                            <a:fillRect/>
                          </a:stretch>
                        </pic:blipFill>
                        <pic:spPr bwMode="auto">
                          <a:xfrm>
                            <a:off x="0" y="0"/>
                            <a:ext cx="800100" cy="944880"/>
                          </a:xfrm>
                          <a:prstGeom prst="rect">
                            <a:avLst/>
                          </a:prstGeom>
                          <a:noFill/>
                          <a:ln w="9525">
                            <a:noFill/>
                            <a:miter lim="800000"/>
                            <a:headEnd/>
                            <a:tailEnd/>
                          </a:ln>
                        </pic:spPr>
                      </pic:pic>
                    </a:graphicData>
                  </a:graphic>
                </wp:inline>
              </w:drawing>
            </w:r>
          </w:p>
        </w:tc>
        <w:tc>
          <w:tcPr>
            <w:tcW w:w="4109" w:type="dxa"/>
          </w:tcPr>
          <w:p w:rsidR="00E84B0F" w:rsidRPr="004E55D6" w:rsidRDefault="00E84B0F" w:rsidP="004D5105">
            <w:pPr>
              <w:spacing w:after="0"/>
              <w:jc w:val="center"/>
              <w:rPr>
                <w:rFonts w:ascii="Times New Roman" w:eastAsia="Calibri" w:hAnsi="Times New Roman" w:cs="Times New Roman"/>
                <w:b/>
                <w:sz w:val="24"/>
                <w:szCs w:val="24"/>
                <w:lang w:val="ro-RO"/>
              </w:rPr>
            </w:pPr>
          </w:p>
          <w:p w:rsidR="00E84B0F" w:rsidRPr="004E55D6" w:rsidRDefault="00E84B0F" w:rsidP="004D5105">
            <w:pPr>
              <w:spacing w:after="0"/>
              <w:jc w:val="center"/>
              <w:rPr>
                <w:rFonts w:ascii="Times New Roman" w:hAnsi="Times New Roman" w:cs="Times New Roman"/>
                <w:b/>
                <w:sz w:val="24"/>
                <w:szCs w:val="24"/>
                <w:lang w:val="ro-RO"/>
              </w:rPr>
            </w:pPr>
            <w:r w:rsidRPr="004E55D6">
              <w:rPr>
                <w:rFonts w:ascii="Times New Roman" w:hAnsi="Times New Roman" w:cs="Times New Roman"/>
                <w:b/>
                <w:sz w:val="24"/>
                <w:szCs w:val="24"/>
                <w:lang w:val="ro-RO"/>
              </w:rPr>
              <w:t>МИНИСТЕРСТВО ФИНАНСОВ</w:t>
            </w:r>
          </w:p>
          <w:p w:rsidR="00E84B0F" w:rsidRPr="004E55D6" w:rsidRDefault="00E84B0F" w:rsidP="004D5105">
            <w:pPr>
              <w:spacing w:after="0"/>
              <w:jc w:val="center"/>
              <w:rPr>
                <w:rFonts w:ascii="Times New Roman" w:eastAsia="Calibri" w:hAnsi="Times New Roman" w:cs="Times New Roman"/>
                <w:b/>
                <w:sz w:val="24"/>
                <w:szCs w:val="24"/>
                <w:lang w:val="ro-RO"/>
              </w:rPr>
            </w:pPr>
            <w:r w:rsidRPr="004E55D6">
              <w:rPr>
                <w:rFonts w:ascii="Times New Roman" w:hAnsi="Times New Roman" w:cs="Times New Roman"/>
                <w:b/>
                <w:sz w:val="24"/>
                <w:szCs w:val="24"/>
                <w:lang w:val="ro-RO"/>
              </w:rPr>
              <w:t>РЕСПУБЛИКИ МОЛДОВА</w:t>
            </w:r>
          </w:p>
        </w:tc>
      </w:tr>
    </w:tbl>
    <w:p w:rsidR="00E84B0F" w:rsidRPr="004E55D6" w:rsidRDefault="00E84B0F" w:rsidP="00E84B0F">
      <w:pPr>
        <w:pStyle w:val="1"/>
        <w:jc w:val="center"/>
        <w:rPr>
          <w:rFonts w:ascii="Times New Roman" w:eastAsia="Times New Roman" w:hAnsi="Times New Roman" w:cs="Times New Roman"/>
          <w:color w:val="auto"/>
          <w:spacing w:val="60"/>
          <w:lang w:val="en-US"/>
        </w:rPr>
      </w:pPr>
      <w:r w:rsidRPr="004E55D6">
        <w:rPr>
          <w:rFonts w:ascii="Times New Roman" w:hAnsi="Times New Roman" w:cs="Times New Roman"/>
          <w:color w:val="auto"/>
          <w:spacing w:val="60"/>
          <w:lang w:val="en-US"/>
        </w:rPr>
        <w:t>ORDIN</w:t>
      </w:r>
    </w:p>
    <w:p w:rsidR="00E84B0F" w:rsidRPr="004E55D6" w:rsidRDefault="00E84B0F" w:rsidP="00E84B0F">
      <w:pPr>
        <w:jc w:val="center"/>
        <w:rPr>
          <w:rFonts w:ascii="Times New Roman" w:hAnsi="Times New Roman" w:cs="Times New Roman"/>
          <w:sz w:val="28"/>
          <w:szCs w:val="28"/>
          <w:lang w:val="ro-RO"/>
        </w:rPr>
      </w:pPr>
      <w:r w:rsidRPr="004E55D6">
        <w:rPr>
          <w:rFonts w:ascii="Times New Roman" w:hAnsi="Times New Roman" w:cs="Times New Roman"/>
          <w:sz w:val="28"/>
          <w:szCs w:val="28"/>
          <w:lang w:val="ro-RO"/>
        </w:rPr>
        <w:t xml:space="preserve">mun. </w:t>
      </w:r>
      <w:r w:rsidR="004C5783" w:rsidRPr="004E55D6">
        <w:rPr>
          <w:rFonts w:ascii="Times New Roman" w:hAnsi="Times New Roman" w:cs="Times New Roman"/>
          <w:sz w:val="28"/>
          <w:szCs w:val="28"/>
          <w:lang w:val="ro-RO"/>
        </w:rPr>
        <w:t>Chișinău</w:t>
      </w:r>
    </w:p>
    <w:p w:rsidR="00E84B0F" w:rsidRPr="004E55D6" w:rsidRDefault="00E84B0F" w:rsidP="00E84B0F">
      <w:pPr>
        <w:jc w:val="center"/>
        <w:rPr>
          <w:rFonts w:ascii="Times New Roman" w:hAnsi="Times New Roman" w:cs="Times New Roman"/>
          <w:sz w:val="26"/>
          <w:szCs w:val="26"/>
          <w:lang w:val="ro-RO"/>
        </w:rPr>
      </w:pPr>
      <w:r w:rsidRPr="004E55D6">
        <w:rPr>
          <w:rFonts w:ascii="Times New Roman" w:hAnsi="Times New Roman" w:cs="Times New Roman"/>
          <w:bCs/>
          <w:sz w:val="26"/>
          <w:szCs w:val="26"/>
          <w:lang w:val="ro-RO"/>
        </w:rPr>
        <w:t xml:space="preserve">„ </w:t>
      </w:r>
      <w:r>
        <w:rPr>
          <w:rFonts w:ascii="Times New Roman" w:hAnsi="Times New Roman" w:cs="Times New Roman"/>
          <w:bCs/>
          <w:sz w:val="26"/>
          <w:szCs w:val="26"/>
          <w:u w:val="single"/>
          <w:lang w:val="ro-RO"/>
        </w:rPr>
        <w:t>28</w:t>
      </w:r>
      <w:r w:rsidRPr="004E55D6">
        <w:rPr>
          <w:rFonts w:ascii="Times New Roman" w:hAnsi="Times New Roman" w:cs="Times New Roman"/>
          <w:bCs/>
          <w:sz w:val="26"/>
          <w:szCs w:val="26"/>
          <w:lang w:val="ro-RO"/>
        </w:rPr>
        <w:t xml:space="preserve"> ”</w:t>
      </w:r>
      <w:r w:rsidRPr="004E55D6">
        <w:rPr>
          <w:rFonts w:ascii="Times New Roman" w:hAnsi="Times New Roman" w:cs="Times New Roman"/>
          <w:bCs/>
          <w:sz w:val="26"/>
          <w:szCs w:val="26"/>
          <w:u w:val="single"/>
          <w:lang w:val="ro-RO"/>
        </w:rPr>
        <w:t xml:space="preserve"> </w:t>
      </w:r>
      <w:r>
        <w:rPr>
          <w:rFonts w:ascii="Times New Roman" w:hAnsi="Times New Roman" w:cs="Times New Roman"/>
          <w:bCs/>
          <w:sz w:val="26"/>
          <w:szCs w:val="26"/>
          <w:u w:val="single"/>
          <w:lang w:val="ro-RO"/>
        </w:rPr>
        <w:t xml:space="preserve">    decembrie       </w:t>
      </w:r>
      <w:r w:rsidRPr="004E55D6">
        <w:rPr>
          <w:rFonts w:ascii="Times New Roman" w:hAnsi="Times New Roman" w:cs="Times New Roman"/>
          <w:bCs/>
          <w:sz w:val="26"/>
          <w:szCs w:val="26"/>
          <w:lang w:val="ro-RO"/>
        </w:rPr>
        <w:t xml:space="preserve"> 2018</w:t>
      </w:r>
      <w:r w:rsidRPr="004E55D6">
        <w:rPr>
          <w:rFonts w:ascii="Times New Roman" w:hAnsi="Times New Roman" w:cs="Times New Roman"/>
          <w:sz w:val="26"/>
          <w:szCs w:val="26"/>
          <w:lang w:val="ro-RO"/>
        </w:rPr>
        <w:t xml:space="preserve">                                                                           Nr.</w:t>
      </w:r>
      <w:r>
        <w:rPr>
          <w:rFonts w:ascii="Times New Roman" w:hAnsi="Times New Roman" w:cs="Times New Roman"/>
          <w:sz w:val="26"/>
          <w:szCs w:val="26"/>
          <w:lang w:val="ro-RO"/>
        </w:rPr>
        <w:t xml:space="preserve"> </w:t>
      </w:r>
      <w:r w:rsidRPr="003C2A32">
        <w:rPr>
          <w:rFonts w:ascii="Times New Roman" w:hAnsi="Times New Roman" w:cs="Times New Roman"/>
          <w:sz w:val="26"/>
          <w:szCs w:val="26"/>
          <w:u w:val="single"/>
          <w:lang w:val="ro-MD"/>
        </w:rPr>
        <w:t>218</w:t>
      </w:r>
      <w:r w:rsidRPr="003C2A32">
        <w:rPr>
          <w:rFonts w:ascii="Times New Roman" w:hAnsi="Times New Roman" w:cs="Times New Roman"/>
          <w:sz w:val="26"/>
          <w:szCs w:val="26"/>
          <w:u w:val="single"/>
          <w:lang w:val="ro-RO"/>
        </w:rPr>
        <w:t xml:space="preserve"> </w:t>
      </w:r>
      <w:r w:rsidRPr="004E55D6">
        <w:rPr>
          <w:rFonts w:ascii="Times New Roman" w:hAnsi="Times New Roman" w:cs="Times New Roman"/>
          <w:sz w:val="26"/>
          <w:szCs w:val="26"/>
          <w:lang w:val="ro-RO"/>
        </w:rPr>
        <w:t xml:space="preserve">   </w:t>
      </w:r>
    </w:p>
    <w:p w:rsidR="00E84B0F" w:rsidRPr="004E55D6" w:rsidRDefault="00E84B0F" w:rsidP="00E84B0F">
      <w:pPr>
        <w:spacing w:after="0" w:line="240" w:lineRule="auto"/>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 </w:t>
      </w:r>
    </w:p>
    <w:p w:rsidR="00E84B0F" w:rsidRPr="004E55D6" w:rsidRDefault="004C5783" w:rsidP="00E84B0F">
      <w:pPr>
        <w:shd w:val="clear" w:color="auto" w:fill="FFFFFF" w:themeFill="background1"/>
        <w:spacing w:after="0" w:line="240" w:lineRule="auto"/>
        <w:rPr>
          <w:rFonts w:ascii="Times New Roman" w:eastAsia="Times New Roman" w:hAnsi="Times New Roman" w:cs="Times New Roman"/>
          <w:b/>
          <w:bCs/>
          <w:sz w:val="24"/>
          <w:szCs w:val="24"/>
          <w:lang w:val="ro-RO"/>
        </w:rPr>
      </w:pPr>
      <w:r w:rsidRPr="004E55D6">
        <w:rPr>
          <w:rFonts w:ascii="Times New Roman" w:eastAsia="Times New Roman" w:hAnsi="Times New Roman" w:cs="Times New Roman"/>
          <w:b/>
          <w:bCs/>
          <w:sz w:val="24"/>
          <w:szCs w:val="24"/>
          <w:lang w:val="ro-RO"/>
        </w:rPr>
        <w:t>Cu</w:t>
      </w:r>
      <w:r w:rsidR="00E84B0F" w:rsidRPr="004E55D6">
        <w:rPr>
          <w:rFonts w:ascii="Times New Roman" w:eastAsia="Times New Roman" w:hAnsi="Times New Roman" w:cs="Times New Roman"/>
          <w:b/>
          <w:bCs/>
          <w:sz w:val="24"/>
          <w:szCs w:val="24"/>
          <w:lang w:val="ro-RO"/>
        </w:rPr>
        <w:t xml:space="preserve"> privire la aprobarea formularelor-tip ale schemelor de încadrare </w:t>
      </w:r>
      <w:r w:rsidR="00E84B0F" w:rsidRPr="004E55D6">
        <w:rPr>
          <w:rFonts w:ascii="Times New Roman" w:eastAsia="Times New Roman" w:hAnsi="Times New Roman" w:cs="Times New Roman"/>
          <w:b/>
          <w:bCs/>
          <w:sz w:val="24"/>
          <w:szCs w:val="24"/>
          <w:lang w:val="ro-RO"/>
        </w:rPr>
        <w:br/>
        <w:t>pentru personalul angajat în sectorul bugetar</w:t>
      </w:r>
    </w:p>
    <w:p w:rsidR="00E84B0F" w:rsidRPr="004E55D6" w:rsidRDefault="00E84B0F" w:rsidP="00E84B0F">
      <w:pPr>
        <w:spacing w:after="0" w:line="240" w:lineRule="auto"/>
        <w:jc w:val="center"/>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 </w:t>
      </w:r>
    </w:p>
    <w:p w:rsidR="00E84B0F" w:rsidRPr="004E55D6" w:rsidRDefault="00E84B0F" w:rsidP="00E84B0F">
      <w:pPr>
        <w:spacing w:after="0" w:line="276" w:lineRule="auto"/>
        <w:jc w:val="center"/>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 * *</w:t>
      </w:r>
    </w:p>
    <w:p w:rsidR="00E84B0F" w:rsidRPr="004E55D6" w:rsidRDefault="00E84B0F" w:rsidP="00E84B0F">
      <w:pPr>
        <w:spacing w:after="0" w:line="276" w:lineRule="auto"/>
        <w:ind w:firstLine="567"/>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Întru realizarea măsurilor politicii bugetare, în scopul evidenței și monitorizării cheltuielilor de personal și a angajaților în sectorul bugetar,</w:t>
      </w:r>
    </w:p>
    <w:p w:rsidR="00E84B0F" w:rsidRPr="004E55D6" w:rsidRDefault="00E84B0F" w:rsidP="00E84B0F">
      <w:pPr>
        <w:spacing w:after="0" w:line="276" w:lineRule="auto"/>
        <w:jc w:val="center"/>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b/>
          <w:bCs/>
          <w:sz w:val="24"/>
          <w:szCs w:val="24"/>
          <w:lang w:val="ro-MD" w:eastAsia="ru-RU"/>
        </w:rPr>
        <w:t>ORDON:</w:t>
      </w:r>
    </w:p>
    <w:p w:rsidR="00E84B0F" w:rsidRPr="004E55D6" w:rsidRDefault="00E84B0F" w:rsidP="00E84B0F">
      <w:pPr>
        <w:spacing w:after="0" w:line="276" w:lineRule="auto"/>
        <w:ind w:firstLine="567"/>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b/>
          <w:bCs/>
          <w:sz w:val="24"/>
          <w:szCs w:val="24"/>
          <w:lang w:val="ro-MD" w:eastAsia="ru-RU"/>
        </w:rPr>
        <w:t>1.</w:t>
      </w:r>
      <w:r w:rsidRPr="004E55D6">
        <w:rPr>
          <w:rFonts w:ascii="Times New Roman" w:eastAsia="Times New Roman" w:hAnsi="Times New Roman" w:cs="Times New Roman"/>
          <w:sz w:val="24"/>
          <w:szCs w:val="24"/>
          <w:lang w:val="ro-MD" w:eastAsia="ru-RU"/>
        </w:rPr>
        <w:t xml:space="preserve"> Se aprobă:</w:t>
      </w:r>
    </w:p>
    <w:p w:rsidR="00E84B0F" w:rsidRPr="004E55D6" w:rsidRDefault="00E84B0F" w:rsidP="00E84B0F">
      <w:pPr>
        <w:spacing w:after="0" w:line="276" w:lineRule="auto"/>
        <w:ind w:firstLine="567"/>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1. Formularul-tip al schemei de încadrare a personalului autorităților publice care cad sub incidența legii nr.158-XVI din 04.07.2008 cu privire la funcția publică și statutul funcționarului public, instanțelor judecătorești și procuraturii, conform anexei nr.1;</w:t>
      </w:r>
    </w:p>
    <w:p w:rsidR="00E84B0F" w:rsidRPr="004E55D6" w:rsidRDefault="00E84B0F" w:rsidP="00E84B0F">
      <w:pPr>
        <w:spacing w:after="0" w:line="276" w:lineRule="auto"/>
        <w:ind w:firstLine="567"/>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2. Modalitatea de elaborare și aprobare a schemelor de încadrare a personalului autorităților publice care cad sub incidența Legii nr.158-XVI din 04.07.2008 cu privire la funcția publică și statutul funcționarului public, instanțelor judecătorești și procuraturii, conform anexei nr.2;</w:t>
      </w:r>
    </w:p>
    <w:p w:rsidR="00E84B0F" w:rsidRPr="004E55D6" w:rsidRDefault="00E84B0F" w:rsidP="00E84B0F">
      <w:pPr>
        <w:spacing w:after="0" w:line="276" w:lineRule="auto"/>
        <w:ind w:firstLine="567"/>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3. Formularul-tip al schemei de încadrare a personalului instituțiilor bugetare, conform anexei nr.3;</w:t>
      </w:r>
    </w:p>
    <w:p w:rsidR="00E84B0F" w:rsidRPr="004E55D6" w:rsidRDefault="00E84B0F" w:rsidP="00E84B0F">
      <w:pPr>
        <w:spacing w:after="0" w:line="276" w:lineRule="auto"/>
        <w:ind w:firstLine="567"/>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4. Modalitatea de elaborare și aprobare a schemelor de încadrare a personalului instituțiilor bugetare, conform anexei nr.4.</w:t>
      </w:r>
    </w:p>
    <w:p w:rsidR="00E84B0F" w:rsidRPr="004E55D6" w:rsidRDefault="00E84B0F" w:rsidP="00E84B0F">
      <w:pPr>
        <w:spacing w:after="0" w:line="276" w:lineRule="auto"/>
        <w:ind w:firstLine="567"/>
        <w:jc w:val="both"/>
        <w:rPr>
          <w:rFonts w:ascii="Times New Roman" w:eastAsia="Times New Roman" w:hAnsi="Times New Roman" w:cs="Times New Roman"/>
          <w:sz w:val="24"/>
          <w:szCs w:val="24"/>
          <w:lang w:val="ro-MD" w:eastAsia="ru-RU"/>
        </w:rPr>
      </w:pPr>
    </w:p>
    <w:p w:rsidR="00E84B0F" w:rsidRPr="004E55D6" w:rsidRDefault="00E84B0F" w:rsidP="00E84B0F">
      <w:pPr>
        <w:spacing w:after="0" w:line="276" w:lineRule="auto"/>
        <w:ind w:firstLine="567"/>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b/>
          <w:bCs/>
          <w:sz w:val="24"/>
          <w:szCs w:val="24"/>
          <w:lang w:val="ro-MD" w:eastAsia="ru-RU"/>
        </w:rPr>
        <w:t>2.</w:t>
      </w:r>
      <w:r w:rsidRPr="004E55D6">
        <w:rPr>
          <w:rFonts w:ascii="Times New Roman" w:eastAsia="Times New Roman" w:hAnsi="Times New Roman" w:cs="Times New Roman"/>
          <w:sz w:val="24"/>
          <w:szCs w:val="24"/>
          <w:lang w:val="ro-MD" w:eastAsia="ru-RU"/>
        </w:rPr>
        <w:t xml:space="preserve"> Se abrogă Ordinul ministrului finanțelor nr.55 din 11.02.2012 “Cu privire la aprobarea </w:t>
      </w:r>
      <w:r w:rsidRPr="004E55D6">
        <w:rPr>
          <w:rFonts w:ascii="Times New Roman" w:eastAsia="Times New Roman" w:hAnsi="Times New Roman" w:cs="Times New Roman"/>
          <w:bCs/>
          <w:sz w:val="24"/>
          <w:szCs w:val="24"/>
          <w:lang w:val="ro-MD" w:eastAsia="ru-RU"/>
        </w:rPr>
        <w:t>la aprobarea formularelor-tip ale schemelor de încadrare pentru personalul angajat în sectorul bugetar</w:t>
      </w:r>
      <w:r w:rsidRPr="004E55D6">
        <w:rPr>
          <w:rFonts w:ascii="Times New Roman" w:eastAsia="Times New Roman" w:hAnsi="Times New Roman" w:cs="Times New Roman"/>
          <w:sz w:val="24"/>
          <w:szCs w:val="24"/>
          <w:lang w:val="ro-MD" w:eastAsia="ru-RU"/>
        </w:rPr>
        <w:t>”.</w:t>
      </w:r>
    </w:p>
    <w:p w:rsidR="00E84B0F" w:rsidRPr="004E55D6" w:rsidRDefault="00E84B0F" w:rsidP="00E84B0F">
      <w:pPr>
        <w:spacing w:before="120" w:after="0" w:line="276" w:lineRule="auto"/>
        <w:ind w:firstLine="567"/>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b/>
          <w:bCs/>
          <w:sz w:val="24"/>
          <w:szCs w:val="24"/>
          <w:lang w:val="ro-MD" w:eastAsia="ru-RU"/>
        </w:rPr>
        <w:t>3.</w:t>
      </w:r>
      <w:r w:rsidRPr="004E55D6">
        <w:rPr>
          <w:rFonts w:ascii="Times New Roman" w:eastAsia="Times New Roman" w:hAnsi="Times New Roman" w:cs="Times New Roman"/>
          <w:sz w:val="24"/>
          <w:szCs w:val="24"/>
          <w:lang w:val="ro-MD" w:eastAsia="ru-RU"/>
        </w:rPr>
        <w:t xml:space="preserve"> Prezentul ordin intră în vigoare din data publicării în Monitorul Oficial al Republicii Moldova.</w:t>
      </w:r>
    </w:p>
    <w:p w:rsidR="00E84B0F" w:rsidRPr="004E55D6" w:rsidRDefault="00E84B0F" w:rsidP="00E84B0F">
      <w:pPr>
        <w:spacing w:before="120" w:after="0" w:line="240" w:lineRule="auto"/>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 </w:t>
      </w:r>
    </w:p>
    <w:p w:rsidR="00E84B0F" w:rsidRPr="004E55D6" w:rsidRDefault="00E84B0F" w:rsidP="00E84B0F">
      <w:pPr>
        <w:spacing w:after="0" w:line="240" w:lineRule="auto"/>
        <w:jc w:val="both"/>
        <w:rPr>
          <w:rFonts w:ascii="Times New Roman" w:eastAsia="Times New Roman" w:hAnsi="Times New Roman" w:cs="Times New Roman"/>
          <w:sz w:val="24"/>
          <w:szCs w:val="24"/>
          <w:lang w:val="ro-MD" w:eastAsia="ru-RU"/>
        </w:rPr>
      </w:pPr>
    </w:p>
    <w:p w:rsidR="00E84B0F" w:rsidRPr="004E55D6" w:rsidRDefault="00E84B0F" w:rsidP="00E84B0F">
      <w:pPr>
        <w:spacing w:after="0" w:line="240" w:lineRule="auto"/>
        <w:jc w:val="both"/>
        <w:rPr>
          <w:rFonts w:ascii="Times New Roman" w:eastAsia="Times New Roman" w:hAnsi="Times New Roman" w:cs="Times New Roman"/>
          <w:sz w:val="24"/>
          <w:szCs w:val="24"/>
          <w:lang w:val="ro-MD" w:eastAsia="ru-RU"/>
        </w:rPr>
      </w:pPr>
    </w:p>
    <w:p w:rsidR="00E84B0F" w:rsidRPr="004E55D6" w:rsidRDefault="00E84B0F" w:rsidP="00E84B0F">
      <w:pPr>
        <w:spacing w:after="0" w:line="240" w:lineRule="auto"/>
        <w:jc w:val="center"/>
        <w:rPr>
          <w:rFonts w:ascii="Times New Roman" w:eastAsia="Times New Roman" w:hAnsi="Times New Roman" w:cs="Times New Roman"/>
          <w:b/>
          <w:sz w:val="24"/>
          <w:szCs w:val="24"/>
          <w:lang w:val="ro-MD" w:eastAsia="ru-RU"/>
        </w:rPr>
      </w:pPr>
    </w:p>
    <w:p w:rsidR="00E84B0F" w:rsidRPr="004E55D6" w:rsidRDefault="00E84B0F" w:rsidP="00E84B0F">
      <w:pPr>
        <w:spacing w:after="0" w:line="240" w:lineRule="auto"/>
        <w:jc w:val="center"/>
        <w:rPr>
          <w:rFonts w:ascii="Times New Roman" w:eastAsia="Times New Roman" w:hAnsi="Times New Roman" w:cs="Times New Roman"/>
          <w:b/>
          <w:sz w:val="28"/>
          <w:szCs w:val="28"/>
          <w:lang w:val="ro-MD" w:eastAsia="ru-RU"/>
        </w:rPr>
      </w:pPr>
      <w:r w:rsidRPr="004E55D6">
        <w:rPr>
          <w:rFonts w:ascii="Times New Roman" w:eastAsia="Times New Roman" w:hAnsi="Times New Roman" w:cs="Times New Roman"/>
          <w:b/>
          <w:sz w:val="28"/>
          <w:szCs w:val="28"/>
          <w:lang w:val="ro-MD" w:eastAsia="ru-RU"/>
        </w:rPr>
        <w:t>MINISTRUL FINANȚELOR                                            Ion CHICU</w:t>
      </w:r>
    </w:p>
    <w:tbl>
      <w:tblPr>
        <w:tblpPr w:leftFromText="180" w:rightFromText="180" w:horzAnchor="page" w:tblpX="710" w:tblpY="-975"/>
        <w:tblW w:w="10889" w:type="dxa"/>
        <w:tblLayout w:type="fixed"/>
        <w:tblCellMar>
          <w:top w:w="15" w:type="dxa"/>
          <w:left w:w="15" w:type="dxa"/>
          <w:bottom w:w="15" w:type="dxa"/>
          <w:right w:w="15" w:type="dxa"/>
        </w:tblCellMar>
        <w:tblLook w:val="04A0" w:firstRow="1" w:lastRow="0" w:firstColumn="1" w:lastColumn="0" w:noHBand="0" w:noVBand="1"/>
      </w:tblPr>
      <w:tblGrid>
        <w:gridCol w:w="10773"/>
        <w:gridCol w:w="116"/>
      </w:tblGrid>
      <w:tr w:rsidR="00E84B0F" w:rsidRPr="009449E2" w:rsidTr="0084746F">
        <w:trPr>
          <w:cantSplit/>
          <w:trHeight w:val="14718"/>
        </w:trPr>
        <w:tc>
          <w:tcPr>
            <w:tcW w:w="10773" w:type="dxa"/>
            <w:tcBorders>
              <w:top w:val="nil"/>
              <w:left w:val="nil"/>
              <w:bottom w:val="nil"/>
              <w:right w:val="nil"/>
            </w:tcBorders>
            <w:tcMar>
              <w:top w:w="24" w:type="dxa"/>
              <w:left w:w="48" w:type="dxa"/>
              <w:bottom w:w="24" w:type="dxa"/>
              <w:right w:w="48" w:type="dxa"/>
            </w:tcMar>
            <w:hideMark/>
          </w:tcPr>
          <w:p w:rsidR="00E84B0F" w:rsidRPr="004E55D6" w:rsidRDefault="00E84B0F" w:rsidP="004D5105">
            <w:pPr>
              <w:spacing w:after="0" w:line="240" w:lineRule="auto"/>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 xml:space="preserve">Anexa nr.1 </w:t>
            </w: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la Ordinul ministrului finanțelor</w:t>
            </w:r>
          </w:p>
          <w:p w:rsidR="00E84B0F" w:rsidRPr="004E55D6" w:rsidRDefault="00E84B0F" w:rsidP="004D5105">
            <w:pPr>
              <w:tabs>
                <w:tab w:val="left" w:pos="705"/>
                <w:tab w:val="right" w:pos="9706"/>
              </w:tabs>
              <w:spacing w:after="0" w:line="240" w:lineRule="auto"/>
              <w:jc w:val="right"/>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ab/>
              <w:t xml:space="preserve">           nr.</w:t>
            </w:r>
            <w:r w:rsidRPr="003C2A32">
              <w:rPr>
                <w:rFonts w:ascii="Times New Roman" w:eastAsia="Times New Roman" w:hAnsi="Times New Roman" w:cs="Times New Roman"/>
                <w:sz w:val="24"/>
                <w:szCs w:val="24"/>
                <w:u w:val="single"/>
                <w:lang w:val="ro-MD" w:eastAsia="ru-RU"/>
              </w:rPr>
              <w:t>218</w:t>
            </w:r>
            <w:r>
              <w:rPr>
                <w:rFonts w:ascii="Times New Roman" w:eastAsia="Times New Roman" w:hAnsi="Times New Roman" w:cs="Times New Roman"/>
                <w:sz w:val="24"/>
                <w:szCs w:val="24"/>
                <w:lang w:val="ro-MD" w:eastAsia="ru-RU"/>
              </w:rPr>
              <w:t xml:space="preserve"> din </w:t>
            </w:r>
            <w:r w:rsidRPr="003C2A32">
              <w:rPr>
                <w:rFonts w:ascii="Times New Roman" w:eastAsia="Times New Roman" w:hAnsi="Times New Roman" w:cs="Times New Roman"/>
                <w:sz w:val="24"/>
                <w:szCs w:val="24"/>
                <w:u w:val="single"/>
                <w:lang w:val="ro-MD" w:eastAsia="ru-RU"/>
              </w:rPr>
              <w:t>28 decembrie 2018</w:t>
            </w:r>
          </w:p>
          <w:p w:rsidR="00E84B0F" w:rsidRPr="004E55D6" w:rsidRDefault="00E84B0F" w:rsidP="004D5105">
            <w:pPr>
              <w:tabs>
                <w:tab w:val="left" w:pos="705"/>
                <w:tab w:val="right" w:pos="9706"/>
              </w:tabs>
              <w:spacing w:after="0" w:line="240" w:lineRule="auto"/>
              <w:jc w:val="center"/>
              <w:rPr>
                <w:rFonts w:ascii="Times New Roman" w:eastAsia="Times New Roman" w:hAnsi="Times New Roman" w:cs="Times New Roman"/>
                <w:b/>
                <w:sz w:val="24"/>
                <w:szCs w:val="24"/>
                <w:lang w:val="ro-MD" w:eastAsia="ru-RU"/>
              </w:rPr>
            </w:pPr>
            <w:r w:rsidRPr="004E55D6">
              <w:rPr>
                <w:rFonts w:ascii="Times New Roman" w:eastAsia="Times New Roman" w:hAnsi="Times New Roman" w:cs="Times New Roman"/>
                <w:b/>
                <w:sz w:val="24"/>
                <w:szCs w:val="24"/>
                <w:lang w:val="ro-MD" w:eastAsia="ru-RU"/>
              </w:rPr>
              <w:t xml:space="preserve">                                                                                    </w:t>
            </w:r>
          </w:p>
          <w:p w:rsidR="00E84B0F" w:rsidRPr="004E55D6" w:rsidRDefault="00E84B0F" w:rsidP="004D5105">
            <w:pPr>
              <w:tabs>
                <w:tab w:val="left" w:pos="705"/>
                <w:tab w:val="right" w:pos="9706"/>
              </w:tabs>
              <w:spacing w:after="0" w:line="240" w:lineRule="auto"/>
              <w:jc w:val="center"/>
              <w:rPr>
                <w:rFonts w:ascii="Times New Roman" w:eastAsia="Times New Roman" w:hAnsi="Times New Roman" w:cs="Times New Roman"/>
                <w:b/>
                <w:sz w:val="24"/>
                <w:szCs w:val="24"/>
                <w:lang w:val="ro-MD" w:eastAsia="ru-RU"/>
              </w:rPr>
            </w:pPr>
            <w:r w:rsidRPr="004E55D6">
              <w:rPr>
                <w:rFonts w:ascii="Times New Roman" w:eastAsia="Times New Roman" w:hAnsi="Times New Roman" w:cs="Times New Roman"/>
                <w:b/>
                <w:sz w:val="24"/>
                <w:szCs w:val="24"/>
                <w:lang w:val="ro-MD" w:eastAsia="ru-RU"/>
              </w:rPr>
              <w:t xml:space="preserve">                                                                              Aprob:</w:t>
            </w:r>
          </w:p>
          <w:p w:rsidR="00E84B0F" w:rsidRPr="004E55D6" w:rsidRDefault="00E84B0F" w:rsidP="004D5105">
            <w:pPr>
              <w:spacing w:after="0" w:line="240" w:lineRule="auto"/>
              <w:jc w:val="right"/>
              <w:rPr>
                <w:rFonts w:ascii="Times New Roman" w:eastAsia="Times New Roman" w:hAnsi="Times New Roman" w:cs="Times New Roman"/>
                <w:sz w:val="20"/>
                <w:lang w:val="ro-MD" w:eastAsia="ru-RU"/>
              </w:rPr>
            </w:pPr>
            <w:r w:rsidRPr="004E55D6">
              <w:rPr>
                <w:rFonts w:ascii="Times New Roman" w:eastAsia="Times New Roman" w:hAnsi="Times New Roman" w:cs="Times New Roman"/>
                <w:sz w:val="20"/>
                <w:lang w:val="ro-MD" w:eastAsia="ru-RU"/>
              </w:rPr>
              <w:t xml:space="preserve">            </w:t>
            </w:r>
            <w:r w:rsidRPr="004E55D6">
              <w:rPr>
                <w:rFonts w:ascii="Times New Roman" w:eastAsia="Times New Roman" w:hAnsi="Times New Roman" w:cs="Times New Roman"/>
                <w:sz w:val="24"/>
                <w:szCs w:val="24"/>
                <w:lang w:val="ro-MD" w:eastAsia="ru-RU"/>
              </w:rPr>
              <w:t xml:space="preserve"> </w:t>
            </w:r>
            <w:r w:rsidRPr="009449E2">
              <w:rPr>
                <w:rFonts w:ascii="Times New Roman" w:eastAsia="Times New Roman" w:hAnsi="Times New Roman" w:cs="Times New Roman"/>
                <w:color w:val="7F7F7F" w:themeColor="text1" w:themeTint="80"/>
                <w:sz w:val="24"/>
                <w:szCs w:val="24"/>
                <w:lang w:val="ro-MD" w:eastAsia="ru-RU"/>
              </w:rPr>
              <w:t>L.Ș        „ÎNREGISTRAT”</w:t>
            </w:r>
            <w:r w:rsidRPr="004E55D6">
              <w:rPr>
                <w:rFonts w:ascii="Times New Roman" w:eastAsia="Times New Roman" w:hAnsi="Times New Roman" w:cs="Times New Roman"/>
                <w:sz w:val="20"/>
                <w:lang w:val="ro-MD" w:eastAsia="ru-RU"/>
              </w:rPr>
              <w:t xml:space="preserve">                                                                         cu un fond lunar (salarii de bază) în sumă de</w:t>
            </w:r>
          </w:p>
          <w:p w:rsidR="00E84B0F" w:rsidRPr="004E55D6" w:rsidRDefault="00E84B0F" w:rsidP="004D5105">
            <w:pPr>
              <w:spacing w:after="0" w:line="240" w:lineRule="auto"/>
              <w:ind w:left="382" w:hanging="427"/>
              <w:jc w:val="right"/>
              <w:rPr>
                <w:rFonts w:ascii="Times New Roman" w:eastAsia="Times New Roman" w:hAnsi="Times New Roman" w:cs="Times New Roman"/>
                <w:sz w:val="20"/>
                <w:lang w:val="ro-MD" w:eastAsia="ru-RU"/>
              </w:rPr>
            </w:pPr>
            <w:r w:rsidRPr="004E55D6">
              <w:rPr>
                <w:rFonts w:ascii="Times New Roman" w:eastAsia="Times New Roman" w:hAnsi="Times New Roman" w:cs="Times New Roman"/>
                <w:sz w:val="20"/>
                <w:lang w:val="ro-MD" w:eastAsia="ru-RU"/>
              </w:rPr>
              <w:t xml:space="preserve">                                                              _____________________________ lei     </w:t>
            </w:r>
          </w:p>
          <w:p w:rsidR="00E84B0F" w:rsidRPr="004E55D6" w:rsidRDefault="00E84B0F" w:rsidP="004D5105">
            <w:pPr>
              <w:spacing w:after="0" w:line="240" w:lineRule="auto"/>
              <w:ind w:left="382" w:hanging="427"/>
              <w:rPr>
                <w:rFonts w:ascii="Times New Roman" w:eastAsia="Times New Roman" w:hAnsi="Times New Roman" w:cs="Times New Roman"/>
                <w:sz w:val="20"/>
                <w:lang w:val="ro-MD" w:eastAsia="ru-RU"/>
              </w:rPr>
            </w:pPr>
            <w:r w:rsidRPr="004E55D6">
              <w:rPr>
                <w:rFonts w:ascii="Times New Roman" w:eastAsia="Times New Roman" w:hAnsi="Times New Roman" w:cs="Times New Roman"/>
                <w:sz w:val="20"/>
                <w:lang w:val="ro-MD" w:eastAsia="ru-RU"/>
              </w:rPr>
              <w:t xml:space="preserve">                                                                                                                                                                                       </w:t>
            </w:r>
            <w:r w:rsidRPr="004E55D6">
              <w:rPr>
                <w:rFonts w:ascii="Times New Roman" w:eastAsia="Times New Roman" w:hAnsi="Times New Roman" w:cs="Times New Roman"/>
                <w:sz w:val="16"/>
                <w:lang w:val="ro-MD" w:eastAsia="ru-RU"/>
              </w:rPr>
              <w:t>(cu litere)</w:t>
            </w:r>
          </w:p>
          <w:p w:rsidR="00E84B0F" w:rsidRPr="004E55D6" w:rsidRDefault="00E84B0F" w:rsidP="004D5105">
            <w:pPr>
              <w:spacing w:after="0" w:line="240" w:lineRule="auto"/>
              <w:ind w:left="382" w:hanging="427"/>
              <w:rPr>
                <w:rFonts w:ascii="Times New Roman" w:eastAsia="Times New Roman" w:hAnsi="Times New Roman" w:cs="Times New Roman"/>
                <w:sz w:val="20"/>
                <w:lang w:val="ro-MD" w:eastAsia="ru-RU"/>
              </w:rPr>
            </w:pPr>
          </w:p>
          <w:p w:rsidR="00E84B0F" w:rsidRPr="004E55D6" w:rsidRDefault="00E84B0F" w:rsidP="004D5105">
            <w:pPr>
              <w:spacing w:after="0" w:line="240" w:lineRule="auto"/>
              <w:ind w:left="382" w:hanging="427"/>
              <w:jc w:val="right"/>
              <w:rPr>
                <w:rFonts w:ascii="Times New Roman" w:eastAsia="Times New Roman" w:hAnsi="Times New Roman" w:cs="Times New Roman"/>
                <w:sz w:val="20"/>
                <w:lang w:val="ro-MD" w:eastAsia="ru-RU"/>
              </w:rPr>
            </w:pPr>
            <w:r w:rsidRPr="004E55D6">
              <w:rPr>
                <w:rFonts w:ascii="Times New Roman" w:eastAsia="Times New Roman" w:hAnsi="Times New Roman" w:cs="Times New Roman"/>
                <w:sz w:val="18"/>
                <w:lang w:val="ro-MD" w:eastAsia="ru-RU"/>
              </w:rPr>
              <w:t xml:space="preserve">                                                    _____________________</w:t>
            </w:r>
            <w:r w:rsidRPr="004E55D6">
              <w:rPr>
                <w:rFonts w:ascii="Times New Roman" w:eastAsia="Times New Roman" w:hAnsi="Times New Roman" w:cs="Times New Roman"/>
                <w:sz w:val="20"/>
                <w:lang w:val="ro-MD" w:eastAsia="ru-RU"/>
              </w:rPr>
              <w:t>_</w:t>
            </w:r>
            <w:r w:rsidRPr="004E55D6">
              <w:rPr>
                <w:rFonts w:ascii="Times New Roman" w:eastAsia="Times New Roman" w:hAnsi="Times New Roman" w:cs="Times New Roman"/>
                <w:sz w:val="18"/>
                <w:lang w:val="ro-MD" w:eastAsia="ru-RU"/>
              </w:rPr>
              <w:t>_____________</w:t>
            </w:r>
            <w:r w:rsidRPr="004E55D6">
              <w:rPr>
                <w:rFonts w:ascii="Times New Roman" w:eastAsia="Times New Roman" w:hAnsi="Times New Roman" w:cs="Times New Roman"/>
                <w:sz w:val="16"/>
                <w:lang w:val="ro-MD" w:eastAsia="ru-RU"/>
              </w:rPr>
              <w:t xml:space="preserve"> </w:t>
            </w:r>
            <w:r w:rsidRPr="004E55D6">
              <w:rPr>
                <w:rFonts w:ascii="Times New Roman" w:eastAsia="Times New Roman" w:hAnsi="Times New Roman" w:cs="Times New Roman"/>
                <w:sz w:val="18"/>
                <w:lang w:val="ro-MD" w:eastAsia="ru-RU"/>
              </w:rPr>
              <w:t xml:space="preserve">                       </w:t>
            </w:r>
            <w:r w:rsidRPr="004E55D6">
              <w:rPr>
                <w:rFonts w:ascii="Times New Roman" w:eastAsia="Times New Roman" w:hAnsi="Times New Roman" w:cs="Times New Roman"/>
                <w:sz w:val="16"/>
                <w:lang w:val="ro-MD" w:eastAsia="ru-RU"/>
              </w:rPr>
              <w:t xml:space="preserve">                                                                                                                                   </w:t>
            </w:r>
          </w:p>
          <w:p w:rsidR="00E84B0F" w:rsidRPr="004E55D6" w:rsidRDefault="00E84B0F" w:rsidP="004D5105">
            <w:pPr>
              <w:spacing w:after="0" w:line="240" w:lineRule="auto"/>
              <w:jc w:val="right"/>
              <w:rPr>
                <w:rFonts w:ascii="Times New Roman" w:eastAsia="Times New Roman" w:hAnsi="Times New Roman" w:cs="Times New Roman"/>
                <w:sz w:val="16"/>
                <w:lang w:val="ro-MD" w:eastAsia="ru-RU"/>
              </w:rPr>
            </w:pPr>
            <w:r w:rsidRPr="004E55D6">
              <w:rPr>
                <w:rFonts w:ascii="Times New Roman" w:eastAsia="Times New Roman" w:hAnsi="Times New Roman" w:cs="Times New Roman"/>
                <w:sz w:val="16"/>
                <w:lang w:val="ro-MD" w:eastAsia="ru-RU"/>
              </w:rPr>
              <w:t xml:space="preserve">                                                                                                                                                                     (Funcția conducătorului autorității publice</w:t>
            </w:r>
          </w:p>
          <w:p w:rsidR="00E84B0F" w:rsidRPr="004E55D6" w:rsidRDefault="00E84B0F" w:rsidP="004D5105">
            <w:pPr>
              <w:spacing w:after="0" w:line="240" w:lineRule="auto"/>
              <w:ind w:firstLine="567"/>
              <w:jc w:val="right"/>
              <w:rPr>
                <w:rFonts w:ascii="Times New Roman" w:eastAsia="Times New Roman" w:hAnsi="Times New Roman" w:cs="Times New Roman"/>
                <w:sz w:val="16"/>
                <w:lang w:val="ro-MD" w:eastAsia="ru-RU"/>
              </w:rPr>
            </w:pPr>
            <w:r w:rsidRPr="004E55D6">
              <w:rPr>
                <w:rFonts w:ascii="Times New Roman" w:eastAsia="Times New Roman" w:hAnsi="Times New Roman" w:cs="Times New Roman"/>
                <w:sz w:val="16"/>
                <w:lang w:val="ro-MD" w:eastAsia="ru-RU"/>
              </w:rPr>
              <w:t xml:space="preserve">                                                                      </w:t>
            </w:r>
            <w:bookmarkStart w:id="0" w:name="_GoBack"/>
            <w:bookmarkEnd w:id="0"/>
            <w:r w:rsidRPr="004E55D6">
              <w:rPr>
                <w:rFonts w:ascii="Times New Roman" w:eastAsia="Times New Roman" w:hAnsi="Times New Roman" w:cs="Times New Roman"/>
                <w:sz w:val="16"/>
                <w:lang w:val="ro-MD" w:eastAsia="ru-RU"/>
              </w:rPr>
              <w:t xml:space="preserve">                                                                                  ierarhic superioare/autorității/instituției</w:t>
            </w:r>
          </w:p>
          <w:p w:rsidR="00E84B0F" w:rsidRPr="004E55D6" w:rsidRDefault="00E84B0F" w:rsidP="004D5105">
            <w:pPr>
              <w:spacing w:after="0" w:line="240" w:lineRule="auto"/>
              <w:jc w:val="both"/>
              <w:rPr>
                <w:rFonts w:ascii="Times New Roman" w:eastAsia="Times New Roman" w:hAnsi="Times New Roman" w:cs="Times New Roman"/>
                <w:sz w:val="16"/>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16"/>
                <w:lang w:val="ro-MD" w:eastAsia="ru-RU"/>
              </w:rPr>
            </w:pPr>
            <w:r w:rsidRPr="004E55D6">
              <w:rPr>
                <w:rFonts w:ascii="Times New Roman" w:eastAsia="Times New Roman" w:hAnsi="Times New Roman" w:cs="Times New Roman"/>
                <w:sz w:val="16"/>
                <w:lang w:val="ro-MD" w:eastAsia="ru-RU"/>
              </w:rPr>
              <w:t xml:space="preserve">                                                                                                                                                                              __________________________________</w:t>
            </w:r>
          </w:p>
          <w:p w:rsidR="00E84B0F" w:rsidRPr="004E55D6" w:rsidRDefault="00E84B0F" w:rsidP="004D5105">
            <w:pPr>
              <w:spacing w:after="0" w:line="240" w:lineRule="auto"/>
              <w:ind w:firstLine="567"/>
              <w:jc w:val="right"/>
              <w:rPr>
                <w:rFonts w:ascii="Times New Roman" w:eastAsia="Times New Roman" w:hAnsi="Times New Roman" w:cs="Times New Roman"/>
                <w:sz w:val="16"/>
                <w:lang w:val="ro-MD" w:eastAsia="ru-RU"/>
              </w:rPr>
            </w:pPr>
            <w:r w:rsidRPr="004E55D6">
              <w:rPr>
                <w:rFonts w:ascii="Times New Roman" w:eastAsia="Times New Roman" w:hAnsi="Times New Roman" w:cs="Times New Roman"/>
                <w:sz w:val="16"/>
                <w:lang w:val="ro-MD" w:eastAsia="ru-RU"/>
              </w:rPr>
              <w:t xml:space="preserve">                                                                                                                                                                     (Numele., prenumele)(semnătura)</w:t>
            </w:r>
          </w:p>
          <w:p w:rsidR="00E84B0F" w:rsidRPr="004E55D6" w:rsidRDefault="00E84B0F" w:rsidP="004D5105">
            <w:pPr>
              <w:spacing w:after="0" w:line="240" w:lineRule="auto"/>
              <w:ind w:firstLine="567"/>
              <w:jc w:val="center"/>
              <w:rPr>
                <w:rFonts w:ascii="Times New Roman" w:eastAsia="Times New Roman" w:hAnsi="Times New Roman" w:cs="Times New Roman"/>
                <w:sz w:val="20"/>
                <w:lang w:val="ro-MD" w:eastAsia="ru-RU"/>
              </w:rPr>
            </w:pPr>
            <w:r w:rsidRPr="004E55D6">
              <w:rPr>
                <w:rFonts w:ascii="Times New Roman" w:eastAsia="Times New Roman" w:hAnsi="Times New Roman" w:cs="Times New Roman"/>
                <w:sz w:val="20"/>
                <w:lang w:val="ro-MD" w:eastAsia="ru-RU"/>
              </w:rPr>
              <w:t xml:space="preserve">                                         L.Ș</w:t>
            </w:r>
          </w:p>
          <w:p w:rsidR="00E84B0F" w:rsidRPr="004E55D6" w:rsidRDefault="00E84B0F" w:rsidP="004D5105">
            <w:pPr>
              <w:spacing w:after="0" w:line="240" w:lineRule="auto"/>
              <w:ind w:firstLine="567"/>
              <w:jc w:val="center"/>
              <w:rPr>
                <w:rFonts w:ascii="Times New Roman" w:eastAsia="Times New Roman" w:hAnsi="Times New Roman" w:cs="Times New Roman"/>
                <w:sz w:val="20"/>
                <w:lang w:val="ro-MD" w:eastAsia="ru-RU"/>
              </w:rPr>
            </w:pPr>
            <w:r w:rsidRPr="004E55D6">
              <w:rPr>
                <w:rFonts w:ascii="Times New Roman" w:eastAsia="Times New Roman" w:hAnsi="Times New Roman" w:cs="Times New Roman"/>
                <w:sz w:val="20"/>
                <w:lang w:val="ro-MD" w:eastAsia="ru-RU"/>
              </w:rPr>
              <w:t xml:space="preserve">                                                                                                                                           ”____” __________________20___</w:t>
            </w:r>
          </w:p>
          <w:p w:rsidR="00E84B0F" w:rsidRPr="004E55D6" w:rsidRDefault="00E84B0F" w:rsidP="004D5105">
            <w:pPr>
              <w:spacing w:after="0" w:line="240" w:lineRule="auto"/>
              <w:ind w:firstLine="567"/>
              <w:jc w:val="center"/>
              <w:rPr>
                <w:rFonts w:ascii="Times New Roman" w:eastAsia="Times New Roman" w:hAnsi="Times New Roman" w:cs="Times New Roman"/>
                <w:sz w:val="20"/>
                <w:lang w:val="ro-MD" w:eastAsia="ru-RU"/>
              </w:rPr>
            </w:pPr>
          </w:p>
          <w:p w:rsidR="00E84B0F" w:rsidRPr="004E55D6" w:rsidRDefault="00E84B0F" w:rsidP="004D5105">
            <w:pPr>
              <w:spacing w:after="0" w:line="240" w:lineRule="auto"/>
              <w:rPr>
                <w:rFonts w:ascii="Times New Roman" w:eastAsia="Times New Roman" w:hAnsi="Times New Roman" w:cs="Times New Roman"/>
                <w:b/>
                <w:sz w:val="20"/>
                <w:lang w:val="ro-MD" w:eastAsia="ru-RU"/>
              </w:rPr>
            </w:pPr>
          </w:p>
          <w:p w:rsidR="00E84B0F" w:rsidRPr="004E55D6" w:rsidRDefault="00E84B0F" w:rsidP="004D5105">
            <w:pPr>
              <w:spacing w:after="0" w:line="240" w:lineRule="auto"/>
              <w:rPr>
                <w:rFonts w:ascii="Times New Roman" w:eastAsia="Times New Roman" w:hAnsi="Times New Roman" w:cs="Times New Roman"/>
                <w:b/>
                <w:sz w:val="20"/>
                <w:lang w:val="ro-MD" w:eastAsia="ru-RU"/>
              </w:rPr>
            </w:pPr>
          </w:p>
          <w:tbl>
            <w:tblPr>
              <w:tblStyle w:val="a3"/>
              <w:tblpPr w:leftFromText="180" w:rightFromText="180" w:vertAnchor="text" w:horzAnchor="page" w:tblpX="9016" w:tblpY="-254"/>
              <w:tblOverlap w:val="never"/>
              <w:tblW w:w="1413" w:type="dxa"/>
              <w:tblLayout w:type="fixed"/>
              <w:tblLook w:val="04A0" w:firstRow="1" w:lastRow="0" w:firstColumn="1" w:lastColumn="0" w:noHBand="0" w:noVBand="1"/>
            </w:tblPr>
            <w:tblGrid>
              <w:gridCol w:w="697"/>
              <w:gridCol w:w="716"/>
            </w:tblGrid>
            <w:tr w:rsidR="00E84B0F" w:rsidRPr="009449E2" w:rsidTr="004D5105">
              <w:trPr>
                <w:trHeight w:val="267"/>
              </w:trPr>
              <w:tc>
                <w:tcPr>
                  <w:tcW w:w="697" w:type="dxa"/>
                </w:tcPr>
                <w:p w:rsidR="00E84B0F" w:rsidRPr="004E55D6" w:rsidRDefault="00E84B0F" w:rsidP="004D5105">
                  <w:pPr>
                    <w:jc w:val="center"/>
                    <w:rPr>
                      <w:rFonts w:ascii="Times New Roman" w:eastAsia="Times New Roman" w:hAnsi="Times New Roman" w:cs="Times New Roman"/>
                      <w:b/>
                      <w:sz w:val="20"/>
                      <w:lang w:val="ro-MD" w:eastAsia="ru-RU"/>
                    </w:rPr>
                  </w:pPr>
                </w:p>
              </w:tc>
              <w:tc>
                <w:tcPr>
                  <w:tcW w:w="716" w:type="dxa"/>
                </w:tcPr>
                <w:p w:rsidR="00E84B0F" w:rsidRPr="004E55D6" w:rsidRDefault="00E84B0F" w:rsidP="004D5105">
                  <w:pPr>
                    <w:jc w:val="center"/>
                    <w:rPr>
                      <w:rFonts w:ascii="Times New Roman" w:eastAsia="Times New Roman" w:hAnsi="Times New Roman" w:cs="Times New Roman"/>
                      <w:b/>
                      <w:sz w:val="20"/>
                      <w:lang w:val="ro-MD" w:eastAsia="ru-RU"/>
                    </w:rPr>
                  </w:pPr>
                </w:p>
              </w:tc>
            </w:tr>
          </w:tbl>
          <w:p w:rsidR="00E84B0F" w:rsidRPr="004E55D6" w:rsidRDefault="00E84B0F" w:rsidP="004D5105">
            <w:pPr>
              <w:spacing w:after="0" w:line="240" w:lineRule="auto"/>
              <w:jc w:val="center"/>
              <w:rPr>
                <w:rFonts w:ascii="Times New Roman" w:eastAsia="Times New Roman" w:hAnsi="Times New Roman" w:cs="Times New Roman"/>
                <w:b/>
                <w:sz w:val="20"/>
                <w:lang w:val="ro-MD" w:eastAsia="ru-RU"/>
              </w:rPr>
            </w:pPr>
            <w:r w:rsidRPr="004E55D6">
              <w:rPr>
                <w:rFonts w:ascii="Times New Roman" w:eastAsia="Times New Roman" w:hAnsi="Times New Roman" w:cs="Times New Roman"/>
                <w:b/>
                <w:sz w:val="24"/>
                <w:lang w:val="ro-MD" w:eastAsia="ru-RU"/>
              </w:rPr>
              <w:t xml:space="preserve">                                  SCH</w:t>
            </w:r>
            <w:r>
              <w:rPr>
                <w:rFonts w:ascii="Times New Roman" w:eastAsia="Times New Roman" w:hAnsi="Times New Roman" w:cs="Times New Roman"/>
                <w:b/>
                <w:sz w:val="24"/>
                <w:lang w:val="ro-MD" w:eastAsia="ru-RU"/>
              </w:rPr>
              <w:t>EMA DE ÎNCADRARE pentru anul 20___</w:t>
            </w:r>
          </w:p>
          <w:p w:rsidR="00E84B0F" w:rsidRPr="004E55D6" w:rsidRDefault="00E84B0F" w:rsidP="004D5105">
            <w:pPr>
              <w:spacing w:after="0" w:line="240" w:lineRule="auto"/>
              <w:jc w:val="center"/>
              <w:rPr>
                <w:rFonts w:ascii="Times New Roman" w:eastAsia="Times New Roman" w:hAnsi="Times New Roman" w:cs="Times New Roman"/>
                <w:b/>
                <w:sz w:val="20"/>
                <w:lang w:val="ro-MD" w:eastAsia="ru-RU"/>
              </w:rPr>
            </w:pPr>
          </w:p>
          <w:p w:rsidR="00E84B0F" w:rsidRPr="004E55D6" w:rsidRDefault="00E84B0F" w:rsidP="004D5105">
            <w:pPr>
              <w:spacing w:after="0" w:line="240" w:lineRule="auto"/>
              <w:jc w:val="center"/>
              <w:rPr>
                <w:rFonts w:ascii="Times New Roman" w:eastAsia="Times New Roman" w:hAnsi="Times New Roman" w:cs="Times New Roman"/>
                <w:sz w:val="20"/>
                <w:lang w:val="ro-MD" w:eastAsia="ru-RU"/>
              </w:rPr>
            </w:pPr>
            <w:r w:rsidRPr="004E55D6">
              <w:rPr>
                <w:rFonts w:ascii="Times New Roman" w:eastAsia="Times New Roman" w:hAnsi="Times New Roman" w:cs="Times New Roman"/>
                <w:b/>
                <w:sz w:val="20"/>
                <w:lang w:val="ro-MD" w:eastAsia="ru-RU"/>
              </w:rPr>
              <w:t xml:space="preserve">                                            ________________________________________________________                     </w:t>
            </w:r>
            <w:r w:rsidRPr="004E55D6">
              <w:rPr>
                <w:rFonts w:ascii="Times New Roman" w:eastAsia="Times New Roman" w:hAnsi="Times New Roman" w:cs="Times New Roman"/>
                <w:sz w:val="20"/>
                <w:lang w:val="ro-MD" w:eastAsia="ru-RU"/>
              </w:rPr>
              <w:t>(cod</w:t>
            </w:r>
            <w:r w:rsidRPr="004E55D6">
              <w:rPr>
                <w:rFonts w:ascii="Times New Roman" w:eastAsia="Times New Roman" w:hAnsi="Times New Roman" w:cs="Times New Roman"/>
                <w:b/>
                <w:sz w:val="20"/>
                <w:lang w:val="ro-MD" w:eastAsia="ru-RU"/>
              </w:rPr>
              <w:t xml:space="preserve">       </w:t>
            </w:r>
            <w:r w:rsidRPr="004E55D6">
              <w:rPr>
                <w:rFonts w:ascii="Times New Roman" w:eastAsia="Times New Roman" w:hAnsi="Times New Roman" w:cs="Times New Roman"/>
                <w:sz w:val="20"/>
                <w:lang w:val="ro-MD" w:eastAsia="ru-RU"/>
              </w:rPr>
              <w:t>(I/Mn)</w:t>
            </w:r>
            <w:r w:rsidRPr="004E55D6">
              <w:rPr>
                <w:rFonts w:ascii="Times New Roman" w:eastAsia="Times New Roman" w:hAnsi="Times New Roman" w:cs="Times New Roman"/>
                <w:b/>
                <w:sz w:val="20"/>
                <w:lang w:val="ro-MD" w:eastAsia="ru-RU"/>
              </w:rPr>
              <w:t xml:space="preserve">                 </w:t>
            </w:r>
            <w:r w:rsidRPr="004E55D6">
              <w:rPr>
                <w:rFonts w:ascii="Times New Roman" w:eastAsia="Times New Roman" w:hAnsi="Times New Roman" w:cs="Times New Roman"/>
                <w:sz w:val="20"/>
                <w:lang w:val="ro-MD" w:eastAsia="ru-RU"/>
              </w:rPr>
              <w:t xml:space="preserve">                        </w:t>
            </w:r>
          </w:p>
          <w:p w:rsidR="00E84B0F" w:rsidRPr="004E55D6" w:rsidRDefault="00E84B0F" w:rsidP="004D5105">
            <w:pPr>
              <w:spacing w:after="0" w:line="240" w:lineRule="auto"/>
              <w:jc w:val="center"/>
              <w:rPr>
                <w:rFonts w:ascii="Times New Roman" w:eastAsia="Times New Roman" w:hAnsi="Times New Roman" w:cs="Times New Roman"/>
                <w:b/>
                <w:sz w:val="20"/>
                <w:lang w:val="ro-MD" w:eastAsia="ru-RU"/>
              </w:rPr>
            </w:pPr>
            <w:r w:rsidRPr="004E55D6">
              <w:rPr>
                <w:rFonts w:ascii="Times New Roman" w:eastAsia="Times New Roman" w:hAnsi="Times New Roman" w:cs="Times New Roman"/>
                <w:sz w:val="20"/>
                <w:lang w:val="ro-MD" w:eastAsia="ru-RU"/>
              </w:rPr>
              <w:t xml:space="preserve">                                                 (denumirea completă a autorității (instituției) bugetare)                             instituție)</w:t>
            </w:r>
          </w:p>
          <w:p w:rsidR="00E84B0F" w:rsidRPr="004E55D6" w:rsidRDefault="00E84B0F" w:rsidP="004D5105">
            <w:pPr>
              <w:spacing w:after="0" w:line="240" w:lineRule="auto"/>
              <w:jc w:val="center"/>
              <w:rPr>
                <w:rFonts w:ascii="Times New Roman" w:eastAsia="Times New Roman" w:hAnsi="Times New Roman" w:cs="Times New Roman"/>
                <w:sz w:val="20"/>
                <w:lang w:val="ro-MD" w:eastAsia="ru-RU"/>
              </w:rPr>
            </w:pPr>
          </w:p>
          <w:p w:rsidR="00E84B0F" w:rsidRPr="004E55D6" w:rsidRDefault="00E84B0F" w:rsidP="004D5105">
            <w:pPr>
              <w:spacing w:after="0" w:line="240" w:lineRule="auto"/>
              <w:rPr>
                <w:rFonts w:ascii="Times New Roman" w:eastAsia="Times New Roman" w:hAnsi="Times New Roman" w:cs="Times New Roman"/>
                <w:sz w:val="20"/>
                <w:lang w:val="ro-MD" w:eastAsia="ru-RU"/>
              </w:rPr>
            </w:pPr>
            <w:r w:rsidRPr="004E55D6">
              <w:rPr>
                <w:rFonts w:ascii="Times New Roman" w:eastAsia="Times New Roman" w:hAnsi="Times New Roman" w:cs="Times New Roman"/>
                <w:sz w:val="20"/>
                <w:lang w:val="ro-MD" w:eastAsia="ru-RU"/>
              </w:rPr>
              <w:t xml:space="preserve">                                      începând cu ”____”___________________________________________________</w:t>
            </w:r>
          </w:p>
          <w:p w:rsidR="00E84B0F" w:rsidRPr="004E55D6" w:rsidRDefault="00E84B0F" w:rsidP="004D5105">
            <w:pPr>
              <w:spacing w:after="0" w:line="240" w:lineRule="auto"/>
              <w:jc w:val="center"/>
              <w:rPr>
                <w:rFonts w:ascii="Times New Roman" w:eastAsia="Times New Roman" w:hAnsi="Times New Roman" w:cs="Times New Roman"/>
                <w:b/>
                <w:sz w:val="20"/>
                <w:lang w:val="ro-MD" w:eastAsia="ru-RU"/>
              </w:rPr>
            </w:pPr>
            <w:r w:rsidRPr="004E55D6">
              <w:rPr>
                <w:rFonts w:ascii="Times New Roman" w:eastAsia="Times New Roman" w:hAnsi="Times New Roman" w:cs="Times New Roman"/>
                <w:sz w:val="20"/>
                <w:lang w:val="ro-MD" w:eastAsia="ru-RU"/>
              </w:rPr>
              <w:t xml:space="preserve">                 (data punerii în aplicare a schemei de încadrare)</w:t>
            </w:r>
          </w:p>
          <w:p w:rsidR="00E84B0F" w:rsidRPr="004E55D6" w:rsidRDefault="00E84B0F" w:rsidP="004D5105">
            <w:pPr>
              <w:spacing w:after="0" w:line="240" w:lineRule="auto"/>
              <w:rPr>
                <w:rFonts w:ascii="Times New Roman" w:eastAsia="Times New Roman" w:hAnsi="Times New Roman" w:cs="Times New Roman"/>
                <w:sz w:val="24"/>
                <w:lang w:val="ro-MD" w:eastAsia="ru-RU"/>
              </w:rPr>
            </w:pPr>
          </w:p>
          <w:tbl>
            <w:tblPr>
              <w:tblW w:w="4959" w:type="pct"/>
              <w:jc w:val="center"/>
              <w:tblLayout w:type="fixed"/>
              <w:tblCellMar>
                <w:top w:w="15" w:type="dxa"/>
                <w:left w:w="15" w:type="dxa"/>
                <w:bottom w:w="15" w:type="dxa"/>
                <w:right w:w="15" w:type="dxa"/>
              </w:tblCellMar>
              <w:tblLook w:val="04A0" w:firstRow="1" w:lastRow="0" w:firstColumn="1" w:lastColumn="0" w:noHBand="0" w:noVBand="1"/>
            </w:tblPr>
            <w:tblGrid>
              <w:gridCol w:w="432"/>
              <w:gridCol w:w="1288"/>
              <w:gridCol w:w="836"/>
              <w:gridCol w:w="910"/>
              <w:gridCol w:w="763"/>
              <w:gridCol w:w="690"/>
              <w:gridCol w:w="1026"/>
              <w:gridCol w:w="1025"/>
              <w:gridCol w:w="980"/>
              <w:gridCol w:w="749"/>
              <w:gridCol w:w="954"/>
              <w:gridCol w:w="921"/>
            </w:tblGrid>
            <w:tr w:rsidR="00E84B0F" w:rsidRPr="009449E2" w:rsidTr="004D5105">
              <w:trPr>
                <w:jc w:val="center"/>
              </w:trPr>
              <w:tc>
                <w:tcPr>
                  <w:tcW w:w="427" w:type="dxa"/>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Nr. d/o</w:t>
                  </w:r>
                </w:p>
              </w:tc>
              <w:tc>
                <w:tcPr>
                  <w:tcW w:w="1271" w:type="dxa"/>
                  <w:vMerge w:val="restart"/>
                  <w:tcBorders>
                    <w:top w:val="single" w:sz="6" w:space="0" w:color="000000"/>
                    <w:left w:val="single" w:sz="6" w:space="0" w:color="000000"/>
                    <w:right w:val="single" w:sz="6" w:space="0" w:color="000000"/>
                  </w:tcBorders>
                  <w:shd w:val="clear" w:color="auto" w:fill="F0F0F0"/>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Denumirea subdiviziunii structurale, titlul funcției</w:t>
                  </w:r>
                </w:p>
              </w:tc>
              <w:tc>
                <w:tcPr>
                  <w:tcW w:w="825" w:type="dxa"/>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Nivelul de studii</w:t>
                  </w:r>
                </w:p>
              </w:tc>
              <w:tc>
                <w:tcPr>
                  <w:tcW w:w="2332" w:type="dxa"/>
                  <w:gridSpan w:val="3"/>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cod</w:t>
                  </w:r>
                </w:p>
              </w:tc>
              <w:tc>
                <w:tcPr>
                  <w:tcW w:w="1012" w:type="dxa"/>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Clasa de salarizare atribuită funcției</w:t>
                  </w:r>
                </w:p>
              </w:tc>
              <w:tc>
                <w:tcPr>
                  <w:tcW w:w="1011" w:type="dxa"/>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Treapta de salarizare</w:t>
                  </w:r>
                </w:p>
              </w:tc>
              <w:tc>
                <w:tcPr>
                  <w:tcW w:w="967" w:type="dxa"/>
                  <w:vMerge w:val="restart"/>
                  <w:tcBorders>
                    <w:top w:val="single" w:sz="6" w:space="0" w:color="000000"/>
                    <w:left w:val="single" w:sz="6" w:space="0" w:color="000000"/>
                    <w:right w:val="single" w:sz="6" w:space="0" w:color="000000"/>
                  </w:tcBorders>
                  <w:shd w:val="clear" w:color="auto" w:fill="F0F0F0"/>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 xml:space="preserve">Clasa de salarizare cumulativă atribuită </w:t>
                  </w:r>
                </w:p>
              </w:tc>
              <w:tc>
                <w:tcPr>
                  <w:tcW w:w="739" w:type="dxa"/>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Număr de unități</w:t>
                  </w:r>
                </w:p>
              </w:tc>
              <w:tc>
                <w:tcPr>
                  <w:tcW w:w="941" w:type="dxa"/>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Salariul de bază lunar  (lei)</w:t>
                  </w:r>
                </w:p>
              </w:tc>
              <w:tc>
                <w:tcPr>
                  <w:tcW w:w="909" w:type="dxa"/>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Notă</w:t>
                  </w:r>
                </w:p>
              </w:tc>
            </w:tr>
            <w:tr w:rsidR="00E84B0F" w:rsidRPr="009449E2" w:rsidTr="004D5105">
              <w:trPr>
                <w:jc w:val="center"/>
              </w:trPr>
              <w:tc>
                <w:tcPr>
                  <w:tcW w:w="427" w:type="dxa"/>
                  <w:vMerge/>
                  <w:tcBorders>
                    <w:top w:val="single" w:sz="6" w:space="0" w:color="000000"/>
                    <w:left w:val="single" w:sz="6" w:space="0" w:color="000000"/>
                    <w:bottom w:val="single" w:sz="6" w:space="0" w:color="000000"/>
                    <w:right w:val="single" w:sz="6" w:space="0" w:color="000000"/>
                  </w:tcBorders>
                  <w:vAlign w:val="cente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bCs/>
                      <w:sz w:val="18"/>
                      <w:szCs w:val="24"/>
                      <w:lang w:val="ro-MD" w:eastAsia="ru-RU"/>
                    </w:rPr>
                  </w:pPr>
                </w:p>
              </w:tc>
              <w:tc>
                <w:tcPr>
                  <w:tcW w:w="1271" w:type="dxa"/>
                  <w:vMerge/>
                  <w:tcBorders>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bCs/>
                      <w:sz w:val="18"/>
                      <w:szCs w:val="24"/>
                      <w:lang w:val="ro-MD" w:eastAsia="ru-RU"/>
                    </w:rPr>
                  </w:pPr>
                </w:p>
              </w:tc>
              <w:tc>
                <w:tcPr>
                  <w:tcW w:w="825" w:type="dxa"/>
                  <w:vMerge/>
                  <w:tcBorders>
                    <w:top w:val="single" w:sz="6" w:space="0" w:color="000000"/>
                    <w:left w:val="single" w:sz="6" w:space="0" w:color="000000"/>
                    <w:bottom w:val="single" w:sz="6" w:space="0" w:color="000000"/>
                    <w:right w:val="single" w:sz="6" w:space="0" w:color="000000"/>
                  </w:tcBorders>
                  <w:vAlign w:val="cente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bCs/>
                      <w:sz w:val="18"/>
                      <w:szCs w:val="24"/>
                      <w:lang w:val="ro-MD" w:eastAsia="ru-RU"/>
                    </w:rPr>
                  </w:pPr>
                </w:p>
              </w:tc>
              <w:tc>
                <w:tcPr>
                  <w:tcW w:w="898"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ocupației</w:t>
                  </w:r>
                </w:p>
              </w:tc>
              <w:tc>
                <w:tcPr>
                  <w:tcW w:w="753"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funcției publice</w:t>
                  </w:r>
                </w:p>
              </w:tc>
              <w:tc>
                <w:tcPr>
                  <w:tcW w:w="68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funcției</w:t>
                  </w:r>
                </w:p>
              </w:tc>
              <w:tc>
                <w:tcPr>
                  <w:tcW w:w="1012" w:type="dxa"/>
                  <w:vMerge/>
                  <w:tcBorders>
                    <w:top w:val="single" w:sz="6" w:space="0" w:color="000000"/>
                    <w:left w:val="single" w:sz="6" w:space="0" w:color="000000"/>
                    <w:bottom w:val="single" w:sz="6" w:space="0" w:color="000000"/>
                    <w:right w:val="single" w:sz="6" w:space="0" w:color="000000"/>
                  </w:tcBorders>
                  <w:vAlign w:val="cente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bCs/>
                      <w:sz w:val="18"/>
                      <w:szCs w:val="24"/>
                      <w:lang w:val="ro-MD" w:eastAsia="ru-RU"/>
                    </w:rPr>
                  </w:pPr>
                </w:p>
              </w:tc>
              <w:tc>
                <w:tcPr>
                  <w:tcW w:w="1011" w:type="dxa"/>
                  <w:vMerge/>
                  <w:tcBorders>
                    <w:top w:val="single" w:sz="6" w:space="0" w:color="000000"/>
                    <w:left w:val="single" w:sz="6" w:space="0" w:color="000000"/>
                    <w:bottom w:val="single" w:sz="6" w:space="0" w:color="000000"/>
                    <w:right w:val="single" w:sz="6" w:space="0" w:color="000000"/>
                  </w:tcBorders>
                  <w:vAlign w:val="cente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bCs/>
                      <w:sz w:val="18"/>
                      <w:szCs w:val="24"/>
                      <w:lang w:val="ro-MD" w:eastAsia="ru-RU"/>
                    </w:rPr>
                  </w:pPr>
                </w:p>
              </w:tc>
              <w:tc>
                <w:tcPr>
                  <w:tcW w:w="967" w:type="dxa"/>
                  <w:vMerge/>
                  <w:tcBorders>
                    <w:left w:val="single" w:sz="6" w:space="0" w:color="000000"/>
                    <w:bottom w:val="single" w:sz="6" w:space="0" w:color="000000"/>
                    <w:right w:val="single" w:sz="6" w:space="0" w:color="000000"/>
                  </w:tcBorders>
                  <w:shd w:val="clear" w:color="auto" w:fill="F2F2F2" w:themeFill="background1" w:themeFillShade="F2"/>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bCs/>
                      <w:sz w:val="18"/>
                      <w:szCs w:val="24"/>
                      <w:lang w:val="ro-MD" w:eastAsia="ru-RU"/>
                    </w:rPr>
                  </w:pPr>
                </w:p>
              </w:tc>
              <w:tc>
                <w:tcPr>
                  <w:tcW w:w="739" w:type="dxa"/>
                  <w:vMerge/>
                  <w:tcBorders>
                    <w:top w:val="single" w:sz="6" w:space="0" w:color="000000"/>
                    <w:left w:val="single" w:sz="6" w:space="0" w:color="000000"/>
                    <w:bottom w:val="single" w:sz="6" w:space="0" w:color="000000"/>
                    <w:right w:val="single" w:sz="6" w:space="0" w:color="000000"/>
                  </w:tcBorders>
                  <w:vAlign w:val="cente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bCs/>
                      <w:sz w:val="18"/>
                      <w:szCs w:val="24"/>
                      <w:lang w:val="ro-MD" w:eastAsia="ru-RU"/>
                    </w:rPr>
                  </w:pPr>
                </w:p>
              </w:tc>
              <w:tc>
                <w:tcPr>
                  <w:tcW w:w="941" w:type="dxa"/>
                  <w:vMerge/>
                  <w:tcBorders>
                    <w:top w:val="single" w:sz="6" w:space="0" w:color="000000"/>
                    <w:left w:val="single" w:sz="6" w:space="0" w:color="000000"/>
                    <w:bottom w:val="single" w:sz="6" w:space="0" w:color="000000"/>
                    <w:right w:val="single" w:sz="6" w:space="0" w:color="000000"/>
                  </w:tcBorders>
                  <w:vAlign w:val="cente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bCs/>
                      <w:sz w:val="18"/>
                      <w:szCs w:val="24"/>
                      <w:lang w:val="ro-MD" w:eastAsia="ru-RU"/>
                    </w:rPr>
                  </w:pPr>
                </w:p>
              </w:tc>
              <w:tc>
                <w:tcPr>
                  <w:tcW w:w="909" w:type="dxa"/>
                  <w:vMerge/>
                  <w:tcBorders>
                    <w:top w:val="single" w:sz="6" w:space="0" w:color="000000"/>
                    <w:left w:val="single" w:sz="6" w:space="0" w:color="000000"/>
                    <w:bottom w:val="single" w:sz="6" w:space="0" w:color="000000"/>
                    <w:right w:val="single" w:sz="6" w:space="0" w:color="000000"/>
                  </w:tcBorders>
                  <w:vAlign w:val="cente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bCs/>
                      <w:sz w:val="18"/>
                      <w:szCs w:val="24"/>
                      <w:lang w:val="ro-MD" w:eastAsia="ru-RU"/>
                    </w:rPr>
                  </w:pPr>
                </w:p>
              </w:tc>
            </w:tr>
            <w:tr w:rsidR="00E84B0F" w:rsidRPr="009449E2" w:rsidTr="004D5105">
              <w:trPr>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1</w:t>
                  </w:r>
                </w:p>
              </w:tc>
              <w:tc>
                <w:tcPr>
                  <w:tcW w:w="1271" w:type="dxa"/>
                  <w:tcBorders>
                    <w:top w:val="single" w:sz="6" w:space="0" w:color="000000"/>
                    <w:left w:val="single" w:sz="6" w:space="0" w:color="000000"/>
                    <w:bottom w:val="single" w:sz="6" w:space="0" w:color="000000"/>
                    <w:right w:val="single" w:sz="6" w:space="0" w:color="000000"/>
                  </w:tcBorders>
                  <w:shd w:val="clear" w:color="auto" w:fill="F0F0F0"/>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2</w:t>
                  </w:r>
                </w:p>
              </w:tc>
              <w:tc>
                <w:tcPr>
                  <w:tcW w:w="825"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3</w:t>
                  </w:r>
                </w:p>
              </w:tc>
              <w:tc>
                <w:tcPr>
                  <w:tcW w:w="898"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4</w:t>
                  </w:r>
                </w:p>
              </w:tc>
              <w:tc>
                <w:tcPr>
                  <w:tcW w:w="753"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5</w:t>
                  </w:r>
                </w:p>
              </w:tc>
              <w:tc>
                <w:tcPr>
                  <w:tcW w:w="681" w:type="dxa"/>
                  <w:tcBorders>
                    <w:top w:val="single" w:sz="6" w:space="0" w:color="000000"/>
                    <w:left w:val="single" w:sz="6" w:space="0" w:color="000000"/>
                    <w:bottom w:val="single" w:sz="6" w:space="0" w:color="000000"/>
                    <w:right w:val="single" w:sz="6" w:space="0" w:color="000000"/>
                  </w:tcBorders>
                  <w:shd w:val="clear" w:color="auto" w:fill="F0F0F0"/>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6</w:t>
                  </w:r>
                </w:p>
              </w:tc>
              <w:tc>
                <w:tcPr>
                  <w:tcW w:w="1012"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7</w:t>
                  </w:r>
                </w:p>
              </w:tc>
              <w:tc>
                <w:tcPr>
                  <w:tcW w:w="101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8</w:t>
                  </w:r>
                </w:p>
              </w:tc>
              <w:tc>
                <w:tcPr>
                  <w:tcW w:w="967" w:type="dxa"/>
                  <w:tcBorders>
                    <w:top w:val="single" w:sz="6" w:space="0" w:color="000000"/>
                    <w:left w:val="single" w:sz="6" w:space="0" w:color="000000"/>
                    <w:bottom w:val="single" w:sz="6" w:space="0" w:color="000000"/>
                    <w:right w:val="single" w:sz="6" w:space="0" w:color="000000"/>
                  </w:tcBorders>
                  <w:shd w:val="clear" w:color="auto" w:fill="F0F0F0"/>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9</w:t>
                  </w:r>
                </w:p>
              </w:tc>
              <w:tc>
                <w:tcPr>
                  <w:tcW w:w="739"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 xml:space="preserve"> 10</w:t>
                  </w:r>
                </w:p>
              </w:tc>
              <w:tc>
                <w:tcPr>
                  <w:tcW w:w="94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 xml:space="preserve"> 11</w:t>
                  </w:r>
                </w:p>
              </w:tc>
              <w:tc>
                <w:tcPr>
                  <w:tcW w:w="909"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 xml:space="preserve"> 12</w:t>
                  </w:r>
                </w:p>
              </w:tc>
            </w:tr>
            <w:tr w:rsidR="00E84B0F" w:rsidRPr="009449E2" w:rsidTr="004D5105">
              <w:trPr>
                <w:trHeight w:val="115"/>
                <w:jc w:val="center"/>
              </w:trPr>
              <w:tc>
                <w:tcPr>
                  <w:tcW w:w="42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12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82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89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75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68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101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101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96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73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94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9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r>
            <w:tr w:rsidR="00E84B0F" w:rsidRPr="009449E2" w:rsidTr="004D5105">
              <w:trPr>
                <w:trHeight w:val="172"/>
                <w:jc w:val="center"/>
              </w:trPr>
              <w:tc>
                <w:tcPr>
                  <w:tcW w:w="42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12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82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89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75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68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101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101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96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73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94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9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r>
            <w:tr w:rsidR="00E84B0F" w:rsidRPr="009449E2" w:rsidTr="004D5105">
              <w:trPr>
                <w:trHeight w:val="120"/>
                <w:jc w:val="center"/>
              </w:trPr>
              <w:tc>
                <w:tcPr>
                  <w:tcW w:w="42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12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82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89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75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68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101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101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96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73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94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9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r>
            <w:tr w:rsidR="00E84B0F" w:rsidRPr="009449E2" w:rsidTr="004D5105">
              <w:trPr>
                <w:trHeight w:val="210"/>
                <w:jc w:val="center"/>
              </w:trPr>
              <w:tc>
                <w:tcPr>
                  <w:tcW w:w="42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12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82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89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75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68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101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101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96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73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94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9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r>
            <w:tr w:rsidR="00E84B0F" w:rsidRPr="009449E2" w:rsidTr="004D5105">
              <w:trPr>
                <w:jc w:val="center"/>
              </w:trPr>
              <w:tc>
                <w:tcPr>
                  <w:tcW w:w="42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12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82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89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753"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68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101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101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96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73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94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c>
                <w:tcPr>
                  <w:tcW w:w="9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18"/>
                      <w:szCs w:val="18"/>
                      <w:lang w:val="ro-MD" w:eastAsia="ru-RU"/>
                    </w:rPr>
                  </w:pPr>
                </w:p>
              </w:tc>
            </w:tr>
          </w:tbl>
          <w:p w:rsidR="00E84B0F" w:rsidRPr="004E55D6" w:rsidRDefault="00E84B0F" w:rsidP="004D5105">
            <w:pPr>
              <w:spacing w:after="0" w:line="240" w:lineRule="auto"/>
              <w:rPr>
                <w:rFonts w:ascii="Times New Roman" w:eastAsia="Times New Roman" w:hAnsi="Times New Roman" w:cs="Times New Roman"/>
                <w:b/>
                <w:bCs/>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b/>
                <w:bCs/>
                <w:sz w:val="24"/>
                <w:szCs w:val="24"/>
                <w:lang w:val="ro-MD" w:eastAsia="ru-RU"/>
              </w:rPr>
            </w:pPr>
            <w:r w:rsidRPr="004E55D6">
              <w:rPr>
                <w:rFonts w:ascii="Times New Roman" w:eastAsia="Times New Roman" w:hAnsi="Times New Roman" w:cs="Times New Roman"/>
                <w:b/>
                <w:bCs/>
                <w:sz w:val="24"/>
                <w:szCs w:val="24"/>
                <w:lang w:val="ro-MD" w:eastAsia="ru-RU"/>
              </w:rPr>
              <w:t>Note:</w:t>
            </w:r>
          </w:p>
          <w:p w:rsidR="00E84B0F" w:rsidRPr="004E55D6" w:rsidRDefault="00E84B0F" w:rsidP="004D5105">
            <w:pPr>
              <w:spacing w:after="0" w:line="240" w:lineRule="auto"/>
              <w:rPr>
                <w:rFonts w:ascii="Times New Roman" w:eastAsia="Times New Roman" w:hAnsi="Times New Roman" w:cs="Times New Roman"/>
                <w:bCs/>
                <w:sz w:val="24"/>
                <w:szCs w:val="24"/>
                <w:lang w:val="ro-MD" w:eastAsia="ru-RU"/>
              </w:rPr>
            </w:pPr>
            <w:r w:rsidRPr="004E55D6">
              <w:rPr>
                <w:rFonts w:ascii="Times New Roman" w:eastAsia="Times New Roman" w:hAnsi="Times New Roman" w:cs="Times New Roman"/>
                <w:bCs/>
                <w:sz w:val="24"/>
                <w:szCs w:val="24"/>
                <w:lang w:val="ro-MD" w:eastAsia="ru-RU"/>
              </w:rPr>
              <w:t>1.____________________________________________________________________</w:t>
            </w:r>
          </w:p>
          <w:p w:rsidR="00E84B0F" w:rsidRPr="004E55D6" w:rsidRDefault="00E84B0F" w:rsidP="004D5105">
            <w:pPr>
              <w:spacing w:after="0" w:line="240" w:lineRule="auto"/>
              <w:rPr>
                <w:rFonts w:ascii="Times New Roman" w:eastAsia="Times New Roman" w:hAnsi="Times New Roman" w:cs="Times New Roman"/>
                <w:bCs/>
                <w:sz w:val="20"/>
                <w:szCs w:val="20"/>
                <w:lang w:val="ro-MD" w:eastAsia="ru-RU"/>
              </w:rPr>
            </w:pPr>
            <w:r w:rsidRPr="004E55D6">
              <w:rPr>
                <w:rFonts w:ascii="Times New Roman" w:eastAsia="Times New Roman" w:hAnsi="Times New Roman" w:cs="Times New Roman"/>
                <w:bCs/>
                <w:sz w:val="24"/>
                <w:szCs w:val="24"/>
                <w:lang w:val="ro-MD" w:eastAsia="ru-RU"/>
              </w:rPr>
              <w:t xml:space="preserve">  </w:t>
            </w:r>
            <w:r w:rsidRPr="004E55D6">
              <w:rPr>
                <w:rFonts w:ascii="Times New Roman" w:eastAsia="Times New Roman" w:hAnsi="Times New Roman" w:cs="Times New Roman"/>
                <w:bCs/>
                <w:sz w:val="20"/>
                <w:szCs w:val="20"/>
                <w:lang w:val="ro-MD" w:eastAsia="ru-RU"/>
              </w:rPr>
              <w:t>(actul legislativ / normativ prin care este aprobată structura și efectivul-limită al autorității publice)</w:t>
            </w:r>
          </w:p>
          <w:p w:rsidR="00E84B0F" w:rsidRPr="004E55D6" w:rsidRDefault="00E84B0F" w:rsidP="004D5105">
            <w:pPr>
              <w:spacing w:after="0" w:line="240" w:lineRule="auto"/>
              <w:rPr>
                <w:rFonts w:ascii="Times New Roman" w:eastAsia="Times New Roman" w:hAnsi="Times New Roman" w:cs="Times New Roman"/>
                <w:bCs/>
                <w:sz w:val="24"/>
                <w:szCs w:val="24"/>
                <w:lang w:val="ro-MD" w:eastAsia="ru-RU"/>
              </w:rPr>
            </w:pPr>
            <w:r w:rsidRPr="004E55D6">
              <w:rPr>
                <w:rFonts w:ascii="Times New Roman" w:eastAsia="Times New Roman" w:hAnsi="Times New Roman" w:cs="Times New Roman"/>
                <w:bCs/>
                <w:sz w:val="24"/>
                <w:szCs w:val="24"/>
                <w:lang w:val="ro-MD" w:eastAsia="ru-RU"/>
              </w:rPr>
              <w:t>2. Statul de personal înregistrat la Cancelaria de Stat nr._________ din data de___________________.</w:t>
            </w:r>
          </w:p>
          <w:p w:rsidR="00E84B0F" w:rsidRPr="004E55D6" w:rsidRDefault="00E84B0F" w:rsidP="004D5105">
            <w:pPr>
              <w:spacing w:after="0" w:line="240" w:lineRule="auto"/>
              <w:rPr>
                <w:rFonts w:ascii="Times New Roman" w:eastAsia="Times New Roman" w:hAnsi="Times New Roman" w:cs="Times New Roman"/>
                <w:bCs/>
                <w:sz w:val="24"/>
                <w:szCs w:val="24"/>
                <w:lang w:val="ro-MD" w:eastAsia="ru-RU"/>
              </w:rPr>
            </w:pPr>
            <w:r w:rsidRPr="004E55D6">
              <w:rPr>
                <w:rFonts w:ascii="Times New Roman" w:eastAsia="Times New Roman" w:hAnsi="Times New Roman" w:cs="Times New Roman"/>
                <w:bCs/>
                <w:sz w:val="24"/>
                <w:szCs w:val="24"/>
                <w:lang w:val="ro-MD" w:eastAsia="ru-RU"/>
              </w:rPr>
              <w:t xml:space="preserve">3. </w:t>
            </w:r>
            <w:r w:rsidRPr="004E55D6">
              <w:rPr>
                <w:rFonts w:ascii="Times New Roman" w:eastAsia="Times New Roman" w:hAnsi="Times New Roman" w:cs="Times New Roman"/>
                <w:b/>
                <w:bCs/>
                <w:sz w:val="24"/>
                <w:szCs w:val="24"/>
                <w:lang w:val="ro-MD" w:eastAsia="ru-RU"/>
              </w:rPr>
              <w:t>Total număr de unități:</w:t>
            </w:r>
            <w:r w:rsidRPr="004E55D6">
              <w:rPr>
                <w:rFonts w:ascii="Times New Roman" w:eastAsia="Times New Roman" w:hAnsi="Times New Roman" w:cs="Times New Roman"/>
                <w:bCs/>
                <w:sz w:val="24"/>
                <w:szCs w:val="24"/>
                <w:lang w:val="ro-MD" w:eastAsia="ru-RU"/>
              </w:rPr>
              <w:t xml:space="preserve"> ___________</w:t>
            </w:r>
          </w:p>
          <w:p w:rsidR="00E84B0F" w:rsidRPr="004E55D6" w:rsidRDefault="00E84B0F" w:rsidP="004D5105">
            <w:pPr>
              <w:spacing w:after="0" w:line="240" w:lineRule="auto"/>
              <w:rPr>
                <w:rFonts w:ascii="Times New Roman" w:eastAsia="Times New Roman" w:hAnsi="Times New Roman" w:cs="Times New Roman"/>
                <w:bCs/>
                <w:sz w:val="24"/>
                <w:szCs w:val="24"/>
                <w:lang w:val="ro-MD" w:eastAsia="ru-RU"/>
              </w:rPr>
            </w:pPr>
            <w:r w:rsidRPr="004E55D6">
              <w:rPr>
                <w:rFonts w:ascii="Times New Roman" w:eastAsia="Times New Roman" w:hAnsi="Times New Roman" w:cs="Times New Roman"/>
                <w:bCs/>
                <w:sz w:val="24"/>
                <w:szCs w:val="24"/>
                <w:lang w:val="ro-MD" w:eastAsia="ru-RU"/>
              </w:rPr>
              <w:t xml:space="preserve">     inclusiv:</w:t>
            </w:r>
          </w:p>
          <w:p w:rsidR="00E84B0F" w:rsidRPr="004E55D6" w:rsidRDefault="00E84B0F" w:rsidP="004D5105">
            <w:pPr>
              <w:spacing w:after="80"/>
              <w:ind w:left="720" w:firstLine="414"/>
              <w:rPr>
                <w:rFonts w:ascii="Times New Roman" w:hAnsi="Times New Roman" w:cs="Times New Roman"/>
                <w:lang w:val="ro-MD"/>
              </w:rPr>
            </w:pPr>
            <w:r w:rsidRPr="004E55D6">
              <w:rPr>
                <w:rFonts w:ascii="Times New Roman" w:hAnsi="Times New Roman" w:cs="Times New Roman"/>
                <w:lang w:val="ro-MD"/>
              </w:rPr>
              <w:t>a) ”fdp” -                  ______ unități                                       f) ”fpss” -            ________ unități</w:t>
            </w:r>
          </w:p>
          <w:p w:rsidR="00E84B0F" w:rsidRPr="004E55D6" w:rsidRDefault="00E84B0F" w:rsidP="004D5105">
            <w:pPr>
              <w:spacing w:after="80"/>
              <w:ind w:left="720" w:firstLine="414"/>
              <w:rPr>
                <w:rFonts w:ascii="Times New Roman" w:hAnsi="Times New Roman" w:cs="Times New Roman"/>
                <w:lang w:val="ro-MD"/>
              </w:rPr>
            </w:pPr>
            <w:r w:rsidRPr="004E55D6">
              <w:rPr>
                <w:rFonts w:ascii="Times New Roman" w:hAnsi="Times New Roman" w:cs="Times New Roman"/>
                <w:lang w:val="ro-MD"/>
              </w:rPr>
              <w:t>b) ”pcpfdp” -            ______ unități                                       g) ”fss” -             ________ unități</w:t>
            </w:r>
          </w:p>
          <w:p w:rsidR="00E84B0F" w:rsidRPr="004E55D6" w:rsidRDefault="00E84B0F" w:rsidP="004D5105">
            <w:pPr>
              <w:spacing w:after="80"/>
              <w:ind w:left="720" w:firstLine="414"/>
              <w:rPr>
                <w:rFonts w:ascii="Times New Roman" w:hAnsi="Times New Roman" w:cs="Times New Roman"/>
                <w:lang w:val="ro-MD"/>
              </w:rPr>
            </w:pPr>
            <w:r w:rsidRPr="004E55D6">
              <w:rPr>
                <w:rFonts w:ascii="Times New Roman" w:hAnsi="Times New Roman" w:cs="Times New Roman"/>
                <w:lang w:val="ro-MD"/>
              </w:rPr>
              <w:t xml:space="preserve">c) ”fpcns” -               ______ unități                                       h) ”ps” -              ________ unități   </w:t>
            </w:r>
          </w:p>
          <w:p w:rsidR="00E84B0F" w:rsidRPr="004E55D6" w:rsidRDefault="00E84B0F" w:rsidP="004D5105">
            <w:pPr>
              <w:spacing w:after="80"/>
              <w:ind w:left="720" w:firstLine="414"/>
              <w:rPr>
                <w:rFonts w:ascii="Times New Roman" w:hAnsi="Times New Roman" w:cs="Times New Roman"/>
                <w:lang w:val="ro-MD"/>
              </w:rPr>
            </w:pPr>
            <w:r w:rsidRPr="004E55D6">
              <w:rPr>
                <w:rFonts w:ascii="Times New Roman" w:hAnsi="Times New Roman" w:cs="Times New Roman"/>
                <w:lang w:val="ro-MD"/>
              </w:rPr>
              <w:t>d) ”fpc” -                  ______ unități                                        i) ”pdtafap” -      ________ unități</w:t>
            </w:r>
          </w:p>
          <w:p w:rsidR="00E84B0F" w:rsidRPr="004E55D6" w:rsidRDefault="00E84B0F" w:rsidP="004D5105">
            <w:pPr>
              <w:spacing w:after="80"/>
              <w:ind w:left="720" w:firstLine="414"/>
              <w:rPr>
                <w:rFonts w:ascii="Times New Roman" w:hAnsi="Times New Roman" w:cs="Times New Roman"/>
                <w:lang w:val="ro-MD"/>
              </w:rPr>
            </w:pPr>
            <w:r w:rsidRPr="004E55D6">
              <w:rPr>
                <w:rFonts w:ascii="Times New Roman" w:hAnsi="Times New Roman" w:cs="Times New Roman"/>
                <w:lang w:val="ro-MD"/>
              </w:rPr>
              <w:t>e) ”fpe” -                  ______ unități                                        î) ”pa” -              ________ unități</w:t>
            </w:r>
          </w:p>
          <w:p w:rsidR="00E84B0F" w:rsidRPr="004E55D6" w:rsidRDefault="00E84B0F" w:rsidP="004D5105">
            <w:pPr>
              <w:spacing w:after="80"/>
              <w:rPr>
                <w:rFonts w:ascii="Times New Roman" w:hAnsi="Times New Roman" w:cs="Times New Roman"/>
                <w:lang w:val="ro-MD"/>
              </w:rPr>
            </w:pPr>
            <w:r w:rsidRPr="004E55D6">
              <w:rPr>
                <w:rFonts w:ascii="Times New Roman" w:hAnsi="Times New Roman" w:cs="Times New Roman"/>
                <w:lang w:val="ro-MD"/>
              </w:rPr>
              <w:t>Conducătorul autorității publice:</w:t>
            </w:r>
            <w:r w:rsidRPr="004E55D6">
              <w:rPr>
                <w:rFonts w:ascii="Times New Roman" w:hAnsi="Times New Roman" w:cs="Times New Roman"/>
                <w:sz w:val="24"/>
                <w:lang w:val="ro-MD"/>
              </w:rPr>
              <w:t xml:space="preserve">                                         </w:t>
            </w:r>
            <w:r w:rsidRPr="004E55D6">
              <w:rPr>
                <w:rFonts w:ascii="Times New Roman" w:hAnsi="Times New Roman" w:cs="Times New Roman"/>
                <w:lang w:val="ro-MD"/>
              </w:rPr>
              <w:t>_________________           ________________</w:t>
            </w:r>
          </w:p>
          <w:p w:rsidR="00E84B0F" w:rsidRPr="004E55D6" w:rsidRDefault="00E84B0F" w:rsidP="004D5105">
            <w:pPr>
              <w:spacing w:after="0"/>
              <w:ind w:left="709" w:firstLine="11"/>
              <w:contextualSpacing/>
              <w:rPr>
                <w:rFonts w:ascii="Times New Roman" w:hAnsi="Times New Roman" w:cs="Times New Roman"/>
                <w:sz w:val="18"/>
                <w:lang w:val="ro-MD"/>
              </w:rPr>
            </w:pPr>
            <w:r w:rsidRPr="004E55D6">
              <w:rPr>
                <w:rFonts w:ascii="Times New Roman" w:hAnsi="Times New Roman" w:cs="Times New Roman"/>
                <w:sz w:val="18"/>
                <w:lang w:val="ro-MD"/>
              </w:rPr>
              <w:t xml:space="preserve">                                                                                                              (numele, prenumele)                          (semnătura)</w:t>
            </w:r>
          </w:p>
          <w:p w:rsidR="00E84B0F" w:rsidRPr="004E55D6" w:rsidRDefault="00E84B0F" w:rsidP="004D5105">
            <w:pPr>
              <w:spacing w:after="0"/>
              <w:contextualSpacing/>
              <w:rPr>
                <w:rFonts w:ascii="Times New Roman" w:hAnsi="Times New Roman" w:cs="Times New Roman"/>
                <w:lang w:val="ro-MD"/>
              </w:rPr>
            </w:pPr>
            <w:r w:rsidRPr="004E55D6">
              <w:rPr>
                <w:rFonts w:ascii="Times New Roman" w:hAnsi="Times New Roman" w:cs="Times New Roman"/>
                <w:lang w:val="ro-MD"/>
              </w:rPr>
              <w:t>L.Ș</w:t>
            </w:r>
          </w:p>
          <w:p w:rsidR="00E84B0F" w:rsidRPr="004E55D6" w:rsidRDefault="00E84B0F" w:rsidP="004D5105">
            <w:pPr>
              <w:spacing w:after="0"/>
              <w:contextualSpacing/>
              <w:rPr>
                <w:rFonts w:ascii="Times New Roman" w:hAnsi="Times New Roman" w:cs="Times New Roman"/>
                <w:lang w:val="ro-MD"/>
              </w:rPr>
            </w:pPr>
            <w:r w:rsidRPr="004E55D6">
              <w:rPr>
                <w:rFonts w:ascii="Times New Roman" w:hAnsi="Times New Roman" w:cs="Times New Roman"/>
                <w:lang w:val="ro-MD"/>
              </w:rPr>
              <w:t xml:space="preserve">Conducătorul subdiviziunii economice/financiare/contabile: _________________           ________________  </w:t>
            </w:r>
          </w:p>
          <w:p w:rsidR="00E84B0F" w:rsidRPr="004E55D6" w:rsidRDefault="00E84B0F" w:rsidP="004D5105">
            <w:pPr>
              <w:spacing w:after="0"/>
              <w:contextualSpacing/>
              <w:rPr>
                <w:rFonts w:ascii="Times New Roman" w:hAnsi="Times New Roman" w:cs="Times New Roman"/>
                <w:sz w:val="18"/>
                <w:lang w:val="ro-MD"/>
              </w:rPr>
            </w:pPr>
            <w:r w:rsidRPr="004E55D6">
              <w:rPr>
                <w:rFonts w:ascii="Times New Roman" w:hAnsi="Times New Roman" w:cs="Times New Roman"/>
                <w:lang w:val="ro-MD"/>
              </w:rPr>
              <w:t xml:space="preserve">                                                                                                       </w:t>
            </w:r>
            <w:r w:rsidRPr="004E55D6">
              <w:rPr>
                <w:rFonts w:ascii="Times New Roman" w:hAnsi="Times New Roman" w:cs="Times New Roman"/>
                <w:sz w:val="18"/>
                <w:lang w:val="ro-MD"/>
              </w:rPr>
              <w:t>(numele, prenumele)                          (semnătura)</w:t>
            </w:r>
          </w:p>
          <w:p w:rsidR="00E84B0F" w:rsidRPr="004E55D6" w:rsidRDefault="00E84B0F" w:rsidP="004D5105">
            <w:pPr>
              <w:spacing w:after="0"/>
              <w:contextualSpacing/>
              <w:rPr>
                <w:rFonts w:ascii="Times New Roman" w:hAnsi="Times New Roman" w:cs="Times New Roman"/>
                <w:sz w:val="18"/>
                <w:lang w:val="ro-MD"/>
              </w:rPr>
            </w:pPr>
            <w:r w:rsidRPr="004E55D6">
              <w:rPr>
                <w:rFonts w:ascii="Times New Roman" w:hAnsi="Times New Roman" w:cs="Times New Roman"/>
                <w:lang w:val="ro-MD"/>
              </w:rPr>
              <w:t xml:space="preserve">Conducătorul subdiviziunii resurse umane:                            </w:t>
            </w:r>
            <w:r w:rsidRPr="004E55D6">
              <w:rPr>
                <w:rFonts w:ascii="Times New Roman" w:hAnsi="Times New Roman" w:cs="Times New Roman"/>
                <w:sz w:val="18"/>
                <w:lang w:val="ro-MD"/>
              </w:rPr>
              <w:t>_____________________             ____________________</w:t>
            </w:r>
          </w:p>
          <w:p w:rsidR="00E84B0F" w:rsidRDefault="00E84B0F" w:rsidP="00E84B0F">
            <w:pPr>
              <w:spacing w:after="0"/>
              <w:contextualSpacing/>
              <w:rPr>
                <w:rFonts w:ascii="Times New Roman" w:eastAsia="Times New Roman" w:hAnsi="Times New Roman" w:cs="Times New Roman"/>
                <w:sz w:val="24"/>
                <w:szCs w:val="24"/>
                <w:lang w:val="ro-MD"/>
              </w:rPr>
            </w:pPr>
            <w:r w:rsidRPr="004E55D6">
              <w:rPr>
                <w:rFonts w:ascii="Times New Roman" w:hAnsi="Times New Roman" w:cs="Times New Roman"/>
                <w:sz w:val="18"/>
                <w:lang w:val="ro-MD"/>
              </w:rPr>
              <w:t xml:space="preserve">                                                                                                                              (numele, prenumele)     </w:t>
            </w:r>
            <w:r w:rsidR="0084746F">
              <w:rPr>
                <w:rFonts w:ascii="Times New Roman" w:hAnsi="Times New Roman" w:cs="Times New Roman"/>
                <w:sz w:val="18"/>
                <w:lang w:val="ro-MD"/>
              </w:rPr>
              <w:t xml:space="preserve">                     (semnătura)</w:t>
            </w:r>
          </w:p>
          <w:p w:rsidR="00E84B0F" w:rsidRPr="004E55D6" w:rsidRDefault="00E84B0F" w:rsidP="00E84B0F">
            <w:pPr>
              <w:spacing w:after="0"/>
              <w:contextualSpacing/>
              <w:jc w:val="right"/>
              <w:rPr>
                <w:rFonts w:ascii="Times New Roman" w:hAnsi="Times New Roman" w:cs="Times New Roman"/>
                <w:sz w:val="18"/>
                <w:lang w:val="ro-MD"/>
              </w:rPr>
            </w:pPr>
            <w:r w:rsidRPr="004E55D6">
              <w:rPr>
                <w:rFonts w:ascii="Times New Roman" w:eastAsia="Times New Roman" w:hAnsi="Times New Roman" w:cs="Times New Roman"/>
                <w:sz w:val="24"/>
                <w:szCs w:val="24"/>
                <w:lang w:val="ro-MD"/>
              </w:rPr>
              <w:lastRenderedPageBreak/>
              <w:t>Anexa nr.2</w:t>
            </w:r>
          </w:p>
          <w:p w:rsidR="00E84B0F" w:rsidRPr="004E55D6" w:rsidRDefault="00E84B0F" w:rsidP="004D5105">
            <w:pPr>
              <w:spacing w:after="0" w:line="240" w:lineRule="auto"/>
              <w:jc w:val="right"/>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la Ordinul ministrului finanțelor</w:t>
            </w:r>
          </w:p>
          <w:p w:rsidR="00E84B0F" w:rsidRPr="004E55D6" w:rsidRDefault="00E84B0F" w:rsidP="004D5105">
            <w:pPr>
              <w:spacing w:after="0" w:line="240" w:lineRule="auto"/>
              <w:jc w:val="right"/>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 xml:space="preserve">nr. </w:t>
            </w:r>
            <w:r w:rsidRPr="003C2A32">
              <w:rPr>
                <w:rFonts w:ascii="Times New Roman" w:eastAsia="Times New Roman" w:hAnsi="Times New Roman" w:cs="Times New Roman"/>
                <w:sz w:val="24"/>
                <w:szCs w:val="24"/>
                <w:u w:val="single"/>
                <w:lang w:val="ro-MD"/>
              </w:rPr>
              <w:t>218</w:t>
            </w:r>
            <w:r w:rsidRPr="004E55D6">
              <w:rPr>
                <w:rFonts w:ascii="Times New Roman" w:eastAsia="Times New Roman" w:hAnsi="Times New Roman" w:cs="Times New Roman"/>
                <w:sz w:val="24"/>
                <w:szCs w:val="24"/>
                <w:lang w:val="ro-MD"/>
              </w:rPr>
              <w:t xml:space="preserve"> din </w:t>
            </w:r>
            <w:r w:rsidRPr="003C2A32">
              <w:rPr>
                <w:rFonts w:ascii="Times New Roman" w:eastAsia="Times New Roman" w:hAnsi="Times New Roman" w:cs="Times New Roman"/>
                <w:sz w:val="24"/>
                <w:szCs w:val="24"/>
                <w:u w:val="single"/>
                <w:lang w:val="ro-MD"/>
              </w:rPr>
              <w:t>28 decembrie 2018</w:t>
            </w:r>
          </w:p>
          <w:p w:rsidR="00E84B0F" w:rsidRPr="004E55D6" w:rsidRDefault="00E84B0F" w:rsidP="004D5105">
            <w:pPr>
              <w:spacing w:after="0" w:line="240" w:lineRule="auto"/>
              <w:jc w:val="right"/>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 </w:t>
            </w:r>
          </w:p>
          <w:p w:rsidR="00E84B0F" w:rsidRPr="004E55D6" w:rsidRDefault="00E84B0F" w:rsidP="004D5105">
            <w:pPr>
              <w:spacing w:after="0" w:line="276" w:lineRule="auto"/>
              <w:jc w:val="center"/>
              <w:rPr>
                <w:rFonts w:ascii="Times New Roman" w:eastAsia="Times New Roman" w:hAnsi="Times New Roman" w:cs="Times New Roman"/>
                <w:b/>
                <w:bCs/>
                <w:sz w:val="24"/>
                <w:szCs w:val="24"/>
                <w:lang w:val="ro-MD"/>
              </w:rPr>
            </w:pPr>
            <w:r w:rsidRPr="004E55D6">
              <w:rPr>
                <w:rFonts w:ascii="Times New Roman" w:eastAsia="Times New Roman" w:hAnsi="Times New Roman" w:cs="Times New Roman"/>
                <w:b/>
                <w:bCs/>
                <w:sz w:val="24"/>
                <w:szCs w:val="24"/>
                <w:lang w:val="ro-MD"/>
              </w:rPr>
              <w:t>Modalitatea de elaborare şi aprobare a schemelor de încadrare a personalului autorităților</w:t>
            </w:r>
          </w:p>
          <w:p w:rsidR="00E84B0F" w:rsidRPr="004E55D6" w:rsidRDefault="00E84B0F" w:rsidP="004D5105">
            <w:pPr>
              <w:spacing w:after="0" w:line="276" w:lineRule="auto"/>
              <w:jc w:val="center"/>
              <w:rPr>
                <w:rFonts w:ascii="Times New Roman" w:eastAsia="Times New Roman" w:hAnsi="Times New Roman" w:cs="Times New Roman"/>
                <w:b/>
                <w:sz w:val="24"/>
                <w:szCs w:val="24"/>
                <w:lang w:val="ro-MD"/>
              </w:rPr>
            </w:pPr>
            <w:r w:rsidRPr="004E55D6">
              <w:rPr>
                <w:rFonts w:ascii="Times New Roman" w:eastAsia="Times New Roman" w:hAnsi="Times New Roman" w:cs="Times New Roman"/>
                <w:b/>
                <w:bCs/>
                <w:sz w:val="24"/>
                <w:szCs w:val="24"/>
                <w:lang w:val="ro-MD"/>
              </w:rPr>
              <w:t xml:space="preserve">publice, care cad sub incidența Legii nr. </w:t>
            </w:r>
            <w:r w:rsidRPr="004E55D6">
              <w:rPr>
                <w:rFonts w:ascii="Times New Roman" w:eastAsia="Times New Roman" w:hAnsi="Times New Roman" w:cs="Times New Roman"/>
                <w:b/>
                <w:sz w:val="24"/>
                <w:szCs w:val="24"/>
                <w:lang w:val="ro-MD"/>
              </w:rPr>
              <w:t>158-XVI din 04.07.2008 cu privire la funcția publică și statutul funcționarului public, instanțelor judecătorești și procuraturii.</w:t>
            </w:r>
          </w:p>
          <w:p w:rsidR="00E84B0F" w:rsidRPr="004E55D6" w:rsidRDefault="00E84B0F" w:rsidP="004D5105">
            <w:pPr>
              <w:spacing w:after="0" w:line="240" w:lineRule="auto"/>
              <w:ind w:firstLine="567"/>
              <w:jc w:val="both"/>
              <w:rPr>
                <w:rFonts w:ascii="Times New Roman" w:eastAsia="Times New Roman" w:hAnsi="Times New Roman" w:cs="Times New Roman"/>
                <w:sz w:val="24"/>
                <w:szCs w:val="24"/>
                <w:lang w:val="ro-MD"/>
              </w:rPr>
            </w:pPr>
          </w:p>
          <w:p w:rsidR="00E84B0F" w:rsidRPr="004E55D6" w:rsidRDefault="00E84B0F" w:rsidP="004D5105">
            <w:pPr>
              <w:spacing w:after="0" w:line="276" w:lineRule="auto"/>
              <w:ind w:firstLine="567"/>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Schema de încadrare reprezintă documentul în care sunt specificate subdiviziunile structurale, denumirea funcțiilor, precum și salariul de bază corespunzător fiecărei funcții, care stă la baza angajării personalului în cadrul autorității publice.</w:t>
            </w:r>
          </w:p>
          <w:p w:rsidR="00E84B0F" w:rsidRPr="004E55D6" w:rsidRDefault="00E84B0F" w:rsidP="004D5105">
            <w:pPr>
              <w:spacing w:before="40" w:after="0" w:line="276" w:lineRule="auto"/>
              <w:ind w:firstLine="567"/>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 Schema de încadrare a personalului autorităților publice, care cad sub incidența Legii nr. 158-XVI din 04.07.2008, cu privire la funcția publică și statutul funcționarului public, instanțelor judecătorești și procuraturii se elaborează și se completează în conformitate cu anexa nr.1 la prezentul ordin, după cum urmează:</w:t>
            </w:r>
          </w:p>
          <w:p w:rsidR="00E84B0F" w:rsidRPr="004E55D6" w:rsidRDefault="00E84B0F" w:rsidP="004D5105">
            <w:pPr>
              <w:pStyle w:val="a4"/>
              <w:numPr>
                <w:ilvl w:val="0"/>
                <w:numId w:val="4"/>
              </w:numPr>
              <w:spacing w:beforeLines="40" w:before="96" w:after="0" w:line="276" w:lineRule="auto"/>
              <w:ind w:left="663" w:hanging="283"/>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Schema de încadrare se elaborează de către subdiviziunea economică/financiară/contabilă de comun cu subdiviziunea resurse umane sau, după caz, cu persoana cu atribuții în domeniul gestionării resurselor umane.</w:t>
            </w:r>
          </w:p>
          <w:p w:rsidR="00E84B0F" w:rsidRPr="004E55D6" w:rsidRDefault="00E84B0F" w:rsidP="004D5105">
            <w:pPr>
              <w:pStyle w:val="a4"/>
              <w:numPr>
                <w:ilvl w:val="0"/>
                <w:numId w:val="4"/>
              </w:numPr>
              <w:spacing w:beforeLines="40" w:before="96" w:after="0" w:line="276" w:lineRule="auto"/>
              <w:ind w:left="663" w:hanging="283"/>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Schema de încadrare se semnează de către conducătorul instituției (instituțiile din subordinea autorităților publice), conducătorul subdiviziunii economice/financiare/contabile și al subdiviziunii resurse umane sau, după caz, cu persoana cu atribuții în domeniul gestionării resurselor umane și se confirmă prin aplicarea ștampilei.</w:t>
            </w:r>
          </w:p>
          <w:p w:rsidR="00E84B0F" w:rsidRPr="004E55D6" w:rsidRDefault="00E84B0F" w:rsidP="004D5105">
            <w:pPr>
              <w:pStyle w:val="a4"/>
              <w:numPr>
                <w:ilvl w:val="0"/>
                <w:numId w:val="4"/>
              </w:numPr>
              <w:spacing w:beforeLines="40" w:before="96" w:after="0" w:line="276" w:lineRule="auto"/>
              <w:ind w:left="663" w:hanging="283"/>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 xml:space="preserve">Schemele de încadrare a autorității publice se aprobă de către conducătorul autorității publice/ instituției sau conducătorul autorității publice ierarhic superioare pentru instituțiile din subordine, pentru un an bugetar, și se prezintă pentru înregistrare la Ministerul Finanțelor cel târziu până la data de 31 ianuarie a anului în curs. </w:t>
            </w:r>
          </w:p>
          <w:p w:rsidR="00E84B0F" w:rsidRPr="004E55D6" w:rsidRDefault="00E84B0F" w:rsidP="004D5105">
            <w:pPr>
              <w:pStyle w:val="a4"/>
              <w:numPr>
                <w:ilvl w:val="0"/>
                <w:numId w:val="4"/>
              </w:numPr>
              <w:spacing w:beforeLines="40" w:before="96" w:after="0" w:line="276" w:lineRule="auto"/>
              <w:ind w:left="663" w:hanging="283"/>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Ministerul Finan</w:t>
            </w:r>
            <w:r w:rsidRPr="004E55D6">
              <w:rPr>
                <w:rFonts w:ascii="Times New Roman" w:eastAsia="Times New Roman" w:hAnsi="Times New Roman" w:cs="Times New Roman"/>
                <w:sz w:val="24"/>
                <w:szCs w:val="24"/>
                <w:lang w:val="ro-RO"/>
              </w:rPr>
              <w:t>țelor</w:t>
            </w:r>
            <w:r w:rsidRPr="004E55D6">
              <w:rPr>
                <w:rFonts w:ascii="Times New Roman" w:eastAsia="Times New Roman" w:hAnsi="Times New Roman" w:cs="Times New Roman"/>
                <w:sz w:val="24"/>
                <w:szCs w:val="24"/>
                <w:lang w:val="ro-MD"/>
              </w:rPr>
              <w:t xml:space="preserve"> examinează schema de încadrare în termen de 2 săptămîni.</w:t>
            </w:r>
            <w:r w:rsidRPr="004E55D6">
              <w:rPr>
                <w:rFonts w:ascii="Times New Roman" w:eastAsia="Times New Roman" w:hAnsi="Times New Roman" w:cs="Times New Roman"/>
                <w:b/>
                <w:sz w:val="24"/>
                <w:szCs w:val="24"/>
                <w:lang w:val="ro-MD"/>
              </w:rPr>
              <w:t xml:space="preserve">  </w:t>
            </w:r>
            <w:r w:rsidRPr="004E55D6">
              <w:rPr>
                <w:rFonts w:ascii="Times New Roman" w:eastAsia="Times New Roman" w:hAnsi="Times New Roman" w:cs="Times New Roman"/>
                <w:sz w:val="24"/>
                <w:szCs w:val="24"/>
                <w:lang w:val="ro-MD"/>
              </w:rPr>
              <w:t>Schemele de încadrare care nu corespund cerințelor prezentului ordin, se restituie autorității / instituției publice pentru o ulterioară corectare și modificare a acesteia.</w:t>
            </w:r>
          </w:p>
          <w:p w:rsidR="00E84B0F" w:rsidRPr="004E55D6" w:rsidRDefault="00E84B0F" w:rsidP="004D5105">
            <w:pPr>
              <w:pStyle w:val="a4"/>
              <w:numPr>
                <w:ilvl w:val="0"/>
                <w:numId w:val="4"/>
              </w:numPr>
              <w:spacing w:beforeLines="40" w:before="96" w:after="0" w:line="276" w:lineRule="auto"/>
              <w:ind w:left="663" w:hanging="283"/>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 xml:space="preserve">Pe parcursul anului, schema de încadrare se prezintă pentru înregistrare repetată în legătură cu: </w:t>
            </w:r>
          </w:p>
          <w:p w:rsidR="00E84B0F" w:rsidRPr="004E55D6" w:rsidRDefault="00E84B0F" w:rsidP="004D5105">
            <w:pPr>
              <w:pStyle w:val="a4"/>
              <w:numPr>
                <w:ilvl w:val="0"/>
                <w:numId w:val="3"/>
              </w:numPr>
              <w:spacing w:before="120" w:after="0" w:line="276" w:lineRule="auto"/>
              <w:ind w:left="1089"/>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modificarea statului de personal al autorității publice, în termen ce nu va depăși 30 zile de la avizarea statului de personal de către Cancelaria de Stat, cu anexarea copiei statului de personal avizat;</w:t>
            </w:r>
          </w:p>
          <w:p w:rsidR="00E84B0F" w:rsidRPr="004E55D6" w:rsidRDefault="00E84B0F" w:rsidP="004D5105">
            <w:pPr>
              <w:pStyle w:val="a4"/>
              <w:numPr>
                <w:ilvl w:val="0"/>
                <w:numId w:val="3"/>
              </w:numPr>
              <w:spacing w:before="120" w:after="0" w:line="276" w:lineRule="auto"/>
              <w:ind w:left="1089"/>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modificarea claselor de salarizare din Legea nr.270/2018 privind sistemul unitar de salarizare în sectorul bugetar, sau a valorii de referință.</w:t>
            </w:r>
          </w:p>
          <w:p w:rsidR="00E84B0F" w:rsidRPr="004E55D6" w:rsidRDefault="00E84B0F" w:rsidP="004D5105">
            <w:pPr>
              <w:pStyle w:val="a4"/>
              <w:spacing w:beforeLines="40" w:before="96" w:line="276" w:lineRule="auto"/>
              <w:ind w:left="663"/>
              <w:jc w:val="both"/>
              <w:rPr>
                <w:rFonts w:ascii="Times New Roman" w:hAnsi="Times New Roman" w:cs="Times New Roman"/>
                <w:lang w:val="ro-MD"/>
              </w:rPr>
            </w:pPr>
            <w:r w:rsidRPr="004E55D6">
              <w:rPr>
                <w:rFonts w:ascii="Times New Roman" w:eastAsia="Times New Roman" w:hAnsi="Times New Roman" w:cs="Times New Roman"/>
                <w:sz w:val="24"/>
                <w:szCs w:val="24"/>
                <w:lang w:val="ro-MD"/>
              </w:rPr>
              <w:t>La prezentarea repetată, pe parcursul anului, a schemei de încadrare, aceasta se actualizează după ultima situație, cu anexarea notei informative despre argumentarea modificărilor operate comparativ cu ultima schemă de încadrare înregistrată.</w:t>
            </w:r>
          </w:p>
          <w:p w:rsidR="00E84B0F" w:rsidRPr="004E55D6" w:rsidRDefault="00E84B0F" w:rsidP="004D5105">
            <w:pPr>
              <w:pStyle w:val="a4"/>
              <w:numPr>
                <w:ilvl w:val="0"/>
                <w:numId w:val="4"/>
              </w:numPr>
              <w:spacing w:beforeLines="40" w:before="96" w:line="276" w:lineRule="auto"/>
              <w:ind w:left="663" w:hanging="283"/>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Schema de încadrare nu se prezintă pentru înregistrare repetată în cazul în care pe parcursul anului are loc fluctuația cadrelor și/sau modificarea clasei de salarizare a angajaților, ca rezultat al stabilirii următoarei trepte de salarizare, altor condiții ce determină clasa de salarizare a persoanei.</w:t>
            </w:r>
          </w:p>
          <w:p w:rsidR="00E84B0F" w:rsidRPr="004E55D6" w:rsidRDefault="00E84B0F" w:rsidP="004D5105">
            <w:pPr>
              <w:pStyle w:val="a4"/>
              <w:numPr>
                <w:ilvl w:val="0"/>
                <w:numId w:val="4"/>
              </w:numPr>
              <w:spacing w:beforeLines="40" w:before="96" w:line="276" w:lineRule="auto"/>
              <w:ind w:left="663" w:hanging="283"/>
              <w:contextualSpacing w:val="0"/>
              <w:jc w:val="both"/>
              <w:rPr>
                <w:rFonts w:ascii="Times New Roman" w:eastAsia="Times New Roman" w:hAnsi="Times New Roman" w:cs="Times New Roman"/>
                <w:sz w:val="24"/>
                <w:szCs w:val="24"/>
                <w:lang w:val="ro-MD"/>
              </w:rPr>
            </w:pPr>
            <w:r w:rsidRPr="004E55D6">
              <w:rPr>
                <w:rFonts w:ascii="Georgia" w:hAnsi="Georgia"/>
                <w:shd w:val="clear" w:color="auto" w:fill="FFFFFF"/>
                <w:lang w:val="ro-MD"/>
              </w:rPr>
              <w:t xml:space="preserve"> În </w:t>
            </w:r>
            <w:r w:rsidRPr="004E55D6">
              <w:rPr>
                <w:rFonts w:ascii="Times New Roman" w:hAnsi="Times New Roman" w:cs="Times New Roman"/>
                <w:sz w:val="24"/>
                <w:szCs w:val="24"/>
                <w:shd w:val="clear" w:color="auto" w:fill="FFFFFF"/>
                <w:lang w:val="ro-MD"/>
              </w:rPr>
              <w:t>titlul schemei de încadrare se indică denumirea completă a autorității publice / instituției și codul acesteia (cod constituit din 4/5 semne digitale, atribuit conform clasificație organizaționale), precum şi se specifică menţiunea „I” – pentru schema de încadrare prezentată pentru înregistrare la începutul anului bugetar prima dată şi „M</w:t>
            </w:r>
            <w:r w:rsidRPr="004E55D6">
              <w:rPr>
                <w:rFonts w:ascii="Times New Roman" w:hAnsi="Times New Roman" w:cs="Times New Roman"/>
                <w:sz w:val="24"/>
                <w:szCs w:val="24"/>
                <w:shd w:val="clear" w:color="auto" w:fill="FFFFFF"/>
                <w:vertAlign w:val="subscript"/>
                <w:lang w:val="ro-MD"/>
              </w:rPr>
              <w:t>n</w:t>
            </w:r>
            <w:r w:rsidRPr="004E55D6">
              <w:rPr>
                <w:rFonts w:ascii="Times New Roman" w:hAnsi="Times New Roman" w:cs="Times New Roman"/>
                <w:sz w:val="24"/>
                <w:szCs w:val="24"/>
                <w:shd w:val="clear" w:color="auto" w:fill="FFFFFF"/>
                <w:lang w:val="ro-MD"/>
              </w:rPr>
              <w:t>” – pentru schema de încadrare modificată pe parcursul anului, indicele „n” – indicând de câte ori a fost prezentată repetat schema de încadrare pentru înregistrare pe parcursul anului.</w:t>
            </w:r>
            <w:r w:rsidRPr="004E55D6">
              <w:rPr>
                <w:rFonts w:ascii="Times New Roman" w:eastAsia="Times New Roman" w:hAnsi="Times New Roman" w:cs="Times New Roman"/>
                <w:sz w:val="24"/>
                <w:szCs w:val="24"/>
                <w:lang w:val="ro-MD"/>
              </w:rPr>
              <w:t xml:space="preserve"> </w:t>
            </w:r>
          </w:p>
          <w:p w:rsidR="00E84B0F" w:rsidRPr="004E55D6" w:rsidRDefault="00E84B0F" w:rsidP="004D5105">
            <w:pPr>
              <w:pStyle w:val="a4"/>
              <w:numPr>
                <w:ilvl w:val="0"/>
                <w:numId w:val="4"/>
              </w:numPr>
              <w:spacing w:beforeLines="40" w:before="96" w:after="0" w:line="276" w:lineRule="auto"/>
              <w:ind w:left="663" w:hanging="283"/>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lastRenderedPageBreak/>
              <w:t>După denumirea autorității publice, se indică data punerii în aplicare a schemei de încadrare. Data punerii în aplicare a schemei de încadrare va coincide cu data avizării statului de personal la Cancelaria de Stat.</w:t>
            </w:r>
          </w:p>
          <w:p w:rsidR="00E84B0F" w:rsidRPr="004E55D6" w:rsidRDefault="00E84B0F" w:rsidP="004D5105">
            <w:pPr>
              <w:pStyle w:val="a4"/>
              <w:numPr>
                <w:ilvl w:val="0"/>
                <w:numId w:val="4"/>
              </w:numPr>
              <w:spacing w:beforeLines="40" w:before="96" w:after="0" w:line="276" w:lineRule="auto"/>
              <w:ind w:left="663" w:hanging="283"/>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 xml:space="preserve">În </w:t>
            </w:r>
            <w:r w:rsidRPr="004E55D6">
              <w:rPr>
                <w:rFonts w:ascii="Times New Roman" w:eastAsia="Times New Roman" w:hAnsi="Times New Roman" w:cs="Times New Roman"/>
                <w:b/>
                <w:bCs/>
                <w:sz w:val="24"/>
                <w:szCs w:val="24"/>
                <w:lang w:val="ro-MD"/>
              </w:rPr>
              <w:t>coloana 1</w:t>
            </w:r>
            <w:r w:rsidRPr="004E55D6">
              <w:rPr>
                <w:rFonts w:ascii="Times New Roman" w:eastAsia="Times New Roman" w:hAnsi="Times New Roman" w:cs="Times New Roman"/>
                <w:sz w:val="24"/>
                <w:szCs w:val="24"/>
                <w:lang w:val="ro-MD"/>
              </w:rPr>
              <w:t xml:space="preserve"> – se indică numărul de ordine a subdiviziunii/ titlului funcției.</w:t>
            </w:r>
          </w:p>
          <w:p w:rsidR="00E84B0F" w:rsidRPr="004E55D6" w:rsidRDefault="00E84B0F" w:rsidP="004D5105">
            <w:pPr>
              <w:pStyle w:val="a4"/>
              <w:numPr>
                <w:ilvl w:val="0"/>
                <w:numId w:val="4"/>
              </w:numPr>
              <w:spacing w:beforeLines="40" w:before="96"/>
              <w:ind w:left="663" w:hanging="425"/>
              <w:contextualSpacing w:val="0"/>
              <w:jc w:val="both"/>
              <w:rPr>
                <w:rFonts w:ascii="Times New Roman" w:hAnsi="Times New Roman" w:cs="Times New Roman"/>
                <w:lang w:val="ro-MD"/>
              </w:rPr>
            </w:pPr>
            <w:r w:rsidRPr="004E55D6">
              <w:rPr>
                <w:rFonts w:ascii="Times New Roman" w:eastAsia="Times New Roman" w:hAnsi="Times New Roman" w:cs="Times New Roman"/>
                <w:sz w:val="24"/>
                <w:szCs w:val="24"/>
                <w:lang w:val="ro-MD"/>
              </w:rPr>
              <w:t xml:space="preserve">În </w:t>
            </w:r>
            <w:r w:rsidRPr="004E55D6">
              <w:rPr>
                <w:rFonts w:ascii="Times New Roman" w:eastAsia="Times New Roman" w:hAnsi="Times New Roman" w:cs="Times New Roman"/>
                <w:b/>
                <w:bCs/>
                <w:sz w:val="24"/>
                <w:szCs w:val="24"/>
                <w:lang w:val="ro-MD"/>
              </w:rPr>
              <w:t>coloana 2</w:t>
            </w:r>
            <w:r w:rsidRPr="004E55D6">
              <w:rPr>
                <w:rFonts w:ascii="Times New Roman" w:eastAsia="Times New Roman" w:hAnsi="Times New Roman" w:cs="Times New Roman"/>
                <w:sz w:val="24"/>
                <w:szCs w:val="24"/>
                <w:lang w:val="ro-MD"/>
              </w:rPr>
              <w:t xml:space="preserve"> – se indică denumirea subdiviziunilor structurale, în conformitate cu actele legislative/ normative prin care a fost aprobată structura, și titlurile funcțiilor conform statului de personal avizat de către Cancelaria de Stat.</w:t>
            </w:r>
          </w:p>
          <w:p w:rsidR="00E84B0F" w:rsidRPr="004E55D6" w:rsidRDefault="00E84B0F" w:rsidP="004D5105">
            <w:pPr>
              <w:pStyle w:val="a4"/>
              <w:numPr>
                <w:ilvl w:val="0"/>
                <w:numId w:val="4"/>
              </w:numPr>
              <w:spacing w:beforeLines="40" w:before="96" w:after="0" w:line="276" w:lineRule="auto"/>
              <w:ind w:left="663" w:hanging="425"/>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 xml:space="preserve">În </w:t>
            </w:r>
            <w:r w:rsidRPr="004E55D6">
              <w:rPr>
                <w:rFonts w:ascii="Times New Roman" w:eastAsia="Times New Roman" w:hAnsi="Times New Roman" w:cs="Times New Roman"/>
                <w:b/>
                <w:bCs/>
                <w:sz w:val="24"/>
                <w:szCs w:val="24"/>
                <w:lang w:val="ro-MD"/>
              </w:rPr>
              <w:t>coloana 3 –</w:t>
            </w:r>
            <w:r w:rsidRPr="004E55D6">
              <w:rPr>
                <w:rFonts w:ascii="Times New Roman" w:eastAsia="Times New Roman" w:hAnsi="Times New Roman" w:cs="Times New Roman"/>
                <w:sz w:val="24"/>
                <w:szCs w:val="24"/>
                <w:lang w:val="ro-MD"/>
              </w:rPr>
              <w:t xml:space="preserve"> se indică nivelul de pregătire necesar al persoanei care ocupă, sau urmează să ocupe funcția respectivă, de care se va ține cont la stabilirea clasei de salarizare.</w:t>
            </w:r>
          </w:p>
          <w:p w:rsidR="00E84B0F" w:rsidRPr="004E55D6" w:rsidRDefault="00E84B0F" w:rsidP="004D5105">
            <w:pPr>
              <w:pStyle w:val="a4"/>
              <w:numPr>
                <w:ilvl w:val="0"/>
                <w:numId w:val="4"/>
              </w:numPr>
              <w:spacing w:beforeLines="40" w:before="96" w:after="0" w:line="276" w:lineRule="auto"/>
              <w:ind w:left="663" w:hanging="425"/>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 xml:space="preserve">În </w:t>
            </w:r>
            <w:r w:rsidRPr="004E55D6">
              <w:rPr>
                <w:rFonts w:ascii="Times New Roman" w:eastAsia="Times New Roman" w:hAnsi="Times New Roman" w:cs="Times New Roman"/>
                <w:b/>
                <w:bCs/>
                <w:sz w:val="24"/>
                <w:szCs w:val="24"/>
                <w:lang w:val="ro-MD"/>
              </w:rPr>
              <w:t>coloana 4</w:t>
            </w:r>
            <w:r w:rsidRPr="004E55D6">
              <w:rPr>
                <w:rFonts w:ascii="Times New Roman" w:eastAsia="Times New Roman" w:hAnsi="Times New Roman" w:cs="Times New Roman"/>
                <w:sz w:val="24"/>
                <w:szCs w:val="24"/>
                <w:lang w:val="ro-MD"/>
              </w:rPr>
              <w:t xml:space="preserve"> – se completează codul ocupației, corespunzător Clasificatorului Ocupațiilor din Republica Moldova (CORM). </w:t>
            </w:r>
          </w:p>
          <w:p w:rsidR="00E84B0F" w:rsidRPr="004E55D6" w:rsidRDefault="00E84B0F" w:rsidP="004D5105">
            <w:pPr>
              <w:pStyle w:val="a4"/>
              <w:numPr>
                <w:ilvl w:val="0"/>
                <w:numId w:val="4"/>
              </w:numPr>
              <w:spacing w:beforeLines="40" w:before="96" w:after="0" w:line="276" w:lineRule="auto"/>
              <w:ind w:left="663" w:hanging="425"/>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 xml:space="preserve">În </w:t>
            </w:r>
            <w:r w:rsidRPr="004E55D6">
              <w:rPr>
                <w:rFonts w:ascii="Times New Roman" w:eastAsia="Times New Roman" w:hAnsi="Times New Roman" w:cs="Times New Roman"/>
                <w:b/>
                <w:bCs/>
                <w:sz w:val="24"/>
                <w:szCs w:val="24"/>
                <w:lang w:val="ro-MD"/>
              </w:rPr>
              <w:t>coloana 5</w:t>
            </w:r>
            <w:r w:rsidRPr="004E55D6">
              <w:rPr>
                <w:rFonts w:ascii="Times New Roman" w:eastAsia="Times New Roman" w:hAnsi="Times New Roman" w:cs="Times New Roman"/>
                <w:sz w:val="24"/>
                <w:szCs w:val="24"/>
                <w:lang w:val="ro-MD"/>
              </w:rPr>
              <w:t xml:space="preserve"> – se reflectă codul funcției publice conform Clasificatorului unic al funcțiilor publice, aprobat prin Legea nr.155 din 21.07.11. Pentru celelalte funcții asupra cărora nu se extinde legea nominalizată, coloana 5 nu se completează.</w:t>
            </w:r>
          </w:p>
          <w:p w:rsidR="00E84B0F" w:rsidRPr="004E55D6" w:rsidRDefault="00E84B0F" w:rsidP="004D5105">
            <w:pPr>
              <w:pStyle w:val="a4"/>
              <w:numPr>
                <w:ilvl w:val="0"/>
                <w:numId w:val="4"/>
              </w:numPr>
              <w:spacing w:beforeLines="40" w:before="96" w:after="0" w:line="276" w:lineRule="auto"/>
              <w:ind w:left="663" w:hanging="425"/>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bCs/>
                <w:sz w:val="24"/>
                <w:szCs w:val="24"/>
                <w:lang w:val="ro-MD"/>
              </w:rPr>
              <w:t>În</w:t>
            </w:r>
            <w:r w:rsidRPr="004E55D6">
              <w:rPr>
                <w:rFonts w:ascii="Times New Roman" w:eastAsia="Times New Roman" w:hAnsi="Times New Roman" w:cs="Times New Roman"/>
                <w:b/>
                <w:bCs/>
                <w:sz w:val="24"/>
                <w:szCs w:val="24"/>
                <w:lang w:val="ro-MD"/>
              </w:rPr>
              <w:t xml:space="preserve"> Coloana 6</w:t>
            </w:r>
            <w:r w:rsidRPr="004E55D6">
              <w:rPr>
                <w:rFonts w:ascii="Times New Roman" w:eastAsia="Times New Roman" w:hAnsi="Times New Roman" w:cs="Times New Roman"/>
                <w:sz w:val="24"/>
                <w:szCs w:val="24"/>
                <w:lang w:val="ro-MD"/>
              </w:rPr>
              <w:t xml:space="preserve"> – se indică codul funcției conform anexelor nr. 3-10 la Legea nr. 270 din 23.11. 2018 privind sistemul unitar de salarizare în sectorul bugetar.</w:t>
            </w:r>
          </w:p>
          <w:p w:rsidR="00E84B0F" w:rsidRPr="004E55D6" w:rsidRDefault="00E84B0F" w:rsidP="004D5105">
            <w:pPr>
              <w:pStyle w:val="a4"/>
              <w:numPr>
                <w:ilvl w:val="0"/>
                <w:numId w:val="4"/>
              </w:numPr>
              <w:spacing w:beforeLines="40" w:before="96" w:after="0" w:line="276" w:lineRule="auto"/>
              <w:ind w:left="663" w:hanging="425"/>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b/>
                <w:bCs/>
                <w:sz w:val="24"/>
                <w:szCs w:val="24"/>
                <w:lang w:val="ro-MD"/>
              </w:rPr>
              <w:t>Coloana 7</w:t>
            </w:r>
            <w:r w:rsidRPr="004E55D6">
              <w:rPr>
                <w:rFonts w:ascii="Times New Roman" w:eastAsia="Times New Roman" w:hAnsi="Times New Roman" w:cs="Times New Roman"/>
                <w:sz w:val="24"/>
                <w:szCs w:val="24"/>
                <w:lang w:val="ro-MD"/>
              </w:rPr>
              <w:t xml:space="preserve"> – se completează clasa de salarizare indicată pentru funcția respectivă conform anexelor nr.3-10 la Legea nr. 270 din 23 noiembrie 2018 privind sistemul unitar de salarizare în sectorul bugetar.</w:t>
            </w:r>
          </w:p>
          <w:p w:rsidR="00E84B0F" w:rsidRPr="004E55D6" w:rsidRDefault="00E84B0F" w:rsidP="004D5105">
            <w:pPr>
              <w:pStyle w:val="a4"/>
              <w:numPr>
                <w:ilvl w:val="0"/>
                <w:numId w:val="4"/>
              </w:numPr>
              <w:spacing w:beforeLines="40" w:before="96" w:after="0" w:line="276" w:lineRule="auto"/>
              <w:ind w:left="663" w:hanging="425"/>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 xml:space="preserve">În </w:t>
            </w:r>
            <w:r w:rsidRPr="004E55D6">
              <w:rPr>
                <w:rFonts w:ascii="Times New Roman" w:eastAsia="Times New Roman" w:hAnsi="Times New Roman" w:cs="Times New Roman"/>
                <w:b/>
                <w:bCs/>
                <w:sz w:val="24"/>
                <w:szCs w:val="24"/>
                <w:lang w:val="ro-MD"/>
              </w:rPr>
              <w:t>coloana 8</w:t>
            </w:r>
            <w:r w:rsidRPr="004E55D6">
              <w:rPr>
                <w:rFonts w:ascii="Times New Roman" w:eastAsia="Times New Roman" w:hAnsi="Times New Roman" w:cs="Times New Roman"/>
                <w:sz w:val="24"/>
                <w:szCs w:val="24"/>
                <w:lang w:val="ro-MD"/>
              </w:rPr>
              <w:t xml:space="preserve"> – se completează treapta de salarizare corespunzătoare vechimii în muncă pentru funcțiile încadrate efectiv conform Legii nr 270 din 23.11.2018 privind sistemul unitar de salarizare în sectorul bugetar. Pentru funcțiile vacante se indică treapta de salarizare III, conform art.12, alin. (6) din Legea nr. 270  din 23.11.2018 privind sistemul unitar de salarizare în sectorul bugetar. Pentru funcțiile publice temporar vacante neocupate se indică treapta de salarizare atribuită titularului funcției.   Pentru funcțiile publice temporar vacante ocupate se indică treapta de salarizare superioară dintre treapta stabilită titularului funcției și treapta persoanei care ocupă temporar funcția. </w:t>
            </w:r>
          </w:p>
          <w:p w:rsidR="00E84B0F" w:rsidRPr="004E55D6" w:rsidRDefault="00E84B0F" w:rsidP="004D5105">
            <w:pPr>
              <w:pStyle w:val="a4"/>
              <w:numPr>
                <w:ilvl w:val="0"/>
                <w:numId w:val="4"/>
              </w:numPr>
              <w:spacing w:beforeLines="40" w:before="96"/>
              <w:ind w:left="663" w:hanging="425"/>
              <w:contextualSpacing w:val="0"/>
              <w:jc w:val="both"/>
              <w:rPr>
                <w:rFonts w:ascii="Times New Roman" w:hAnsi="Times New Roman" w:cs="Times New Roman"/>
                <w:lang w:val="ro-MD"/>
              </w:rPr>
            </w:pPr>
            <w:r w:rsidRPr="004E55D6">
              <w:rPr>
                <w:rFonts w:ascii="Times New Roman" w:eastAsia="Times New Roman" w:hAnsi="Times New Roman" w:cs="Times New Roman"/>
                <w:sz w:val="24"/>
                <w:szCs w:val="24"/>
                <w:lang w:val="ro-MD"/>
              </w:rPr>
              <w:t xml:space="preserve">In </w:t>
            </w:r>
            <w:r w:rsidRPr="004E55D6">
              <w:rPr>
                <w:rFonts w:ascii="Times New Roman" w:eastAsia="Times New Roman" w:hAnsi="Times New Roman" w:cs="Times New Roman"/>
                <w:b/>
                <w:sz w:val="24"/>
                <w:szCs w:val="24"/>
                <w:lang w:val="ro-MD"/>
              </w:rPr>
              <w:t>coloana 9</w:t>
            </w:r>
            <w:r w:rsidRPr="004E55D6">
              <w:rPr>
                <w:rFonts w:ascii="Times New Roman" w:eastAsia="Times New Roman" w:hAnsi="Times New Roman" w:cs="Times New Roman"/>
                <w:sz w:val="24"/>
                <w:szCs w:val="24"/>
                <w:lang w:val="ro-MD"/>
              </w:rPr>
              <w:t xml:space="preserve"> - </w:t>
            </w:r>
            <w:r w:rsidRPr="004E55D6">
              <w:rPr>
                <w:rFonts w:ascii="Times New Roman" w:eastAsia="Times New Roman" w:hAnsi="Times New Roman" w:cs="Times New Roman"/>
                <w:sz w:val="24"/>
                <w:szCs w:val="24"/>
                <w:lang w:val="ro-MD" w:eastAsia="ru-RU"/>
              </w:rPr>
              <w:t xml:space="preserve"> se indică clasa de salarizare cumulativă atribuită persoanei care ocupă funcția respectivă, în raport cu vechimea în muncă, luându-se în calcul toate componentele care duc la majorarea sau diminuarea clasei de salarizare prevăzute de Legea nr.270 din 23.11.2018 privind sistemul unitar de salarizare în sectorul bugetar.</w:t>
            </w:r>
          </w:p>
          <w:p w:rsidR="00E84B0F" w:rsidRPr="004E55D6" w:rsidRDefault="00E84B0F" w:rsidP="004D5105">
            <w:pPr>
              <w:pStyle w:val="a4"/>
              <w:numPr>
                <w:ilvl w:val="0"/>
                <w:numId w:val="4"/>
              </w:numPr>
              <w:spacing w:beforeLines="40" w:before="96" w:after="0" w:line="276" w:lineRule="auto"/>
              <w:ind w:left="663" w:hanging="425"/>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 xml:space="preserve">În </w:t>
            </w:r>
            <w:r w:rsidRPr="004E55D6">
              <w:rPr>
                <w:rFonts w:ascii="Times New Roman" w:eastAsia="Times New Roman" w:hAnsi="Times New Roman" w:cs="Times New Roman"/>
                <w:b/>
                <w:bCs/>
                <w:sz w:val="24"/>
                <w:szCs w:val="24"/>
                <w:lang w:val="ro-MD"/>
              </w:rPr>
              <w:t xml:space="preserve">coloana 10 </w:t>
            </w:r>
            <w:r w:rsidRPr="004E55D6">
              <w:rPr>
                <w:rFonts w:ascii="Times New Roman" w:eastAsia="Times New Roman" w:hAnsi="Times New Roman" w:cs="Times New Roman"/>
                <w:sz w:val="24"/>
                <w:szCs w:val="24"/>
                <w:lang w:val="ro-MD"/>
              </w:rPr>
              <w:t>– se indică numărul de unități stabilite pentru titlul funcției respective. Fiecare funcție se reflectă în rând separat, fără a cumula numărul de unități stabilit pentru un titlu de funcție din subdiviziune.</w:t>
            </w:r>
          </w:p>
          <w:p w:rsidR="00E84B0F" w:rsidRPr="004E55D6" w:rsidRDefault="00E84B0F" w:rsidP="004D5105">
            <w:pPr>
              <w:pStyle w:val="a4"/>
              <w:numPr>
                <w:ilvl w:val="0"/>
                <w:numId w:val="4"/>
              </w:numPr>
              <w:spacing w:beforeLines="40" w:before="96" w:after="0" w:line="276" w:lineRule="auto"/>
              <w:ind w:left="663" w:hanging="425"/>
              <w:contextualSpacing w:val="0"/>
              <w:jc w:val="both"/>
              <w:rPr>
                <w:rFonts w:ascii="Times New Roman" w:eastAsia="Times New Roman" w:hAnsi="Times New Roman" w:cs="Times New Roman"/>
                <w:b/>
                <w:sz w:val="24"/>
                <w:szCs w:val="24"/>
                <w:lang w:val="ro-MD"/>
              </w:rPr>
            </w:pPr>
            <w:r w:rsidRPr="004E55D6">
              <w:rPr>
                <w:rFonts w:ascii="Times New Roman" w:eastAsia="Times New Roman" w:hAnsi="Times New Roman" w:cs="Times New Roman"/>
                <w:sz w:val="24"/>
                <w:szCs w:val="24"/>
                <w:lang w:val="ro-MD"/>
              </w:rPr>
              <w:t xml:space="preserve">În </w:t>
            </w:r>
            <w:r w:rsidRPr="004E55D6">
              <w:rPr>
                <w:rFonts w:ascii="Times New Roman" w:eastAsia="Times New Roman" w:hAnsi="Times New Roman" w:cs="Times New Roman"/>
                <w:b/>
                <w:bCs/>
                <w:sz w:val="24"/>
                <w:szCs w:val="24"/>
                <w:lang w:val="ro-MD"/>
              </w:rPr>
              <w:t>coloana 11</w:t>
            </w:r>
            <w:r w:rsidRPr="004E55D6">
              <w:rPr>
                <w:rFonts w:ascii="Times New Roman" w:eastAsia="Times New Roman" w:hAnsi="Times New Roman" w:cs="Times New Roman"/>
                <w:sz w:val="24"/>
                <w:szCs w:val="24"/>
                <w:lang w:val="ro-MD"/>
              </w:rPr>
              <w:t xml:space="preserve"> – se indică salariul de bază lunar stabilit pe unitate. Salariul indicat în această coloană urmează să fie reflectat ținând cont de valorile de referință prevăzute de legea bugetară anuală.</w:t>
            </w:r>
          </w:p>
          <w:p w:rsidR="00E84B0F" w:rsidRPr="004E55D6" w:rsidRDefault="00E84B0F" w:rsidP="004D5105">
            <w:pPr>
              <w:pStyle w:val="a4"/>
              <w:numPr>
                <w:ilvl w:val="0"/>
                <w:numId w:val="4"/>
              </w:numPr>
              <w:spacing w:beforeLines="40" w:before="96" w:after="0" w:line="276" w:lineRule="auto"/>
              <w:ind w:left="663" w:hanging="425"/>
              <w:contextualSpacing w:val="0"/>
              <w:jc w:val="both"/>
              <w:rPr>
                <w:rFonts w:ascii="Times New Roman" w:eastAsia="Times New Roman" w:hAnsi="Times New Roman" w:cs="Times New Roman"/>
                <w:b/>
                <w:sz w:val="24"/>
                <w:szCs w:val="24"/>
                <w:lang w:val="ro-MD"/>
              </w:rPr>
            </w:pPr>
            <w:r w:rsidRPr="004E55D6">
              <w:rPr>
                <w:rFonts w:ascii="Times New Roman" w:eastAsia="Times New Roman" w:hAnsi="Times New Roman" w:cs="Times New Roman"/>
                <w:sz w:val="24"/>
                <w:szCs w:val="24"/>
                <w:lang w:val="ro-MD"/>
              </w:rPr>
              <w:t xml:space="preserve">În </w:t>
            </w:r>
            <w:r w:rsidRPr="004E55D6">
              <w:rPr>
                <w:rFonts w:ascii="Times New Roman" w:eastAsia="Times New Roman" w:hAnsi="Times New Roman" w:cs="Times New Roman"/>
                <w:b/>
                <w:bCs/>
                <w:sz w:val="24"/>
                <w:szCs w:val="24"/>
                <w:lang w:val="ro-MD"/>
              </w:rPr>
              <w:t>coloana 12</w:t>
            </w:r>
            <w:r w:rsidRPr="004E55D6">
              <w:rPr>
                <w:rFonts w:ascii="Times New Roman" w:eastAsia="Times New Roman" w:hAnsi="Times New Roman" w:cs="Times New Roman"/>
                <w:sz w:val="24"/>
                <w:szCs w:val="24"/>
                <w:lang w:val="ro-MD"/>
              </w:rPr>
              <w:t xml:space="preserve"> – se indică:</w:t>
            </w:r>
          </w:p>
          <w:p w:rsidR="00E84B0F" w:rsidRPr="004E55D6" w:rsidRDefault="00E84B0F" w:rsidP="004D5105">
            <w:pPr>
              <w:pStyle w:val="a4"/>
              <w:numPr>
                <w:ilvl w:val="0"/>
                <w:numId w:val="5"/>
              </w:numPr>
              <w:tabs>
                <w:tab w:val="left" w:pos="806"/>
              </w:tabs>
              <w:spacing w:after="0" w:line="276" w:lineRule="auto"/>
              <w:ind w:left="948" w:hanging="142"/>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 xml:space="preserve">categoria funcției/postului pentru funcțiile publice, abreviat (“fdp”, “pcpfdp”, “fpcns”, “fpc”, “fpe”, “fpss”, “ps”, “pdtafap” sau “pa”), în conformitate cu pct.8 din anexa nr.5 la Hotărârea Guvernului nr.201 din 11.03.2009, </w:t>
            </w:r>
            <w:r w:rsidRPr="004E55D6">
              <w:rPr>
                <w:rFonts w:ascii="Times New Roman" w:hAnsi="Times New Roman" w:cs="Times New Roman"/>
                <w:sz w:val="24"/>
                <w:szCs w:val="24"/>
                <w:lang w:val="ro-MD"/>
              </w:rPr>
              <w:t>iar pentru funcțiile cu statut special din organele ordinii publice, apărării și securității naționale ale căror activitate este reglementată de legi speciale – “fss”. Atribuirea funcțiilor publice la o anumită categorie se efectuează în conformitate cu prevederile punctelor 11-17</w:t>
            </w:r>
            <w:r w:rsidRPr="004E55D6">
              <w:rPr>
                <w:rFonts w:ascii="Times New Roman" w:hAnsi="Times New Roman" w:cs="Times New Roman"/>
                <w:sz w:val="24"/>
                <w:szCs w:val="24"/>
                <w:vertAlign w:val="superscript"/>
                <w:lang w:val="ro-MD"/>
              </w:rPr>
              <w:t>2</w:t>
            </w:r>
            <w:r w:rsidRPr="004E55D6">
              <w:rPr>
                <w:rFonts w:ascii="Times New Roman" w:hAnsi="Times New Roman" w:cs="Times New Roman"/>
                <w:sz w:val="24"/>
                <w:szCs w:val="24"/>
                <w:lang w:val="ro-MD"/>
              </w:rPr>
              <w:t xml:space="preserve"> din anexa nr.5 la Hotărârea Guvernului nr.201 din 11.03.2009.</w:t>
            </w:r>
          </w:p>
          <w:p w:rsidR="00E84B0F" w:rsidRPr="004E55D6" w:rsidRDefault="00E84B0F" w:rsidP="004D5105">
            <w:pPr>
              <w:pStyle w:val="a4"/>
              <w:numPr>
                <w:ilvl w:val="0"/>
                <w:numId w:val="5"/>
              </w:numPr>
              <w:tabs>
                <w:tab w:val="left" w:pos="806"/>
              </w:tabs>
              <w:spacing w:after="0" w:line="276" w:lineRule="auto"/>
              <w:ind w:left="948" w:hanging="142"/>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 xml:space="preserve">devierile de clase de salarizare, ce au influențat asupra clasei de salarizare cumulative atribuite (ex. studii medii = - 5 clase de salarizare succesive, conform notelor la anexele nr.3-10 și art. 12 alin. (9)-(12) din Legea privind sistemul unitar de salarizare în sectorul bugetar nr. 270 din 23.11.2018. </w:t>
            </w:r>
          </w:p>
          <w:p w:rsidR="00E84B0F" w:rsidRPr="004E55D6" w:rsidRDefault="00E84B0F" w:rsidP="004D5105">
            <w:pPr>
              <w:pStyle w:val="a4"/>
              <w:numPr>
                <w:ilvl w:val="0"/>
                <w:numId w:val="4"/>
              </w:numPr>
              <w:spacing w:beforeLines="40" w:before="96" w:after="0" w:line="276" w:lineRule="auto"/>
              <w:ind w:left="663" w:hanging="425"/>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lastRenderedPageBreak/>
              <w:t xml:space="preserve">La elaborarea schemei de încadrare este necesar de evidențiat rândul </w:t>
            </w:r>
            <w:r w:rsidRPr="004E55D6">
              <w:rPr>
                <w:rFonts w:ascii="Times New Roman" w:eastAsia="Times New Roman" w:hAnsi="Times New Roman" w:cs="Times New Roman"/>
                <w:b/>
                <w:bCs/>
                <w:sz w:val="24"/>
                <w:szCs w:val="24"/>
                <w:lang w:val="ro-MD"/>
              </w:rPr>
              <w:t>“Total”</w:t>
            </w:r>
            <w:r w:rsidRPr="004E55D6">
              <w:rPr>
                <w:rFonts w:ascii="Times New Roman" w:eastAsia="Times New Roman" w:hAnsi="Times New Roman" w:cs="Times New Roman"/>
                <w:sz w:val="24"/>
                <w:szCs w:val="24"/>
                <w:lang w:val="ro-MD"/>
              </w:rPr>
              <w:t xml:space="preserve"> intermediar pe fiecare subdiviziune structurală și </w:t>
            </w:r>
            <w:r w:rsidRPr="004E55D6">
              <w:rPr>
                <w:rFonts w:ascii="Times New Roman" w:eastAsia="Times New Roman" w:hAnsi="Times New Roman" w:cs="Times New Roman"/>
                <w:b/>
                <w:bCs/>
                <w:sz w:val="24"/>
                <w:szCs w:val="24"/>
                <w:lang w:val="ro-MD"/>
              </w:rPr>
              <w:t>“Total general”</w:t>
            </w:r>
            <w:r w:rsidRPr="004E55D6">
              <w:rPr>
                <w:rFonts w:ascii="Times New Roman" w:eastAsia="Times New Roman" w:hAnsi="Times New Roman" w:cs="Times New Roman"/>
                <w:sz w:val="24"/>
                <w:szCs w:val="24"/>
                <w:lang w:val="ro-MD"/>
              </w:rPr>
              <w:t xml:space="preserve"> pe autoritate.</w:t>
            </w:r>
          </w:p>
          <w:p w:rsidR="00E84B0F" w:rsidRPr="004E55D6" w:rsidRDefault="00E84B0F" w:rsidP="004D5105">
            <w:pPr>
              <w:pStyle w:val="a4"/>
              <w:numPr>
                <w:ilvl w:val="0"/>
                <w:numId w:val="4"/>
              </w:numPr>
              <w:spacing w:beforeLines="40" w:before="96" w:after="0" w:line="276" w:lineRule="auto"/>
              <w:ind w:left="663" w:hanging="425"/>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În “Note” la tabel:</w:t>
            </w:r>
          </w:p>
          <w:p w:rsidR="00E84B0F" w:rsidRPr="004E55D6" w:rsidRDefault="00E84B0F" w:rsidP="004D5105">
            <w:pPr>
              <w:pStyle w:val="a4"/>
              <w:numPr>
                <w:ilvl w:val="0"/>
                <w:numId w:val="6"/>
              </w:numPr>
              <w:spacing w:after="0" w:line="276" w:lineRule="auto"/>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La punctul 1 – se indică denumirea actului legislativ/ normativ prin care este aprobată structura și efectivul-limită al autorității publice, numărul și data adoptării;</w:t>
            </w:r>
          </w:p>
          <w:p w:rsidR="00E84B0F" w:rsidRPr="004E55D6" w:rsidRDefault="00E84B0F" w:rsidP="004D5105">
            <w:pPr>
              <w:pStyle w:val="a4"/>
              <w:numPr>
                <w:ilvl w:val="0"/>
                <w:numId w:val="6"/>
              </w:numPr>
              <w:spacing w:after="0" w:line="276" w:lineRule="auto"/>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La punctul 2 – se indică numărul și dată avizării statului de personal la Cancelaria de Stat;</w:t>
            </w:r>
          </w:p>
          <w:p w:rsidR="00E84B0F" w:rsidRPr="004E55D6" w:rsidRDefault="00E84B0F" w:rsidP="004D5105">
            <w:pPr>
              <w:pStyle w:val="a4"/>
              <w:numPr>
                <w:ilvl w:val="0"/>
                <w:numId w:val="6"/>
              </w:numPr>
              <w:spacing w:after="0" w:line="276" w:lineRule="auto"/>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La punctul 3, la “Total” se indică numărul total de unități pe autoritate, inclusiv:</w:t>
            </w:r>
          </w:p>
          <w:p w:rsidR="00E84B0F" w:rsidRPr="004E55D6" w:rsidRDefault="00E84B0F" w:rsidP="004D5105">
            <w:pPr>
              <w:pStyle w:val="a4"/>
              <w:numPr>
                <w:ilvl w:val="0"/>
                <w:numId w:val="7"/>
              </w:numPr>
              <w:spacing w:after="0" w:line="276" w:lineRule="auto"/>
              <w:ind w:left="1089" w:hanging="283"/>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numărul de funcții de demnitate publică – “fdp”;</w:t>
            </w:r>
          </w:p>
          <w:p w:rsidR="00E84B0F" w:rsidRPr="004E55D6" w:rsidRDefault="00E84B0F" w:rsidP="004D5105">
            <w:pPr>
              <w:pStyle w:val="a4"/>
              <w:numPr>
                <w:ilvl w:val="0"/>
                <w:numId w:val="7"/>
              </w:numPr>
              <w:spacing w:after="0" w:line="276" w:lineRule="auto"/>
              <w:ind w:left="1089" w:hanging="283"/>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numărul de posturi din cadrul cabinetului persoanei ce exercită funcție de demnitate publică – “pcpfdp”;</w:t>
            </w:r>
          </w:p>
          <w:p w:rsidR="00E84B0F" w:rsidRPr="004E55D6" w:rsidRDefault="00E84B0F" w:rsidP="004D5105">
            <w:pPr>
              <w:pStyle w:val="a4"/>
              <w:numPr>
                <w:ilvl w:val="0"/>
                <w:numId w:val="7"/>
              </w:numPr>
              <w:spacing w:after="0" w:line="276" w:lineRule="auto"/>
              <w:ind w:left="1089" w:hanging="283"/>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numărul de funcții publice de conducere de nivel superior – “fpcns”;</w:t>
            </w:r>
          </w:p>
          <w:p w:rsidR="00E84B0F" w:rsidRPr="004E55D6" w:rsidRDefault="00E84B0F" w:rsidP="004D5105">
            <w:pPr>
              <w:pStyle w:val="a4"/>
              <w:numPr>
                <w:ilvl w:val="0"/>
                <w:numId w:val="7"/>
              </w:numPr>
              <w:spacing w:after="0" w:line="276" w:lineRule="auto"/>
              <w:ind w:left="1089" w:hanging="283"/>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numărul de funcții publice de conducere – “fpc”;</w:t>
            </w:r>
          </w:p>
          <w:p w:rsidR="00E84B0F" w:rsidRPr="004E55D6" w:rsidRDefault="00E84B0F" w:rsidP="004D5105">
            <w:pPr>
              <w:pStyle w:val="a4"/>
              <w:numPr>
                <w:ilvl w:val="0"/>
                <w:numId w:val="7"/>
              </w:numPr>
              <w:spacing w:after="0" w:line="276" w:lineRule="auto"/>
              <w:ind w:left="1089" w:hanging="283"/>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numărul de funcții publice de execuţie – “fpe”;</w:t>
            </w:r>
          </w:p>
          <w:p w:rsidR="00E84B0F" w:rsidRPr="004E55D6" w:rsidRDefault="00E84B0F" w:rsidP="004D5105">
            <w:pPr>
              <w:pStyle w:val="a4"/>
              <w:numPr>
                <w:ilvl w:val="0"/>
                <w:numId w:val="7"/>
              </w:numPr>
              <w:spacing w:after="0" w:line="276" w:lineRule="auto"/>
              <w:ind w:left="1089" w:hanging="283"/>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numărul de funcționari publici cu statut special – “fpss”</w:t>
            </w:r>
          </w:p>
          <w:p w:rsidR="00E84B0F" w:rsidRPr="004E55D6" w:rsidRDefault="00E84B0F" w:rsidP="004D5105">
            <w:pPr>
              <w:pStyle w:val="a4"/>
              <w:numPr>
                <w:ilvl w:val="0"/>
                <w:numId w:val="7"/>
              </w:numPr>
              <w:spacing w:after="0" w:line="276" w:lineRule="auto"/>
              <w:ind w:left="1089" w:hanging="283"/>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numărul total de funcții cu statut special – “fss”;</w:t>
            </w:r>
          </w:p>
          <w:p w:rsidR="00E84B0F" w:rsidRPr="004E55D6" w:rsidRDefault="00E84B0F" w:rsidP="004D5105">
            <w:pPr>
              <w:pStyle w:val="a4"/>
              <w:numPr>
                <w:ilvl w:val="0"/>
                <w:numId w:val="7"/>
              </w:numPr>
              <w:spacing w:after="0" w:line="276" w:lineRule="auto"/>
              <w:ind w:left="1089" w:hanging="283"/>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numărul de specialiști – “ps”;</w:t>
            </w:r>
          </w:p>
          <w:p w:rsidR="00E84B0F" w:rsidRPr="004E55D6" w:rsidRDefault="00E84B0F" w:rsidP="004D5105">
            <w:pPr>
              <w:pStyle w:val="a4"/>
              <w:numPr>
                <w:ilvl w:val="0"/>
                <w:numId w:val="7"/>
              </w:numPr>
              <w:spacing w:after="0" w:line="276" w:lineRule="auto"/>
              <w:ind w:left="1089" w:hanging="283"/>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numărul de posturi de deservire tehnică ce asigură funcționarea autorității publice – “pdtafap”;</w:t>
            </w:r>
          </w:p>
          <w:p w:rsidR="00E84B0F" w:rsidRPr="004E55D6" w:rsidRDefault="00E84B0F" w:rsidP="004D5105">
            <w:pPr>
              <w:pStyle w:val="a4"/>
              <w:numPr>
                <w:ilvl w:val="0"/>
                <w:numId w:val="7"/>
              </w:numPr>
              <w:spacing w:after="0" w:line="276" w:lineRule="auto"/>
              <w:ind w:left="1089" w:hanging="283"/>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rPr>
              <w:t>numărul de funcții de personal auxiliar (muncitori) – “pa”.</w:t>
            </w:r>
          </w:p>
          <w:p w:rsidR="00E84B0F" w:rsidRPr="004E55D6" w:rsidRDefault="00E84B0F" w:rsidP="004D5105">
            <w:pPr>
              <w:pStyle w:val="a4"/>
              <w:numPr>
                <w:ilvl w:val="0"/>
                <w:numId w:val="4"/>
              </w:numPr>
              <w:spacing w:beforeLines="40" w:before="96"/>
              <w:ind w:left="663" w:hanging="425"/>
              <w:contextualSpacing w:val="0"/>
              <w:jc w:val="both"/>
              <w:rPr>
                <w:rFonts w:ascii="Times New Roman" w:eastAsia="Times New Roman" w:hAnsi="Times New Roman" w:cs="Times New Roman"/>
                <w:b/>
                <w:bCs/>
                <w:sz w:val="24"/>
                <w:szCs w:val="24"/>
                <w:lang w:val="ro-RO"/>
              </w:rPr>
            </w:pPr>
            <w:r w:rsidRPr="004E55D6">
              <w:rPr>
                <w:rFonts w:ascii="Times New Roman" w:eastAsia="Times New Roman" w:hAnsi="Times New Roman" w:cs="Times New Roman"/>
                <w:sz w:val="24"/>
                <w:szCs w:val="24"/>
                <w:lang w:val="ro-MD"/>
              </w:rPr>
              <w:t xml:space="preserve">Schema de încadrare este valabilă după înregistrarea acesteia la Ministerul Finanțelor, conform prevederilor pct.11, anexa nr.2 la </w:t>
            </w:r>
            <w:r w:rsidRPr="004E55D6">
              <w:rPr>
                <w:rFonts w:ascii="Times New Roman" w:eastAsia="Times New Roman" w:hAnsi="Times New Roman" w:cs="Times New Roman"/>
                <w:sz w:val="24"/>
                <w:szCs w:val="24"/>
                <w:lang w:val="ro-RO"/>
              </w:rPr>
              <w:t>Hotărârea Guvernului nr.1001 din 26.12.11 “Privind punerea în aplicare a unor acte legislative” și pct.27 din anexa nr.5 la Hotărârea Guvernului nr.201 din 11.03.2009 „</w:t>
            </w:r>
            <w:r w:rsidRPr="004E55D6">
              <w:rPr>
                <w:rFonts w:ascii="Times New Roman" w:eastAsia="Times New Roman" w:hAnsi="Times New Roman" w:cs="Times New Roman"/>
                <w:bCs/>
                <w:sz w:val="24"/>
                <w:szCs w:val="24"/>
                <w:lang w:val="ro-RO"/>
              </w:rPr>
              <w:t>Privind punerea în aplicare a prevederilor Legii nr.158-XVI din 4 iulie 2008 cu privire la funcţia publică şi statutul funcţionarului public”.</w:t>
            </w:r>
          </w:p>
          <w:p w:rsidR="00E84B0F" w:rsidRPr="004E55D6" w:rsidRDefault="00E84B0F" w:rsidP="004D5105">
            <w:pPr>
              <w:pStyle w:val="a4"/>
              <w:numPr>
                <w:ilvl w:val="0"/>
                <w:numId w:val="4"/>
              </w:numPr>
              <w:spacing w:beforeLines="40" w:before="96" w:after="0" w:line="276" w:lineRule="auto"/>
              <w:ind w:left="663" w:hanging="425"/>
              <w:contextualSpacing w:val="0"/>
              <w:jc w:val="both"/>
              <w:rPr>
                <w:rFonts w:ascii="Times New Roman" w:eastAsia="Times New Roman" w:hAnsi="Times New Roman" w:cs="Times New Roman"/>
                <w:sz w:val="24"/>
                <w:szCs w:val="24"/>
                <w:lang w:val="ro-RO"/>
              </w:rPr>
            </w:pPr>
            <w:r w:rsidRPr="004E55D6">
              <w:rPr>
                <w:rFonts w:ascii="Times New Roman" w:eastAsia="Times New Roman" w:hAnsi="Times New Roman" w:cs="Times New Roman"/>
                <w:sz w:val="24"/>
                <w:szCs w:val="24"/>
                <w:lang w:val="ro-RO"/>
              </w:rPr>
              <w:t>Înregistrarea se confirmă prin atribuirea ștampilei „ÎNREGISTRAT” pe prima pagină, în colțul stâng, cu indicarea numărului și datei de înregistrare din registrul de înregistrare a schemelor de încadrare.</w:t>
            </w:r>
          </w:p>
          <w:p w:rsidR="00E84B0F" w:rsidRPr="004E55D6" w:rsidRDefault="00E84B0F" w:rsidP="004D5105">
            <w:pPr>
              <w:pStyle w:val="a4"/>
              <w:numPr>
                <w:ilvl w:val="0"/>
                <w:numId w:val="4"/>
              </w:numPr>
              <w:spacing w:beforeLines="40" w:before="96" w:after="0" w:line="276" w:lineRule="auto"/>
              <w:ind w:left="663" w:hanging="425"/>
              <w:contextualSpacing w:val="0"/>
              <w:jc w:val="both"/>
              <w:rPr>
                <w:rFonts w:ascii="Times New Roman" w:hAnsi="Times New Roman" w:cs="Times New Roman"/>
                <w:lang w:val="ro-MD"/>
              </w:rPr>
            </w:pPr>
            <w:r w:rsidRPr="004E55D6">
              <w:rPr>
                <w:rFonts w:ascii="Times New Roman" w:eastAsia="Times New Roman" w:hAnsi="Times New Roman" w:cs="Times New Roman"/>
                <w:sz w:val="24"/>
                <w:szCs w:val="24"/>
                <w:lang w:val="ro-RO"/>
              </w:rPr>
              <w:t>Schema de încadrare se întocmește în trei exemplare: unul pentru autoritatea publică/ instituție, unul pentru organul ierarhic superior și unul pentru Ministerul Finanțelor.</w:t>
            </w:r>
          </w:p>
          <w:p w:rsidR="00E84B0F" w:rsidRPr="004E55D6" w:rsidRDefault="00E84B0F" w:rsidP="004D5105">
            <w:pPr>
              <w:rPr>
                <w:rFonts w:ascii="Times New Roman" w:hAnsi="Times New Roman" w:cs="Times New Roman"/>
                <w:lang w:val="ro-MD" w:eastAsia="ru-RU"/>
              </w:rPr>
            </w:pPr>
          </w:p>
          <w:p w:rsidR="00E84B0F" w:rsidRPr="004E55D6" w:rsidRDefault="00E84B0F" w:rsidP="004D5105">
            <w:pPr>
              <w:pStyle w:val="a4"/>
              <w:spacing w:after="0" w:line="276" w:lineRule="auto"/>
              <w:ind w:left="664"/>
              <w:jc w:val="both"/>
              <w:rPr>
                <w:rFonts w:ascii="Times New Roman" w:eastAsia="Times New Roman" w:hAnsi="Times New Roman" w:cs="Times New Roman"/>
                <w:sz w:val="24"/>
                <w:szCs w:val="24"/>
                <w:lang w:val="ro-MD"/>
              </w:rPr>
            </w:pPr>
          </w:p>
          <w:p w:rsidR="00E84B0F" w:rsidRPr="004E55D6" w:rsidRDefault="00E84B0F" w:rsidP="004D5105">
            <w:pPr>
              <w:spacing w:after="0" w:line="240" w:lineRule="auto"/>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Default="00E84B0F" w:rsidP="0084746F">
            <w:pPr>
              <w:spacing w:after="0" w:line="240" w:lineRule="auto"/>
              <w:rPr>
                <w:rFonts w:ascii="Times New Roman" w:eastAsia="Times New Roman" w:hAnsi="Times New Roman" w:cs="Times New Roman"/>
                <w:sz w:val="24"/>
                <w:szCs w:val="24"/>
                <w:lang w:val="ro-MD" w:eastAsia="ru-RU"/>
              </w:rPr>
            </w:pPr>
          </w:p>
          <w:p w:rsidR="0084746F" w:rsidRDefault="0084746F" w:rsidP="0084746F">
            <w:pPr>
              <w:spacing w:after="0" w:line="240" w:lineRule="auto"/>
              <w:rPr>
                <w:rFonts w:ascii="Times New Roman" w:eastAsia="Times New Roman" w:hAnsi="Times New Roman" w:cs="Times New Roman"/>
                <w:sz w:val="24"/>
                <w:szCs w:val="24"/>
                <w:lang w:val="ro-MD" w:eastAsia="ru-RU"/>
              </w:rPr>
            </w:pPr>
          </w:p>
          <w:p w:rsidR="00E84B0F" w:rsidRPr="004E55D6" w:rsidRDefault="00E84B0F" w:rsidP="0084746F">
            <w:pPr>
              <w:spacing w:after="0" w:line="240" w:lineRule="auto"/>
              <w:jc w:val="right"/>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 xml:space="preserve">Anexa nr.3 </w:t>
            </w: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la Ordinul ministrului finanțelor</w:t>
            </w: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nr.</w:t>
            </w:r>
            <w:r w:rsidRPr="003C2A32">
              <w:rPr>
                <w:rFonts w:ascii="Times New Roman" w:eastAsia="Times New Roman" w:hAnsi="Times New Roman" w:cs="Times New Roman"/>
                <w:sz w:val="24"/>
                <w:szCs w:val="24"/>
                <w:u w:val="single"/>
                <w:lang w:val="ro-MD" w:eastAsia="ru-RU"/>
              </w:rPr>
              <w:t>218</w:t>
            </w:r>
            <w:r w:rsidRPr="004E55D6">
              <w:rPr>
                <w:rFonts w:ascii="Times New Roman" w:eastAsia="Times New Roman" w:hAnsi="Times New Roman" w:cs="Times New Roman"/>
                <w:sz w:val="24"/>
                <w:szCs w:val="24"/>
                <w:lang w:val="ro-MD" w:eastAsia="ru-RU"/>
              </w:rPr>
              <w:t xml:space="preserve"> din </w:t>
            </w:r>
            <w:r w:rsidRPr="003C2A32">
              <w:rPr>
                <w:rFonts w:ascii="Times New Roman" w:eastAsia="Times New Roman" w:hAnsi="Times New Roman" w:cs="Times New Roman"/>
                <w:sz w:val="24"/>
                <w:szCs w:val="24"/>
                <w:u w:val="single"/>
                <w:lang w:val="ro-MD" w:eastAsia="ru-RU"/>
              </w:rPr>
              <w:t>28 decembrie 2018</w:t>
            </w:r>
          </w:p>
          <w:tbl>
            <w:tblPr>
              <w:tblW w:w="2386" w:type="pct"/>
              <w:tblInd w:w="567" w:type="dxa"/>
              <w:tblLayout w:type="fixed"/>
              <w:tblCellMar>
                <w:top w:w="15" w:type="dxa"/>
                <w:left w:w="15" w:type="dxa"/>
                <w:bottom w:w="15" w:type="dxa"/>
                <w:right w:w="15" w:type="dxa"/>
              </w:tblCellMar>
              <w:tblLook w:val="04A0" w:firstRow="1" w:lastRow="0" w:firstColumn="1" w:lastColumn="0" w:noHBand="0" w:noVBand="1"/>
            </w:tblPr>
            <w:tblGrid>
              <w:gridCol w:w="595"/>
              <w:gridCol w:w="937"/>
              <w:gridCol w:w="1841"/>
              <w:gridCol w:w="780"/>
              <w:gridCol w:w="934"/>
            </w:tblGrid>
            <w:tr w:rsidR="00E84B0F" w:rsidRPr="009449E2" w:rsidTr="004D5105">
              <w:tc>
                <w:tcPr>
                  <w:tcW w:w="58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 </w:t>
                  </w:r>
                </w:p>
              </w:tc>
              <w:tc>
                <w:tcPr>
                  <w:tcW w:w="9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sz w:val="20"/>
                      <w:szCs w:val="20"/>
                      <w:lang w:val="fr-FR" w:eastAsia="ru-RU"/>
                    </w:rPr>
                  </w:pPr>
                  <w:r w:rsidRPr="004E55D6">
                    <w:rPr>
                      <w:rFonts w:ascii="Times New Roman" w:eastAsia="Times New Roman" w:hAnsi="Times New Roman" w:cs="Times New Roman"/>
                      <w:sz w:val="20"/>
                      <w:szCs w:val="20"/>
                      <w:lang w:val="ro-MD" w:eastAsia="ru-RU"/>
                    </w:rPr>
                    <w:t>autoritate</w:t>
                  </w:r>
                  <w:r w:rsidRPr="004E55D6">
                    <w:rPr>
                      <w:rFonts w:ascii="Times New Roman" w:eastAsia="Times New Roman" w:hAnsi="Times New Roman" w:cs="Times New Roman"/>
                      <w:sz w:val="20"/>
                      <w:szCs w:val="20"/>
                      <w:lang w:val="fr-FR" w:eastAsia="ru-RU"/>
                    </w:rPr>
                    <w:t xml:space="preserve"> </w:t>
                  </w:r>
                  <w:r w:rsidRPr="004E55D6">
                    <w:rPr>
                      <w:rFonts w:ascii="Times New Roman" w:eastAsia="Times New Roman" w:hAnsi="Times New Roman" w:cs="Times New Roman"/>
                      <w:sz w:val="20"/>
                      <w:szCs w:val="20"/>
                      <w:lang w:val="ro-MD" w:eastAsia="ru-RU"/>
                    </w:rPr>
                    <w:t xml:space="preserve"> publică</w:t>
                  </w:r>
                </w:p>
              </w:tc>
              <w:tc>
                <w:tcPr>
                  <w:tcW w:w="18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gr.pr.+ gr.+ subgr.</w:t>
                  </w:r>
                </w:p>
              </w:tc>
              <w:tc>
                <w:tcPr>
                  <w:tcW w:w="76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ind w:left="-65"/>
                    <w:jc w:val="center"/>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activitate</w:t>
                  </w:r>
                </w:p>
              </w:tc>
              <w:tc>
                <w:tcPr>
                  <w:tcW w:w="91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instituție</w:t>
                  </w:r>
                </w:p>
              </w:tc>
            </w:tr>
            <w:tr w:rsidR="00E84B0F" w:rsidRPr="009449E2" w:rsidTr="004D5105">
              <w:tc>
                <w:tcPr>
                  <w:tcW w:w="58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cod</w:t>
                  </w:r>
                </w:p>
              </w:tc>
              <w:tc>
                <w:tcPr>
                  <w:tcW w:w="92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181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67"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91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r>
          </w:tbl>
          <w:p w:rsidR="00E84B0F" w:rsidRPr="004E55D6" w:rsidRDefault="00E84B0F" w:rsidP="004D5105">
            <w:pPr>
              <w:spacing w:after="0" w:line="240" w:lineRule="auto"/>
              <w:rPr>
                <w:rFonts w:ascii="Times New Roman" w:eastAsia="Times New Roman" w:hAnsi="Times New Roman" w:cs="Times New Roman"/>
                <w:b/>
                <w:bCs/>
                <w:sz w:val="24"/>
                <w:szCs w:val="24"/>
                <w:lang w:val="ro-MD" w:eastAsia="ru-RU"/>
              </w:rPr>
            </w:pPr>
            <w:r w:rsidRPr="004E55D6">
              <w:rPr>
                <w:rFonts w:ascii="Times New Roman" w:eastAsia="Times New Roman" w:hAnsi="Times New Roman" w:cs="Times New Roman"/>
                <w:b/>
                <w:bCs/>
                <w:sz w:val="24"/>
                <w:szCs w:val="24"/>
                <w:lang w:val="ro-MD" w:eastAsia="ru-RU"/>
              </w:rPr>
              <w:t xml:space="preserve">                                                                                                                                        Aprob:</w:t>
            </w:r>
          </w:p>
          <w:p w:rsidR="00E84B0F" w:rsidRPr="004E55D6" w:rsidRDefault="00E84B0F" w:rsidP="004D5105">
            <w:pPr>
              <w:spacing w:after="0" w:line="240" w:lineRule="auto"/>
              <w:jc w:val="right"/>
              <w:rPr>
                <w:rFonts w:ascii="Times New Roman" w:eastAsia="Times New Roman" w:hAnsi="Times New Roman" w:cs="Times New Roman"/>
                <w:bCs/>
                <w:sz w:val="24"/>
                <w:szCs w:val="24"/>
                <w:lang w:val="ro-MD" w:eastAsia="ru-RU"/>
              </w:rPr>
            </w:pPr>
            <w:r w:rsidRPr="004E55D6">
              <w:rPr>
                <w:rFonts w:ascii="Times New Roman" w:eastAsia="Times New Roman" w:hAnsi="Times New Roman" w:cs="Times New Roman"/>
                <w:bCs/>
                <w:sz w:val="24"/>
                <w:szCs w:val="24"/>
                <w:lang w:val="ro-MD" w:eastAsia="ru-RU"/>
              </w:rPr>
              <w:t>statele de personal în număr de:</w:t>
            </w:r>
          </w:p>
          <w:p w:rsidR="00E84B0F" w:rsidRPr="004E55D6" w:rsidRDefault="00E84B0F" w:rsidP="004D5105">
            <w:pPr>
              <w:spacing w:after="0" w:line="240" w:lineRule="auto"/>
              <w:jc w:val="right"/>
              <w:rPr>
                <w:rFonts w:ascii="Times New Roman" w:eastAsia="Times New Roman" w:hAnsi="Times New Roman" w:cs="Times New Roman"/>
                <w:bCs/>
                <w:sz w:val="24"/>
                <w:szCs w:val="24"/>
                <w:lang w:val="ro-MD" w:eastAsia="ru-RU"/>
              </w:rPr>
            </w:pPr>
            <w:r w:rsidRPr="004E55D6">
              <w:rPr>
                <w:rFonts w:ascii="Times New Roman" w:eastAsia="Times New Roman" w:hAnsi="Times New Roman" w:cs="Times New Roman"/>
                <w:bCs/>
                <w:sz w:val="24"/>
                <w:szCs w:val="24"/>
                <w:lang w:val="ro-MD" w:eastAsia="ru-RU"/>
              </w:rPr>
              <w:t xml:space="preserve">________ unități cu un fond lunar (salarii de bază) </w:t>
            </w:r>
          </w:p>
          <w:p w:rsidR="00E84B0F" w:rsidRPr="004E55D6" w:rsidRDefault="00E84B0F" w:rsidP="004D5105">
            <w:pPr>
              <w:spacing w:after="0" w:line="240" w:lineRule="auto"/>
              <w:rPr>
                <w:rFonts w:ascii="Times New Roman" w:eastAsia="Times New Roman" w:hAnsi="Times New Roman" w:cs="Times New Roman"/>
                <w:bCs/>
                <w:sz w:val="24"/>
                <w:szCs w:val="24"/>
                <w:lang w:val="ro-MD" w:eastAsia="ru-RU"/>
              </w:rPr>
            </w:pPr>
            <w:r w:rsidRPr="004E55D6">
              <w:rPr>
                <w:rFonts w:ascii="Times New Roman" w:eastAsia="Times New Roman" w:hAnsi="Times New Roman" w:cs="Times New Roman"/>
                <w:bCs/>
                <w:sz w:val="24"/>
                <w:szCs w:val="24"/>
                <w:lang w:val="ro-MD" w:eastAsia="ru-RU"/>
              </w:rPr>
              <w:t xml:space="preserve">                                                                                                în sumă de ____________________________ lei</w:t>
            </w:r>
          </w:p>
          <w:p w:rsidR="00E84B0F" w:rsidRPr="004E55D6" w:rsidRDefault="00E84B0F" w:rsidP="004D5105">
            <w:pPr>
              <w:spacing w:after="0" w:line="240" w:lineRule="auto"/>
              <w:rPr>
                <w:rFonts w:ascii="Times New Roman" w:eastAsia="Times New Roman" w:hAnsi="Times New Roman" w:cs="Times New Roman"/>
                <w:bCs/>
                <w:sz w:val="24"/>
                <w:szCs w:val="24"/>
                <w:lang w:val="ro-MD" w:eastAsia="ru-RU"/>
              </w:rPr>
            </w:pPr>
            <w:r w:rsidRPr="004E55D6">
              <w:rPr>
                <w:rFonts w:ascii="Times New Roman" w:eastAsia="Times New Roman" w:hAnsi="Times New Roman" w:cs="Times New Roman"/>
                <w:bCs/>
                <w:sz w:val="24"/>
                <w:szCs w:val="24"/>
                <w:lang w:val="ro-MD" w:eastAsia="ru-RU"/>
              </w:rPr>
              <w:t xml:space="preserve">                                                                                                                                               </w:t>
            </w:r>
            <w:r w:rsidRPr="004E55D6">
              <w:rPr>
                <w:rFonts w:ascii="Times New Roman" w:eastAsia="Times New Roman" w:hAnsi="Times New Roman" w:cs="Times New Roman"/>
                <w:bCs/>
                <w:sz w:val="18"/>
                <w:szCs w:val="24"/>
                <w:lang w:val="ro-MD" w:eastAsia="ru-RU"/>
              </w:rPr>
              <w:t>(cu litere)</w:t>
            </w:r>
            <w:r w:rsidRPr="004E55D6">
              <w:rPr>
                <w:rFonts w:ascii="Times New Roman" w:eastAsia="Times New Roman" w:hAnsi="Times New Roman" w:cs="Times New Roman"/>
                <w:bCs/>
                <w:sz w:val="20"/>
                <w:szCs w:val="24"/>
                <w:lang w:val="ro-MD" w:eastAsia="ru-RU"/>
              </w:rPr>
              <w:t xml:space="preserve"> </w:t>
            </w:r>
          </w:p>
          <w:p w:rsidR="00E84B0F" w:rsidRPr="004E55D6" w:rsidRDefault="00E84B0F" w:rsidP="004D5105">
            <w:pPr>
              <w:spacing w:after="0" w:line="240" w:lineRule="auto"/>
              <w:jc w:val="right"/>
              <w:rPr>
                <w:rFonts w:ascii="Times New Roman" w:eastAsia="Times New Roman" w:hAnsi="Times New Roman" w:cs="Times New Roman"/>
                <w:bCs/>
                <w:sz w:val="24"/>
                <w:szCs w:val="24"/>
                <w:lang w:val="ro-MD" w:eastAsia="ru-RU"/>
              </w:rPr>
            </w:pPr>
            <w:r w:rsidRPr="004E55D6">
              <w:rPr>
                <w:rFonts w:ascii="Times New Roman" w:eastAsia="Times New Roman" w:hAnsi="Times New Roman" w:cs="Times New Roman"/>
                <w:bCs/>
                <w:sz w:val="24"/>
                <w:szCs w:val="24"/>
                <w:lang w:val="ro-MD" w:eastAsia="ru-RU"/>
              </w:rPr>
              <w:t>______________________________</w:t>
            </w:r>
          </w:p>
          <w:p w:rsidR="00E84B0F" w:rsidRPr="004E55D6" w:rsidRDefault="00E84B0F" w:rsidP="004D5105">
            <w:pPr>
              <w:spacing w:after="0" w:line="240" w:lineRule="auto"/>
              <w:jc w:val="right"/>
              <w:rPr>
                <w:rFonts w:ascii="Times New Roman" w:eastAsia="Times New Roman" w:hAnsi="Times New Roman" w:cs="Times New Roman"/>
                <w:bCs/>
                <w:sz w:val="20"/>
                <w:szCs w:val="24"/>
                <w:lang w:val="ro-MD" w:eastAsia="ru-RU"/>
              </w:rPr>
            </w:pPr>
            <w:r w:rsidRPr="004E55D6">
              <w:rPr>
                <w:rFonts w:ascii="Times New Roman" w:eastAsia="Times New Roman" w:hAnsi="Times New Roman" w:cs="Times New Roman"/>
                <w:bCs/>
                <w:sz w:val="20"/>
                <w:szCs w:val="24"/>
                <w:lang w:val="ro-MD" w:eastAsia="ru-RU"/>
              </w:rPr>
              <w:t>(Funcția conducătorului autorității publice</w:t>
            </w:r>
          </w:p>
          <w:p w:rsidR="00E84B0F" w:rsidRPr="004E55D6" w:rsidRDefault="00E84B0F" w:rsidP="004D5105">
            <w:pPr>
              <w:spacing w:after="0" w:line="240" w:lineRule="auto"/>
              <w:jc w:val="right"/>
              <w:rPr>
                <w:rFonts w:ascii="Times New Roman" w:eastAsia="Times New Roman" w:hAnsi="Times New Roman" w:cs="Times New Roman"/>
                <w:bCs/>
                <w:sz w:val="20"/>
                <w:szCs w:val="24"/>
                <w:lang w:val="ro-MD" w:eastAsia="ru-RU"/>
              </w:rPr>
            </w:pPr>
            <w:r w:rsidRPr="004E55D6">
              <w:rPr>
                <w:rFonts w:ascii="Times New Roman" w:eastAsia="Times New Roman" w:hAnsi="Times New Roman" w:cs="Times New Roman"/>
                <w:bCs/>
                <w:sz w:val="20"/>
                <w:szCs w:val="24"/>
                <w:lang w:val="ro-MD" w:eastAsia="ru-RU"/>
              </w:rPr>
              <w:t xml:space="preserve"> ierarhic superioare/autorității/instituției)</w:t>
            </w:r>
          </w:p>
          <w:p w:rsidR="00E84B0F" w:rsidRPr="004E55D6" w:rsidRDefault="00E84B0F" w:rsidP="004D5105">
            <w:pPr>
              <w:spacing w:after="0" w:line="240" w:lineRule="auto"/>
              <w:jc w:val="right"/>
              <w:rPr>
                <w:rFonts w:ascii="Times New Roman" w:eastAsia="Times New Roman" w:hAnsi="Times New Roman" w:cs="Times New Roman"/>
                <w:bCs/>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bCs/>
                <w:sz w:val="24"/>
                <w:szCs w:val="24"/>
                <w:lang w:val="ro-MD" w:eastAsia="ru-RU"/>
              </w:rPr>
            </w:pPr>
            <w:r w:rsidRPr="004E55D6">
              <w:rPr>
                <w:rFonts w:ascii="Times New Roman" w:eastAsia="Times New Roman" w:hAnsi="Times New Roman" w:cs="Times New Roman"/>
                <w:bCs/>
                <w:sz w:val="24"/>
                <w:szCs w:val="24"/>
                <w:lang w:val="ro-MD" w:eastAsia="ru-RU"/>
              </w:rPr>
              <w:t>______________________________</w:t>
            </w:r>
          </w:p>
          <w:p w:rsidR="00E84B0F" w:rsidRPr="004E55D6" w:rsidRDefault="00E84B0F" w:rsidP="004D5105">
            <w:pPr>
              <w:spacing w:after="0" w:line="240" w:lineRule="auto"/>
              <w:jc w:val="center"/>
              <w:rPr>
                <w:rFonts w:ascii="Times New Roman" w:eastAsia="Times New Roman" w:hAnsi="Times New Roman" w:cs="Times New Roman"/>
                <w:bCs/>
                <w:sz w:val="20"/>
                <w:szCs w:val="24"/>
                <w:lang w:val="ro-MD" w:eastAsia="ru-RU"/>
              </w:rPr>
            </w:pPr>
            <w:r w:rsidRPr="004E55D6">
              <w:rPr>
                <w:rFonts w:ascii="Times New Roman" w:eastAsia="Times New Roman" w:hAnsi="Times New Roman" w:cs="Times New Roman"/>
                <w:bCs/>
                <w:sz w:val="20"/>
                <w:szCs w:val="24"/>
                <w:lang w:val="ro-MD" w:eastAsia="ru-RU"/>
              </w:rPr>
              <w:t xml:space="preserve">                                                                                                                                                     (Numele, prenumele) (semnătura)</w:t>
            </w:r>
          </w:p>
          <w:p w:rsidR="00E84B0F" w:rsidRPr="004E55D6" w:rsidRDefault="00E84B0F" w:rsidP="004D5105">
            <w:pPr>
              <w:spacing w:after="0" w:line="240" w:lineRule="auto"/>
              <w:jc w:val="right"/>
              <w:rPr>
                <w:rFonts w:ascii="Times New Roman" w:eastAsia="Times New Roman" w:hAnsi="Times New Roman" w:cs="Times New Roman"/>
                <w:bCs/>
                <w:sz w:val="24"/>
                <w:szCs w:val="24"/>
                <w:lang w:val="ro-MD" w:eastAsia="ru-RU"/>
              </w:rPr>
            </w:pPr>
            <w:r w:rsidRPr="004E55D6">
              <w:rPr>
                <w:rFonts w:ascii="Times New Roman" w:eastAsia="Times New Roman" w:hAnsi="Times New Roman" w:cs="Times New Roman"/>
                <w:bCs/>
                <w:sz w:val="24"/>
                <w:szCs w:val="24"/>
                <w:lang w:val="ro-MD" w:eastAsia="ru-RU"/>
              </w:rPr>
              <w:t xml:space="preserve"> </w:t>
            </w:r>
          </w:p>
          <w:p w:rsidR="00E84B0F" w:rsidRPr="004E55D6" w:rsidRDefault="00E84B0F" w:rsidP="004D5105">
            <w:pPr>
              <w:spacing w:after="0" w:line="240" w:lineRule="auto"/>
              <w:jc w:val="right"/>
              <w:rPr>
                <w:rFonts w:ascii="Times New Roman" w:eastAsia="Times New Roman" w:hAnsi="Times New Roman" w:cs="Times New Roman"/>
                <w:bCs/>
                <w:sz w:val="24"/>
                <w:szCs w:val="24"/>
                <w:lang w:val="ro-MD" w:eastAsia="ru-RU"/>
              </w:rPr>
            </w:pPr>
            <w:r w:rsidRPr="004E55D6">
              <w:rPr>
                <w:rFonts w:ascii="Times New Roman" w:eastAsia="Times New Roman" w:hAnsi="Times New Roman" w:cs="Times New Roman"/>
                <w:bCs/>
                <w:sz w:val="24"/>
                <w:szCs w:val="24"/>
                <w:lang w:val="ro-MD" w:eastAsia="ru-RU"/>
              </w:rPr>
              <w:t xml:space="preserve"> L.Ş.                      ”____” ___________20___</w:t>
            </w:r>
          </w:p>
          <w:p w:rsidR="00E84B0F" w:rsidRPr="004E55D6" w:rsidRDefault="00E84B0F" w:rsidP="004D5105">
            <w:pPr>
              <w:spacing w:after="0" w:line="240" w:lineRule="auto"/>
              <w:rPr>
                <w:rFonts w:ascii="Times New Roman" w:eastAsia="Times New Roman" w:hAnsi="Times New Roman" w:cs="Times New Roman"/>
                <w:bCs/>
                <w:sz w:val="24"/>
                <w:szCs w:val="24"/>
                <w:lang w:val="ro-MD" w:eastAsia="ru-RU"/>
              </w:rPr>
            </w:pPr>
            <w:r w:rsidRPr="004E55D6">
              <w:rPr>
                <w:rFonts w:ascii="Times New Roman" w:eastAsia="Times New Roman" w:hAnsi="Times New Roman" w:cs="Times New Roman"/>
                <w:bCs/>
                <w:sz w:val="24"/>
                <w:szCs w:val="24"/>
                <w:lang w:val="ro-MD" w:eastAsia="ru-RU"/>
              </w:rPr>
              <w:t xml:space="preserve">  </w:t>
            </w:r>
          </w:p>
          <w:p w:rsidR="00E84B0F" w:rsidRPr="004E55D6" w:rsidRDefault="00E84B0F" w:rsidP="004D5105">
            <w:pPr>
              <w:spacing w:after="0" w:line="240" w:lineRule="auto"/>
              <w:jc w:val="center"/>
              <w:rPr>
                <w:rFonts w:ascii="Times New Roman" w:eastAsia="Times New Roman" w:hAnsi="Times New Roman" w:cs="Times New Roman"/>
                <w:bCs/>
                <w:sz w:val="24"/>
                <w:szCs w:val="24"/>
                <w:lang w:val="ro-MD" w:eastAsia="ru-RU"/>
              </w:rPr>
            </w:pPr>
            <w:r w:rsidRPr="004E55D6">
              <w:rPr>
                <w:rFonts w:ascii="Times New Roman" w:eastAsia="Times New Roman" w:hAnsi="Times New Roman" w:cs="Times New Roman"/>
                <w:b/>
                <w:bCs/>
                <w:sz w:val="24"/>
                <w:szCs w:val="24"/>
                <w:lang w:val="ro-MD" w:eastAsia="ru-RU"/>
              </w:rPr>
              <w:t xml:space="preserve">                   SCHEMA DE ÎNCADRARE</w:t>
            </w:r>
            <w:r w:rsidRPr="004E55D6">
              <w:rPr>
                <w:rFonts w:ascii="Times New Roman" w:eastAsia="Times New Roman" w:hAnsi="Times New Roman" w:cs="Times New Roman"/>
                <w:bCs/>
                <w:sz w:val="24"/>
                <w:szCs w:val="24"/>
                <w:lang w:val="ro-MD" w:eastAsia="ru-RU"/>
              </w:rPr>
              <w:t xml:space="preserve"> pentru anul 20___</w:t>
            </w:r>
          </w:p>
          <w:p w:rsidR="00E84B0F" w:rsidRPr="004E55D6" w:rsidRDefault="00E84B0F" w:rsidP="004D5105">
            <w:pPr>
              <w:spacing w:after="0" w:line="240" w:lineRule="auto"/>
              <w:jc w:val="center"/>
              <w:rPr>
                <w:rFonts w:ascii="Times New Roman" w:eastAsia="Times New Roman" w:hAnsi="Times New Roman" w:cs="Times New Roman"/>
                <w:bCs/>
                <w:sz w:val="24"/>
                <w:szCs w:val="24"/>
                <w:lang w:val="ro-MD" w:eastAsia="ru-RU"/>
              </w:rPr>
            </w:pPr>
            <w:r w:rsidRPr="004E55D6">
              <w:rPr>
                <w:rFonts w:ascii="Times New Roman" w:eastAsia="Times New Roman" w:hAnsi="Times New Roman" w:cs="Times New Roman"/>
                <w:bCs/>
                <w:sz w:val="24"/>
                <w:szCs w:val="24"/>
                <w:lang w:val="ro-MD" w:eastAsia="ru-RU"/>
              </w:rPr>
              <w:t xml:space="preserve">             _______________________________________________________________</w:t>
            </w:r>
          </w:p>
          <w:p w:rsidR="00E84B0F" w:rsidRPr="00E84B0F" w:rsidRDefault="00E84B0F" w:rsidP="00E84B0F">
            <w:pPr>
              <w:spacing w:after="0" w:line="240" w:lineRule="auto"/>
              <w:jc w:val="center"/>
              <w:rPr>
                <w:rFonts w:ascii="Times New Roman" w:eastAsia="Times New Roman" w:hAnsi="Times New Roman" w:cs="Times New Roman"/>
                <w:bCs/>
                <w:sz w:val="20"/>
                <w:szCs w:val="24"/>
                <w:lang w:val="ro-MD" w:eastAsia="ru-RU"/>
              </w:rPr>
            </w:pPr>
            <w:r w:rsidRPr="004E55D6">
              <w:rPr>
                <w:rFonts w:ascii="Times New Roman" w:eastAsia="Times New Roman" w:hAnsi="Times New Roman" w:cs="Times New Roman"/>
                <w:bCs/>
                <w:sz w:val="20"/>
                <w:szCs w:val="24"/>
                <w:lang w:val="ro-MD" w:eastAsia="ru-RU"/>
              </w:rPr>
              <w:t xml:space="preserve">                   (denumirea completă a instituției bugetare)</w:t>
            </w:r>
          </w:p>
          <w:p w:rsidR="00E84B0F" w:rsidRPr="004E55D6" w:rsidRDefault="00E84B0F" w:rsidP="004D5105">
            <w:pPr>
              <w:spacing w:after="0" w:line="240" w:lineRule="auto"/>
              <w:rPr>
                <w:rFonts w:ascii="Times New Roman" w:eastAsia="Times New Roman" w:hAnsi="Times New Roman" w:cs="Times New Roman"/>
                <w:b/>
                <w:bCs/>
                <w:sz w:val="24"/>
                <w:szCs w:val="24"/>
                <w:lang w:val="ro-MD" w:eastAsia="ru-RU"/>
              </w:rPr>
            </w:pPr>
          </w:p>
          <w:tbl>
            <w:tblPr>
              <w:tblW w:w="10624" w:type="dxa"/>
              <w:jc w:val="center"/>
              <w:tblLayout w:type="fixed"/>
              <w:tblCellMar>
                <w:top w:w="15" w:type="dxa"/>
                <w:left w:w="15" w:type="dxa"/>
                <w:bottom w:w="15" w:type="dxa"/>
                <w:right w:w="15" w:type="dxa"/>
              </w:tblCellMar>
              <w:tblLook w:val="04A0" w:firstRow="1" w:lastRow="0" w:firstColumn="1" w:lastColumn="0" w:noHBand="0" w:noVBand="1"/>
            </w:tblPr>
            <w:tblGrid>
              <w:gridCol w:w="360"/>
              <w:gridCol w:w="1465"/>
              <w:gridCol w:w="796"/>
              <w:gridCol w:w="676"/>
              <w:gridCol w:w="856"/>
              <w:gridCol w:w="777"/>
              <w:gridCol w:w="796"/>
              <w:gridCol w:w="790"/>
              <w:gridCol w:w="847"/>
              <w:gridCol w:w="657"/>
              <w:gridCol w:w="871"/>
              <w:gridCol w:w="744"/>
              <w:gridCol w:w="989"/>
            </w:tblGrid>
            <w:tr w:rsidR="00E84B0F" w:rsidRPr="004E55D6" w:rsidTr="004D5105">
              <w:trPr>
                <w:jc w:val="center"/>
              </w:trPr>
              <w:tc>
                <w:tcPr>
                  <w:tcW w:w="360" w:type="dxa"/>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Nr. d/o</w:t>
                  </w:r>
                </w:p>
              </w:tc>
              <w:tc>
                <w:tcPr>
                  <w:tcW w:w="1465" w:type="dxa"/>
                  <w:vMerge w:val="restart"/>
                  <w:tcBorders>
                    <w:top w:val="single" w:sz="6" w:space="0" w:color="000000"/>
                    <w:left w:val="single" w:sz="6" w:space="0" w:color="000000"/>
                    <w:right w:val="single" w:sz="6" w:space="0" w:color="000000"/>
                  </w:tcBorders>
                  <w:shd w:val="clear" w:color="auto" w:fill="F0F0F0"/>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Denumirea subdiviziunii structurale/</w:t>
                  </w:r>
                </w:p>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compartimentului, titlul funcției</w:t>
                  </w:r>
                </w:p>
              </w:tc>
              <w:tc>
                <w:tcPr>
                  <w:tcW w:w="1472" w:type="dxa"/>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cod</w:t>
                  </w:r>
                </w:p>
              </w:tc>
              <w:tc>
                <w:tcPr>
                  <w:tcW w:w="856" w:type="dxa"/>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Clasa de salarizare a funcției</w:t>
                  </w:r>
                </w:p>
              </w:tc>
              <w:tc>
                <w:tcPr>
                  <w:tcW w:w="777" w:type="dxa"/>
                  <w:vMerge w:val="restart"/>
                  <w:tcBorders>
                    <w:top w:val="single" w:sz="6" w:space="0" w:color="000000"/>
                    <w:left w:val="single" w:sz="6" w:space="0" w:color="000000"/>
                    <w:right w:val="single" w:sz="6" w:space="0" w:color="000000"/>
                  </w:tcBorders>
                  <w:shd w:val="clear" w:color="auto" w:fill="F2F2F2" w:themeFill="background1" w:themeFillShade="F2"/>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Norma didactică, ore</w:t>
                  </w:r>
                </w:p>
              </w:tc>
              <w:tc>
                <w:tcPr>
                  <w:tcW w:w="796" w:type="dxa"/>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Sarcina didactică stabilită, ore</w:t>
                  </w:r>
                </w:p>
              </w:tc>
              <w:tc>
                <w:tcPr>
                  <w:tcW w:w="790" w:type="dxa"/>
                  <w:vMerge w:val="restart"/>
                  <w:tcBorders>
                    <w:top w:val="single" w:sz="6" w:space="0" w:color="000000"/>
                    <w:left w:val="single" w:sz="6" w:space="0" w:color="000000"/>
                    <w:right w:val="single" w:sz="6" w:space="0" w:color="000000"/>
                  </w:tcBorders>
                  <w:shd w:val="clear" w:color="auto" w:fill="F0F0F0"/>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Treapta de salarizare</w:t>
                  </w:r>
                </w:p>
              </w:tc>
              <w:tc>
                <w:tcPr>
                  <w:tcW w:w="847" w:type="dxa"/>
                  <w:vMerge w:val="restart"/>
                  <w:tcBorders>
                    <w:top w:val="single" w:sz="6" w:space="0" w:color="000000"/>
                    <w:left w:val="single" w:sz="6" w:space="0" w:color="000000"/>
                    <w:right w:val="single" w:sz="6" w:space="0" w:color="000000"/>
                  </w:tcBorders>
                  <w:shd w:val="clear" w:color="auto" w:fill="F0F0F0"/>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6"/>
                      <w:szCs w:val="24"/>
                      <w:lang w:val="ro-MD" w:eastAsia="ru-RU"/>
                    </w:rPr>
                    <w:t>Clasa de salarizare  cumulativă atribuită</w:t>
                  </w:r>
                </w:p>
              </w:tc>
              <w:tc>
                <w:tcPr>
                  <w:tcW w:w="657" w:type="dxa"/>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Număr de unități</w:t>
                  </w:r>
                </w:p>
              </w:tc>
              <w:tc>
                <w:tcPr>
                  <w:tcW w:w="161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Salariul de bază, lei</w:t>
                  </w:r>
                </w:p>
              </w:tc>
              <w:tc>
                <w:tcPr>
                  <w:tcW w:w="989" w:type="dxa"/>
                  <w:vMerge w:val="restart"/>
                  <w:tcBorders>
                    <w:top w:val="single" w:sz="6" w:space="0" w:color="000000"/>
                    <w:left w:val="single" w:sz="6" w:space="0" w:color="000000"/>
                    <w:right w:val="single" w:sz="6" w:space="0" w:color="000000"/>
                  </w:tcBorders>
                  <w:shd w:val="clear" w:color="auto" w:fill="F2F2F2" w:themeFill="background1" w:themeFillShade="F2"/>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Notă</w:t>
                  </w:r>
                </w:p>
              </w:tc>
            </w:tr>
            <w:tr w:rsidR="00E84B0F" w:rsidRPr="009449E2" w:rsidTr="004D5105">
              <w:trPr>
                <w:trHeight w:val="811"/>
                <w:jc w:val="center"/>
              </w:trPr>
              <w:tc>
                <w:tcPr>
                  <w:tcW w:w="360" w:type="dxa"/>
                  <w:vMerge/>
                  <w:tcBorders>
                    <w:top w:val="single" w:sz="6" w:space="0" w:color="000000"/>
                    <w:left w:val="single" w:sz="6" w:space="0" w:color="000000"/>
                    <w:bottom w:val="single" w:sz="6" w:space="0" w:color="000000"/>
                    <w:right w:val="single" w:sz="6" w:space="0" w:color="000000"/>
                  </w:tcBorders>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p>
              </w:tc>
              <w:tc>
                <w:tcPr>
                  <w:tcW w:w="1465" w:type="dxa"/>
                  <w:vMerge/>
                  <w:tcBorders>
                    <w:left w:val="single" w:sz="6" w:space="0" w:color="000000"/>
                    <w:bottom w:val="single" w:sz="6" w:space="0" w:color="000000"/>
                    <w:right w:val="single" w:sz="6" w:space="0" w:color="000000"/>
                  </w:tcBorders>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p>
              </w:tc>
              <w:tc>
                <w:tcPr>
                  <w:tcW w:w="796"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ocupației</w:t>
                  </w:r>
                </w:p>
              </w:tc>
              <w:tc>
                <w:tcPr>
                  <w:tcW w:w="676"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funcției</w:t>
                  </w:r>
                </w:p>
              </w:tc>
              <w:tc>
                <w:tcPr>
                  <w:tcW w:w="856" w:type="dxa"/>
                  <w:vMerge/>
                  <w:tcBorders>
                    <w:top w:val="single" w:sz="6" w:space="0" w:color="000000"/>
                    <w:left w:val="single" w:sz="6" w:space="0" w:color="000000"/>
                    <w:bottom w:val="single" w:sz="6" w:space="0" w:color="000000"/>
                    <w:right w:val="single" w:sz="6" w:space="0" w:color="000000"/>
                  </w:tcBorders>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p>
              </w:tc>
              <w:tc>
                <w:tcPr>
                  <w:tcW w:w="777" w:type="dxa"/>
                  <w:vMerge/>
                  <w:tcBorders>
                    <w:left w:val="single" w:sz="6" w:space="0" w:color="000000"/>
                    <w:bottom w:val="single" w:sz="6" w:space="0" w:color="000000"/>
                    <w:right w:val="single" w:sz="6" w:space="0" w:color="000000"/>
                  </w:tcBorders>
                  <w:shd w:val="clear" w:color="auto" w:fill="F2F2F2" w:themeFill="background1" w:themeFillShade="F2"/>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p>
              </w:tc>
              <w:tc>
                <w:tcPr>
                  <w:tcW w:w="796" w:type="dxa"/>
                  <w:vMerge/>
                  <w:tcBorders>
                    <w:top w:val="single" w:sz="6" w:space="0" w:color="000000"/>
                    <w:left w:val="single" w:sz="6" w:space="0" w:color="000000"/>
                    <w:bottom w:val="single" w:sz="6" w:space="0" w:color="000000"/>
                    <w:right w:val="single" w:sz="6" w:space="0" w:color="000000"/>
                  </w:tcBorders>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p>
              </w:tc>
              <w:tc>
                <w:tcPr>
                  <w:tcW w:w="790" w:type="dxa"/>
                  <w:vMerge/>
                  <w:tcBorders>
                    <w:left w:val="single" w:sz="6" w:space="0" w:color="000000"/>
                    <w:bottom w:val="single" w:sz="6" w:space="0" w:color="000000"/>
                    <w:right w:val="single" w:sz="6" w:space="0" w:color="000000"/>
                  </w:tcBorders>
                  <w:shd w:val="clear" w:color="auto" w:fill="F2F2F2" w:themeFill="background1" w:themeFillShade="F2"/>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p>
              </w:tc>
              <w:tc>
                <w:tcPr>
                  <w:tcW w:w="847" w:type="dxa"/>
                  <w:vMerge/>
                  <w:tcBorders>
                    <w:left w:val="single" w:sz="6" w:space="0" w:color="000000"/>
                    <w:bottom w:val="single" w:sz="6" w:space="0" w:color="000000"/>
                    <w:right w:val="single" w:sz="6" w:space="0" w:color="000000"/>
                  </w:tcBorders>
                  <w:shd w:val="clear" w:color="auto" w:fill="F2F2F2" w:themeFill="background1" w:themeFillShade="F2"/>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p>
              </w:tc>
              <w:tc>
                <w:tcPr>
                  <w:tcW w:w="657" w:type="dxa"/>
                  <w:vMerge/>
                  <w:tcBorders>
                    <w:top w:val="single" w:sz="6" w:space="0" w:color="000000"/>
                    <w:left w:val="single" w:sz="6" w:space="0" w:color="000000"/>
                    <w:bottom w:val="single" w:sz="6" w:space="0" w:color="000000"/>
                    <w:right w:val="single" w:sz="6" w:space="0" w:color="000000"/>
                  </w:tcBorders>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p>
              </w:tc>
              <w:tc>
                <w:tcPr>
                  <w:tcW w:w="87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pe o unitate/p/u o normă didactică</w:t>
                  </w:r>
                </w:p>
              </w:tc>
              <w:tc>
                <w:tcPr>
                  <w:tcW w:w="74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p/u unitățile/</w:t>
                  </w:r>
                </w:p>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sarcina didactică stabilită</w:t>
                  </w:r>
                </w:p>
              </w:tc>
              <w:tc>
                <w:tcPr>
                  <w:tcW w:w="989" w:type="dxa"/>
                  <w:vMerge/>
                  <w:tcBorders>
                    <w:left w:val="single" w:sz="6" w:space="0" w:color="000000"/>
                    <w:bottom w:val="single" w:sz="6" w:space="0" w:color="000000"/>
                    <w:right w:val="single" w:sz="6" w:space="0" w:color="000000"/>
                  </w:tcBorders>
                  <w:shd w:val="clear" w:color="auto" w:fill="F2F2F2" w:themeFill="background1" w:themeFillShade="F2"/>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p>
              </w:tc>
            </w:tr>
            <w:tr w:rsidR="00E84B0F" w:rsidRPr="009449E2" w:rsidTr="004D5105">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1</w:t>
                  </w:r>
                </w:p>
              </w:tc>
              <w:tc>
                <w:tcPr>
                  <w:tcW w:w="1465" w:type="dxa"/>
                  <w:tcBorders>
                    <w:top w:val="single" w:sz="6" w:space="0" w:color="000000"/>
                    <w:left w:val="single" w:sz="6" w:space="0" w:color="000000"/>
                    <w:bottom w:val="single" w:sz="6" w:space="0" w:color="000000"/>
                    <w:right w:val="single" w:sz="6" w:space="0" w:color="000000"/>
                  </w:tcBorders>
                  <w:shd w:val="clear" w:color="auto" w:fill="F0F0F0"/>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2</w:t>
                  </w:r>
                </w:p>
              </w:tc>
              <w:tc>
                <w:tcPr>
                  <w:tcW w:w="796"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3</w:t>
                  </w:r>
                </w:p>
              </w:tc>
              <w:tc>
                <w:tcPr>
                  <w:tcW w:w="676"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4</w:t>
                  </w:r>
                </w:p>
              </w:tc>
              <w:tc>
                <w:tcPr>
                  <w:tcW w:w="856"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5</w:t>
                  </w:r>
                </w:p>
              </w:tc>
              <w:tc>
                <w:tcPr>
                  <w:tcW w:w="77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6</w:t>
                  </w:r>
                </w:p>
              </w:tc>
              <w:tc>
                <w:tcPr>
                  <w:tcW w:w="796"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7</w:t>
                  </w:r>
                </w:p>
              </w:tc>
              <w:tc>
                <w:tcPr>
                  <w:tcW w:w="790" w:type="dxa"/>
                  <w:tcBorders>
                    <w:top w:val="single" w:sz="6" w:space="0" w:color="000000"/>
                    <w:left w:val="single" w:sz="6" w:space="0" w:color="000000"/>
                    <w:bottom w:val="single" w:sz="6" w:space="0" w:color="000000"/>
                    <w:right w:val="single" w:sz="6" w:space="0" w:color="000000"/>
                  </w:tcBorders>
                  <w:shd w:val="clear" w:color="auto" w:fill="F0F0F0"/>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8</w:t>
                  </w:r>
                </w:p>
              </w:tc>
              <w:tc>
                <w:tcPr>
                  <w:tcW w:w="847" w:type="dxa"/>
                  <w:tcBorders>
                    <w:top w:val="single" w:sz="6" w:space="0" w:color="000000"/>
                    <w:left w:val="single" w:sz="6" w:space="0" w:color="000000"/>
                    <w:bottom w:val="single" w:sz="6" w:space="0" w:color="000000"/>
                    <w:right w:val="single" w:sz="6" w:space="0" w:color="000000"/>
                  </w:tcBorders>
                  <w:shd w:val="clear" w:color="auto" w:fill="F0F0F0"/>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9</w:t>
                  </w:r>
                </w:p>
              </w:tc>
              <w:tc>
                <w:tcPr>
                  <w:tcW w:w="657"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10</w:t>
                  </w:r>
                </w:p>
              </w:tc>
              <w:tc>
                <w:tcPr>
                  <w:tcW w:w="871" w:type="dxa"/>
                  <w:tcBorders>
                    <w:top w:val="single" w:sz="6" w:space="0" w:color="000000"/>
                    <w:left w:val="single" w:sz="6" w:space="0" w:color="000000"/>
                    <w:bottom w:val="single" w:sz="6" w:space="0" w:color="000000"/>
                    <w:right w:val="single" w:sz="6" w:space="0" w:color="000000"/>
                  </w:tcBorders>
                  <w:shd w:val="clear" w:color="auto" w:fill="F0F0F0"/>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11</w:t>
                  </w:r>
                </w:p>
              </w:tc>
              <w:tc>
                <w:tcPr>
                  <w:tcW w:w="74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12</w:t>
                  </w:r>
                </w:p>
              </w:tc>
              <w:tc>
                <w:tcPr>
                  <w:tcW w:w="98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24" w:type="dxa"/>
                    <w:left w:w="48" w:type="dxa"/>
                    <w:bottom w:w="24" w:type="dxa"/>
                    <w:right w:w="48" w:type="dxa"/>
                  </w:tcMar>
                  <w:vAlign w:val="center"/>
                  <w:hideMark/>
                </w:tcPr>
                <w:p w:rsidR="00E84B0F" w:rsidRPr="004E55D6" w:rsidRDefault="00E84B0F" w:rsidP="009449E2">
                  <w:pPr>
                    <w:framePr w:hSpace="180" w:wrap="around" w:hAnchor="page" w:x="710" w:y="-975"/>
                    <w:spacing w:after="0" w:line="240" w:lineRule="auto"/>
                    <w:jc w:val="center"/>
                    <w:rPr>
                      <w:rFonts w:ascii="Times New Roman" w:eastAsia="Times New Roman" w:hAnsi="Times New Roman" w:cs="Times New Roman"/>
                      <w:b/>
                      <w:bCs/>
                      <w:sz w:val="18"/>
                      <w:szCs w:val="24"/>
                      <w:lang w:val="ro-MD" w:eastAsia="ru-RU"/>
                    </w:rPr>
                  </w:pPr>
                  <w:r w:rsidRPr="004E55D6">
                    <w:rPr>
                      <w:rFonts w:ascii="Times New Roman" w:eastAsia="Times New Roman" w:hAnsi="Times New Roman" w:cs="Times New Roman"/>
                      <w:b/>
                      <w:bCs/>
                      <w:sz w:val="18"/>
                      <w:szCs w:val="24"/>
                      <w:lang w:val="ro-MD" w:eastAsia="ru-RU"/>
                    </w:rPr>
                    <w:t>13</w:t>
                  </w:r>
                </w:p>
              </w:tc>
            </w:tr>
            <w:tr w:rsidR="00E84B0F" w:rsidRPr="009449E2" w:rsidTr="004D5105">
              <w:trPr>
                <w:trHeight w:val="238"/>
                <w:jc w:val="center"/>
              </w:trPr>
              <w:tc>
                <w:tcPr>
                  <w:tcW w:w="36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1465"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sz w:val="20"/>
                      <w:szCs w:val="20"/>
                      <w:lang w:val="ro-MD" w:eastAsia="ru-RU"/>
                    </w:rPr>
                  </w:pPr>
                  <w:r w:rsidRPr="004E55D6">
                    <w:rPr>
                      <w:rFonts w:ascii="Times New Roman" w:eastAsia="Times New Roman" w:hAnsi="Times New Roman" w:cs="Times New Roman"/>
                      <w:b/>
                      <w:sz w:val="20"/>
                      <w:szCs w:val="20"/>
                      <w:lang w:val="ro-MD" w:eastAsia="ru-RU"/>
                    </w:rPr>
                    <w:t>Total</w:t>
                  </w: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7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0"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4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5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44"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98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r>
            <w:tr w:rsidR="00E84B0F" w:rsidRPr="009449E2" w:rsidTr="004D5105">
              <w:trPr>
                <w:trHeight w:val="172"/>
                <w:jc w:val="center"/>
              </w:trPr>
              <w:tc>
                <w:tcPr>
                  <w:tcW w:w="36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1465"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inclusiv:</w:t>
                  </w: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7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0"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4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5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44"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98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r>
            <w:tr w:rsidR="00E84B0F" w:rsidRPr="009449E2" w:rsidTr="004D5105">
              <w:trPr>
                <w:trHeight w:val="120"/>
                <w:jc w:val="center"/>
              </w:trPr>
              <w:tc>
                <w:tcPr>
                  <w:tcW w:w="36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sz w:val="20"/>
                      <w:szCs w:val="20"/>
                      <w:lang w:val="ro-MD" w:eastAsia="ru-RU"/>
                    </w:rPr>
                  </w:pPr>
                  <w:r w:rsidRPr="004E55D6">
                    <w:rPr>
                      <w:rFonts w:ascii="Times New Roman" w:eastAsia="Times New Roman" w:hAnsi="Times New Roman" w:cs="Times New Roman"/>
                      <w:b/>
                      <w:sz w:val="20"/>
                      <w:szCs w:val="20"/>
                      <w:lang w:val="ro-MD" w:eastAsia="ru-RU"/>
                    </w:rPr>
                    <w:t>I</w:t>
                  </w:r>
                </w:p>
              </w:tc>
              <w:tc>
                <w:tcPr>
                  <w:tcW w:w="1465"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sz w:val="20"/>
                      <w:szCs w:val="20"/>
                      <w:lang w:val="ro-MD" w:eastAsia="ru-RU"/>
                    </w:rPr>
                  </w:pPr>
                  <w:r w:rsidRPr="004E55D6">
                    <w:rPr>
                      <w:rFonts w:ascii="Times New Roman" w:eastAsia="Times New Roman" w:hAnsi="Times New Roman" w:cs="Times New Roman"/>
                      <w:b/>
                      <w:sz w:val="20"/>
                      <w:szCs w:val="20"/>
                      <w:lang w:val="ro-MD" w:eastAsia="ru-RU"/>
                    </w:rPr>
                    <w:t>Funcții de conducere, total</w:t>
                  </w: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7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0"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4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5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44"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98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r>
            <w:tr w:rsidR="00E84B0F" w:rsidRPr="009449E2" w:rsidTr="004D5105">
              <w:trPr>
                <w:trHeight w:val="210"/>
                <w:jc w:val="center"/>
              </w:trPr>
              <w:tc>
                <w:tcPr>
                  <w:tcW w:w="36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1</w:t>
                  </w:r>
                </w:p>
              </w:tc>
              <w:tc>
                <w:tcPr>
                  <w:tcW w:w="1465"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w:t>
                  </w: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7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0"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4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5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44"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98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r>
            <w:tr w:rsidR="00E84B0F" w:rsidRPr="009449E2" w:rsidTr="004D5105">
              <w:trPr>
                <w:jc w:val="center"/>
              </w:trPr>
              <w:tc>
                <w:tcPr>
                  <w:tcW w:w="36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2.</w:t>
                  </w:r>
                </w:p>
              </w:tc>
              <w:tc>
                <w:tcPr>
                  <w:tcW w:w="1465"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w:t>
                  </w: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7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0"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4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5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44"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98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r>
            <w:tr w:rsidR="00E84B0F" w:rsidRPr="009449E2" w:rsidTr="004D5105">
              <w:trPr>
                <w:jc w:val="center"/>
              </w:trPr>
              <w:tc>
                <w:tcPr>
                  <w:tcW w:w="36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3.</w:t>
                  </w:r>
                </w:p>
              </w:tc>
              <w:tc>
                <w:tcPr>
                  <w:tcW w:w="1465"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w:t>
                  </w: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7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0"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4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5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44"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98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r>
            <w:tr w:rsidR="00E84B0F" w:rsidRPr="009449E2" w:rsidTr="004D5105">
              <w:trPr>
                <w:jc w:val="center"/>
              </w:trPr>
              <w:tc>
                <w:tcPr>
                  <w:tcW w:w="36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sz w:val="20"/>
                      <w:szCs w:val="20"/>
                      <w:lang w:val="ro-MD" w:eastAsia="ru-RU"/>
                    </w:rPr>
                  </w:pPr>
                  <w:r w:rsidRPr="004E55D6">
                    <w:rPr>
                      <w:rFonts w:ascii="Times New Roman" w:eastAsia="Times New Roman" w:hAnsi="Times New Roman" w:cs="Times New Roman"/>
                      <w:b/>
                      <w:sz w:val="20"/>
                      <w:szCs w:val="20"/>
                      <w:lang w:val="ro-MD" w:eastAsia="ru-RU"/>
                    </w:rPr>
                    <w:t>II</w:t>
                  </w:r>
                </w:p>
              </w:tc>
              <w:tc>
                <w:tcPr>
                  <w:tcW w:w="1465"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sz w:val="20"/>
                      <w:szCs w:val="20"/>
                      <w:lang w:val="ro-MD" w:eastAsia="ru-RU"/>
                    </w:rPr>
                  </w:pPr>
                  <w:r w:rsidRPr="004E55D6">
                    <w:rPr>
                      <w:rFonts w:ascii="Times New Roman" w:eastAsia="Times New Roman" w:hAnsi="Times New Roman" w:cs="Times New Roman"/>
                      <w:b/>
                      <w:sz w:val="20"/>
                      <w:szCs w:val="20"/>
                      <w:lang w:val="ro-MD" w:eastAsia="ru-RU"/>
                    </w:rPr>
                    <w:t>Funcții de execuție, total</w:t>
                  </w: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7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0"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4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5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44"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98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r>
            <w:tr w:rsidR="00E84B0F" w:rsidRPr="009449E2" w:rsidTr="004D5105">
              <w:trPr>
                <w:jc w:val="center"/>
              </w:trPr>
              <w:tc>
                <w:tcPr>
                  <w:tcW w:w="36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1.</w:t>
                  </w:r>
                </w:p>
              </w:tc>
              <w:tc>
                <w:tcPr>
                  <w:tcW w:w="1465"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w:t>
                  </w: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7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0"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4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5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44"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98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r>
            <w:tr w:rsidR="00E84B0F" w:rsidRPr="009449E2" w:rsidTr="004D5105">
              <w:trPr>
                <w:jc w:val="center"/>
              </w:trPr>
              <w:tc>
                <w:tcPr>
                  <w:tcW w:w="36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2.</w:t>
                  </w:r>
                </w:p>
              </w:tc>
              <w:tc>
                <w:tcPr>
                  <w:tcW w:w="1465"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w:t>
                  </w: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7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0"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4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5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44"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98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r>
            <w:tr w:rsidR="00E84B0F" w:rsidRPr="009449E2" w:rsidTr="004D5105">
              <w:trPr>
                <w:jc w:val="center"/>
              </w:trPr>
              <w:tc>
                <w:tcPr>
                  <w:tcW w:w="36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3.</w:t>
                  </w:r>
                </w:p>
              </w:tc>
              <w:tc>
                <w:tcPr>
                  <w:tcW w:w="1465"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w:t>
                  </w: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7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0"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4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5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44"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98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r>
            <w:tr w:rsidR="00E84B0F" w:rsidRPr="009449E2" w:rsidTr="004D5105">
              <w:trPr>
                <w:jc w:val="center"/>
              </w:trPr>
              <w:tc>
                <w:tcPr>
                  <w:tcW w:w="36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sz w:val="20"/>
                      <w:szCs w:val="20"/>
                      <w:lang w:val="ro-MD" w:eastAsia="ru-RU"/>
                    </w:rPr>
                  </w:pPr>
                  <w:r w:rsidRPr="004E55D6">
                    <w:rPr>
                      <w:rFonts w:ascii="Times New Roman" w:eastAsia="Times New Roman" w:hAnsi="Times New Roman" w:cs="Times New Roman"/>
                      <w:b/>
                      <w:sz w:val="20"/>
                      <w:szCs w:val="20"/>
                      <w:lang w:val="ro-MD" w:eastAsia="ru-RU"/>
                    </w:rPr>
                    <w:t>III</w:t>
                  </w:r>
                </w:p>
              </w:tc>
              <w:tc>
                <w:tcPr>
                  <w:tcW w:w="1465"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b/>
                      <w:sz w:val="20"/>
                      <w:szCs w:val="20"/>
                      <w:lang w:val="ro-MD" w:eastAsia="ru-RU"/>
                    </w:rPr>
                  </w:pPr>
                  <w:r w:rsidRPr="004E55D6">
                    <w:rPr>
                      <w:rFonts w:ascii="Times New Roman" w:eastAsia="Times New Roman" w:hAnsi="Times New Roman" w:cs="Times New Roman"/>
                      <w:b/>
                      <w:sz w:val="20"/>
                      <w:szCs w:val="20"/>
                      <w:lang w:val="ro-MD" w:eastAsia="ru-RU"/>
                    </w:rPr>
                    <w:t>Personal auxiliar, total</w:t>
                  </w: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7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0"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4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5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44"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98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r>
            <w:tr w:rsidR="00E84B0F" w:rsidRPr="009449E2" w:rsidTr="004D5105">
              <w:trPr>
                <w:jc w:val="center"/>
              </w:trPr>
              <w:tc>
                <w:tcPr>
                  <w:tcW w:w="36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1.</w:t>
                  </w:r>
                </w:p>
              </w:tc>
              <w:tc>
                <w:tcPr>
                  <w:tcW w:w="1465"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w:t>
                  </w: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7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0"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4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5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44"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98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r>
            <w:tr w:rsidR="00E84B0F" w:rsidRPr="009449E2" w:rsidTr="004D5105">
              <w:trPr>
                <w:jc w:val="center"/>
              </w:trPr>
              <w:tc>
                <w:tcPr>
                  <w:tcW w:w="36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2.</w:t>
                  </w:r>
                </w:p>
              </w:tc>
              <w:tc>
                <w:tcPr>
                  <w:tcW w:w="1465"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w:t>
                  </w: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7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0"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4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5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44"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98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r>
            <w:tr w:rsidR="00E84B0F" w:rsidRPr="009449E2" w:rsidTr="004D5105">
              <w:trPr>
                <w:jc w:val="center"/>
              </w:trPr>
              <w:tc>
                <w:tcPr>
                  <w:tcW w:w="36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3.</w:t>
                  </w:r>
                </w:p>
              </w:tc>
              <w:tc>
                <w:tcPr>
                  <w:tcW w:w="1465"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r w:rsidRPr="004E55D6">
                    <w:rPr>
                      <w:rFonts w:ascii="Times New Roman" w:eastAsia="Times New Roman" w:hAnsi="Times New Roman" w:cs="Times New Roman"/>
                      <w:sz w:val="20"/>
                      <w:szCs w:val="20"/>
                      <w:lang w:val="ro-MD" w:eastAsia="ru-RU"/>
                    </w:rPr>
                    <w:t>……..</w:t>
                  </w: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5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7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90"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47"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657"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871"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744" w:type="dxa"/>
                  <w:tcBorders>
                    <w:top w:val="single" w:sz="6" w:space="0" w:color="000000"/>
                    <w:left w:val="single" w:sz="6" w:space="0" w:color="000000"/>
                    <w:bottom w:val="single" w:sz="6" w:space="0" w:color="000000"/>
                    <w:right w:val="single" w:sz="6" w:space="0" w:color="000000"/>
                  </w:tcBorders>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c>
                <w:tcPr>
                  <w:tcW w:w="98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E84B0F" w:rsidRPr="004E55D6" w:rsidRDefault="00E84B0F" w:rsidP="009449E2">
                  <w:pPr>
                    <w:framePr w:hSpace="180" w:wrap="around" w:hAnchor="page" w:x="710" w:y="-975"/>
                    <w:spacing w:after="0" w:line="240" w:lineRule="auto"/>
                    <w:rPr>
                      <w:rFonts w:ascii="Times New Roman" w:eastAsia="Times New Roman" w:hAnsi="Times New Roman" w:cs="Times New Roman"/>
                      <w:sz w:val="20"/>
                      <w:szCs w:val="20"/>
                      <w:lang w:val="ro-MD" w:eastAsia="ru-RU"/>
                    </w:rPr>
                  </w:pPr>
                </w:p>
              </w:tc>
            </w:tr>
          </w:tbl>
          <w:p w:rsidR="00E84B0F" w:rsidRPr="004E55D6" w:rsidRDefault="00E84B0F" w:rsidP="004D5105">
            <w:pPr>
              <w:spacing w:after="0"/>
              <w:jc w:val="both"/>
              <w:rPr>
                <w:rFonts w:ascii="Times New Roman" w:eastAsia="Times New Roman" w:hAnsi="Times New Roman" w:cs="Times New Roman"/>
                <w:b/>
                <w:iCs/>
                <w:sz w:val="24"/>
                <w:szCs w:val="24"/>
                <w:lang w:val="ro-MD" w:eastAsia="ru-RU"/>
              </w:rPr>
            </w:pPr>
          </w:p>
          <w:p w:rsidR="00E84B0F" w:rsidRPr="004E55D6" w:rsidRDefault="00E84B0F" w:rsidP="004D5105">
            <w:pPr>
              <w:spacing w:after="0"/>
              <w:ind w:firstLine="381"/>
              <w:jc w:val="both"/>
              <w:rPr>
                <w:rFonts w:ascii="Times New Roman" w:eastAsia="Times New Roman" w:hAnsi="Times New Roman" w:cs="Times New Roman"/>
                <w:b/>
                <w:iCs/>
                <w:sz w:val="24"/>
                <w:szCs w:val="24"/>
                <w:lang w:val="ro-MD" w:eastAsia="ru-RU"/>
              </w:rPr>
            </w:pPr>
            <w:r w:rsidRPr="004E55D6">
              <w:rPr>
                <w:rFonts w:ascii="Times New Roman" w:eastAsia="Times New Roman" w:hAnsi="Times New Roman" w:cs="Times New Roman"/>
                <w:b/>
                <w:iCs/>
                <w:sz w:val="24"/>
                <w:szCs w:val="24"/>
                <w:lang w:val="ro-MD" w:eastAsia="ru-RU"/>
              </w:rPr>
              <w:t>Note:</w:t>
            </w:r>
          </w:p>
          <w:p w:rsidR="00E84B0F" w:rsidRPr="004E55D6" w:rsidRDefault="00E84B0F" w:rsidP="004D5105">
            <w:pPr>
              <w:pStyle w:val="a4"/>
              <w:numPr>
                <w:ilvl w:val="0"/>
                <w:numId w:val="1"/>
              </w:numPr>
              <w:spacing w:after="0"/>
              <w:ind w:left="284" w:firstLine="97"/>
              <w:jc w:val="both"/>
              <w:rPr>
                <w:rFonts w:ascii="Times New Roman" w:eastAsia="Times New Roman" w:hAnsi="Times New Roman" w:cs="Times New Roman"/>
                <w:iCs/>
                <w:szCs w:val="24"/>
                <w:lang w:val="ro-MD" w:eastAsia="ru-RU"/>
              </w:rPr>
            </w:pPr>
            <w:r w:rsidRPr="004E55D6">
              <w:rPr>
                <w:rFonts w:ascii="Times New Roman" w:eastAsia="Times New Roman" w:hAnsi="Times New Roman" w:cs="Times New Roman"/>
                <w:iCs/>
                <w:szCs w:val="24"/>
                <w:lang w:val="ro-MD" w:eastAsia="ru-RU"/>
              </w:rPr>
              <w:t>Total, inclusiv:</w:t>
            </w:r>
          </w:p>
          <w:p w:rsidR="00E84B0F" w:rsidRPr="004E55D6" w:rsidRDefault="00E84B0F" w:rsidP="004D5105">
            <w:pPr>
              <w:pStyle w:val="a4"/>
              <w:numPr>
                <w:ilvl w:val="0"/>
                <w:numId w:val="2"/>
              </w:numPr>
              <w:spacing w:after="0"/>
              <w:ind w:left="851" w:hanging="179"/>
              <w:jc w:val="both"/>
              <w:rPr>
                <w:rFonts w:ascii="Times New Roman" w:eastAsia="Times New Roman" w:hAnsi="Times New Roman" w:cs="Times New Roman"/>
                <w:iCs/>
                <w:szCs w:val="24"/>
                <w:lang w:val="ro-MD" w:eastAsia="ru-RU"/>
              </w:rPr>
            </w:pPr>
            <w:r w:rsidRPr="004E55D6">
              <w:rPr>
                <w:rFonts w:ascii="Times New Roman" w:eastAsia="Times New Roman" w:hAnsi="Times New Roman" w:cs="Times New Roman"/>
                <w:iCs/>
                <w:szCs w:val="24"/>
                <w:lang w:val="ro-MD" w:eastAsia="ru-RU"/>
              </w:rPr>
              <w:t xml:space="preserve">funcții de conducere     __________ </w:t>
            </w:r>
            <w:r w:rsidRPr="004E55D6">
              <w:rPr>
                <w:rFonts w:ascii="Times New Roman" w:eastAsia="Times New Roman" w:hAnsi="Times New Roman" w:cs="Times New Roman"/>
                <w:iCs/>
                <w:lang w:val="ro-MD" w:eastAsia="ru-RU"/>
              </w:rPr>
              <w:t>unități</w:t>
            </w:r>
          </w:p>
          <w:p w:rsidR="00E84B0F" w:rsidRPr="004E55D6" w:rsidRDefault="00E84B0F" w:rsidP="004D5105">
            <w:pPr>
              <w:pStyle w:val="a4"/>
              <w:numPr>
                <w:ilvl w:val="0"/>
                <w:numId w:val="2"/>
              </w:numPr>
              <w:spacing w:after="0"/>
              <w:ind w:left="851" w:hanging="179"/>
              <w:jc w:val="both"/>
              <w:rPr>
                <w:rFonts w:ascii="Times New Roman" w:eastAsia="Times New Roman" w:hAnsi="Times New Roman" w:cs="Times New Roman"/>
                <w:iCs/>
                <w:szCs w:val="24"/>
                <w:lang w:val="ro-MD" w:eastAsia="ru-RU"/>
              </w:rPr>
            </w:pPr>
            <w:r w:rsidRPr="004E55D6">
              <w:rPr>
                <w:rFonts w:ascii="Times New Roman" w:eastAsia="Times New Roman" w:hAnsi="Times New Roman" w:cs="Times New Roman"/>
                <w:iCs/>
                <w:szCs w:val="24"/>
                <w:lang w:val="ro-MD" w:eastAsia="ru-RU"/>
              </w:rPr>
              <w:t>funcții de execuție        _</w:t>
            </w:r>
            <w:r w:rsidRPr="004E55D6">
              <w:rPr>
                <w:rFonts w:ascii="Times New Roman" w:eastAsia="Times New Roman" w:hAnsi="Times New Roman" w:cs="Times New Roman"/>
                <w:iCs/>
                <w:lang w:val="ro-MD" w:eastAsia="ru-RU"/>
              </w:rPr>
              <w:t>_________  unități</w:t>
            </w:r>
          </w:p>
          <w:p w:rsidR="00E84B0F" w:rsidRPr="004E55D6" w:rsidRDefault="00E84B0F" w:rsidP="004D5105">
            <w:pPr>
              <w:pStyle w:val="a4"/>
              <w:numPr>
                <w:ilvl w:val="0"/>
                <w:numId w:val="2"/>
              </w:numPr>
              <w:spacing w:after="0"/>
              <w:ind w:left="851" w:hanging="179"/>
              <w:jc w:val="both"/>
              <w:rPr>
                <w:rFonts w:ascii="Times New Roman" w:eastAsia="Times New Roman" w:hAnsi="Times New Roman" w:cs="Times New Roman"/>
                <w:iCs/>
                <w:szCs w:val="24"/>
                <w:lang w:val="ro-MD" w:eastAsia="ru-RU"/>
              </w:rPr>
            </w:pPr>
            <w:r w:rsidRPr="004E55D6">
              <w:rPr>
                <w:rFonts w:ascii="Times New Roman" w:eastAsia="Times New Roman" w:hAnsi="Times New Roman" w:cs="Times New Roman"/>
                <w:iCs/>
                <w:szCs w:val="24"/>
                <w:lang w:val="ro-MD" w:eastAsia="ru-RU"/>
              </w:rPr>
              <w:t>personal auxiliar              __________  unități</w:t>
            </w:r>
          </w:p>
          <w:p w:rsidR="00E84B0F" w:rsidRPr="004E55D6" w:rsidRDefault="00E84B0F" w:rsidP="004D5105">
            <w:pPr>
              <w:pStyle w:val="a4"/>
              <w:numPr>
                <w:ilvl w:val="0"/>
                <w:numId w:val="1"/>
              </w:numPr>
              <w:spacing w:after="0"/>
              <w:ind w:left="284" w:firstLine="97"/>
              <w:jc w:val="both"/>
              <w:rPr>
                <w:rFonts w:ascii="Times New Roman" w:eastAsia="Times New Roman" w:hAnsi="Times New Roman" w:cs="Times New Roman"/>
                <w:iCs/>
                <w:szCs w:val="24"/>
                <w:lang w:val="ro-MD" w:eastAsia="ru-RU"/>
              </w:rPr>
            </w:pPr>
            <w:r w:rsidRPr="004E55D6">
              <w:rPr>
                <w:rFonts w:ascii="Times New Roman" w:eastAsia="Times New Roman" w:hAnsi="Times New Roman" w:cs="Times New Roman"/>
                <w:iCs/>
                <w:szCs w:val="24"/>
                <w:lang w:val="ro-MD" w:eastAsia="ru-RU"/>
              </w:rPr>
              <w:lastRenderedPageBreak/>
              <w:t>Informativ, numărul de militari în termen: ________ unități</w:t>
            </w:r>
          </w:p>
          <w:p w:rsidR="00E84B0F" w:rsidRPr="004E55D6" w:rsidRDefault="00E84B0F" w:rsidP="004D5105">
            <w:pPr>
              <w:spacing w:before="360" w:after="0"/>
              <w:ind w:firstLine="381"/>
              <w:rPr>
                <w:rFonts w:ascii="Times New Roman" w:hAnsi="Times New Roman" w:cs="Times New Roman"/>
                <w:lang w:val="ro-MD"/>
              </w:rPr>
            </w:pPr>
            <w:r w:rsidRPr="004E55D6">
              <w:rPr>
                <w:rFonts w:ascii="Times New Roman" w:hAnsi="Times New Roman" w:cs="Times New Roman"/>
                <w:lang w:val="ro-MD"/>
              </w:rPr>
              <w:t>Conducătorul instituției:</w:t>
            </w:r>
            <w:r w:rsidRPr="004E55D6">
              <w:rPr>
                <w:rFonts w:ascii="Times New Roman" w:hAnsi="Times New Roman" w:cs="Times New Roman"/>
                <w:sz w:val="24"/>
                <w:lang w:val="ro-MD"/>
              </w:rPr>
              <w:t xml:space="preserve">                                                     </w:t>
            </w:r>
            <w:r w:rsidRPr="004E55D6">
              <w:rPr>
                <w:rFonts w:ascii="Times New Roman" w:hAnsi="Times New Roman" w:cs="Times New Roman"/>
                <w:lang w:val="ro-MD"/>
              </w:rPr>
              <w:t>_________________           ________________</w:t>
            </w:r>
          </w:p>
          <w:p w:rsidR="00E84B0F" w:rsidRPr="004E55D6" w:rsidRDefault="00E84B0F" w:rsidP="004D5105">
            <w:pPr>
              <w:spacing w:after="0"/>
              <w:ind w:left="709" w:firstLine="11"/>
              <w:contextualSpacing/>
              <w:rPr>
                <w:rFonts w:ascii="Times New Roman" w:hAnsi="Times New Roman" w:cs="Times New Roman"/>
                <w:sz w:val="18"/>
                <w:lang w:val="ro-MD"/>
              </w:rPr>
            </w:pPr>
            <w:r w:rsidRPr="004E55D6">
              <w:rPr>
                <w:rFonts w:ascii="Times New Roman" w:hAnsi="Times New Roman" w:cs="Times New Roman"/>
                <w:sz w:val="18"/>
                <w:lang w:val="ro-MD"/>
              </w:rPr>
              <w:t xml:space="preserve">                                                                                                                    (numele, prenumele)                          (semnătura)</w:t>
            </w:r>
          </w:p>
          <w:p w:rsidR="00E84B0F" w:rsidRPr="004E55D6" w:rsidRDefault="00E84B0F" w:rsidP="004D5105">
            <w:pPr>
              <w:spacing w:after="0"/>
              <w:ind w:firstLine="381"/>
              <w:contextualSpacing/>
              <w:rPr>
                <w:rFonts w:ascii="Times New Roman" w:hAnsi="Times New Roman" w:cs="Times New Roman"/>
                <w:lang w:val="ro-MD"/>
              </w:rPr>
            </w:pPr>
            <w:r w:rsidRPr="004E55D6">
              <w:rPr>
                <w:rFonts w:ascii="Times New Roman" w:hAnsi="Times New Roman" w:cs="Times New Roman"/>
                <w:lang w:val="ro-MD"/>
              </w:rPr>
              <w:t>L.Ș</w:t>
            </w:r>
          </w:p>
          <w:p w:rsidR="00E84B0F" w:rsidRPr="004E55D6" w:rsidRDefault="00E84B0F" w:rsidP="004D5105">
            <w:pPr>
              <w:spacing w:after="0"/>
              <w:ind w:firstLine="381"/>
              <w:contextualSpacing/>
              <w:rPr>
                <w:rFonts w:ascii="Times New Roman" w:hAnsi="Times New Roman" w:cs="Times New Roman"/>
                <w:lang w:val="ro-MD"/>
              </w:rPr>
            </w:pPr>
            <w:r w:rsidRPr="004E55D6">
              <w:rPr>
                <w:rFonts w:ascii="Times New Roman" w:hAnsi="Times New Roman" w:cs="Times New Roman"/>
                <w:lang w:val="ro-MD"/>
              </w:rPr>
              <w:t xml:space="preserve">Conducătorul subdiviziunii economice/financiare/contabile: _________________           ________________  </w:t>
            </w:r>
          </w:p>
          <w:p w:rsidR="00E84B0F" w:rsidRPr="004E55D6" w:rsidRDefault="00E84B0F" w:rsidP="004D5105">
            <w:pPr>
              <w:spacing w:after="0"/>
              <w:contextualSpacing/>
              <w:rPr>
                <w:rFonts w:ascii="Times New Roman" w:hAnsi="Times New Roman" w:cs="Times New Roman"/>
                <w:sz w:val="18"/>
                <w:lang w:val="ro-MD"/>
              </w:rPr>
            </w:pPr>
            <w:r w:rsidRPr="004E55D6">
              <w:rPr>
                <w:rFonts w:ascii="Times New Roman" w:hAnsi="Times New Roman" w:cs="Times New Roman"/>
                <w:lang w:val="ro-MD"/>
              </w:rPr>
              <w:t xml:space="preserve">                                                                                                            </w:t>
            </w:r>
            <w:r w:rsidRPr="004E55D6">
              <w:rPr>
                <w:rFonts w:ascii="Times New Roman" w:hAnsi="Times New Roman" w:cs="Times New Roman"/>
                <w:sz w:val="18"/>
                <w:lang w:val="ro-MD"/>
              </w:rPr>
              <w:t>(numele, prenumele)                          (semnătura)</w:t>
            </w:r>
          </w:p>
          <w:p w:rsidR="00E84B0F" w:rsidRPr="004E55D6" w:rsidRDefault="00E84B0F" w:rsidP="004D5105">
            <w:pPr>
              <w:spacing w:after="0"/>
              <w:ind w:firstLine="381"/>
              <w:contextualSpacing/>
              <w:rPr>
                <w:rFonts w:ascii="Times New Roman" w:hAnsi="Times New Roman" w:cs="Times New Roman"/>
                <w:sz w:val="18"/>
                <w:lang w:val="ro-MD"/>
              </w:rPr>
            </w:pPr>
            <w:r w:rsidRPr="004E55D6">
              <w:rPr>
                <w:rFonts w:ascii="Times New Roman" w:hAnsi="Times New Roman" w:cs="Times New Roman"/>
                <w:lang w:val="ro-MD"/>
              </w:rPr>
              <w:t xml:space="preserve">Conducătorul subdiviziunii resurse umane:                            </w:t>
            </w:r>
            <w:r w:rsidRPr="004E55D6">
              <w:rPr>
                <w:rFonts w:ascii="Times New Roman" w:hAnsi="Times New Roman" w:cs="Times New Roman"/>
                <w:sz w:val="18"/>
                <w:lang w:val="ro-MD"/>
              </w:rPr>
              <w:t>_____________________             ____________________</w:t>
            </w:r>
          </w:p>
          <w:p w:rsidR="00E84B0F" w:rsidRPr="004E55D6" w:rsidRDefault="00E84B0F" w:rsidP="004D5105">
            <w:pPr>
              <w:spacing w:after="0"/>
              <w:contextualSpacing/>
              <w:rPr>
                <w:rFonts w:ascii="Times New Roman" w:hAnsi="Times New Roman" w:cs="Times New Roman"/>
                <w:sz w:val="18"/>
                <w:lang w:val="ro-MD"/>
              </w:rPr>
            </w:pPr>
            <w:r w:rsidRPr="004E55D6">
              <w:rPr>
                <w:rFonts w:ascii="Times New Roman" w:hAnsi="Times New Roman" w:cs="Times New Roman"/>
                <w:sz w:val="18"/>
                <w:lang w:val="ro-MD"/>
              </w:rPr>
              <w:t xml:space="preserve">                                                                                                                                    (numele, prenumele)                          (semnătura)</w:t>
            </w:r>
          </w:p>
          <w:p w:rsidR="00E84B0F" w:rsidRPr="004E55D6" w:rsidRDefault="00E84B0F" w:rsidP="004D5105">
            <w:pPr>
              <w:spacing w:after="0"/>
              <w:ind w:firstLine="381"/>
              <w:contextualSpacing/>
              <w:rPr>
                <w:rFonts w:ascii="Times New Roman" w:hAnsi="Times New Roman" w:cs="Times New Roman"/>
                <w:lang w:val="ro-MD"/>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p>
          <w:p w:rsidR="00E84B0F" w:rsidRDefault="00E84B0F" w:rsidP="004D5105">
            <w:pPr>
              <w:spacing w:after="0" w:line="240" w:lineRule="auto"/>
              <w:rPr>
                <w:rFonts w:ascii="Times New Roman" w:eastAsia="Times New Roman" w:hAnsi="Times New Roman" w:cs="Times New Roman"/>
                <w:sz w:val="24"/>
                <w:szCs w:val="24"/>
                <w:lang w:val="ro-MD" w:eastAsia="ru-RU"/>
              </w:rPr>
            </w:pPr>
          </w:p>
          <w:p w:rsidR="00E84B0F" w:rsidRDefault="00E84B0F" w:rsidP="004D5105">
            <w:pPr>
              <w:spacing w:after="0" w:line="240" w:lineRule="auto"/>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sz w:val="24"/>
                <w:szCs w:val="24"/>
                <w:lang w:val="ro-MD" w:eastAsia="ru-RU"/>
              </w:rPr>
            </w:pPr>
          </w:p>
          <w:p w:rsidR="0084746F" w:rsidRDefault="0084746F" w:rsidP="004D5105">
            <w:pPr>
              <w:spacing w:after="0" w:line="240" w:lineRule="auto"/>
              <w:jc w:val="right"/>
              <w:rPr>
                <w:rFonts w:ascii="Times New Roman" w:eastAsia="Times New Roman" w:hAnsi="Times New Roman" w:cs="Times New Roman"/>
                <w:sz w:val="24"/>
                <w:szCs w:val="24"/>
                <w:lang w:val="ro-MD" w:eastAsia="ru-RU"/>
              </w:rPr>
            </w:pPr>
          </w:p>
          <w:p w:rsidR="0084746F" w:rsidRDefault="0084746F" w:rsidP="004D5105">
            <w:pPr>
              <w:spacing w:after="0" w:line="240" w:lineRule="auto"/>
              <w:jc w:val="right"/>
              <w:rPr>
                <w:rFonts w:ascii="Times New Roman" w:eastAsia="Times New Roman" w:hAnsi="Times New Roman" w:cs="Times New Roman"/>
                <w:sz w:val="24"/>
                <w:szCs w:val="24"/>
                <w:lang w:val="ro-MD" w:eastAsia="ru-RU"/>
              </w:rPr>
            </w:pPr>
          </w:p>
          <w:p w:rsidR="0084746F" w:rsidRDefault="0084746F" w:rsidP="004D5105">
            <w:pPr>
              <w:spacing w:after="0" w:line="240" w:lineRule="auto"/>
              <w:jc w:val="right"/>
              <w:rPr>
                <w:rFonts w:ascii="Times New Roman" w:eastAsia="Times New Roman" w:hAnsi="Times New Roman" w:cs="Times New Roman"/>
                <w:sz w:val="24"/>
                <w:szCs w:val="24"/>
                <w:lang w:val="ro-MD" w:eastAsia="ru-RU"/>
              </w:rPr>
            </w:pPr>
          </w:p>
          <w:p w:rsidR="0084746F" w:rsidRDefault="0084746F" w:rsidP="004D5105">
            <w:pPr>
              <w:spacing w:after="0" w:line="240" w:lineRule="auto"/>
              <w:jc w:val="right"/>
              <w:rPr>
                <w:rFonts w:ascii="Times New Roman" w:eastAsia="Times New Roman" w:hAnsi="Times New Roman" w:cs="Times New Roman"/>
                <w:sz w:val="24"/>
                <w:szCs w:val="24"/>
                <w:lang w:val="ro-MD" w:eastAsia="ru-RU"/>
              </w:rPr>
            </w:pPr>
          </w:p>
          <w:p w:rsidR="0084746F" w:rsidRDefault="0084746F" w:rsidP="004D5105">
            <w:pPr>
              <w:spacing w:after="0" w:line="240" w:lineRule="auto"/>
              <w:jc w:val="right"/>
              <w:rPr>
                <w:rFonts w:ascii="Times New Roman" w:eastAsia="Times New Roman" w:hAnsi="Times New Roman" w:cs="Times New Roman"/>
                <w:sz w:val="24"/>
                <w:szCs w:val="24"/>
                <w:lang w:val="ro-MD" w:eastAsia="ru-RU"/>
              </w:rPr>
            </w:pPr>
          </w:p>
          <w:p w:rsidR="0084746F" w:rsidRDefault="0084746F" w:rsidP="004D5105">
            <w:pPr>
              <w:spacing w:after="0" w:line="240" w:lineRule="auto"/>
              <w:jc w:val="right"/>
              <w:rPr>
                <w:rFonts w:ascii="Times New Roman" w:eastAsia="Times New Roman" w:hAnsi="Times New Roman" w:cs="Times New Roman"/>
                <w:sz w:val="24"/>
                <w:szCs w:val="24"/>
                <w:lang w:val="ro-MD" w:eastAsia="ru-RU"/>
              </w:rPr>
            </w:pPr>
          </w:p>
          <w:p w:rsidR="0084746F" w:rsidRDefault="0084746F" w:rsidP="004D5105">
            <w:pPr>
              <w:spacing w:after="0" w:line="240" w:lineRule="auto"/>
              <w:jc w:val="right"/>
              <w:rPr>
                <w:rFonts w:ascii="Times New Roman" w:eastAsia="Times New Roman" w:hAnsi="Times New Roman" w:cs="Times New Roman"/>
                <w:sz w:val="24"/>
                <w:szCs w:val="24"/>
                <w:lang w:val="ro-MD" w:eastAsia="ru-RU"/>
              </w:rPr>
            </w:pPr>
          </w:p>
          <w:p w:rsidR="0084746F" w:rsidRDefault="0084746F" w:rsidP="004D5105">
            <w:pPr>
              <w:spacing w:after="0" w:line="240" w:lineRule="auto"/>
              <w:jc w:val="right"/>
              <w:rPr>
                <w:rFonts w:ascii="Times New Roman" w:eastAsia="Times New Roman" w:hAnsi="Times New Roman" w:cs="Times New Roman"/>
                <w:sz w:val="24"/>
                <w:szCs w:val="24"/>
                <w:lang w:val="ro-MD" w:eastAsia="ru-RU"/>
              </w:rPr>
            </w:pPr>
          </w:p>
          <w:p w:rsidR="0084746F" w:rsidRDefault="0084746F" w:rsidP="004D5105">
            <w:pPr>
              <w:spacing w:after="0" w:line="240" w:lineRule="auto"/>
              <w:jc w:val="right"/>
              <w:rPr>
                <w:rFonts w:ascii="Times New Roman" w:eastAsia="Times New Roman" w:hAnsi="Times New Roman" w:cs="Times New Roman"/>
                <w:sz w:val="24"/>
                <w:szCs w:val="24"/>
                <w:lang w:val="ro-MD" w:eastAsia="ru-RU"/>
              </w:rPr>
            </w:pPr>
          </w:p>
          <w:p w:rsidR="0084746F" w:rsidRDefault="0084746F" w:rsidP="004D5105">
            <w:pPr>
              <w:spacing w:after="0" w:line="240" w:lineRule="auto"/>
              <w:jc w:val="right"/>
              <w:rPr>
                <w:rFonts w:ascii="Times New Roman" w:eastAsia="Times New Roman" w:hAnsi="Times New Roman" w:cs="Times New Roman"/>
                <w:sz w:val="24"/>
                <w:szCs w:val="24"/>
                <w:lang w:val="ro-MD" w:eastAsia="ru-RU"/>
              </w:rPr>
            </w:pPr>
          </w:p>
          <w:p w:rsidR="0084746F" w:rsidRDefault="0084746F" w:rsidP="004D5105">
            <w:pPr>
              <w:spacing w:after="0" w:line="240" w:lineRule="auto"/>
              <w:jc w:val="right"/>
              <w:rPr>
                <w:rFonts w:ascii="Times New Roman" w:eastAsia="Times New Roman" w:hAnsi="Times New Roman" w:cs="Times New Roman"/>
                <w:sz w:val="24"/>
                <w:szCs w:val="24"/>
                <w:lang w:val="ro-MD" w:eastAsia="ru-RU"/>
              </w:rPr>
            </w:pPr>
          </w:p>
          <w:p w:rsidR="0084746F" w:rsidRDefault="0084746F" w:rsidP="004D5105">
            <w:pPr>
              <w:spacing w:after="0" w:line="240" w:lineRule="auto"/>
              <w:jc w:val="right"/>
              <w:rPr>
                <w:rFonts w:ascii="Times New Roman" w:eastAsia="Times New Roman" w:hAnsi="Times New Roman" w:cs="Times New Roman"/>
                <w:sz w:val="24"/>
                <w:szCs w:val="24"/>
                <w:lang w:val="ro-MD" w:eastAsia="ru-RU"/>
              </w:rPr>
            </w:pPr>
          </w:p>
          <w:p w:rsidR="0084746F" w:rsidRDefault="0084746F" w:rsidP="004D5105">
            <w:pPr>
              <w:spacing w:after="0" w:line="240" w:lineRule="auto"/>
              <w:jc w:val="right"/>
              <w:rPr>
                <w:rFonts w:ascii="Times New Roman" w:eastAsia="Times New Roman" w:hAnsi="Times New Roman" w:cs="Times New Roman"/>
                <w:sz w:val="24"/>
                <w:szCs w:val="24"/>
                <w:lang w:val="ro-MD" w:eastAsia="ru-RU"/>
              </w:rPr>
            </w:pP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lastRenderedPageBreak/>
              <w:t>Anexa nr.4</w:t>
            </w: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la Ordinul ministrului finanțelor</w:t>
            </w:r>
          </w:p>
          <w:p w:rsidR="00E84B0F" w:rsidRPr="004E55D6" w:rsidRDefault="00E84B0F" w:rsidP="004D5105">
            <w:pPr>
              <w:spacing w:after="0" w:line="240" w:lineRule="auto"/>
              <w:jc w:val="right"/>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nr.</w:t>
            </w:r>
            <w:r w:rsidRPr="003C2A32">
              <w:rPr>
                <w:rFonts w:ascii="Times New Roman" w:eastAsia="Times New Roman" w:hAnsi="Times New Roman" w:cs="Times New Roman"/>
                <w:sz w:val="24"/>
                <w:szCs w:val="24"/>
                <w:u w:val="single"/>
                <w:lang w:val="ro-MD" w:eastAsia="ru-RU"/>
              </w:rPr>
              <w:t>218</w:t>
            </w:r>
            <w:r w:rsidRPr="004E55D6">
              <w:rPr>
                <w:rFonts w:ascii="Times New Roman" w:eastAsia="Times New Roman" w:hAnsi="Times New Roman" w:cs="Times New Roman"/>
                <w:sz w:val="24"/>
                <w:szCs w:val="24"/>
                <w:lang w:val="ro-MD" w:eastAsia="ru-RU"/>
              </w:rPr>
              <w:t xml:space="preserve"> din </w:t>
            </w:r>
            <w:r w:rsidRPr="003C2A32">
              <w:rPr>
                <w:rFonts w:ascii="Times New Roman" w:eastAsia="Times New Roman" w:hAnsi="Times New Roman" w:cs="Times New Roman"/>
                <w:sz w:val="24"/>
                <w:szCs w:val="24"/>
                <w:u w:val="single"/>
                <w:lang w:val="ro-MD" w:eastAsia="ru-RU"/>
              </w:rPr>
              <w:t>28 decembrie 2018</w:t>
            </w:r>
          </w:p>
          <w:p w:rsidR="00E84B0F" w:rsidRPr="004E55D6" w:rsidRDefault="00E84B0F" w:rsidP="004D5105">
            <w:pPr>
              <w:spacing w:after="0" w:line="240" w:lineRule="auto"/>
              <w:jc w:val="right"/>
              <w:rPr>
                <w:rFonts w:ascii="Times New Roman" w:eastAsia="Times New Roman" w:hAnsi="Times New Roman" w:cs="Times New Roman"/>
                <w:sz w:val="24"/>
                <w:szCs w:val="24"/>
                <w:lang w:val="en-US" w:eastAsia="ru-RU"/>
              </w:rPr>
            </w:pPr>
            <w:r w:rsidRPr="004E55D6">
              <w:rPr>
                <w:rFonts w:ascii="Times New Roman" w:eastAsia="Times New Roman" w:hAnsi="Times New Roman" w:cs="Times New Roman"/>
                <w:sz w:val="24"/>
                <w:szCs w:val="24"/>
                <w:lang w:val="en-US" w:eastAsia="ru-RU"/>
              </w:rPr>
              <w:t> </w:t>
            </w:r>
          </w:p>
          <w:p w:rsidR="00E84B0F" w:rsidRPr="004E55D6" w:rsidRDefault="00E84B0F" w:rsidP="004D5105">
            <w:pPr>
              <w:spacing w:after="0" w:line="276" w:lineRule="auto"/>
              <w:jc w:val="center"/>
              <w:rPr>
                <w:rFonts w:ascii="Times New Roman" w:eastAsia="Times New Roman" w:hAnsi="Times New Roman" w:cs="Times New Roman"/>
                <w:b/>
                <w:bCs/>
                <w:sz w:val="24"/>
                <w:szCs w:val="24"/>
                <w:lang w:val="ro-MD" w:eastAsia="ru-RU"/>
              </w:rPr>
            </w:pPr>
            <w:r w:rsidRPr="004E55D6">
              <w:rPr>
                <w:rFonts w:ascii="Times New Roman" w:eastAsia="Times New Roman" w:hAnsi="Times New Roman" w:cs="Times New Roman"/>
                <w:b/>
                <w:bCs/>
                <w:sz w:val="24"/>
                <w:szCs w:val="24"/>
                <w:lang w:val="ro-MD" w:eastAsia="ru-RU"/>
              </w:rPr>
              <w:t>Modalitatea de elaborare și aprobare a schemelor</w:t>
            </w:r>
          </w:p>
          <w:p w:rsidR="00E84B0F" w:rsidRPr="004E55D6" w:rsidRDefault="00E84B0F" w:rsidP="004D5105">
            <w:pPr>
              <w:spacing w:after="0" w:line="276" w:lineRule="auto"/>
              <w:jc w:val="center"/>
              <w:rPr>
                <w:rFonts w:ascii="Times New Roman" w:eastAsia="Times New Roman" w:hAnsi="Times New Roman" w:cs="Times New Roman"/>
                <w:b/>
                <w:bCs/>
                <w:sz w:val="24"/>
                <w:szCs w:val="24"/>
                <w:lang w:val="ro-MD" w:eastAsia="ru-RU"/>
              </w:rPr>
            </w:pPr>
            <w:r w:rsidRPr="004E55D6">
              <w:rPr>
                <w:rFonts w:ascii="Times New Roman" w:eastAsia="Times New Roman" w:hAnsi="Times New Roman" w:cs="Times New Roman"/>
                <w:b/>
                <w:bCs/>
                <w:sz w:val="24"/>
                <w:szCs w:val="24"/>
                <w:lang w:val="ro-MD" w:eastAsia="ru-RU"/>
              </w:rPr>
              <w:t>de încadrare a personalului instituțiilor bugetare</w:t>
            </w:r>
          </w:p>
          <w:p w:rsidR="00E84B0F" w:rsidRPr="004E55D6" w:rsidRDefault="00E84B0F" w:rsidP="004D5105">
            <w:pPr>
              <w:spacing w:after="0" w:line="240" w:lineRule="auto"/>
              <w:jc w:val="center"/>
              <w:rPr>
                <w:rFonts w:ascii="Times New Roman" w:eastAsia="Times New Roman" w:hAnsi="Times New Roman" w:cs="Times New Roman"/>
                <w:b/>
                <w:bCs/>
                <w:sz w:val="24"/>
                <w:szCs w:val="24"/>
                <w:lang w:val="ro-MD" w:eastAsia="ru-RU"/>
              </w:rPr>
            </w:pPr>
          </w:p>
          <w:p w:rsidR="00E84B0F" w:rsidRPr="004E55D6" w:rsidRDefault="00E84B0F" w:rsidP="004D5105">
            <w:pPr>
              <w:spacing w:after="0" w:line="276" w:lineRule="auto"/>
              <w:ind w:firstLine="567"/>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Schema de încadrare a personalului instituțiilor bugetare se elaborează și se completează în conformitate cu anexa nr.3 la prezentul ordin, după cum urmează:</w:t>
            </w:r>
          </w:p>
          <w:p w:rsidR="00E84B0F" w:rsidRPr="004E55D6" w:rsidRDefault="00E84B0F" w:rsidP="004D5105">
            <w:pPr>
              <w:pStyle w:val="a4"/>
              <w:numPr>
                <w:ilvl w:val="0"/>
                <w:numId w:val="8"/>
              </w:numPr>
              <w:spacing w:before="40" w:after="0" w:line="276" w:lineRule="auto"/>
              <w:ind w:left="664" w:hanging="304"/>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Schema de încadrare se elaborează de către subdiviziunea economică/ financiară/ contabilă de comun cu subdiviziunea resurse umane sau, după caz, cu persoana cu atribuții în domeniul gestionării resurselor umane.</w:t>
            </w:r>
          </w:p>
          <w:p w:rsidR="00E84B0F" w:rsidRPr="004E55D6" w:rsidRDefault="00E84B0F" w:rsidP="004D5105">
            <w:pPr>
              <w:pStyle w:val="a4"/>
              <w:numPr>
                <w:ilvl w:val="0"/>
                <w:numId w:val="8"/>
              </w:numPr>
              <w:spacing w:before="40" w:after="0" w:line="276" w:lineRule="auto"/>
              <w:ind w:left="664" w:hanging="304"/>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Schema de încadrare se semnează de către conducătorul instituției, conducătorul subdiviziunii economice/ financiare/ contabile, al subdiviziunii resurse umane, după caz, și se confirmă prin aplicarea ștampilei.</w:t>
            </w:r>
          </w:p>
          <w:p w:rsidR="00E84B0F" w:rsidRPr="004E55D6" w:rsidRDefault="00E84B0F" w:rsidP="004D5105">
            <w:pPr>
              <w:pStyle w:val="a4"/>
              <w:numPr>
                <w:ilvl w:val="0"/>
                <w:numId w:val="8"/>
              </w:numPr>
              <w:spacing w:before="40" w:after="0" w:line="276" w:lineRule="auto"/>
              <w:ind w:left="664" w:hanging="304"/>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Schema de încadrare se aprobă de către conducătorul instituției ierarhic superioare, sau, după caz, de altă persoană abilitată, potrivit cadrului legislativ și normativ în vigoare, prin aplicarea semnăturii și indicarea datei. Schema de încadrare se elaborează pentru un an financiar (bugetar) și se aprobă cel târziu până la data de 31 decembrie a anului anterior celui pentru care se aprobă schema (cu excepția instituțiilor de învățământ).</w:t>
            </w:r>
          </w:p>
          <w:p w:rsidR="00E84B0F" w:rsidRPr="004E55D6" w:rsidRDefault="00E84B0F" w:rsidP="004D5105">
            <w:pPr>
              <w:pStyle w:val="a4"/>
              <w:spacing w:beforeLines="40" w:before="96" w:after="0" w:line="276" w:lineRule="auto"/>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 xml:space="preserve">Instituțiile de învățământ elaborează și aprobă schema de încadrare </w:t>
            </w:r>
            <w:r w:rsidRPr="004E55D6">
              <w:rPr>
                <w:rFonts w:ascii="Times New Roman" w:eastAsia="Times New Roman" w:hAnsi="Times New Roman" w:cs="Times New Roman"/>
                <w:sz w:val="24"/>
                <w:szCs w:val="24"/>
                <w:lang w:val="ro-RO" w:eastAsia="ru-RU"/>
              </w:rPr>
              <w:t>și</w:t>
            </w:r>
            <w:r w:rsidRPr="004E55D6">
              <w:rPr>
                <w:rFonts w:ascii="Times New Roman" w:eastAsia="Times New Roman" w:hAnsi="Times New Roman" w:cs="Times New Roman"/>
                <w:sz w:val="24"/>
                <w:szCs w:val="24"/>
                <w:lang w:val="ro-MD" w:eastAsia="ru-RU"/>
              </w:rPr>
              <w:t xml:space="preserve"> la începutul anului de învățământ, dar nu mai târziu de data de 30 septembrie a anului în curs.</w:t>
            </w:r>
          </w:p>
          <w:p w:rsidR="00E84B0F" w:rsidRPr="004E55D6" w:rsidRDefault="00E84B0F" w:rsidP="004D5105">
            <w:pPr>
              <w:pStyle w:val="a4"/>
              <w:numPr>
                <w:ilvl w:val="0"/>
                <w:numId w:val="8"/>
              </w:numPr>
              <w:spacing w:beforeLines="40" w:before="96" w:after="0" w:line="276" w:lineRule="auto"/>
              <w:ind w:left="664" w:hanging="304"/>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 xml:space="preserve">Pe parcursul anului, schema de încadrare poate fi reexaminată și aprobată în legătură cu modificarea efectivului-limită și/sau </w:t>
            </w:r>
            <w:r w:rsidRPr="004E55D6">
              <w:rPr>
                <w:rFonts w:ascii="Times New Roman" w:eastAsia="Times New Roman" w:hAnsi="Times New Roman" w:cs="Times New Roman"/>
                <w:sz w:val="24"/>
                <w:szCs w:val="24"/>
                <w:lang w:val="ro-MD"/>
              </w:rPr>
              <w:t>modificarea claselor de salarizare din Legea nr.270/2018 privind sistemul unitar de salarizare în sectorul bugetar.</w:t>
            </w:r>
          </w:p>
          <w:p w:rsidR="00E84B0F" w:rsidRPr="004E55D6" w:rsidRDefault="00E84B0F" w:rsidP="004D5105">
            <w:pPr>
              <w:pStyle w:val="a4"/>
              <w:numPr>
                <w:ilvl w:val="0"/>
                <w:numId w:val="8"/>
              </w:numPr>
              <w:spacing w:beforeLines="40" w:before="96" w:after="0" w:line="276" w:lineRule="auto"/>
              <w:ind w:left="664" w:hanging="283"/>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În tabelul din colțul stâng, din formular, se indică codurile atribuite instituției conform clasificației bugetare. </w:t>
            </w:r>
          </w:p>
          <w:p w:rsidR="00E84B0F" w:rsidRPr="004E55D6" w:rsidRDefault="00E84B0F" w:rsidP="004D5105">
            <w:pPr>
              <w:pStyle w:val="a4"/>
              <w:numPr>
                <w:ilvl w:val="0"/>
                <w:numId w:val="8"/>
              </w:numPr>
              <w:spacing w:beforeLines="40" w:before="96" w:after="0" w:line="276" w:lineRule="auto"/>
              <w:ind w:left="664" w:hanging="304"/>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În titlul schemei de încadrare se indică denumirea completă a instituției publice.</w:t>
            </w:r>
          </w:p>
          <w:p w:rsidR="00E84B0F" w:rsidRPr="004E55D6" w:rsidRDefault="00E84B0F" w:rsidP="004D5105">
            <w:pPr>
              <w:pStyle w:val="a4"/>
              <w:numPr>
                <w:ilvl w:val="0"/>
                <w:numId w:val="8"/>
              </w:numPr>
              <w:spacing w:beforeLines="40" w:before="96" w:after="0" w:line="276" w:lineRule="auto"/>
              <w:ind w:left="664" w:hanging="304"/>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bCs/>
                <w:sz w:val="24"/>
                <w:szCs w:val="24"/>
                <w:lang w:val="ro-MD" w:eastAsia="ru-RU"/>
              </w:rPr>
              <w:t>În</w:t>
            </w:r>
            <w:r w:rsidRPr="004E55D6">
              <w:rPr>
                <w:rFonts w:ascii="Times New Roman" w:eastAsia="Times New Roman" w:hAnsi="Times New Roman" w:cs="Times New Roman"/>
                <w:b/>
                <w:bCs/>
                <w:sz w:val="24"/>
                <w:szCs w:val="24"/>
                <w:lang w:val="ro-MD" w:eastAsia="ru-RU"/>
              </w:rPr>
              <w:t xml:space="preserve"> coloana 1</w:t>
            </w:r>
            <w:r w:rsidRPr="004E55D6">
              <w:rPr>
                <w:rFonts w:ascii="Times New Roman" w:eastAsia="Times New Roman" w:hAnsi="Times New Roman" w:cs="Times New Roman"/>
                <w:sz w:val="24"/>
                <w:szCs w:val="24"/>
                <w:lang w:val="ro-MD" w:eastAsia="ru-RU"/>
              </w:rPr>
              <w:t xml:space="preserve"> – se indică numărul de ordine a subdiviziunilor structurale/ compartimentelor și a titlurilor funcțiilor instituite în instituție. </w:t>
            </w:r>
          </w:p>
          <w:p w:rsidR="00E84B0F" w:rsidRPr="004E55D6" w:rsidRDefault="00E84B0F" w:rsidP="004D5105">
            <w:pPr>
              <w:pStyle w:val="a4"/>
              <w:numPr>
                <w:ilvl w:val="0"/>
                <w:numId w:val="8"/>
              </w:numPr>
              <w:spacing w:beforeLines="40" w:before="96" w:after="0" w:line="276" w:lineRule="auto"/>
              <w:ind w:left="664" w:hanging="304"/>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 xml:space="preserve">În </w:t>
            </w:r>
            <w:r w:rsidRPr="004E55D6">
              <w:rPr>
                <w:rFonts w:ascii="Times New Roman" w:eastAsia="Times New Roman" w:hAnsi="Times New Roman" w:cs="Times New Roman"/>
                <w:b/>
                <w:bCs/>
                <w:sz w:val="24"/>
                <w:szCs w:val="24"/>
                <w:lang w:val="ro-MD" w:eastAsia="ru-RU"/>
              </w:rPr>
              <w:t>coloana 2</w:t>
            </w:r>
            <w:r w:rsidRPr="004E55D6">
              <w:rPr>
                <w:rFonts w:ascii="Times New Roman" w:eastAsia="Times New Roman" w:hAnsi="Times New Roman" w:cs="Times New Roman"/>
                <w:sz w:val="24"/>
                <w:szCs w:val="24"/>
                <w:lang w:val="ro-MD" w:eastAsia="ru-RU"/>
              </w:rPr>
              <w:t xml:space="preserve"> – se indică denumirea subdiviziunii structurale/compartimentului și titlurile funcțiilor instituite în instituția bugetară, divizate pe funcții de conducere, funcții de execuție și personal auxiliar. Instituțiile bugetare, care au structura delimitată pe subdiviziuni structurale, completează formularul indicând subdiviziunile structurale cu titlurile de funcții din cadrul fiecărei subdiviziuni. </w:t>
            </w:r>
          </w:p>
          <w:p w:rsidR="00E84B0F" w:rsidRPr="004E55D6" w:rsidRDefault="00E84B0F" w:rsidP="004D5105">
            <w:pPr>
              <w:pStyle w:val="a4"/>
              <w:spacing w:after="0" w:line="276" w:lineRule="auto"/>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Indicatorii pe tipuri de personal se vor reflecta în trei compartimente:</w:t>
            </w:r>
          </w:p>
          <w:p w:rsidR="00E84B0F" w:rsidRPr="004E55D6" w:rsidRDefault="00E84B0F" w:rsidP="004D5105">
            <w:pPr>
              <w:pStyle w:val="a4"/>
              <w:numPr>
                <w:ilvl w:val="0"/>
                <w:numId w:val="9"/>
              </w:numPr>
              <w:spacing w:after="0" w:line="276" w:lineRule="auto"/>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funcții de conducere;</w:t>
            </w:r>
          </w:p>
          <w:p w:rsidR="00E84B0F" w:rsidRPr="004E55D6" w:rsidRDefault="00E84B0F" w:rsidP="004D5105">
            <w:pPr>
              <w:pStyle w:val="a4"/>
              <w:numPr>
                <w:ilvl w:val="0"/>
                <w:numId w:val="9"/>
              </w:numPr>
              <w:spacing w:after="0" w:line="276" w:lineRule="auto"/>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funcții de execuție;</w:t>
            </w:r>
          </w:p>
          <w:p w:rsidR="00E84B0F" w:rsidRPr="004E55D6" w:rsidRDefault="00E84B0F" w:rsidP="004D5105">
            <w:pPr>
              <w:pStyle w:val="a4"/>
              <w:numPr>
                <w:ilvl w:val="0"/>
                <w:numId w:val="9"/>
              </w:numPr>
              <w:spacing w:after="0" w:line="276" w:lineRule="auto"/>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personal auxiliar (muncitori).</w:t>
            </w:r>
          </w:p>
          <w:p w:rsidR="00E84B0F" w:rsidRPr="004E55D6" w:rsidRDefault="00E84B0F" w:rsidP="004D5105">
            <w:pPr>
              <w:pStyle w:val="a4"/>
              <w:spacing w:beforeLines="40" w:before="96" w:after="0" w:line="276" w:lineRule="auto"/>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La compartimentul I “Funcții de conducere” se reflectă personalul ce desfășoară activitate administrativă (de conducere, management), indicat în compartimentul respectiv din anexele 3-10 la Legea nr.270 din 23.11.2018 privind sistemul unitar de salarizare în sectorul bugetar.</w:t>
            </w:r>
          </w:p>
          <w:p w:rsidR="00E84B0F" w:rsidRPr="004E55D6" w:rsidRDefault="00E84B0F" w:rsidP="004D5105">
            <w:pPr>
              <w:pStyle w:val="a4"/>
              <w:spacing w:beforeLines="40" w:before="96" w:after="0" w:line="276" w:lineRule="auto"/>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La compartimentul II “Funcții de execuție” se reflectă funcțiile ce presupun competentă într-o anumită sferă de activitate, conform Anexelor 3-10 la Legea nr.270 din 23.11.2018 privind sistemul unitar de salarizare în sectorul bugetar.</w:t>
            </w:r>
          </w:p>
          <w:p w:rsidR="00E84B0F" w:rsidRPr="004E55D6" w:rsidRDefault="00E84B0F" w:rsidP="004D5105">
            <w:pPr>
              <w:pStyle w:val="a4"/>
              <w:spacing w:beforeLines="40" w:before="96" w:after="0" w:line="276" w:lineRule="auto"/>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lastRenderedPageBreak/>
              <w:t>La compartimentul III “Personal auxiliar (muncitori)” se reflectă funcțiile de muncitori calificați și necalificați din Anexa nr.10 a Legii nr. 270 din 23.11.2018 privind sistemul unitar de salarizare în sectorul bugetar.</w:t>
            </w:r>
          </w:p>
          <w:p w:rsidR="00E84B0F" w:rsidRPr="004E55D6" w:rsidRDefault="00E84B0F" w:rsidP="004D5105">
            <w:pPr>
              <w:pStyle w:val="a4"/>
              <w:numPr>
                <w:ilvl w:val="0"/>
                <w:numId w:val="8"/>
              </w:numPr>
              <w:spacing w:beforeLines="40" w:before="96" w:after="0" w:line="276" w:lineRule="auto"/>
              <w:ind w:left="663" w:hanging="283"/>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 xml:space="preserve">În </w:t>
            </w:r>
            <w:r w:rsidRPr="004E55D6">
              <w:rPr>
                <w:rFonts w:ascii="Times New Roman" w:eastAsia="Times New Roman" w:hAnsi="Times New Roman" w:cs="Times New Roman"/>
                <w:b/>
                <w:bCs/>
                <w:sz w:val="24"/>
                <w:szCs w:val="24"/>
                <w:lang w:val="ro-MD" w:eastAsia="ru-RU"/>
              </w:rPr>
              <w:t>coloana 3</w:t>
            </w:r>
            <w:r w:rsidRPr="004E55D6">
              <w:rPr>
                <w:rFonts w:ascii="Times New Roman" w:eastAsia="Times New Roman" w:hAnsi="Times New Roman" w:cs="Times New Roman"/>
                <w:sz w:val="24"/>
                <w:szCs w:val="24"/>
                <w:lang w:val="ro-MD" w:eastAsia="ru-RU"/>
              </w:rPr>
              <w:t xml:space="preserve"> – se reflectă codul ocupației, corespunzător Clasificatorului Ocupațiilor din Republica Moldova (CORM).</w:t>
            </w:r>
          </w:p>
          <w:p w:rsidR="00E84B0F" w:rsidRPr="004E55D6" w:rsidRDefault="00E84B0F" w:rsidP="004D5105">
            <w:pPr>
              <w:pStyle w:val="a4"/>
              <w:numPr>
                <w:ilvl w:val="0"/>
                <w:numId w:val="8"/>
              </w:numPr>
              <w:spacing w:beforeLines="40" w:before="96" w:after="0" w:line="276" w:lineRule="auto"/>
              <w:ind w:left="663" w:hanging="304"/>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b/>
                <w:sz w:val="24"/>
                <w:szCs w:val="24"/>
                <w:lang w:val="ro-MD" w:eastAsia="ru-RU"/>
              </w:rPr>
              <w:t xml:space="preserve"> </w:t>
            </w:r>
            <w:r w:rsidRPr="004E55D6">
              <w:rPr>
                <w:rFonts w:ascii="Times New Roman" w:eastAsia="Times New Roman" w:hAnsi="Times New Roman" w:cs="Times New Roman"/>
                <w:sz w:val="24"/>
                <w:szCs w:val="24"/>
                <w:lang w:val="ro-MD" w:eastAsia="ru-RU"/>
              </w:rPr>
              <w:t>În</w:t>
            </w:r>
            <w:r w:rsidRPr="004E55D6">
              <w:rPr>
                <w:rFonts w:ascii="Times New Roman" w:eastAsia="Times New Roman" w:hAnsi="Times New Roman" w:cs="Times New Roman"/>
                <w:b/>
                <w:sz w:val="24"/>
                <w:szCs w:val="24"/>
                <w:lang w:val="ro-MD" w:eastAsia="ru-RU"/>
              </w:rPr>
              <w:t xml:space="preserve"> coloana 4 - </w:t>
            </w:r>
            <w:r w:rsidRPr="004E55D6">
              <w:rPr>
                <w:rFonts w:ascii="Times New Roman" w:eastAsia="Times New Roman" w:hAnsi="Times New Roman" w:cs="Times New Roman"/>
                <w:sz w:val="24"/>
                <w:szCs w:val="24"/>
                <w:lang w:val="ro-MD"/>
              </w:rPr>
              <w:t>se indică codul funcției conform anexelor 3-10 la Legea nr. 270 din 23.11. 2018 privind sistemul unitar de salarizare în sectorul bugetar.</w:t>
            </w:r>
          </w:p>
          <w:p w:rsidR="00E84B0F" w:rsidRPr="004E55D6" w:rsidRDefault="00E84B0F" w:rsidP="004D5105">
            <w:pPr>
              <w:pStyle w:val="a4"/>
              <w:numPr>
                <w:ilvl w:val="0"/>
                <w:numId w:val="8"/>
              </w:numPr>
              <w:spacing w:beforeLines="40" w:before="96" w:after="0" w:line="276" w:lineRule="auto"/>
              <w:ind w:left="663" w:hanging="304"/>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b/>
                <w:bCs/>
                <w:sz w:val="24"/>
                <w:szCs w:val="24"/>
                <w:lang w:val="ro-MD" w:eastAsia="ru-RU"/>
              </w:rPr>
              <w:t xml:space="preserve"> </w:t>
            </w:r>
            <w:r w:rsidRPr="004E55D6">
              <w:rPr>
                <w:rFonts w:ascii="Times New Roman" w:eastAsia="Times New Roman" w:hAnsi="Times New Roman" w:cs="Times New Roman"/>
                <w:sz w:val="24"/>
                <w:szCs w:val="24"/>
                <w:lang w:val="ro-MD" w:eastAsia="ru-RU"/>
              </w:rPr>
              <w:t xml:space="preserve">În </w:t>
            </w:r>
            <w:r w:rsidRPr="004E55D6">
              <w:rPr>
                <w:rFonts w:ascii="Times New Roman" w:eastAsia="Times New Roman" w:hAnsi="Times New Roman" w:cs="Times New Roman"/>
                <w:b/>
                <w:bCs/>
                <w:sz w:val="24"/>
                <w:szCs w:val="24"/>
                <w:lang w:val="ro-MD" w:eastAsia="ru-RU"/>
              </w:rPr>
              <w:t>coloana 5</w:t>
            </w:r>
            <w:r w:rsidRPr="004E55D6">
              <w:rPr>
                <w:rFonts w:ascii="Times New Roman" w:eastAsia="Times New Roman" w:hAnsi="Times New Roman" w:cs="Times New Roman"/>
                <w:sz w:val="24"/>
                <w:szCs w:val="24"/>
                <w:lang w:val="ro-MD" w:eastAsia="ru-RU"/>
              </w:rPr>
              <w:t xml:space="preserve"> – se indică clasa de salarizare a funcției, conform anexelor 3-10 la Legea nr. 270 din 23.11.2018 privind sistemul unitar de salarizare în sectorul bugetar. </w:t>
            </w:r>
          </w:p>
          <w:p w:rsidR="00E84B0F" w:rsidRPr="004E55D6" w:rsidRDefault="00E84B0F" w:rsidP="004D5105">
            <w:pPr>
              <w:pStyle w:val="a4"/>
              <w:numPr>
                <w:ilvl w:val="0"/>
                <w:numId w:val="8"/>
              </w:numPr>
              <w:spacing w:before="40" w:after="0" w:line="276" w:lineRule="auto"/>
              <w:ind w:left="664" w:hanging="304"/>
              <w:contextualSpacing w:val="0"/>
              <w:jc w:val="both"/>
              <w:rPr>
                <w:rFonts w:ascii="Times New Roman" w:eastAsia="Times New Roman" w:hAnsi="Times New Roman" w:cs="Times New Roman"/>
                <w:i/>
                <w:iCs/>
                <w:sz w:val="24"/>
                <w:szCs w:val="24"/>
                <w:lang w:val="ro-MD" w:eastAsia="ru-RU"/>
              </w:rPr>
            </w:pPr>
            <w:r w:rsidRPr="004E55D6">
              <w:rPr>
                <w:rFonts w:ascii="Times New Roman" w:eastAsia="Times New Roman" w:hAnsi="Times New Roman" w:cs="Times New Roman"/>
                <w:b/>
                <w:bCs/>
                <w:sz w:val="24"/>
                <w:szCs w:val="24"/>
                <w:lang w:val="ro-MD" w:eastAsia="ru-RU"/>
              </w:rPr>
              <w:t xml:space="preserve"> </w:t>
            </w:r>
            <w:r w:rsidRPr="004E55D6">
              <w:rPr>
                <w:rFonts w:ascii="Times New Roman" w:eastAsia="Times New Roman" w:hAnsi="Times New Roman" w:cs="Times New Roman"/>
                <w:sz w:val="24"/>
                <w:szCs w:val="24"/>
                <w:lang w:val="ro-MD" w:eastAsia="ru-RU"/>
              </w:rPr>
              <w:t xml:space="preserve">În </w:t>
            </w:r>
            <w:r w:rsidRPr="004E55D6">
              <w:rPr>
                <w:rFonts w:ascii="Times New Roman" w:eastAsia="Times New Roman" w:hAnsi="Times New Roman" w:cs="Times New Roman"/>
                <w:b/>
                <w:bCs/>
                <w:sz w:val="24"/>
                <w:szCs w:val="24"/>
                <w:lang w:val="ro-MD" w:eastAsia="ru-RU"/>
              </w:rPr>
              <w:t>coloana 6</w:t>
            </w:r>
            <w:r w:rsidRPr="004E55D6">
              <w:rPr>
                <w:rFonts w:ascii="Times New Roman" w:eastAsia="Times New Roman" w:hAnsi="Times New Roman" w:cs="Times New Roman"/>
                <w:sz w:val="24"/>
                <w:szCs w:val="24"/>
                <w:lang w:val="ro-MD" w:eastAsia="ru-RU"/>
              </w:rPr>
              <w:t xml:space="preserve"> – se indică numărul de ore săptămânale/anuale stabilite pentru un post didactic pe treapta respectivă de învățământ (norma didactică).</w:t>
            </w:r>
            <w:r w:rsidRPr="004E55D6">
              <w:rPr>
                <w:rFonts w:ascii="Times New Roman" w:eastAsia="Times New Roman" w:hAnsi="Times New Roman" w:cs="Times New Roman"/>
                <w:sz w:val="24"/>
                <w:szCs w:val="24"/>
                <w:lang w:val="fr-FR" w:eastAsia="ru-RU"/>
              </w:rPr>
              <w:t> </w:t>
            </w:r>
          </w:p>
          <w:p w:rsidR="00E84B0F" w:rsidRPr="004E55D6" w:rsidRDefault="00E84B0F" w:rsidP="004D5105">
            <w:pPr>
              <w:pStyle w:val="a4"/>
              <w:numPr>
                <w:ilvl w:val="0"/>
                <w:numId w:val="8"/>
              </w:numPr>
              <w:spacing w:before="40" w:after="0" w:line="276" w:lineRule="auto"/>
              <w:ind w:left="664" w:hanging="304"/>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b/>
                <w:bCs/>
                <w:sz w:val="24"/>
                <w:szCs w:val="24"/>
                <w:lang w:val="ro-MD" w:eastAsia="ru-RU"/>
              </w:rPr>
              <w:t xml:space="preserve"> </w:t>
            </w:r>
            <w:r w:rsidRPr="004E55D6">
              <w:rPr>
                <w:rFonts w:ascii="Times New Roman" w:eastAsia="Times New Roman" w:hAnsi="Times New Roman" w:cs="Times New Roman"/>
                <w:sz w:val="24"/>
                <w:szCs w:val="24"/>
                <w:lang w:val="ro-MD" w:eastAsia="ru-RU"/>
              </w:rPr>
              <w:t>Coloanele 6 și 7 se completează doar pentru funcțiile (posturile) de personal didactic. Pentru corpul profesoral-didactic din instituțiile de învățământ superior coloanele 5 și 6 nu se completează. </w:t>
            </w:r>
          </w:p>
          <w:p w:rsidR="00E84B0F" w:rsidRPr="004E55D6" w:rsidRDefault="00E84B0F" w:rsidP="004D5105">
            <w:pPr>
              <w:pStyle w:val="a4"/>
              <w:numPr>
                <w:ilvl w:val="0"/>
                <w:numId w:val="8"/>
              </w:numPr>
              <w:spacing w:before="40" w:after="0" w:line="276" w:lineRule="auto"/>
              <w:ind w:left="664" w:hanging="304"/>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b/>
                <w:bCs/>
                <w:sz w:val="24"/>
                <w:szCs w:val="24"/>
                <w:lang w:val="ro-MD" w:eastAsia="ru-RU"/>
              </w:rPr>
              <w:t xml:space="preserve"> </w:t>
            </w:r>
            <w:r w:rsidRPr="004E55D6">
              <w:rPr>
                <w:rFonts w:ascii="Times New Roman" w:eastAsia="Times New Roman" w:hAnsi="Times New Roman" w:cs="Times New Roman"/>
                <w:sz w:val="24"/>
                <w:szCs w:val="24"/>
                <w:lang w:val="ro-MD" w:eastAsia="ru-RU"/>
              </w:rPr>
              <w:t xml:space="preserve">În </w:t>
            </w:r>
            <w:r w:rsidRPr="004E55D6">
              <w:rPr>
                <w:rFonts w:ascii="Times New Roman" w:eastAsia="Times New Roman" w:hAnsi="Times New Roman" w:cs="Times New Roman"/>
                <w:b/>
                <w:bCs/>
                <w:sz w:val="24"/>
                <w:szCs w:val="24"/>
                <w:lang w:val="ro-MD" w:eastAsia="ru-RU"/>
              </w:rPr>
              <w:t>coloana 7</w:t>
            </w:r>
            <w:r w:rsidRPr="004E55D6">
              <w:rPr>
                <w:rFonts w:ascii="Times New Roman" w:eastAsia="Times New Roman" w:hAnsi="Times New Roman" w:cs="Times New Roman"/>
                <w:sz w:val="24"/>
                <w:szCs w:val="24"/>
                <w:lang w:val="ro-MD" w:eastAsia="ru-RU"/>
              </w:rPr>
              <w:t xml:space="preserve"> – se indică numărul de ore săptămânale/ anuale aprobate pentru fiecare cadru didactic.</w:t>
            </w:r>
          </w:p>
          <w:p w:rsidR="00E84B0F" w:rsidRPr="004E55D6" w:rsidRDefault="00E84B0F" w:rsidP="004D5105">
            <w:pPr>
              <w:pStyle w:val="a4"/>
              <w:numPr>
                <w:ilvl w:val="0"/>
                <w:numId w:val="8"/>
              </w:numPr>
              <w:spacing w:before="40" w:after="0" w:line="276" w:lineRule="auto"/>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sz w:val="24"/>
                <w:szCs w:val="24"/>
                <w:lang w:val="ro-MD" w:eastAsia="ru-RU"/>
              </w:rPr>
              <w:t xml:space="preserve">În </w:t>
            </w:r>
            <w:r w:rsidRPr="004E55D6">
              <w:rPr>
                <w:rFonts w:ascii="Times New Roman" w:eastAsia="Times New Roman" w:hAnsi="Times New Roman" w:cs="Times New Roman"/>
                <w:b/>
                <w:bCs/>
                <w:sz w:val="24"/>
                <w:szCs w:val="24"/>
                <w:lang w:val="ro-MD" w:eastAsia="ru-RU"/>
              </w:rPr>
              <w:t>coloana 8</w:t>
            </w:r>
            <w:r w:rsidRPr="004E55D6">
              <w:rPr>
                <w:rFonts w:ascii="Times New Roman" w:eastAsia="Times New Roman" w:hAnsi="Times New Roman" w:cs="Times New Roman"/>
                <w:sz w:val="24"/>
                <w:szCs w:val="24"/>
                <w:lang w:val="ro-MD" w:eastAsia="ru-RU"/>
              </w:rPr>
              <w:t xml:space="preserve"> </w:t>
            </w:r>
            <w:r w:rsidRPr="004E55D6">
              <w:rPr>
                <w:rFonts w:ascii="Times New Roman" w:eastAsia="Times New Roman" w:hAnsi="Times New Roman" w:cs="Times New Roman"/>
                <w:sz w:val="24"/>
                <w:szCs w:val="24"/>
                <w:lang w:val="ro-MD"/>
              </w:rPr>
              <w:t xml:space="preserve">–  se completează treapta de salarizare corespunzătoare vechimii în muncă pentru funcțiile încadrate efectiv conform Legii nr. 270 din 23.11.2018 privind sistemul unitar de salarizare în sectorul bugetar. Pentru funcțiile vacante se indică treapta de salarizare III, conform art.12, alin. (6) din Legea nr. 270  din 23.11.2018 privind sistemul unitar de salarizare în sectorul bugetar. Pentru funcțiile publice temporar vacante neocupate se indică treapta de salarizare atribuită titularului funcției.   Pentru funcțiile publice temporar vacante ocupate se indică treapta de salarizare superioară dintre treapta stabilită titularului funcției și treapta persoanei care ocupă temporar funcția. </w:t>
            </w:r>
          </w:p>
          <w:p w:rsidR="00E84B0F" w:rsidRPr="004E55D6" w:rsidRDefault="00E84B0F" w:rsidP="004D5105">
            <w:pPr>
              <w:pStyle w:val="a4"/>
              <w:numPr>
                <w:ilvl w:val="0"/>
                <w:numId w:val="8"/>
              </w:numPr>
              <w:spacing w:before="40" w:after="0" w:line="276" w:lineRule="auto"/>
              <w:contextualSpacing w:val="0"/>
              <w:jc w:val="both"/>
              <w:rPr>
                <w:rFonts w:ascii="Times New Roman" w:eastAsia="Times New Roman" w:hAnsi="Times New Roman" w:cs="Times New Roman"/>
                <w:i/>
                <w:iCs/>
                <w:sz w:val="24"/>
                <w:szCs w:val="24"/>
                <w:lang w:val="ro-MD" w:eastAsia="ru-RU"/>
              </w:rPr>
            </w:pPr>
            <w:r w:rsidRPr="004E55D6">
              <w:rPr>
                <w:rFonts w:ascii="Times New Roman" w:eastAsia="Times New Roman" w:hAnsi="Times New Roman" w:cs="Times New Roman"/>
                <w:sz w:val="24"/>
                <w:szCs w:val="24"/>
                <w:lang w:val="ro-MD" w:eastAsia="ru-RU"/>
              </w:rPr>
              <w:t xml:space="preserve">În </w:t>
            </w:r>
            <w:r w:rsidRPr="004E55D6">
              <w:rPr>
                <w:rFonts w:ascii="Times New Roman" w:eastAsia="Times New Roman" w:hAnsi="Times New Roman" w:cs="Times New Roman"/>
                <w:b/>
                <w:sz w:val="24"/>
                <w:szCs w:val="24"/>
                <w:lang w:val="ro-MD" w:eastAsia="ru-RU"/>
              </w:rPr>
              <w:t>coloana 9</w:t>
            </w:r>
            <w:r w:rsidRPr="004E55D6">
              <w:rPr>
                <w:rFonts w:ascii="Times New Roman" w:eastAsia="Times New Roman" w:hAnsi="Times New Roman" w:cs="Times New Roman"/>
                <w:sz w:val="24"/>
                <w:szCs w:val="24"/>
                <w:lang w:val="ro-MD" w:eastAsia="ru-RU"/>
              </w:rPr>
              <w:t xml:space="preserve"> - se indică clasa de salarizare cumulativă atribuită persoanei care ocupă funcția respectivă, în raport cu vechimea în muncă, luându-se în calcul toate componentele care duc la majorarea sau diminuarea clasei de salarizare prevăzute de Legea nr.270 din 23.11.2018 privind sistemul unitar de salarizare în sectorul bugetar. </w:t>
            </w:r>
          </w:p>
          <w:p w:rsidR="00E84B0F" w:rsidRPr="004E55D6" w:rsidRDefault="00E84B0F" w:rsidP="004D5105">
            <w:pPr>
              <w:pStyle w:val="a4"/>
              <w:numPr>
                <w:ilvl w:val="0"/>
                <w:numId w:val="8"/>
              </w:numPr>
              <w:spacing w:before="40" w:after="0" w:line="276" w:lineRule="auto"/>
              <w:ind w:left="664" w:hanging="304"/>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b/>
                <w:bCs/>
                <w:sz w:val="24"/>
                <w:szCs w:val="24"/>
                <w:lang w:val="ro-MD" w:eastAsia="ru-RU"/>
              </w:rPr>
              <w:t xml:space="preserve"> </w:t>
            </w:r>
            <w:r w:rsidRPr="004E55D6">
              <w:rPr>
                <w:rFonts w:ascii="Times New Roman" w:eastAsia="Times New Roman" w:hAnsi="Times New Roman" w:cs="Times New Roman"/>
                <w:sz w:val="24"/>
                <w:szCs w:val="24"/>
                <w:lang w:val="ro-MD" w:eastAsia="ru-RU"/>
              </w:rPr>
              <w:t xml:space="preserve">În </w:t>
            </w:r>
            <w:r w:rsidRPr="004E55D6">
              <w:rPr>
                <w:rFonts w:ascii="Times New Roman" w:eastAsia="Times New Roman" w:hAnsi="Times New Roman" w:cs="Times New Roman"/>
                <w:b/>
                <w:bCs/>
                <w:sz w:val="24"/>
                <w:szCs w:val="24"/>
                <w:lang w:val="ro-MD" w:eastAsia="ru-RU"/>
              </w:rPr>
              <w:t>coloana 10</w:t>
            </w:r>
            <w:r w:rsidRPr="004E55D6">
              <w:rPr>
                <w:rFonts w:ascii="Times New Roman" w:eastAsia="Times New Roman" w:hAnsi="Times New Roman" w:cs="Times New Roman"/>
                <w:sz w:val="24"/>
                <w:szCs w:val="24"/>
                <w:lang w:val="ro-MD" w:eastAsia="ru-RU"/>
              </w:rPr>
              <w:t xml:space="preserve"> – se indică numărul de unități stabilit pe funcția respectivă. Dacă în subdiviziune sunt instituite mai multe unități pentru un titlu de funcție, fiecare unitate a funcției în cauză se reflectă în rând separat, fără a cumula numărul de unități.</w:t>
            </w:r>
          </w:p>
          <w:p w:rsidR="00E84B0F" w:rsidRPr="004E55D6" w:rsidRDefault="00E84B0F" w:rsidP="004D5105">
            <w:pPr>
              <w:pStyle w:val="a4"/>
              <w:spacing w:after="0" w:line="276" w:lineRule="auto"/>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i/>
                <w:iCs/>
                <w:sz w:val="24"/>
                <w:szCs w:val="24"/>
                <w:lang w:val="ro-MD" w:eastAsia="ru-RU"/>
              </w:rPr>
              <w:t>De exemplu</w:t>
            </w:r>
            <w:r w:rsidRPr="004E55D6">
              <w:rPr>
                <w:rFonts w:ascii="Times New Roman" w:eastAsia="Times New Roman" w:hAnsi="Times New Roman" w:cs="Times New Roman"/>
                <w:sz w:val="24"/>
                <w:szCs w:val="24"/>
                <w:lang w:val="ro-MD" w:eastAsia="ru-RU"/>
              </w:rPr>
              <w:t>: în cadrul unei subdiviziuni sunt instituite 3,75 unități de laborant cu aceeași c</w:t>
            </w:r>
            <w:r w:rsidRPr="004E55D6">
              <w:rPr>
                <w:rFonts w:ascii="Times New Roman" w:eastAsia="Times New Roman" w:hAnsi="Times New Roman" w:cs="Times New Roman"/>
                <w:sz w:val="24"/>
                <w:szCs w:val="24"/>
                <w:lang w:val="fr-FR" w:eastAsia="ru-RU"/>
              </w:rPr>
              <w:t>las</w:t>
            </w:r>
            <w:r w:rsidRPr="004E55D6">
              <w:rPr>
                <w:rFonts w:ascii="Times New Roman" w:eastAsia="Times New Roman" w:hAnsi="Times New Roman" w:cs="Times New Roman"/>
                <w:sz w:val="24"/>
                <w:szCs w:val="24"/>
                <w:lang w:val="ro-RO" w:eastAsia="ru-RU"/>
              </w:rPr>
              <w:t>ă</w:t>
            </w:r>
            <w:r w:rsidRPr="004E55D6">
              <w:rPr>
                <w:rFonts w:ascii="Times New Roman" w:eastAsia="Times New Roman" w:hAnsi="Times New Roman" w:cs="Times New Roman"/>
                <w:sz w:val="24"/>
                <w:szCs w:val="24"/>
                <w:lang w:val="ro-MD" w:eastAsia="ru-RU"/>
              </w:rPr>
              <w:t xml:space="preserve"> de salarizare. În schema de încadrare, pentru subdiviziunea dată, funcția “laborant” se va reflecta de 4 ori, în rânduri separate. În 3 rânduri, în coloana </w:t>
            </w:r>
            <w:r w:rsidRPr="004E55D6">
              <w:rPr>
                <w:rFonts w:ascii="Times New Roman" w:eastAsia="Times New Roman" w:hAnsi="Times New Roman" w:cs="Times New Roman"/>
                <w:sz w:val="24"/>
                <w:szCs w:val="24"/>
                <w:lang w:val="fr-FR" w:eastAsia="ru-RU"/>
              </w:rPr>
              <w:t>10</w:t>
            </w:r>
            <w:r w:rsidRPr="004E55D6">
              <w:rPr>
                <w:rFonts w:ascii="Times New Roman" w:eastAsia="Times New Roman" w:hAnsi="Times New Roman" w:cs="Times New Roman"/>
                <w:sz w:val="24"/>
                <w:szCs w:val="24"/>
                <w:lang w:val="ro-MD" w:eastAsia="ru-RU"/>
              </w:rPr>
              <w:t>, se va indica cifra “1”, iar în al 4-lea rând – cifra “0,75”.</w:t>
            </w:r>
          </w:p>
          <w:p w:rsidR="00E84B0F" w:rsidRPr="004E55D6" w:rsidRDefault="00E84B0F" w:rsidP="004D5105">
            <w:pPr>
              <w:pStyle w:val="a4"/>
              <w:spacing w:after="0" w:line="276" w:lineRule="auto"/>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Pentru cadrele didactice – se indică numărul de unități estimat ca raport dintre sarcina didactică și norma didactică stabilită.</w:t>
            </w:r>
            <w:r w:rsidRPr="004E55D6">
              <w:rPr>
                <w:rFonts w:ascii="Times New Roman" w:eastAsia="Times New Roman" w:hAnsi="Times New Roman" w:cs="Times New Roman"/>
                <w:sz w:val="24"/>
                <w:szCs w:val="24"/>
                <w:lang w:val="fr-FR" w:eastAsia="ru-RU"/>
              </w:rPr>
              <w:t> </w:t>
            </w:r>
          </w:p>
          <w:p w:rsidR="00E84B0F" w:rsidRPr="004E55D6" w:rsidRDefault="00E84B0F" w:rsidP="004D5105">
            <w:pPr>
              <w:pStyle w:val="a4"/>
              <w:numPr>
                <w:ilvl w:val="0"/>
                <w:numId w:val="8"/>
              </w:numPr>
              <w:spacing w:beforeLines="40" w:before="96" w:after="0" w:line="276" w:lineRule="auto"/>
              <w:ind w:left="663" w:hanging="306"/>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b/>
                <w:bCs/>
                <w:sz w:val="24"/>
                <w:szCs w:val="24"/>
                <w:lang w:val="ro-MD" w:eastAsia="ru-RU"/>
              </w:rPr>
              <w:t xml:space="preserve"> </w:t>
            </w:r>
            <w:r w:rsidRPr="004E55D6">
              <w:rPr>
                <w:rFonts w:ascii="Times New Roman" w:eastAsia="Times New Roman" w:hAnsi="Times New Roman" w:cs="Times New Roman"/>
                <w:sz w:val="24"/>
                <w:szCs w:val="24"/>
                <w:lang w:val="ro-MD" w:eastAsia="ru-RU"/>
              </w:rPr>
              <w:t xml:space="preserve">În </w:t>
            </w:r>
            <w:r w:rsidRPr="004E55D6">
              <w:rPr>
                <w:rFonts w:ascii="Times New Roman" w:eastAsia="Times New Roman" w:hAnsi="Times New Roman" w:cs="Times New Roman"/>
                <w:b/>
                <w:bCs/>
                <w:sz w:val="24"/>
                <w:szCs w:val="24"/>
                <w:lang w:val="ro-MD" w:eastAsia="ru-RU"/>
              </w:rPr>
              <w:t>coloana 11</w:t>
            </w:r>
            <w:r w:rsidRPr="004E55D6">
              <w:rPr>
                <w:rFonts w:ascii="Times New Roman" w:eastAsia="Times New Roman" w:hAnsi="Times New Roman" w:cs="Times New Roman"/>
                <w:sz w:val="24"/>
                <w:szCs w:val="24"/>
                <w:lang w:val="ro-MD" w:eastAsia="ru-RU"/>
              </w:rPr>
              <w:t xml:space="preserve"> – se indică salariul de bază stabilit pe unitate/ p/u o normă didactică.</w:t>
            </w:r>
          </w:p>
          <w:p w:rsidR="00E84B0F" w:rsidRPr="004E55D6" w:rsidRDefault="00E84B0F" w:rsidP="004D5105">
            <w:pPr>
              <w:pStyle w:val="a4"/>
              <w:numPr>
                <w:ilvl w:val="0"/>
                <w:numId w:val="8"/>
              </w:numPr>
              <w:spacing w:beforeLines="40" w:before="96" w:after="0" w:line="276" w:lineRule="auto"/>
              <w:ind w:left="663" w:hanging="306"/>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b/>
                <w:bCs/>
                <w:sz w:val="24"/>
                <w:szCs w:val="24"/>
                <w:lang w:val="ro-MD" w:eastAsia="ru-RU"/>
              </w:rPr>
              <w:t xml:space="preserve"> </w:t>
            </w:r>
            <w:r w:rsidRPr="004E55D6">
              <w:rPr>
                <w:rFonts w:ascii="Times New Roman" w:eastAsia="Times New Roman" w:hAnsi="Times New Roman" w:cs="Times New Roman"/>
                <w:sz w:val="24"/>
                <w:szCs w:val="24"/>
                <w:lang w:val="ro-MD" w:eastAsia="ru-RU"/>
              </w:rPr>
              <w:t xml:space="preserve">În </w:t>
            </w:r>
            <w:r w:rsidRPr="004E55D6">
              <w:rPr>
                <w:rFonts w:ascii="Times New Roman" w:eastAsia="Times New Roman" w:hAnsi="Times New Roman" w:cs="Times New Roman"/>
                <w:b/>
                <w:bCs/>
                <w:sz w:val="24"/>
                <w:szCs w:val="24"/>
                <w:lang w:val="ro-MD" w:eastAsia="ru-RU"/>
              </w:rPr>
              <w:t>coloana 12</w:t>
            </w:r>
            <w:r w:rsidRPr="004E55D6">
              <w:rPr>
                <w:rFonts w:ascii="Times New Roman" w:eastAsia="Times New Roman" w:hAnsi="Times New Roman" w:cs="Times New Roman"/>
                <w:sz w:val="24"/>
                <w:szCs w:val="24"/>
                <w:lang w:val="ro-MD" w:eastAsia="ru-RU"/>
              </w:rPr>
              <w:t xml:space="preserve"> – se indică salariul de bază pentru unitățile /sarcina didactică stabilite pe fiecare titlu de funcție și se determină prin înmulțirea numărului de unități din coloana 10 cu cuantumul salariului de bază lunar stabilit pentru o unitate/normă didactică din coloana 11. </w:t>
            </w:r>
          </w:p>
          <w:p w:rsidR="00E84B0F" w:rsidRPr="004E55D6" w:rsidRDefault="00E84B0F" w:rsidP="004D5105">
            <w:pPr>
              <w:pStyle w:val="a4"/>
              <w:numPr>
                <w:ilvl w:val="0"/>
                <w:numId w:val="8"/>
              </w:numPr>
              <w:spacing w:beforeLines="40" w:before="96" w:after="0" w:line="276" w:lineRule="auto"/>
              <w:ind w:left="663" w:hanging="306"/>
              <w:contextualSpacing w:val="0"/>
              <w:jc w:val="both"/>
              <w:rPr>
                <w:rFonts w:ascii="Times New Roman" w:eastAsia="Times New Roman" w:hAnsi="Times New Roman" w:cs="Times New Roman"/>
                <w:sz w:val="24"/>
                <w:szCs w:val="24"/>
                <w:lang w:val="ro-MD"/>
              </w:rPr>
            </w:pPr>
            <w:r w:rsidRPr="004E55D6">
              <w:rPr>
                <w:rFonts w:ascii="Times New Roman" w:eastAsia="Times New Roman" w:hAnsi="Times New Roman" w:cs="Times New Roman"/>
                <w:b/>
                <w:bCs/>
                <w:sz w:val="24"/>
                <w:szCs w:val="24"/>
                <w:lang w:val="ro-MD" w:eastAsia="ru-RU"/>
              </w:rPr>
              <w:t xml:space="preserve"> </w:t>
            </w:r>
            <w:r w:rsidRPr="004E55D6">
              <w:rPr>
                <w:rFonts w:ascii="Times New Roman" w:eastAsia="Times New Roman" w:hAnsi="Times New Roman" w:cs="Times New Roman"/>
                <w:sz w:val="24"/>
                <w:szCs w:val="24"/>
                <w:lang w:val="ro-MD" w:eastAsia="ru-RU"/>
              </w:rPr>
              <w:t xml:space="preserve">În </w:t>
            </w:r>
            <w:r w:rsidRPr="004E55D6">
              <w:rPr>
                <w:rFonts w:ascii="Times New Roman" w:eastAsia="Times New Roman" w:hAnsi="Times New Roman" w:cs="Times New Roman"/>
                <w:b/>
                <w:bCs/>
                <w:sz w:val="24"/>
                <w:szCs w:val="24"/>
                <w:lang w:val="ro-MD" w:eastAsia="ru-RU"/>
              </w:rPr>
              <w:t xml:space="preserve">coloana 13 </w:t>
            </w:r>
            <w:r w:rsidRPr="004E55D6">
              <w:rPr>
                <w:rFonts w:ascii="Times New Roman" w:eastAsia="Times New Roman" w:hAnsi="Times New Roman" w:cs="Times New Roman"/>
                <w:bCs/>
                <w:sz w:val="24"/>
                <w:szCs w:val="24"/>
                <w:lang w:val="ro-MD" w:eastAsia="ru-RU"/>
              </w:rPr>
              <w:t xml:space="preserve">se indică </w:t>
            </w:r>
            <w:r w:rsidRPr="004E55D6">
              <w:rPr>
                <w:rFonts w:ascii="Times New Roman" w:eastAsia="Times New Roman" w:hAnsi="Times New Roman" w:cs="Times New Roman"/>
                <w:sz w:val="24"/>
                <w:szCs w:val="24"/>
                <w:lang w:val="ro-MD"/>
              </w:rPr>
              <w:t xml:space="preserve">devierile de clase de salarizare, ce au influențat asupra clasei de salarizare cumulative atribuite (ex. studii medii = - 5 clase de salarizare succesive, conform notelor la anexele nr.3-10 și art. 12 alin. (9)-(12) din Legea privind sistemul unitar de salarizare în sectorul bugetar nr. 270 din 23.11.2018. </w:t>
            </w:r>
          </w:p>
          <w:p w:rsidR="00E84B0F" w:rsidRPr="004E55D6" w:rsidRDefault="00E84B0F" w:rsidP="004D5105">
            <w:pPr>
              <w:pStyle w:val="a4"/>
              <w:numPr>
                <w:ilvl w:val="0"/>
                <w:numId w:val="8"/>
              </w:numPr>
              <w:spacing w:beforeLines="40" w:before="96" w:after="0" w:line="276" w:lineRule="auto"/>
              <w:ind w:left="663" w:hanging="306"/>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 xml:space="preserve"> La elaborarea schemei de încadrare este necesar de evidențiat rândul </w:t>
            </w:r>
            <w:r w:rsidRPr="004E55D6">
              <w:rPr>
                <w:rFonts w:ascii="Times New Roman" w:eastAsia="Times New Roman" w:hAnsi="Times New Roman" w:cs="Times New Roman"/>
                <w:b/>
                <w:bCs/>
                <w:sz w:val="24"/>
                <w:szCs w:val="24"/>
                <w:lang w:val="ro-MD" w:eastAsia="ru-RU"/>
              </w:rPr>
              <w:t>“Total”</w:t>
            </w:r>
            <w:r w:rsidRPr="004E55D6">
              <w:rPr>
                <w:rFonts w:ascii="Times New Roman" w:eastAsia="Times New Roman" w:hAnsi="Times New Roman" w:cs="Times New Roman"/>
                <w:sz w:val="24"/>
                <w:szCs w:val="24"/>
                <w:lang w:val="ro-MD" w:eastAsia="ru-RU"/>
              </w:rPr>
              <w:t xml:space="preserve"> intermediar pe fiecare subdiviziune, compartiment și </w:t>
            </w:r>
            <w:r w:rsidRPr="004E55D6">
              <w:rPr>
                <w:rFonts w:ascii="Times New Roman" w:eastAsia="Times New Roman" w:hAnsi="Times New Roman" w:cs="Times New Roman"/>
                <w:b/>
                <w:bCs/>
                <w:sz w:val="24"/>
                <w:szCs w:val="24"/>
                <w:lang w:val="ro-MD" w:eastAsia="ru-RU"/>
              </w:rPr>
              <w:t>“Total general”</w:t>
            </w:r>
            <w:r w:rsidRPr="004E55D6">
              <w:rPr>
                <w:rFonts w:ascii="Times New Roman" w:eastAsia="Times New Roman" w:hAnsi="Times New Roman" w:cs="Times New Roman"/>
                <w:sz w:val="24"/>
                <w:szCs w:val="24"/>
                <w:lang w:val="ro-MD" w:eastAsia="ru-RU"/>
              </w:rPr>
              <w:t>. </w:t>
            </w:r>
          </w:p>
          <w:p w:rsidR="00E84B0F" w:rsidRPr="004E55D6" w:rsidRDefault="00E84B0F" w:rsidP="004D5105">
            <w:pPr>
              <w:pStyle w:val="a4"/>
              <w:numPr>
                <w:ilvl w:val="0"/>
                <w:numId w:val="8"/>
              </w:numPr>
              <w:spacing w:beforeLines="40" w:before="96" w:after="0" w:line="276" w:lineRule="auto"/>
              <w:ind w:left="663" w:hanging="306"/>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lastRenderedPageBreak/>
              <w:t xml:space="preserve"> La întocmirea și aprobarea schemelor de încadrare, în “Note” la tabel se va indica:</w:t>
            </w:r>
          </w:p>
          <w:p w:rsidR="00E84B0F" w:rsidRPr="004E55D6" w:rsidRDefault="00E84B0F" w:rsidP="004D5105">
            <w:pPr>
              <w:pStyle w:val="a4"/>
              <w:numPr>
                <w:ilvl w:val="0"/>
                <w:numId w:val="11"/>
              </w:numPr>
              <w:spacing w:after="0" w:line="276" w:lineRule="auto"/>
              <w:ind w:hanging="198"/>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rPr>
              <w:t>la punctul 1, la “Total” se indică numărul total de unități pe autoritate, inclusiv:</w:t>
            </w:r>
          </w:p>
          <w:p w:rsidR="00E84B0F" w:rsidRPr="004E55D6" w:rsidRDefault="00E84B0F" w:rsidP="004D5105">
            <w:pPr>
              <w:pStyle w:val="a4"/>
              <w:numPr>
                <w:ilvl w:val="0"/>
                <w:numId w:val="10"/>
              </w:numPr>
              <w:spacing w:after="0" w:line="276" w:lineRule="auto"/>
              <w:jc w:val="both"/>
              <w:rPr>
                <w:rFonts w:ascii="Times New Roman" w:eastAsia="Times New Roman" w:hAnsi="Times New Roman" w:cs="Times New Roman"/>
                <w:iCs/>
                <w:szCs w:val="24"/>
                <w:lang w:val="ro-MD" w:eastAsia="ru-RU"/>
              </w:rPr>
            </w:pPr>
            <w:r w:rsidRPr="004E55D6">
              <w:rPr>
                <w:rFonts w:ascii="Times New Roman" w:eastAsia="Times New Roman" w:hAnsi="Times New Roman" w:cs="Times New Roman"/>
                <w:iCs/>
                <w:szCs w:val="24"/>
                <w:lang w:val="ro-MD" w:eastAsia="ru-RU"/>
              </w:rPr>
              <w:t>funcții de conducere;</w:t>
            </w:r>
          </w:p>
          <w:p w:rsidR="00E84B0F" w:rsidRPr="004E55D6" w:rsidRDefault="00E84B0F" w:rsidP="004D5105">
            <w:pPr>
              <w:pStyle w:val="a4"/>
              <w:numPr>
                <w:ilvl w:val="0"/>
                <w:numId w:val="10"/>
              </w:numPr>
              <w:spacing w:after="0" w:line="276" w:lineRule="auto"/>
              <w:jc w:val="both"/>
              <w:rPr>
                <w:rFonts w:ascii="Times New Roman" w:eastAsia="Times New Roman" w:hAnsi="Times New Roman" w:cs="Times New Roman"/>
                <w:iCs/>
                <w:szCs w:val="24"/>
                <w:lang w:val="ro-MD" w:eastAsia="ru-RU"/>
              </w:rPr>
            </w:pPr>
            <w:r w:rsidRPr="004E55D6">
              <w:rPr>
                <w:rFonts w:ascii="Times New Roman" w:eastAsia="Times New Roman" w:hAnsi="Times New Roman" w:cs="Times New Roman"/>
                <w:iCs/>
                <w:szCs w:val="24"/>
                <w:lang w:val="ro-MD" w:eastAsia="ru-RU"/>
              </w:rPr>
              <w:t>funcții de execuție;</w:t>
            </w:r>
          </w:p>
          <w:p w:rsidR="00E84B0F" w:rsidRPr="004E55D6" w:rsidRDefault="00E84B0F" w:rsidP="004D5105">
            <w:pPr>
              <w:pStyle w:val="a4"/>
              <w:numPr>
                <w:ilvl w:val="0"/>
                <w:numId w:val="10"/>
              </w:numPr>
              <w:spacing w:after="0" w:line="276" w:lineRule="auto"/>
              <w:jc w:val="both"/>
              <w:rPr>
                <w:rFonts w:ascii="Times New Roman" w:eastAsia="Times New Roman" w:hAnsi="Times New Roman" w:cs="Times New Roman"/>
                <w:iCs/>
                <w:szCs w:val="24"/>
                <w:lang w:val="ro-MD" w:eastAsia="ru-RU"/>
              </w:rPr>
            </w:pPr>
            <w:r w:rsidRPr="004E55D6">
              <w:rPr>
                <w:rFonts w:ascii="Times New Roman" w:eastAsia="Times New Roman" w:hAnsi="Times New Roman" w:cs="Times New Roman"/>
                <w:iCs/>
                <w:szCs w:val="24"/>
                <w:lang w:val="ro-MD" w:eastAsia="ru-RU"/>
              </w:rPr>
              <w:t>personal auxiliar (muncitori).</w:t>
            </w:r>
          </w:p>
          <w:p w:rsidR="00E84B0F" w:rsidRPr="004E55D6" w:rsidRDefault="00E84B0F" w:rsidP="004D5105">
            <w:pPr>
              <w:pStyle w:val="a4"/>
              <w:numPr>
                <w:ilvl w:val="0"/>
                <w:numId w:val="11"/>
              </w:numPr>
              <w:spacing w:after="0" w:line="276" w:lineRule="auto"/>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la punctul 2 – se indică informativ numărul de funcții de militari în termen și se completează doar de instituțiile bugetare din domeniul apărării naționale, securității statului și ordinii publice în cadrul cărora sunt aprobate posturi de militari în termen. </w:t>
            </w:r>
          </w:p>
          <w:p w:rsidR="00E84B0F" w:rsidRPr="004E55D6" w:rsidRDefault="00E84B0F" w:rsidP="004D5105">
            <w:pPr>
              <w:pStyle w:val="a4"/>
              <w:numPr>
                <w:ilvl w:val="0"/>
                <w:numId w:val="8"/>
              </w:numPr>
              <w:spacing w:beforeLines="40" w:before="96" w:after="0" w:line="276" w:lineRule="auto"/>
              <w:ind w:left="663" w:hanging="306"/>
              <w:contextualSpacing w:val="0"/>
              <w:jc w:val="both"/>
              <w:rPr>
                <w:rFonts w:ascii="Times New Roman" w:eastAsia="Times New Roman" w:hAnsi="Times New Roman" w:cs="Times New Roman"/>
                <w:sz w:val="24"/>
                <w:szCs w:val="24"/>
                <w:lang w:val="ro-MD" w:eastAsia="ru-RU"/>
              </w:rPr>
            </w:pPr>
            <w:r w:rsidRPr="004E55D6">
              <w:rPr>
                <w:rFonts w:ascii="Times New Roman" w:eastAsia="Times New Roman" w:hAnsi="Times New Roman" w:cs="Times New Roman"/>
                <w:sz w:val="24"/>
                <w:szCs w:val="24"/>
                <w:lang w:val="ro-MD" w:eastAsia="ru-RU"/>
              </w:rPr>
              <w:t xml:space="preserve"> Instituțiile bugetare finanțate de la bugetul de stat prezintă copia schemei de încadrare la organul central de specialitate.</w:t>
            </w:r>
          </w:p>
          <w:p w:rsidR="00E84B0F" w:rsidRPr="004E55D6" w:rsidRDefault="00E84B0F" w:rsidP="004D5105">
            <w:pPr>
              <w:pStyle w:val="a4"/>
              <w:numPr>
                <w:ilvl w:val="0"/>
                <w:numId w:val="8"/>
              </w:numPr>
              <w:spacing w:beforeLines="40" w:before="96" w:after="0" w:line="276" w:lineRule="auto"/>
              <w:ind w:left="663" w:hanging="306"/>
              <w:contextualSpacing w:val="0"/>
              <w:jc w:val="both"/>
              <w:rPr>
                <w:rFonts w:ascii="Times New Roman" w:eastAsia="Times New Roman" w:hAnsi="Times New Roman" w:cs="Times New Roman"/>
                <w:b/>
                <w:iCs/>
                <w:sz w:val="24"/>
                <w:szCs w:val="24"/>
                <w:lang w:val="ro-MD" w:eastAsia="ru-RU"/>
              </w:rPr>
            </w:pPr>
            <w:r w:rsidRPr="004E55D6">
              <w:rPr>
                <w:rFonts w:ascii="Times New Roman" w:eastAsia="Times New Roman" w:hAnsi="Times New Roman" w:cs="Times New Roman"/>
                <w:iCs/>
                <w:sz w:val="24"/>
                <w:szCs w:val="24"/>
                <w:lang w:val="ro-MD" w:eastAsia="ru-RU"/>
              </w:rPr>
              <w:t xml:space="preserve"> Autoritățile administrației publice locale de nivelul I prezintă spre aprobare și înregistrare schemele de încadrare la decizia Consiliului local/raional.</w:t>
            </w:r>
          </w:p>
          <w:p w:rsidR="00E84B0F" w:rsidRPr="004E55D6" w:rsidRDefault="00E84B0F" w:rsidP="004D5105">
            <w:pPr>
              <w:ind w:left="360"/>
              <w:rPr>
                <w:rFonts w:ascii="Times New Roman" w:hAnsi="Times New Roman" w:cs="Times New Roman"/>
                <w:lang w:val="ro-RO"/>
              </w:rPr>
            </w:pPr>
          </w:p>
        </w:tc>
        <w:tc>
          <w:tcPr>
            <w:tcW w:w="116" w:type="dxa"/>
            <w:tcBorders>
              <w:top w:val="nil"/>
              <w:left w:val="nil"/>
              <w:bottom w:val="nil"/>
              <w:right w:val="nil"/>
            </w:tcBorders>
            <w:tcMar>
              <w:top w:w="24" w:type="dxa"/>
              <w:left w:w="48" w:type="dxa"/>
              <w:bottom w:w="24" w:type="dxa"/>
              <w:right w:w="48" w:type="dxa"/>
            </w:tcMar>
            <w:hideMark/>
          </w:tcPr>
          <w:p w:rsidR="00E84B0F" w:rsidRPr="004E55D6" w:rsidRDefault="00E84B0F" w:rsidP="004D5105">
            <w:pPr>
              <w:spacing w:after="0" w:line="240" w:lineRule="auto"/>
              <w:rPr>
                <w:rFonts w:ascii="Times New Roman" w:eastAsia="Times New Roman" w:hAnsi="Times New Roman" w:cs="Times New Roman"/>
                <w:b/>
                <w:bCs/>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b/>
                <w:bCs/>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b/>
                <w:bCs/>
                <w:sz w:val="24"/>
                <w:szCs w:val="24"/>
                <w:lang w:val="ro-MD" w:eastAsia="ru-RU"/>
              </w:rPr>
            </w:pPr>
          </w:p>
          <w:p w:rsidR="00E84B0F" w:rsidRPr="004E55D6" w:rsidRDefault="00E84B0F" w:rsidP="004D5105">
            <w:pPr>
              <w:spacing w:after="0" w:line="240" w:lineRule="auto"/>
              <w:rPr>
                <w:rFonts w:ascii="Times New Roman" w:eastAsia="Times New Roman" w:hAnsi="Times New Roman" w:cs="Times New Roman"/>
                <w:b/>
                <w:bCs/>
                <w:sz w:val="24"/>
                <w:szCs w:val="24"/>
                <w:lang w:val="ro-MD" w:eastAsia="ru-RU"/>
              </w:rPr>
            </w:pPr>
          </w:p>
        </w:tc>
      </w:tr>
    </w:tbl>
    <w:p w:rsidR="00E84B0F" w:rsidRDefault="00E84B0F" w:rsidP="00E84B0F">
      <w:pPr>
        <w:rPr>
          <w:lang w:val="en-US"/>
        </w:rPr>
      </w:pPr>
    </w:p>
    <w:sectPr w:rsidR="00E84B0F" w:rsidSect="0084746F">
      <w:pgSz w:w="12240" w:h="15840"/>
      <w:pgMar w:top="568" w:right="758"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A73" w:rsidRDefault="00B42A73" w:rsidP="00E84B0F">
      <w:pPr>
        <w:spacing w:after="0" w:line="240" w:lineRule="auto"/>
      </w:pPr>
      <w:r>
        <w:separator/>
      </w:r>
    </w:p>
  </w:endnote>
  <w:endnote w:type="continuationSeparator" w:id="0">
    <w:p w:rsidR="00B42A73" w:rsidRDefault="00B42A73" w:rsidP="00E8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A73" w:rsidRDefault="00B42A73" w:rsidP="00E84B0F">
      <w:pPr>
        <w:spacing w:after="0" w:line="240" w:lineRule="auto"/>
      </w:pPr>
      <w:r>
        <w:separator/>
      </w:r>
    </w:p>
  </w:footnote>
  <w:footnote w:type="continuationSeparator" w:id="0">
    <w:p w:rsidR="00B42A73" w:rsidRDefault="00B42A73" w:rsidP="00E84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65DB"/>
    <w:multiLevelType w:val="hybridMultilevel"/>
    <w:tmpl w:val="9DD8D7E6"/>
    <w:lvl w:ilvl="0" w:tplc="F662B660">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8235BA2"/>
    <w:multiLevelType w:val="hybridMultilevel"/>
    <w:tmpl w:val="D7D0F430"/>
    <w:lvl w:ilvl="0" w:tplc="BE9025B8">
      <w:start w:val="1"/>
      <w:numFmt w:val="decimal"/>
      <w:lvlText w:val="%1."/>
      <w:lvlJc w:val="left"/>
      <w:pPr>
        <w:ind w:left="720" w:hanging="360"/>
      </w:pPr>
      <w:rPr>
        <w:rFonts w:ascii="Times New Roman" w:hAnsi="Times New Roman"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06030"/>
    <w:multiLevelType w:val="hybridMultilevel"/>
    <w:tmpl w:val="BAE8DE70"/>
    <w:lvl w:ilvl="0" w:tplc="F662B6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7268F"/>
    <w:multiLevelType w:val="hybridMultilevel"/>
    <w:tmpl w:val="A1A0E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7690C"/>
    <w:multiLevelType w:val="hybridMultilevel"/>
    <w:tmpl w:val="3EAE0C3C"/>
    <w:lvl w:ilvl="0" w:tplc="B4CA3D30">
      <w:start w:val="1"/>
      <w:numFmt w:val="decimal"/>
      <w:lvlText w:val="%1."/>
      <w:lvlJc w:val="left"/>
      <w:pPr>
        <w:ind w:left="720" w:hanging="360"/>
      </w:pPr>
      <w:rPr>
        <w:rFonts w:hint="default"/>
        <w:b w:val="0"/>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3F728A"/>
    <w:multiLevelType w:val="hybridMultilevel"/>
    <w:tmpl w:val="B0CE53C4"/>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32B1694"/>
    <w:multiLevelType w:val="hybridMultilevel"/>
    <w:tmpl w:val="D4B0EA96"/>
    <w:lvl w:ilvl="0" w:tplc="FB8A9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2605E"/>
    <w:multiLevelType w:val="hybridMultilevel"/>
    <w:tmpl w:val="59A0D6F6"/>
    <w:lvl w:ilvl="0" w:tplc="F662B6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576A5"/>
    <w:multiLevelType w:val="hybridMultilevel"/>
    <w:tmpl w:val="0B5C32C2"/>
    <w:lvl w:ilvl="0" w:tplc="F662B660">
      <w:start w:val="2"/>
      <w:numFmt w:val="bullet"/>
      <w:lvlText w:val="-"/>
      <w:lvlJc w:val="left"/>
      <w:pPr>
        <w:ind w:left="1032" w:hanging="360"/>
      </w:pPr>
      <w:rPr>
        <w:rFonts w:ascii="Times New Roman" w:eastAsia="Times New Roman" w:hAnsi="Times New Roman" w:cs="Times New Roman"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9" w15:restartNumberingAfterBreak="0">
    <w:nsid w:val="670D3A65"/>
    <w:multiLevelType w:val="hybridMultilevel"/>
    <w:tmpl w:val="F5401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A1763"/>
    <w:multiLevelType w:val="hybridMultilevel"/>
    <w:tmpl w:val="CCEE6C78"/>
    <w:lvl w:ilvl="0" w:tplc="1FE866D8">
      <w:start w:val="1"/>
      <w:numFmt w:val="decimal"/>
      <w:lvlText w:val="%1."/>
      <w:lvlJc w:val="left"/>
      <w:pPr>
        <w:ind w:left="1287"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8"/>
  </w:num>
  <w:num w:numId="3">
    <w:abstractNumId w:val="9"/>
  </w:num>
  <w:num w:numId="4">
    <w:abstractNumId w:val="10"/>
  </w:num>
  <w:num w:numId="5">
    <w:abstractNumId w:val="2"/>
  </w:num>
  <w:num w:numId="6">
    <w:abstractNumId w:val="6"/>
  </w:num>
  <w:num w:numId="7">
    <w:abstractNumId w:val="3"/>
  </w:num>
  <w:num w:numId="8">
    <w:abstractNumId w:val="1"/>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0F"/>
    <w:rsid w:val="00425FCF"/>
    <w:rsid w:val="004C5783"/>
    <w:rsid w:val="0084746F"/>
    <w:rsid w:val="009449E2"/>
    <w:rsid w:val="00AD3504"/>
    <w:rsid w:val="00AF4BDF"/>
    <w:rsid w:val="00B42A73"/>
    <w:rsid w:val="00CE46AF"/>
    <w:rsid w:val="00CF1F76"/>
    <w:rsid w:val="00E8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7F682-B7CB-4999-B4B0-0CDB8B4A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B0F"/>
    <w:rPr>
      <w:lang w:val="ru-RU"/>
    </w:rPr>
  </w:style>
  <w:style w:type="paragraph" w:styleId="1">
    <w:name w:val="heading 1"/>
    <w:basedOn w:val="a"/>
    <w:next w:val="a"/>
    <w:link w:val="10"/>
    <w:uiPriority w:val="9"/>
    <w:qFormat/>
    <w:rsid w:val="00E84B0F"/>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B0F"/>
    <w:rPr>
      <w:rFonts w:asciiTheme="majorHAnsi" w:eastAsiaTheme="majorEastAsia" w:hAnsiTheme="majorHAnsi" w:cstheme="majorBidi"/>
      <w:b/>
      <w:bCs/>
      <w:color w:val="2E74B5" w:themeColor="accent1" w:themeShade="BF"/>
      <w:sz w:val="28"/>
      <w:szCs w:val="28"/>
      <w:lang w:val="ru-RU" w:eastAsia="ru-RU"/>
    </w:rPr>
  </w:style>
  <w:style w:type="table" w:styleId="a3">
    <w:name w:val="Table Grid"/>
    <w:basedOn w:val="a1"/>
    <w:uiPriority w:val="39"/>
    <w:rsid w:val="00E84B0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4B0F"/>
    <w:pPr>
      <w:ind w:left="720"/>
      <w:contextualSpacing/>
    </w:pPr>
    <w:rPr>
      <w:lang w:val="en-US"/>
    </w:rPr>
  </w:style>
  <w:style w:type="paragraph" w:styleId="a5">
    <w:name w:val="header"/>
    <w:basedOn w:val="a"/>
    <w:link w:val="a6"/>
    <w:uiPriority w:val="99"/>
    <w:unhideWhenUsed/>
    <w:rsid w:val="00E84B0F"/>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E84B0F"/>
    <w:rPr>
      <w:lang w:val="ru-RU"/>
    </w:rPr>
  </w:style>
  <w:style w:type="paragraph" w:styleId="a7">
    <w:name w:val="footer"/>
    <w:basedOn w:val="a"/>
    <w:link w:val="a8"/>
    <w:uiPriority w:val="99"/>
    <w:unhideWhenUsed/>
    <w:rsid w:val="00E84B0F"/>
    <w:pPr>
      <w:tabs>
        <w:tab w:val="center" w:pos="4680"/>
        <w:tab w:val="right" w:pos="9360"/>
      </w:tabs>
      <w:spacing w:after="0" w:line="240" w:lineRule="auto"/>
    </w:pPr>
  </w:style>
  <w:style w:type="character" w:customStyle="1" w:styleId="a8">
    <w:name w:val="Нижний колонтитул Знак"/>
    <w:basedOn w:val="a0"/>
    <w:link w:val="a7"/>
    <w:uiPriority w:val="99"/>
    <w:rsid w:val="00E84B0F"/>
    <w:rPr>
      <w:lang w:val="ru-RU"/>
    </w:rPr>
  </w:style>
  <w:style w:type="paragraph" w:styleId="a9">
    <w:name w:val="Balloon Text"/>
    <w:basedOn w:val="a"/>
    <w:link w:val="aa"/>
    <w:uiPriority w:val="99"/>
    <w:semiHidden/>
    <w:unhideWhenUsed/>
    <w:rsid w:val="0084746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4746F"/>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3961</Words>
  <Characters>22580</Characters>
  <Application>Microsoft Office Word</Application>
  <DocSecurity>0</DocSecurity>
  <Lines>188</Lines>
  <Paragraphs>52</Paragraphs>
  <ScaleCrop>false</ScaleCrop>
  <Company>Hewlett-Packard Company</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Gherta Alina</dc:creator>
  <cp:keywords/>
  <dc:description/>
  <cp:lastModifiedBy>Gherta Alina</cp:lastModifiedBy>
  <cp:revision>8</cp:revision>
  <cp:lastPrinted>2019-01-03T06:56:00Z</cp:lastPrinted>
  <dcterms:created xsi:type="dcterms:W3CDTF">2019-01-02T12:21:00Z</dcterms:created>
  <dcterms:modified xsi:type="dcterms:W3CDTF">2019-01-03T07:31:00Z</dcterms:modified>
</cp:coreProperties>
</file>