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2BFE8" w14:textId="77777777" w:rsidR="00EA403A" w:rsidRPr="00956070" w:rsidRDefault="00EA403A" w:rsidP="00DF10A3">
      <w:pPr>
        <w:spacing w:after="0" w:line="240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Anexa nr.</w:t>
      </w:r>
      <w:r w:rsidR="00DF10A3"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 </w:t>
      </w:r>
      <w:r w:rsidR="00DB4A3E"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15</w:t>
      </w:r>
    </w:p>
    <w:p w14:paraId="32C8DB6F" w14:textId="77777777" w:rsidR="00EA403A" w:rsidRPr="00956070" w:rsidRDefault="00EA403A" w:rsidP="00DF10A3">
      <w:pPr>
        <w:tabs>
          <w:tab w:val="left" w:pos="993"/>
        </w:tabs>
        <w:spacing w:after="0" w:line="240" w:lineRule="auto"/>
        <w:ind w:right="-164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5E96F4FC" w14:textId="1908219A" w:rsidR="00AD2E58" w:rsidRPr="00956070" w:rsidRDefault="00AD2E58" w:rsidP="00DF10A3">
      <w:pPr>
        <w:pStyle w:val="ListParagraph"/>
        <w:numPr>
          <w:ilvl w:val="0"/>
          <w:numId w:val="1"/>
        </w:numPr>
        <w:tabs>
          <w:tab w:val="left" w:pos="360"/>
          <w:tab w:val="left" w:pos="993"/>
        </w:tabs>
        <w:spacing w:after="0" w:line="240" w:lineRule="auto"/>
        <w:ind w:left="-142" w:right="-164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Obiectivele </w:t>
      </w:r>
      <w:r w:rsidR="008E10A6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s</w:t>
      </w:r>
      <w:r w:rsidR="009E20DE"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ectorului</w:t>
      </w: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 „Comunicații” (14)</w:t>
      </w:r>
    </w:p>
    <w:p w14:paraId="60415936" w14:textId="0E3306A2" w:rsidR="00AD2E58" w:rsidRPr="00956070" w:rsidRDefault="00AD2E58" w:rsidP="00DF10A3">
      <w:pPr>
        <w:pStyle w:val="ListParagraph"/>
        <w:tabs>
          <w:tab w:val="left" w:pos="993"/>
          <w:tab w:val="left" w:pos="1134"/>
        </w:tabs>
        <w:spacing w:after="0" w:line="240" w:lineRule="auto"/>
        <w:ind w:left="-142" w:right="-164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I.1. Programul de activitate a</w:t>
      </w:r>
      <w:r w:rsidR="00956070"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l</w:t>
      </w: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Guvernului </w:t>
      </w:r>
    </w:p>
    <w:p w14:paraId="46085B83" w14:textId="77777777" w:rsidR="00AD2E58" w:rsidRPr="00956070" w:rsidRDefault="00147B53" w:rsidP="00DF10A3">
      <w:pPr>
        <w:tabs>
          <w:tab w:val="left" w:pos="993"/>
          <w:tab w:val="left" w:pos="1134"/>
        </w:tabs>
        <w:spacing w:after="0" w:line="240" w:lineRule="auto"/>
        <w:ind w:left="-142" w:right="-16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D</w:t>
      </w:r>
      <w:r w:rsidR="00AD2E58"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ezvoltarea infrastructurii de comunicaţii pentru a asigura accesibilitatea, calitatea şi  fiabilitatea  serviciilor digitale. Politicile promovate în perioada următoare în acest domeniu se vor axa pe:</w:t>
      </w:r>
    </w:p>
    <w:p w14:paraId="49AB83D6" w14:textId="77777777" w:rsidR="00E639F3" w:rsidRPr="00956070" w:rsidRDefault="00E639F3" w:rsidP="00DF10A3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-142" w:right="-16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asigurarea accesului populației la programele TV din spațiul audiovizual național;</w:t>
      </w:r>
    </w:p>
    <w:p w14:paraId="53ED7B03" w14:textId="438EA8BE" w:rsidR="00E639F3" w:rsidRPr="00956070" w:rsidRDefault="00E639F3" w:rsidP="00DF10A3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-142" w:right="-16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menținerea participării Republicii Moldova în calitate de stat membru în activitat</w:t>
      </w:r>
      <w:r w:rsid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e CEPT (Conferința Europeană a </w:t>
      </w: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Administrațiilor Poștale și de Comunicații);</w:t>
      </w:r>
    </w:p>
    <w:p w14:paraId="58950CDD" w14:textId="7F22ADC2" w:rsidR="00E639F3" w:rsidRPr="00956070" w:rsidRDefault="00E639F3" w:rsidP="00DF10A3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-142" w:right="-16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asigurarea cu servicii poștale gratuite al nevăzătorilor și </w:t>
      </w:r>
      <w:r w:rsidR="00116111"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 xml:space="preserve">al </w:t>
      </w:r>
      <w:r w:rsidRPr="00956070"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  <w:t>prizonierilor de război;</w:t>
      </w:r>
    </w:p>
    <w:p w14:paraId="691B4DE7" w14:textId="77777777" w:rsidR="00E639F3" w:rsidRPr="00956070" w:rsidRDefault="00E639F3" w:rsidP="00DF10A3">
      <w:pPr>
        <w:pStyle w:val="ListParagraph"/>
        <w:tabs>
          <w:tab w:val="left" w:pos="993"/>
        </w:tabs>
        <w:spacing w:after="0" w:line="240" w:lineRule="auto"/>
        <w:ind w:left="-142" w:right="-164" w:firstLine="851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p w14:paraId="57888C08" w14:textId="77777777" w:rsidR="00AD2E58" w:rsidRPr="00956070" w:rsidRDefault="00AD2E58" w:rsidP="00DF10A3">
      <w:pPr>
        <w:pStyle w:val="ListParagraph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Prioritățile sectorului </w:t>
      </w:r>
    </w:p>
    <w:p w14:paraId="2C70E513" w14:textId="77777777" w:rsidR="00AD2E58" w:rsidRPr="00956070" w:rsidRDefault="00AD2E58" w:rsidP="00DF10A3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Asigurarea accesului populației la programele TV din spațiul audiovizual național după finalizarea tranziției la TV digitală terestră;</w:t>
      </w:r>
    </w:p>
    <w:p w14:paraId="0210DF66" w14:textId="77777777" w:rsidR="00AD2E58" w:rsidRPr="00956070" w:rsidRDefault="00AD2E58" w:rsidP="00DF10A3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pacing w:val="-3"/>
          <w:sz w:val="24"/>
          <w:szCs w:val="24"/>
          <w:lang w:val="ro-RO"/>
        </w:rPr>
        <w:t xml:space="preserve"> </w:t>
      </w:r>
      <w:r w:rsidRPr="00956070">
        <w:rPr>
          <w:rFonts w:ascii="Times New Roman" w:hAnsi="Times New Roman" w:cs="Times New Roman"/>
          <w:noProof w:val="0"/>
          <w:spacing w:val="-3"/>
          <w:sz w:val="24"/>
          <w:szCs w:val="24"/>
          <w:lang w:val="ro-RO"/>
        </w:rPr>
        <w:t>Menținerea participării Republicii Moldova în calitate de stat membru în activitatea CEPT;</w:t>
      </w:r>
    </w:p>
    <w:p w14:paraId="5C570932" w14:textId="77777777" w:rsidR="00AD2E58" w:rsidRPr="00956070" w:rsidRDefault="00AD2E58" w:rsidP="00DF10A3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pacing w:val="-3"/>
          <w:sz w:val="24"/>
          <w:szCs w:val="24"/>
          <w:lang w:val="ro-RO"/>
        </w:rPr>
        <w:t>Asigurarea accesului gratuit a</w:t>
      </w:r>
      <w:r w:rsidR="00E639F3" w:rsidRPr="00956070">
        <w:rPr>
          <w:rFonts w:ascii="Times New Roman" w:hAnsi="Times New Roman" w:cs="Times New Roman"/>
          <w:noProof w:val="0"/>
          <w:spacing w:val="-3"/>
          <w:sz w:val="24"/>
          <w:szCs w:val="24"/>
          <w:lang w:val="ro-RO"/>
        </w:rPr>
        <w:t xml:space="preserve">l nevăzătorilor și </w:t>
      </w:r>
      <w:r w:rsidRPr="00956070">
        <w:rPr>
          <w:rFonts w:ascii="Times New Roman" w:hAnsi="Times New Roman" w:cs="Times New Roman"/>
          <w:noProof w:val="0"/>
          <w:spacing w:val="-3"/>
          <w:sz w:val="24"/>
          <w:szCs w:val="24"/>
          <w:lang w:val="ro-RO"/>
        </w:rPr>
        <w:t xml:space="preserve">prizonierilor </w:t>
      </w:r>
      <w:r w:rsidR="00032EBB" w:rsidRPr="00956070">
        <w:rPr>
          <w:rFonts w:ascii="Times New Roman" w:hAnsi="Times New Roman" w:cs="Times New Roman"/>
          <w:noProof w:val="0"/>
          <w:spacing w:val="-3"/>
          <w:sz w:val="24"/>
          <w:szCs w:val="24"/>
          <w:lang w:val="ro-RO"/>
        </w:rPr>
        <w:t>de război la serviciile poștale;</w:t>
      </w:r>
    </w:p>
    <w:p w14:paraId="1208A567" w14:textId="67FDC22C" w:rsidR="00032EBB" w:rsidRPr="00956070" w:rsidRDefault="00032EBB" w:rsidP="00DF10A3">
      <w:pPr>
        <w:pStyle w:val="ListParagraph"/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Identificarea măsurilor optime, care vor permite menținerea rentabilității oficiilor 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br/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Î.S. „Poșta Moldovei”, preponderent în zonele rurale</w:t>
      </w:r>
      <w:r w:rsidR="008E10A6">
        <w:rPr>
          <w:rFonts w:ascii="Times New Roman" w:hAnsi="Times New Roman" w:cs="Times New Roman"/>
          <w:noProof w:val="0"/>
          <w:sz w:val="24"/>
          <w:szCs w:val="24"/>
          <w:lang w:val="ro-RO"/>
        </w:rPr>
        <w:t>.</w:t>
      </w:r>
    </w:p>
    <w:p w14:paraId="70BE098D" w14:textId="77777777" w:rsidR="00AD2E58" w:rsidRPr="00956070" w:rsidRDefault="00AD2E58" w:rsidP="00DF10A3">
      <w:pPr>
        <w:pStyle w:val="ListParagraph"/>
        <w:tabs>
          <w:tab w:val="left" w:pos="993"/>
          <w:tab w:val="left" w:pos="1276"/>
        </w:tabs>
        <w:spacing w:after="0" w:line="240" w:lineRule="auto"/>
        <w:ind w:left="-142" w:right="-164" w:firstLine="851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</w:p>
    <w:p w14:paraId="45815BB6" w14:textId="4F14A704" w:rsidR="00AD2E58" w:rsidRPr="00956070" w:rsidRDefault="00AD2E58" w:rsidP="00DF10A3">
      <w:pPr>
        <w:pStyle w:val="ListParagraph"/>
        <w:numPr>
          <w:ilvl w:val="0"/>
          <w:numId w:val="1"/>
        </w:numPr>
        <w:tabs>
          <w:tab w:val="left" w:pos="709"/>
          <w:tab w:val="left" w:pos="1134"/>
          <w:tab w:val="left" w:pos="1276"/>
        </w:tabs>
        <w:spacing w:after="0" w:line="240" w:lineRule="auto"/>
        <w:ind w:left="-142" w:right="-164" w:firstLine="851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Indicatori</w:t>
      </w:r>
      <w:r w:rsidR="00116111"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-</w:t>
      </w: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 xml:space="preserve">cheie de performanță pe sector  </w:t>
      </w:r>
    </w:p>
    <w:p w14:paraId="0EA827C4" w14:textId="77777777" w:rsidR="00E639F3" w:rsidRPr="00956070" w:rsidRDefault="00E639F3" w:rsidP="00DF10A3">
      <w:pPr>
        <w:pStyle w:val="ListParagraph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Ajutor de stat acordat pentru serviciile publice de radiodifuziune, anual;</w:t>
      </w:r>
    </w:p>
    <w:p w14:paraId="640A4B17" w14:textId="7EDF285E" w:rsidR="00E639F3" w:rsidRPr="00956070" w:rsidRDefault="00E639F3" w:rsidP="00DF10A3">
      <w:pPr>
        <w:pStyle w:val="ListParagraph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Servicii media audiovizuale (posturi TV) din spațiul audiovizual național, difuzate prin intermediul 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m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ultiplexului A de TV digitală terestră cu acces liber (necodificat), cu posibilitatea recepției gratuite de către 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99% din populați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a Republicii Moldova (inclusiv din localitățil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e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din stânga 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râului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Nistru), anual;</w:t>
      </w:r>
    </w:p>
    <w:p w14:paraId="79EF96BB" w14:textId="77777777" w:rsidR="00755BBF" w:rsidRPr="00956070" w:rsidRDefault="00755BBF" w:rsidP="00DF10A3">
      <w:pPr>
        <w:pStyle w:val="ListParagraph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-142" w:right="-164" w:firstLine="851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Ajutor de stat acordat pentru serviciile publice de radiodifuziune, anual;</w:t>
      </w:r>
    </w:p>
    <w:p w14:paraId="77767AEB" w14:textId="77777777" w:rsidR="00E639F3" w:rsidRPr="00956070" w:rsidRDefault="00E639F3" w:rsidP="00DF10A3">
      <w:pPr>
        <w:pStyle w:val="ListParagraph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Cotizațiile de membru achitate în termen și în volum deplin (100%), anual;</w:t>
      </w:r>
    </w:p>
    <w:p w14:paraId="1756744C" w14:textId="521C949C" w:rsidR="00E639F3" w:rsidRPr="00956070" w:rsidRDefault="00E639F3" w:rsidP="00DF10A3">
      <w:pPr>
        <w:pStyle w:val="ListParagraph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Servic</w:t>
      </w:r>
      <w:r w:rsidR="00FB2E16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ii poștale pentru nevăzători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 și </w:t>
      </w:r>
      <w:r w:rsidR="00116111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pentru 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prizonierii de război prestate </w:t>
      </w:r>
      <w:r w:rsidR="00FB2E16"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 xml:space="preserve">100% </w:t>
      </w: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gratuit, anual;</w:t>
      </w:r>
    </w:p>
    <w:p w14:paraId="6AB842E0" w14:textId="77777777" w:rsidR="00E639F3" w:rsidRPr="00956070" w:rsidRDefault="00E639F3" w:rsidP="00DF10A3">
      <w:pPr>
        <w:pStyle w:val="ListParagraph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spacing w:after="0" w:line="240" w:lineRule="auto"/>
        <w:ind w:left="-142" w:right="-164" w:firstLine="851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noProof w:val="0"/>
          <w:sz w:val="24"/>
          <w:szCs w:val="24"/>
          <w:lang w:val="ro-RO"/>
        </w:rPr>
        <w:t>Serviciul poștal universal asigurat pentru 100% din populația Republicii Moldova, anual.</w:t>
      </w:r>
    </w:p>
    <w:p w14:paraId="39EA7F37" w14:textId="77777777" w:rsidR="00E639F3" w:rsidRPr="00956070" w:rsidRDefault="00E639F3" w:rsidP="00DF10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741F33C6" w14:textId="77777777" w:rsidR="00AD2E58" w:rsidRPr="00956070" w:rsidRDefault="00AD2E58" w:rsidP="00DF10A3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i/>
          <w:noProof w:val="0"/>
          <w:sz w:val="24"/>
          <w:szCs w:val="24"/>
          <w:lang w:val="ro-RO"/>
        </w:rPr>
        <w:t>Alocări de resurse pe subprograme</w:t>
      </w:r>
    </w:p>
    <w:p w14:paraId="4ABD919A" w14:textId="77777777" w:rsidR="00A44E50" w:rsidRDefault="00A44E50" w:rsidP="00DF10A3">
      <w:pPr>
        <w:spacing w:after="0" w:line="240" w:lineRule="auto"/>
        <w:ind w:left="357"/>
        <w:jc w:val="right"/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</w:pPr>
    </w:p>
    <w:p w14:paraId="6C12281D" w14:textId="69FDDABE" w:rsidR="00AD2E58" w:rsidRPr="00A44E50" w:rsidRDefault="005F15A9" w:rsidP="00DF10A3">
      <w:pPr>
        <w:spacing w:after="0" w:line="240" w:lineRule="auto"/>
        <w:ind w:left="357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A44E50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74"/>
        <w:gridCol w:w="1343"/>
        <w:gridCol w:w="1045"/>
        <w:gridCol w:w="1343"/>
        <w:gridCol w:w="1194"/>
        <w:gridCol w:w="1192"/>
      </w:tblGrid>
      <w:tr w:rsidR="00AD2E58" w:rsidRPr="00956070" w14:paraId="0A112C94" w14:textId="77777777" w:rsidTr="00DF10A3">
        <w:tc>
          <w:tcPr>
            <w:tcW w:w="1844" w:type="pct"/>
            <w:vAlign w:val="center"/>
          </w:tcPr>
          <w:p w14:paraId="0F99E40A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Denumirea subprogramului</w:t>
            </w:r>
          </w:p>
        </w:tc>
        <w:tc>
          <w:tcPr>
            <w:tcW w:w="693" w:type="pct"/>
            <w:vAlign w:val="center"/>
          </w:tcPr>
          <w:p w14:paraId="1DCDFEB8" w14:textId="77777777" w:rsidR="00AD2E58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9835A1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</w:t>
            </w:r>
            <w:r w:rsidR="00AD2E58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executat</w:t>
            </w:r>
          </w:p>
        </w:tc>
        <w:tc>
          <w:tcPr>
            <w:tcW w:w="539" w:type="pct"/>
            <w:vAlign w:val="center"/>
          </w:tcPr>
          <w:p w14:paraId="02B19D55" w14:textId="77777777" w:rsidR="00AD2E58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9835A1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4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aprobat</w:t>
            </w:r>
          </w:p>
        </w:tc>
        <w:tc>
          <w:tcPr>
            <w:tcW w:w="693" w:type="pct"/>
            <w:vAlign w:val="center"/>
          </w:tcPr>
          <w:p w14:paraId="72ED7A1A" w14:textId="77777777" w:rsidR="00AD2E58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9835A1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</w:p>
        </w:tc>
        <w:tc>
          <w:tcPr>
            <w:tcW w:w="616" w:type="pct"/>
            <w:vAlign w:val="center"/>
          </w:tcPr>
          <w:p w14:paraId="1B722871" w14:textId="77777777" w:rsidR="00AD2E58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9835A1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6</w:t>
            </w:r>
          </w:p>
        </w:tc>
        <w:tc>
          <w:tcPr>
            <w:tcW w:w="616" w:type="pct"/>
            <w:vAlign w:val="center"/>
          </w:tcPr>
          <w:p w14:paraId="05863E50" w14:textId="77777777" w:rsidR="00AD2E58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202</w:t>
            </w:r>
            <w:r w:rsidR="009835A1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7</w:t>
            </w:r>
          </w:p>
        </w:tc>
      </w:tr>
      <w:tr w:rsidR="00AD2E58" w:rsidRPr="00956070" w14:paraId="5D0965F4" w14:textId="77777777" w:rsidTr="00DF10A3">
        <w:tc>
          <w:tcPr>
            <w:tcW w:w="1844" w:type="pct"/>
            <w:vAlign w:val="center"/>
          </w:tcPr>
          <w:p w14:paraId="4FE7CF01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1</w:t>
            </w:r>
          </w:p>
        </w:tc>
        <w:tc>
          <w:tcPr>
            <w:tcW w:w="693" w:type="pct"/>
            <w:vAlign w:val="center"/>
          </w:tcPr>
          <w:p w14:paraId="0AFD3DC5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</w:t>
            </w:r>
          </w:p>
        </w:tc>
        <w:tc>
          <w:tcPr>
            <w:tcW w:w="539" w:type="pct"/>
            <w:vAlign w:val="center"/>
          </w:tcPr>
          <w:p w14:paraId="30377154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</w:t>
            </w:r>
          </w:p>
        </w:tc>
        <w:tc>
          <w:tcPr>
            <w:tcW w:w="693" w:type="pct"/>
            <w:vAlign w:val="center"/>
          </w:tcPr>
          <w:p w14:paraId="5A037749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4</w:t>
            </w:r>
          </w:p>
        </w:tc>
        <w:tc>
          <w:tcPr>
            <w:tcW w:w="616" w:type="pct"/>
            <w:vAlign w:val="center"/>
          </w:tcPr>
          <w:p w14:paraId="52040834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5</w:t>
            </w:r>
          </w:p>
        </w:tc>
        <w:tc>
          <w:tcPr>
            <w:tcW w:w="616" w:type="pct"/>
            <w:vAlign w:val="center"/>
          </w:tcPr>
          <w:p w14:paraId="7FBBA72D" w14:textId="77777777" w:rsidR="00AD2E58" w:rsidRPr="00956070" w:rsidRDefault="00AD2E58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6</w:t>
            </w:r>
          </w:p>
        </w:tc>
      </w:tr>
      <w:tr w:rsidR="00757BA9" w:rsidRPr="00956070" w14:paraId="26ECACD2" w14:textId="77777777" w:rsidTr="00DF10A3">
        <w:tc>
          <w:tcPr>
            <w:tcW w:w="1844" w:type="pct"/>
          </w:tcPr>
          <w:p w14:paraId="4C991E2D" w14:textId="77777777" w:rsidR="00757BA9" w:rsidRPr="00956070" w:rsidRDefault="00757BA9" w:rsidP="00DF10A3">
            <w:pPr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5019 „Tehnologii</w:t>
            </w:r>
            <w:r w:rsidRPr="00956070">
              <w:rPr>
                <w:rFonts w:ascii="Times New Roman" w:hAnsi="Times New Roman" w:cs="Times New Roman"/>
                <w:noProof w:val="0"/>
                <w:spacing w:val="-5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informaționale în sistem de alertă”</w:t>
            </w:r>
          </w:p>
        </w:tc>
        <w:tc>
          <w:tcPr>
            <w:tcW w:w="693" w:type="pct"/>
            <w:vAlign w:val="center"/>
          </w:tcPr>
          <w:p w14:paraId="29278AB4" w14:textId="77777777" w:rsidR="00757BA9" w:rsidRPr="00956070" w:rsidRDefault="004A3ACF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91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194,5</w:t>
            </w:r>
          </w:p>
        </w:tc>
        <w:tc>
          <w:tcPr>
            <w:tcW w:w="539" w:type="pct"/>
            <w:vAlign w:val="center"/>
          </w:tcPr>
          <w:p w14:paraId="6D00D382" w14:textId="77777777" w:rsidR="00757BA9" w:rsidRPr="00956070" w:rsidRDefault="004A3ACF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15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693" w:type="pct"/>
            <w:vAlign w:val="center"/>
          </w:tcPr>
          <w:p w14:paraId="53BF244D" w14:textId="77777777" w:rsidR="00757BA9" w:rsidRPr="00956070" w:rsidRDefault="003A60C0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="005E0682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616" w:type="pct"/>
            <w:vAlign w:val="center"/>
          </w:tcPr>
          <w:p w14:paraId="66E08466" w14:textId="77777777" w:rsidR="00757BA9" w:rsidRPr="00956070" w:rsidRDefault="003A60C0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="005E0682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027,7</w:t>
            </w:r>
          </w:p>
        </w:tc>
        <w:tc>
          <w:tcPr>
            <w:tcW w:w="616" w:type="pct"/>
            <w:vAlign w:val="center"/>
          </w:tcPr>
          <w:p w14:paraId="4E442282" w14:textId="77777777" w:rsidR="00757BA9" w:rsidRPr="00956070" w:rsidRDefault="003A60C0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="005E0682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027,7</w:t>
            </w:r>
          </w:p>
        </w:tc>
      </w:tr>
      <w:tr w:rsidR="005F089A" w:rsidRPr="00956070" w14:paraId="0B0A851C" w14:textId="77777777" w:rsidTr="00DF10A3">
        <w:trPr>
          <w:trHeight w:val="259"/>
        </w:trPr>
        <w:tc>
          <w:tcPr>
            <w:tcW w:w="1844" w:type="pct"/>
            <w:tcBorders>
              <w:bottom w:val="single" w:sz="4" w:space="0" w:color="auto"/>
            </w:tcBorders>
          </w:tcPr>
          <w:p w14:paraId="60AEB4BA" w14:textId="77777777" w:rsidR="005F089A" w:rsidRPr="00956070" w:rsidRDefault="005F089A" w:rsidP="00DF10A3">
            <w:pPr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6502 „Sistemul de curierat”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14:paraId="29582581" w14:textId="77777777" w:rsidR="005F089A" w:rsidRPr="00956070" w:rsidRDefault="005F089A" w:rsidP="00DF10A3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10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253,2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35A388DA" w14:textId="77777777" w:rsidR="005F089A" w:rsidRPr="00956070" w:rsidRDefault="005F089A" w:rsidP="00DF10A3">
            <w:pPr>
              <w:jc w:val="right"/>
              <w:rPr>
                <w:noProof w:val="0"/>
                <w:sz w:val="20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11373,0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14:paraId="5DC5D581" w14:textId="77777777" w:rsidR="005F089A" w:rsidRPr="00956070" w:rsidRDefault="005F089A" w:rsidP="00DF10A3">
            <w:pPr>
              <w:jc w:val="right"/>
              <w:rPr>
                <w:noProof w:val="0"/>
                <w:sz w:val="20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11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364,2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center"/>
          </w:tcPr>
          <w:p w14:paraId="099CAC8E" w14:textId="77777777" w:rsidR="005F089A" w:rsidRPr="00956070" w:rsidRDefault="005F089A" w:rsidP="00DF10A3">
            <w:pPr>
              <w:jc w:val="right"/>
              <w:rPr>
                <w:noProof w:val="0"/>
                <w:sz w:val="20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11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364,2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center"/>
          </w:tcPr>
          <w:p w14:paraId="5A946C45" w14:textId="77777777" w:rsidR="005F089A" w:rsidRPr="00956070" w:rsidRDefault="005F089A" w:rsidP="00DF10A3">
            <w:pPr>
              <w:jc w:val="right"/>
              <w:rPr>
                <w:noProof w:val="0"/>
                <w:sz w:val="20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11</w:t>
            </w:r>
            <w:r w:rsidR="008D173A"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0"/>
                <w:szCs w:val="24"/>
                <w:lang w:val="ro-RO"/>
              </w:rPr>
              <w:t>364,2</w:t>
            </w:r>
          </w:p>
        </w:tc>
      </w:tr>
      <w:tr w:rsidR="00757BA9" w:rsidRPr="00956070" w14:paraId="26BAB662" w14:textId="77777777" w:rsidTr="00DF10A3">
        <w:tc>
          <w:tcPr>
            <w:tcW w:w="1844" w:type="pct"/>
            <w:tcBorders>
              <w:bottom w:val="single" w:sz="4" w:space="0" w:color="auto"/>
            </w:tcBorders>
          </w:tcPr>
          <w:p w14:paraId="2DA1482F" w14:textId="77777777" w:rsidR="00757BA9" w:rsidRPr="00956070" w:rsidRDefault="00757BA9" w:rsidP="00DF10A3">
            <w:pPr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Total pe sector </w:t>
            </w: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1F5AF1B7" w14:textId="77777777" w:rsidR="00757BA9" w:rsidRPr="00956070" w:rsidRDefault="00923642" w:rsidP="00DF10A3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10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1447,7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EF7CD9F" w14:textId="77777777" w:rsidR="00757BA9" w:rsidRPr="00956070" w:rsidRDefault="00923642" w:rsidP="00DF10A3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26400,7</w:t>
            </w:r>
          </w:p>
        </w:tc>
        <w:tc>
          <w:tcPr>
            <w:tcW w:w="693" w:type="pct"/>
            <w:tcBorders>
              <w:bottom w:val="single" w:sz="4" w:space="0" w:color="auto"/>
            </w:tcBorders>
          </w:tcPr>
          <w:p w14:paraId="03984C4B" w14:textId="77777777" w:rsidR="00757BA9" w:rsidRPr="00956070" w:rsidRDefault="00F807F5" w:rsidP="00DF10A3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26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391,9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04B392B8" w14:textId="77777777" w:rsidR="00757BA9" w:rsidRPr="00956070" w:rsidRDefault="00F807F5" w:rsidP="00DF10A3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26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391,9</w:t>
            </w: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78105C88" w14:textId="77777777" w:rsidR="00757BA9" w:rsidRPr="00956070" w:rsidRDefault="00F807F5" w:rsidP="00DF10A3">
            <w:pPr>
              <w:jc w:val="right"/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26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0"/>
                <w:szCs w:val="24"/>
                <w:lang w:val="ro-RO"/>
              </w:rPr>
              <w:t>391,9</w:t>
            </w:r>
          </w:p>
        </w:tc>
      </w:tr>
    </w:tbl>
    <w:p w14:paraId="63F39382" w14:textId="77777777" w:rsidR="006B4347" w:rsidRPr="00956070" w:rsidRDefault="006B4347" w:rsidP="00A275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126ECE20" w14:textId="0D0EF8CA" w:rsidR="00AD2E58" w:rsidRPr="00956070" w:rsidRDefault="00AD2E58" w:rsidP="00A27535">
      <w:pPr>
        <w:pStyle w:val="ListParagraph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5019</w:t>
      </w:r>
      <w:r w:rsidR="008E10A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„Tehnologii</w:t>
      </w:r>
      <w:r w:rsidRPr="00956070">
        <w:rPr>
          <w:rFonts w:ascii="Times New Roman" w:hAnsi="Times New Roman" w:cs="Times New Roman"/>
          <w:b/>
          <w:noProof w:val="0"/>
          <w:spacing w:val="-5"/>
          <w:sz w:val="24"/>
          <w:szCs w:val="24"/>
          <w:lang w:val="ro-RO"/>
        </w:rPr>
        <w:t xml:space="preserve"> </w:t>
      </w: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informaționale în sistem de alertă”</w:t>
      </w:r>
    </w:p>
    <w:p w14:paraId="3FE66AAE" w14:textId="77777777" w:rsidR="00AD2E58" w:rsidRPr="00956070" w:rsidRDefault="00AD2E58" w:rsidP="00A27535">
      <w:pPr>
        <w:pStyle w:val="ListParagraph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D29DC87" w14:textId="77777777" w:rsidR="00A44E50" w:rsidRDefault="00A6675C" w:rsidP="00DF10A3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  <w:t xml:space="preserve">   </w:t>
      </w:r>
    </w:p>
    <w:p w14:paraId="059772E0" w14:textId="0C3D0D09" w:rsidR="00AD2E58" w:rsidRPr="00A44E50" w:rsidRDefault="00340A57" w:rsidP="00DF10A3">
      <w:pPr>
        <w:spacing w:after="0" w:line="240" w:lineRule="auto"/>
        <w:ind w:left="284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A44E50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0"/>
        <w:gridCol w:w="1490"/>
        <w:gridCol w:w="1341"/>
        <w:gridCol w:w="1490"/>
      </w:tblGrid>
      <w:tr w:rsidR="001B28D9" w:rsidRPr="00956070" w14:paraId="7450A444" w14:textId="77777777" w:rsidTr="00DF10A3">
        <w:trPr>
          <w:tblHeader/>
        </w:trPr>
        <w:tc>
          <w:tcPr>
            <w:tcW w:w="2769" w:type="pct"/>
            <w:vAlign w:val="center"/>
          </w:tcPr>
          <w:p w14:paraId="1E1EB0CD" w14:textId="77777777" w:rsidR="001B28D9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Activități</w:t>
            </w:r>
          </w:p>
        </w:tc>
        <w:tc>
          <w:tcPr>
            <w:tcW w:w="769" w:type="pct"/>
            <w:vAlign w:val="center"/>
          </w:tcPr>
          <w:p w14:paraId="1A716F82" w14:textId="77777777" w:rsidR="001B28D9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202</w:t>
            </w:r>
            <w:r w:rsidR="00367A11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5</w:t>
            </w:r>
          </w:p>
        </w:tc>
        <w:tc>
          <w:tcPr>
            <w:tcW w:w="692" w:type="pct"/>
            <w:vAlign w:val="center"/>
          </w:tcPr>
          <w:p w14:paraId="0CCF8933" w14:textId="77777777" w:rsidR="001B28D9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202</w:t>
            </w:r>
            <w:r w:rsidR="00367A11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6</w:t>
            </w:r>
          </w:p>
        </w:tc>
        <w:tc>
          <w:tcPr>
            <w:tcW w:w="769" w:type="pct"/>
            <w:vAlign w:val="center"/>
          </w:tcPr>
          <w:p w14:paraId="10CF1B22" w14:textId="77777777" w:rsidR="001B28D9" w:rsidRPr="00956070" w:rsidRDefault="001B28D9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202</w:t>
            </w:r>
            <w:r w:rsidR="00367A11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7</w:t>
            </w:r>
          </w:p>
        </w:tc>
      </w:tr>
      <w:tr w:rsidR="00A6675C" w:rsidRPr="00956070" w14:paraId="701BE97B" w14:textId="77777777" w:rsidTr="00DF10A3">
        <w:tc>
          <w:tcPr>
            <w:tcW w:w="2769" w:type="pct"/>
          </w:tcPr>
          <w:p w14:paraId="54BAB864" w14:textId="4A2652E4" w:rsidR="00A6675C" w:rsidRPr="00956070" w:rsidRDefault="00A6675C" w:rsidP="00DF10A3">
            <w:pPr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pacing w:val="-1"/>
                <w:szCs w:val="24"/>
                <w:lang w:val="ro-RO"/>
              </w:rPr>
              <w:t>Asigurarea activității curente a autorităților/instituțiilor buge</w:t>
            </w:r>
            <w:r w:rsidR="00116111" w:rsidRPr="00956070">
              <w:rPr>
                <w:rFonts w:ascii="Times New Roman" w:hAnsi="Times New Roman" w:cs="Times New Roman"/>
                <w:noProof w:val="0"/>
                <w:spacing w:val="-1"/>
                <w:szCs w:val="24"/>
                <w:lang w:val="ro-RO"/>
              </w:rPr>
              <w:t>tare (cotizații de membru CEPT ș</w:t>
            </w:r>
            <w:r w:rsidRPr="00956070">
              <w:rPr>
                <w:rFonts w:ascii="Times New Roman" w:hAnsi="Times New Roman" w:cs="Times New Roman"/>
                <w:noProof w:val="0"/>
                <w:spacing w:val="-1"/>
                <w:szCs w:val="24"/>
                <w:lang w:val="ro-RO"/>
              </w:rPr>
              <w:t>i prestarea serviciilor poștale)</w:t>
            </w:r>
          </w:p>
        </w:tc>
        <w:tc>
          <w:tcPr>
            <w:tcW w:w="769" w:type="pct"/>
            <w:vAlign w:val="center"/>
          </w:tcPr>
          <w:p w14:paraId="1A40BF8E" w14:textId="77777777" w:rsidR="00A6675C" w:rsidRPr="00956070" w:rsidRDefault="00A6675C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27,7</w:t>
            </w:r>
          </w:p>
        </w:tc>
        <w:tc>
          <w:tcPr>
            <w:tcW w:w="692" w:type="pct"/>
            <w:vAlign w:val="center"/>
          </w:tcPr>
          <w:p w14:paraId="41015B4A" w14:textId="77777777" w:rsidR="00A6675C" w:rsidRPr="00956070" w:rsidRDefault="00A6675C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27,7</w:t>
            </w:r>
          </w:p>
        </w:tc>
        <w:tc>
          <w:tcPr>
            <w:tcW w:w="769" w:type="pct"/>
            <w:vAlign w:val="center"/>
          </w:tcPr>
          <w:p w14:paraId="6C180244" w14:textId="77777777" w:rsidR="00A6675C" w:rsidRPr="00956070" w:rsidRDefault="00A6675C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27,7</w:t>
            </w:r>
          </w:p>
        </w:tc>
      </w:tr>
      <w:tr w:rsidR="00A6675C" w:rsidRPr="00956070" w14:paraId="4B6290A8" w14:textId="77777777" w:rsidTr="00DF10A3">
        <w:tc>
          <w:tcPr>
            <w:tcW w:w="2769" w:type="pct"/>
          </w:tcPr>
          <w:p w14:paraId="79D8FA68" w14:textId="77777777" w:rsidR="00A6675C" w:rsidRPr="00956070" w:rsidRDefault="00A6675C" w:rsidP="00DF10A3">
            <w:pPr>
              <w:jc w:val="both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Asigurarea accesului populației la programele TV (ajutor de stat și</w:t>
            </w:r>
            <w:r w:rsidR="00D44885"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dotarea cu convertoare pentru</w:t>
            </w:r>
            <w:r w:rsidR="00D44885"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 xml:space="preserve"> televiziunea digitală terestră</w:t>
            </w: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)</w:t>
            </w:r>
          </w:p>
        </w:tc>
        <w:tc>
          <w:tcPr>
            <w:tcW w:w="769" w:type="pct"/>
            <w:vAlign w:val="center"/>
          </w:tcPr>
          <w:p w14:paraId="140B692F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000,0</w:t>
            </w:r>
          </w:p>
        </w:tc>
        <w:tc>
          <w:tcPr>
            <w:tcW w:w="692" w:type="pct"/>
            <w:vAlign w:val="center"/>
          </w:tcPr>
          <w:p w14:paraId="14CEFE3A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000,0</w:t>
            </w:r>
          </w:p>
        </w:tc>
        <w:tc>
          <w:tcPr>
            <w:tcW w:w="769" w:type="pct"/>
            <w:vAlign w:val="center"/>
          </w:tcPr>
          <w:p w14:paraId="63FBBBDA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Cs w:val="24"/>
                <w:lang w:val="ro-RO"/>
              </w:rPr>
              <w:t>000,0</w:t>
            </w:r>
          </w:p>
        </w:tc>
      </w:tr>
      <w:tr w:rsidR="00A6675C" w:rsidRPr="00956070" w14:paraId="246DEA9A" w14:textId="77777777" w:rsidTr="00DF10A3">
        <w:trPr>
          <w:trHeight w:val="315"/>
        </w:trPr>
        <w:tc>
          <w:tcPr>
            <w:tcW w:w="2769" w:type="pct"/>
          </w:tcPr>
          <w:p w14:paraId="1F545D8B" w14:textId="77777777" w:rsidR="00A6675C" w:rsidRPr="00956070" w:rsidRDefault="00A6675C" w:rsidP="00DF10A3">
            <w:pPr>
              <w:jc w:val="both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lastRenderedPageBreak/>
              <w:t>Total subprogram</w:t>
            </w:r>
            <w:r w:rsidR="00625276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ul 5019</w:t>
            </w:r>
          </w:p>
        </w:tc>
        <w:tc>
          <w:tcPr>
            <w:tcW w:w="769" w:type="pct"/>
          </w:tcPr>
          <w:p w14:paraId="02954F2D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027,7</w:t>
            </w:r>
          </w:p>
        </w:tc>
        <w:tc>
          <w:tcPr>
            <w:tcW w:w="692" w:type="pct"/>
          </w:tcPr>
          <w:p w14:paraId="350B353C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027,7</w:t>
            </w:r>
          </w:p>
        </w:tc>
        <w:tc>
          <w:tcPr>
            <w:tcW w:w="769" w:type="pct"/>
          </w:tcPr>
          <w:p w14:paraId="0A060802" w14:textId="77777777" w:rsidR="00A6675C" w:rsidRPr="00956070" w:rsidRDefault="0066723B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20</w:t>
            </w:r>
            <w:r w:rsidR="008D173A"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Cs w:val="24"/>
                <w:lang w:val="ro-RO"/>
              </w:rPr>
              <w:t>027,7</w:t>
            </w:r>
          </w:p>
        </w:tc>
      </w:tr>
    </w:tbl>
    <w:p w14:paraId="27CDE06D" w14:textId="77777777" w:rsidR="00B15370" w:rsidRPr="00956070" w:rsidRDefault="00B15370" w:rsidP="00DF10A3">
      <w:pPr>
        <w:pStyle w:val="ListParagraph"/>
        <w:spacing w:after="0" w:line="240" w:lineRule="auto"/>
        <w:ind w:left="1068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20277E35" w14:textId="3B46BE69" w:rsidR="00AD2E58" w:rsidRPr="00956070" w:rsidRDefault="00AD2E58" w:rsidP="00DF10A3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Subprogramul 6502</w:t>
      </w:r>
      <w:r w:rsidR="00116111"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„Sistemul de curierat”</w:t>
      </w:r>
    </w:p>
    <w:p w14:paraId="26216B1B" w14:textId="77777777" w:rsidR="00AD2E58" w:rsidRPr="00956070" w:rsidRDefault="00AD2E58" w:rsidP="00DF10A3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>Activități principale în cadrul subprogramului și cheltuieli pe termen mediu</w:t>
      </w:r>
    </w:p>
    <w:p w14:paraId="1C5E58CF" w14:textId="77777777" w:rsidR="00A44E50" w:rsidRDefault="00A6675C" w:rsidP="00DF10A3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</w:pPr>
      <w:r w:rsidRPr="00956070"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  <w:t xml:space="preserve">                                                                                                                                  </w:t>
      </w:r>
    </w:p>
    <w:p w14:paraId="6B16B8F5" w14:textId="65878DF8" w:rsidR="00AD2E58" w:rsidRPr="00A44E50" w:rsidRDefault="00A6675C" w:rsidP="00556437">
      <w:pPr>
        <w:spacing w:after="0" w:line="240" w:lineRule="auto"/>
        <w:ind w:left="7920"/>
        <w:jc w:val="right"/>
        <w:rPr>
          <w:rFonts w:ascii="Times New Roman" w:hAnsi="Times New Roman" w:cs="Times New Roman"/>
          <w:noProof w:val="0"/>
          <w:sz w:val="20"/>
          <w:szCs w:val="20"/>
          <w:lang w:val="ro-RO"/>
        </w:rPr>
      </w:pPr>
      <w:r w:rsidRPr="00956070">
        <w:rPr>
          <w:rFonts w:ascii="Times New Roman" w:hAnsi="Times New Roman" w:cs="Times New Roman"/>
          <w:i/>
          <w:noProof w:val="0"/>
          <w:sz w:val="24"/>
          <w:szCs w:val="24"/>
          <w:lang w:val="ro-RO"/>
        </w:rPr>
        <w:t xml:space="preserve"> </w:t>
      </w:r>
      <w:r w:rsidR="00340A57" w:rsidRPr="00A44E50">
        <w:rPr>
          <w:rFonts w:ascii="Times New Roman" w:hAnsi="Times New Roman" w:cs="Times New Roman"/>
          <w:i/>
          <w:noProof w:val="0"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35"/>
        <w:gridCol w:w="1628"/>
        <w:gridCol w:w="1481"/>
        <w:gridCol w:w="1847"/>
      </w:tblGrid>
      <w:tr w:rsidR="00FB3882" w:rsidRPr="00956070" w14:paraId="70FB856C" w14:textId="77777777" w:rsidTr="00DF10A3">
        <w:tc>
          <w:tcPr>
            <w:tcW w:w="2443" w:type="pct"/>
            <w:vAlign w:val="center"/>
          </w:tcPr>
          <w:p w14:paraId="61C27A26" w14:textId="77777777" w:rsidR="00FB3882" w:rsidRPr="00956070" w:rsidRDefault="00FB3882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40" w:type="pct"/>
            <w:vAlign w:val="center"/>
          </w:tcPr>
          <w:p w14:paraId="7CD4FA6A" w14:textId="77777777" w:rsidR="00FB3882" w:rsidRPr="00956070" w:rsidRDefault="00FB3882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</w:t>
            </w:r>
            <w:r w:rsidR="002C4605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5</w:t>
            </w:r>
          </w:p>
        </w:tc>
        <w:tc>
          <w:tcPr>
            <w:tcW w:w="764" w:type="pct"/>
            <w:vAlign w:val="center"/>
          </w:tcPr>
          <w:p w14:paraId="1197A2F5" w14:textId="77777777" w:rsidR="00FB3882" w:rsidRPr="00956070" w:rsidRDefault="00FB3882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</w:t>
            </w:r>
            <w:r w:rsidR="002C4605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6</w:t>
            </w:r>
          </w:p>
        </w:tc>
        <w:tc>
          <w:tcPr>
            <w:tcW w:w="953" w:type="pct"/>
            <w:vAlign w:val="center"/>
          </w:tcPr>
          <w:p w14:paraId="01533A98" w14:textId="77777777" w:rsidR="00FB3882" w:rsidRPr="00956070" w:rsidRDefault="00FB3882" w:rsidP="00DF10A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202</w:t>
            </w:r>
            <w:r w:rsidR="002C4605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7</w:t>
            </w:r>
          </w:p>
        </w:tc>
      </w:tr>
      <w:tr w:rsidR="0038112F" w:rsidRPr="00956070" w14:paraId="034A6D10" w14:textId="77777777" w:rsidTr="00DF10A3">
        <w:tc>
          <w:tcPr>
            <w:tcW w:w="2443" w:type="pct"/>
          </w:tcPr>
          <w:p w14:paraId="7C3A86E1" w14:textId="77777777" w:rsidR="0038112F" w:rsidRPr="00956070" w:rsidRDefault="0038112F" w:rsidP="00DF10A3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Asigurarea activității curente a autorităților/</w:t>
            </w:r>
            <w:r w:rsidR="00AF3EF8"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instituțiilor bugetare (servicii de curierat)</w:t>
            </w:r>
          </w:p>
        </w:tc>
        <w:tc>
          <w:tcPr>
            <w:tcW w:w="840" w:type="pct"/>
            <w:tcBorders>
              <w:bottom w:val="single" w:sz="4" w:space="0" w:color="auto"/>
            </w:tcBorders>
            <w:vAlign w:val="center"/>
          </w:tcPr>
          <w:p w14:paraId="6C555AD9" w14:textId="77777777" w:rsidR="0038112F" w:rsidRPr="00956070" w:rsidRDefault="0038112F" w:rsidP="00DF10A3">
            <w:pPr>
              <w:jc w:val="center"/>
              <w:rPr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218B3371" w14:textId="77777777" w:rsidR="0038112F" w:rsidRPr="00956070" w:rsidRDefault="0038112F" w:rsidP="00DF10A3">
            <w:pPr>
              <w:jc w:val="center"/>
              <w:rPr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vAlign w:val="center"/>
          </w:tcPr>
          <w:p w14:paraId="74412C39" w14:textId="77777777" w:rsidR="0038112F" w:rsidRPr="00956070" w:rsidRDefault="0038112F" w:rsidP="00DF10A3">
            <w:pPr>
              <w:jc w:val="center"/>
              <w:rPr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noProof w:val="0"/>
                <w:sz w:val="24"/>
                <w:szCs w:val="24"/>
                <w:lang w:val="ro-RO"/>
              </w:rPr>
              <w:t>364,2</w:t>
            </w:r>
          </w:p>
        </w:tc>
      </w:tr>
      <w:tr w:rsidR="00D8729D" w:rsidRPr="00956070" w14:paraId="39AE7729" w14:textId="77777777" w:rsidTr="00DF10A3">
        <w:trPr>
          <w:trHeight w:val="342"/>
        </w:trPr>
        <w:tc>
          <w:tcPr>
            <w:tcW w:w="2443" w:type="pct"/>
          </w:tcPr>
          <w:p w14:paraId="5946B715" w14:textId="77777777" w:rsidR="00D8729D" w:rsidRPr="00956070" w:rsidRDefault="00D8729D" w:rsidP="00DF10A3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Total subprogramul 6502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14:paraId="08EA8A49" w14:textId="77777777" w:rsidR="00D8729D" w:rsidRPr="00956070" w:rsidRDefault="00D8729D" w:rsidP="00DF10A3">
            <w:pPr>
              <w:jc w:val="center"/>
              <w:rPr>
                <w:b/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764" w:type="pct"/>
            <w:tcBorders>
              <w:bottom w:val="single" w:sz="4" w:space="0" w:color="auto"/>
            </w:tcBorders>
          </w:tcPr>
          <w:p w14:paraId="28C7BAFC" w14:textId="77777777" w:rsidR="00D8729D" w:rsidRPr="00956070" w:rsidRDefault="00D8729D" w:rsidP="00DF10A3">
            <w:pPr>
              <w:jc w:val="center"/>
              <w:rPr>
                <w:b/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364,2</w:t>
            </w:r>
          </w:p>
        </w:tc>
        <w:tc>
          <w:tcPr>
            <w:tcW w:w="953" w:type="pct"/>
            <w:tcBorders>
              <w:bottom w:val="single" w:sz="4" w:space="0" w:color="auto"/>
            </w:tcBorders>
          </w:tcPr>
          <w:p w14:paraId="115D0C53" w14:textId="77777777" w:rsidR="00D8729D" w:rsidRPr="00956070" w:rsidRDefault="00D8729D" w:rsidP="00DF10A3">
            <w:pPr>
              <w:jc w:val="center"/>
              <w:rPr>
                <w:b/>
                <w:noProof w:val="0"/>
                <w:sz w:val="24"/>
                <w:lang w:val="ro-RO"/>
              </w:rPr>
            </w:pP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11</w:t>
            </w:r>
            <w:r w:rsidR="006D38BF"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 xml:space="preserve"> </w:t>
            </w:r>
            <w:r w:rsidRPr="00956070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val="ro-RO"/>
              </w:rPr>
              <w:t>364,2</w:t>
            </w:r>
          </w:p>
        </w:tc>
      </w:tr>
    </w:tbl>
    <w:p w14:paraId="751E43C5" w14:textId="77777777" w:rsidR="00AD2E58" w:rsidRPr="00956070" w:rsidRDefault="00AD2E58" w:rsidP="00DF10A3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251AE1A4" w14:textId="77777777" w:rsidR="00AD2E58" w:rsidRPr="00956070" w:rsidRDefault="00AD2E58" w:rsidP="00DF10A3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134F1AD6" w14:textId="77777777" w:rsidR="00AD2E58" w:rsidRPr="00956070" w:rsidRDefault="00AD2E58" w:rsidP="00DF10A3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/>
        </w:rPr>
      </w:pPr>
    </w:p>
    <w:p w14:paraId="5CC53771" w14:textId="77777777" w:rsidR="00380A33" w:rsidRPr="00956070" w:rsidRDefault="00380A33" w:rsidP="00DF10A3">
      <w:pPr>
        <w:spacing w:after="0" w:line="240" w:lineRule="auto"/>
        <w:rPr>
          <w:noProof w:val="0"/>
          <w:lang w:val="ro-RO"/>
        </w:rPr>
      </w:pPr>
      <w:bookmarkStart w:id="0" w:name="_GoBack"/>
      <w:bookmarkEnd w:id="0"/>
    </w:p>
    <w:sectPr w:rsidR="00380A33" w:rsidRPr="00956070" w:rsidSect="00C93DCE">
      <w:headerReference w:type="default" r:id="rId7"/>
      <w:footerReference w:type="default" r:id="rId8"/>
      <w:pgSz w:w="11906" w:h="16838"/>
      <w:pgMar w:top="851" w:right="991" w:bottom="709" w:left="1440" w:header="708" w:footer="563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FFC92" w14:textId="77777777" w:rsidR="00F33FEC" w:rsidRDefault="00F33FEC" w:rsidP="00AD2E58">
      <w:pPr>
        <w:spacing w:after="0" w:line="240" w:lineRule="auto"/>
      </w:pPr>
      <w:r>
        <w:separator/>
      </w:r>
    </w:p>
  </w:endnote>
  <w:endnote w:type="continuationSeparator" w:id="0">
    <w:p w14:paraId="475703C5" w14:textId="77777777" w:rsidR="00F33FEC" w:rsidRDefault="00F33FEC" w:rsidP="00A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EF072" w14:textId="77777777" w:rsidR="00AD2E58" w:rsidRDefault="00AD2E58">
    <w:pPr>
      <w:pStyle w:val="Footer"/>
      <w:jc w:val="right"/>
    </w:pPr>
  </w:p>
  <w:p w14:paraId="63CB23E6" w14:textId="77777777" w:rsidR="00AD2E58" w:rsidRDefault="00AD2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CD0A1" w14:textId="77777777" w:rsidR="00F33FEC" w:rsidRDefault="00F33FEC" w:rsidP="00AD2E58">
      <w:pPr>
        <w:spacing w:after="0" w:line="240" w:lineRule="auto"/>
      </w:pPr>
      <w:r>
        <w:separator/>
      </w:r>
    </w:p>
  </w:footnote>
  <w:footnote w:type="continuationSeparator" w:id="0">
    <w:p w14:paraId="6638004D" w14:textId="77777777" w:rsidR="00F33FEC" w:rsidRDefault="00F33FEC" w:rsidP="00AD2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5666466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20835C" w14:textId="69BE03F4" w:rsidR="00C93DCE" w:rsidRDefault="00C93DCE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56437">
          <w:t>153</w:t>
        </w:r>
        <w:r>
          <w:fldChar w:fldCharType="end"/>
        </w:r>
      </w:p>
    </w:sdtContent>
  </w:sdt>
  <w:p w14:paraId="2A14547F" w14:textId="77777777" w:rsidR="00C93DCE" w:rsidRDefault="00C93D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7A9"/>
    <w:multiLevelType w:val="hybridMultilevel"/>
    <w:tmpl w:val="D9F062B2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073F"/>
    <w:multiLevelType w:val="hybridMultilevel"/>
    <w:tmpl w:val="9606D764"/>
    <w:lvl w:ilvl="0" w:tplc="B9187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36E7A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47518"/>
    <w:multiLevelType w:val="hybridMultilevel"/>
    <w:tmpl w:val="3ADC7982"/>
    <w:lvl w:ilvl="0" w:tplc="B0985B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D09EF"/>
    <w:multiLevelType w:val="hybridMultilevel"/>
    <w:tmpl w:val="45B8196C"/>
    <w:lvl w:ilvl="0" w:tplc="92B4A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F4B3458"/>
    <w:multiLevelType w:val="hybridMultilevel"/>
    <w:tmpl w:val="33C8CD02"/>
    <w:lvl w:ilvl="0" w:tplc="E1C01F4E">
      <w:start w:val="1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C42BF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95F26B1"/>
    <w:multiLevelType w:val="hybridMultilevel"/>
    <w:tmpl w:val="FDAEA9B6"/>
    <w:lvl w:ilvl="0" w:tplc="34480D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470C6"/>
    <w:multiLevelType w:val="hybridMultilevel"/>
    <w:tmpl w:val="C34840E2"/>
    <w:lvl w:ilvl="0" w:tplc="ED4058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58"/>
    <w:rsid w:val="00030EF1"/>
    <w:rsid w:val="00032EBB"/>
    <w:rsid w:val="00045C11"/>
    <w:rsid w:val="00074971"/>
    <w:rsid w:val="00094A51"/>
    <w:rsid w:val="000A197A"/>
    <w:rsid w:val="000A3513"/>
    <w:rsid w:val="000F4C20"/>
    <w:rsid w:val="001013A8"/>
    <w:rsid w:val="00116111"/>
    <w:rsid w:val="00116F40"/>
    <w:rsid w:val="00124C37"/>
    <w:rsid w:val="001308EB"/>
    <w:rsid w:val="00131A97"/>
    <w:rsid w:val="00132115"/>
    <w:rsid w:val="0013604D"/>
    <w:rsid w:val="00141185"/>
    <w:rsid w:val="00147B53"/>
    <w:rsid w:val="001513C3"/>
    <w:rsid w:val="001517C7"/>
    <w:rsid w:val="001545FB"/>
    <w:rsid w:val="001820C8"/>
    <w:rsid w:val="001860C0"/>
    <w:rsid w:val="001867C2"/>
    <w:rsid w:val="001B28D9"/>
    <w:rsid w:val="001C0B21"/>
    <w:rsid w:val="001F5864"/>
    <w:rsid w:val="001F5AFD"/>
    <w:rsid w:val="00205A44"/>
    <w:rsid w:val="00255ADE"/>
    <w:rsid w:val="002867A3"/>
    <w:rsid w:val="002A5469"/>
    <w:rsid w:val="002B398C"/>
    <w:rsid w:val="002B59BD"/>
    <w:rsid w:val="002C4605"/>
    <w:rsid w:val="002F1BCF"/>
    <w:rsid w:val="002F2F18"/>
    <w:rsid w:val="00321D1E"/>
    <w:rsid w:val="00334CEE"/>
    <w:rsid w:val="00340A57"/>
    <w:rsid w:val="00342ED2"/>
    <w:rsid w:val="00350403"/>
    <w:rsid w:val="00354F65"/>
    <w:rsid w:val="00367A11"/>
    <w:rsid w:val="00380A33"/>
    <w:rsid w:val="0038112F"/>
    <w:rsid w:val="00387CF4"/>
    <w:rsid w:val="00394975"/>
    <w:rsid w:val="003A2257"/>
    <w:rsid w:val="003A60C0"/>
    <w:rsid w:val="0040299D"/>
    <w:rsid w:val="00410F8A"/>
    <w:rsid w:val="00430B72"/>
    <w:rsid w:val="004638EE"/>
    <w:rsid w:val="00490230"/>
    <w:rsid w:val="004A3ACF"/>
    <w:rsid w:val="004C7578"/>
    <w:rsid w:val="004D396A"/>
    <w:rsid w:val="00510AE7"/>
    <w:rsid w:val="005130BD"/>
    <w:rsid w:val="00515400"/>
    <w:rsid w:val="00517933"/>
    <w:rsid w:val="00523FF1"/>
    <w:rsid w:val="00525D3E"/>
    <w:rsid w:val="00533B55"/>
    <w:rsid w:val="00556437"/>
    <w:rsid w:val="005618D0"/>
    <w:rsid w:val="005675A8"/>
    <w:rsid w:val="00581842"/>
    <w:rsid w:val="005A38D4"/>
    <w:rsid w:val="005A5E06"/>
    <w:rsid w:val="005E0682"/>
    <w:rsid w:val="005F089A"/>
    <w:rsid w:val="005F15A9"/>
    <w:rsid w:val="00625276"/>
    <w:rsid w:val="0066723B"/>
    <w:rsid w:val="006848AA"/>
    <w:rsid w:val="006967E1"/>
    <w:rsid w:val="006A51F5"/>
    <w:rsid w:val="006B4347"/>
    <w:rsid w:val="006D38BF"/>
    <w:rsid w:val="007219A7"/>
    <w:rsid w:val="00740C51"/>
    <w:rsid w:val="00741E26"/>
    <w:rsid w:val="007552D1"/>
    <w:rsid w:val="00755BBF"/>
    <w:rsid w:val="00757BA9"/>
    <w:rsid w:val="00765DB7"/>
    <w:rsid w:val="00780183"/>
    <w:rsid w:val="007A0A6C"/>
    <w:rsid w:val="008033E6"/>
    <w:rsid w:val="00824512"/>
    <w:rsid w:val="008367BF"/>
    <w:rsid w:val="0087136F"/>
    <w:rsid w:val="008740FA"/>
    <w:rsid w:val="008808EF"/>
    <w:rsid w:val="008870B2"/>
    <w:rsid w:val="008C6BF5"/>
    <w:rsid w:val="008D173A"/>
    <w:rsid w:val="008E10A6"/>
    <w:rsid w:val="008E67E7"/>
    <w:rsid w:val="00903E04"/>
    <w:rsid w:val="00923642"/>
    <w:rsid w:val="00953F9F"/>
    <w:rsid w:val="00956070"/>
    <w:rsid w:val="00966BDA"/>
    <w:rsid w:val="00975969"/>
    <w:rsid w:val="009835A1"/>
    <w:rsid w:val="009953D2"/>
    <w:rsid w:val="009B49C4"/>
    <w:rsid w:val="009E20DE"/>
    <w:rsid w:val="00A27535"/>
    <w:rsid w:val="00A341DC"/>
    <w:rsid w:val="00A44E50"/>
    <w:rsid w:val="00A6504E"/>
    <w:rsid w:val="00A6675C"/>
    <w:rsid w:val="00A7611D"/>
    <w:rsid w:val="00A77FB1"/>
    <w:rsid w:val="00A91BBC"/>
    <w:rsid w:val="00A95BD2"/>
    <w:rsid w:val="00AB4E5E"/>
    <w:rsid w:val="00AD2E58"/>
    <w:rsid w:val="00AE3665"/>
    <w:rsid w:val="00AE6978"/>
    <w:rsid w:val="00AF374E"/>
    <w:rsid w:val="00AF3EF8"/>
    <w:rsid w:val="00B15370"/>
    <w:rsid w:val="00B16A48"/>
    <w:rsid w:val="00B523F9"/>
    <w:rsid w:val="00B53F6A"/>
    <w:rsid w:val="00B558FA"/>
    <w:rsid w:val="00B91EC3"/>
    <w:rsid w:val="00BC24F7"/>
    <w:rsid w:val="00C8384A"/>
    <w:rsid w:val="00C93DCE"/>
    <w:rsid w:val="00C95247"/>
    <w:rsid w:val="00C97182"/>
    <w:rsid w:val="00CA13D2"/>
    <w:rsid w:val="00CB4AA5"/>
    <w:rsid w:val="00CC7C00"/>
    <w:rsid w:val="00CE7A9D"/>
    <w:rsid w:val="00D30821"/>
    <w:rsid w:val="00D41B2A"/>
    <w:rsid w:val="00D44885"/>
    <w:rsid w:val="00D8729D"/>
    <w:rsid w:val="00DB29D3"/>
    <w:rsid w:val="00DB4A3E"/>
    <w:rsid w:val="00DC2718"/>
    <w:rsid w:val="00DD5AA0"/>
    <w:rsid w:val="00DD7B48"/>
    <w:rsid w:val="00DE1A2C"/>
    <w:rsid w:val="00DF10A3"/>
    <w:rsid w:val="00E25375"/>
    <w:rsid w:val="00E43236"/>
    <w:rsid w:val="00E4570D"/>
    <w:rsid w:val="00E639F3"/>
    <w:rsid w:val="00E82C46"/>
    <w:rsid w:val="00E93B8B"/>
    <w:rsid w:val="00EA403A"/>
    <w:rsid w:val="00EE3CF1"/>
    <w:rsid w:val="00EF5B24"/>
    <w:rsid w:val="00EF77A5"/>
    <w:rsid w:val="00F0360E"/>
    <w:rsid w:val="00F12489"/>
    <w:rsid w:val="00F322DC"/>
    <w:rsid w:val="00F33FEC"/>
    <w:rsid w:val="00F807F5"/>
    <w:rsid w:val="00F93AC6"/>
    <w:rsid w:val="00F94C16"/>
    <w:rsid w:val="00FB0A54"/>
    <w:rsid w:val="00FB2E16"/>
    <w:rsid w:val="00FB388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5039B9"/>
  <w15:docId w15:val="{BEEC8B10-F7EB-4AC3-AC88-D4BC533D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D2E5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phChar"/>
    <w:uiPriority w:val="34"/>
    <w:qFormat/>
    <w:rsid w:val="00AD2E58"/>
    <w:pPr>
      <w:ind w:left="720"/>
      <w:contextualSpacing/>
    </w:pPr>
  </w:style>
  <w:style w:type="table" w:styleId="TableGrid">
    <w:name w:val="Table Grid"/>
    <w:basedOn w:val="TableNormal"/>
    <w:uiPriority w:val="39"/>
    <w:rsid w:val="00AD2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List Paragraph 1 Char,Bullets Char,List Paragraph (numbered (a)) Char,Numbered Paragraph Char,Main numbered paragraph Char,Akapit z listą BS Char,Lettre d'introduction Char,List Paragraph11 Char"/>
    <w:link w:val="ListParagraph"/>
    <w:uiPriority w:val="34"/>
    <w:locked/>
    <w:rsid w:val="00AD2E58"/>
    <w:rPr>
      <w:noProof/>
    </w:rPr>
  </w:style>
  <w:style w:type="paragraph" w:styleId="FootnoteText">
    <w:name w:val="footnote text"/>
    <w:basedOn w:val="Normal"/>
    <w:link w:val="FootnoteTextChar"/>
    <w:semiHidden/>
    <w:unhideWhenUsed/>
    <w:rsid w:val="00AD2E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D2E58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AD2E58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AD2E58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D2E58"/>
    <w:rPr>
      <w:rFonts w:ascii="Times New Roman" w:eastAsia="Times New Roman" w:hAnsi="Times New Roman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58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75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478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Lucia Stegarescu</cp:lastModifiedBy>
  <cp:revision>30</cp:revision>
  <cp:lastPrinted>2023-05-28T12:15:00Z</cp:lastPrinted>
  <dcterms:created xsi:type="dcterms:W3CDTF">2024-06-28T08:40:00Z</dcterms:created>
  <dcterms:modified xsi:type="dcterms:W3CDTF">2024-08-20T06:49:00Z</dcterms:modified>
</cp:coreProperties>
</file>