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0E" w:rsidRPr="007A1E0A" w:rsidRDefault="007C4D0E" w:rsidP="007C4D0E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bookmarkStart w:id="0" w:name="_GoBack"/>
      <w:bookmarkEnd w:id="0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Denumirea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</w:t>
      </w:r>
      <w:r w:rsidRPr="007C4D0E">
        <w:rPr>
          <w:bCs/>
          <w:color w:val="000000"/>
          <w:sz w:val="28"/>
          <w:szCs w:val="28"/>
          <w:lang w:val="ro-MD"/>
        </w:rPr>
        <w:t xml:space="preserve">onsultant </w:t>
      </w:r>
      <w:r>
        <w:rPr>
          <w:bCs/>
          <w:color w:val="000000"/>
          <w:sz w:val="28"/>
          <w:szCs w:val="28"/>
          <w:lang w:val="ro-MD"/>
        </w:rPr>
        <w:t>p</w:t>
      </w:r>
      <w:r w:rsidRPr="007C4D0E">
        <w:rPr>
          <w:bCs/>
          <w:color w:val="000000"/>
          <w:sz w:val="28"/>
          <w:szCs w:val="28"/>
          <w:lang w:val="ro-MD"/>
        </w:rPr>
        <w:t xml:space="preserve">rincipal al Serviciului </w:t>
      </w:r>
      <w:r>
        <w:rPr>
          <w:bCs/>
          <w:color w:val="000000"/>
          <w:sz w:val="28"/>
          <w:szCs w:val="28"/>
          <w:lang w:val="ro-MD"/>
        </w:rPr>
        <w:t>m</w:t>
      </w:r>
      <w:r w:rsidRPr="007C4D0E">
        <w:rPr>
          <w:bCs/>
          <w:color w:val="000000"/>
          <w:sz w:val="28"/>
          <w:szCs w:val="28"/>
          <w:lang w:val="ro-MD"/>
        </w:rPr>
        <w:t xml:space="preserve">onitorizare și </w:t>
      </w:r>
      <w:r>
        <w:rPr>
          <w:bCs/>
          <w:color w:val="000000"/>
          <w:sz w:val="28"/>
          <w:szCs w:val="28"/>
          <w:lang w:val="ro-MD"/>
        </w:rPr>
        <w:t>e</w:t>
      </w:r>
      <w:r w:rsidRPr="007C4D0E">
        <w:rPr>
          <w:bCs/>
          <w:color w:val="000000"/>
          <w:sz w:val="28"/>
          <w:szCs w:val="28"/>
          <w:lang w:val="ro-MD"/>
        </w:rPr>
        <w:t xml:space="preserve">valuare din cadrul Direcției </w:t>
      </w:r>
      <w:r>
        <w:rPr>
          <w:bCs/>
          <w:color w:val="000000"/>
          <w:sz w:val="28"/>
          <w:szCs w:val="28"/>
          <w:lang w:val="ro-MD"/>
        </w:rPr>
        <w:t>a</w:t>
      </w:r>
      <w:r w:rsidRPr="007C4D0E">
        <w:rPr>
          <w:bCs/>
          <w:color w:val="000000"/>
          <w:sz w:val="28"/>
          <w:szCs w:val="28"/>
          <w:lang w:val="ro-MD"/>
        </w:rPr>
        <w:t xml:space="preserve">sistență </w:t>
      </w:r>
      <w:r>
        <w:rPr>
          <w:bCs/>
          <w:color w:val="000000"/>
          <w:sz w:val="28"/>
          <w:szCs w:val="28"/>
          <w:lang w:val="ro-MD"/>
        </w:rPr>
        <w:t>e</w:t>
      </w:r>
      <w:r w:rsidRPr="007C4D0E">
        <w:rPr>
          <w:bCs/>
          <w:color w:val="000000"/>
          <w:sz w:val="28"/>
          <w:szCs w:val="28"/>
          <w:lang w:val="ro-MD"/>
        </w:rPr>
        <w:t>xternă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(FP116A) – 1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func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RO" w:eastAsia="ru-RU"/>
        </w:rPr>
        <w:t>ție vacantă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7C4D0E" w:rsidRPr="007A1E0A" w:rsidRDefault="007C4D0E" w:rsidP="007C4D0E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7C4D0E" w:rsidRPr="007A1E0A" w:rsidRDefault="007C4D0E" w:rsidP="007C4D0E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Scopul general al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7C4D0E" w:rsidRDefault="007C4D0E" w:rsidP="00364434">
      <w:pPr>
        <w:shd w:val="clear" w:color="auto" w:fill="FFFFFF"/>
        <w:jc w:val="both"/>
        <w:rPr>
          <w:rFonts w:eastAsia="Times New Roman"/>
          <w:sz w:val="28"/>
          <w:szCs w:val="28"/>
          <w:lang w:val="ro-RO" w:eastAsia="ru-RU"/>
        </w:rPr>
      </w:pPr>
      <w:r w:rsidRPr="007C4D0E">
        <w:rPr>
          <w:rFonts w:eastAsia="Times New Roman"/>
          <w:sz w:val="28"/>
          <w:szCs w:val="28"/>
          <w:lang w:val="ro-RO" w:eastAsia="ru-RU"/>
        </w:rPr>
        <w:t>Participarea în cadrul procesului de elaborare, promovare și perfecționare a politicii statului în domeniul atragerii, implementării, monitorizării și evaluării asistenței externe la nivel național.</w:t>
      </w:r>
    </w:p>
    <w:p w:rsidR="007C4D0E" w:rsidRPr="007A1E0A" w:rsidRDefault="007C4D0E" w:rsidP="00364434">
      <w:pPr>
        <w:shd w:val="clear" w:color="auto" w:fill="FFFFFF"/>
        <w:jc w:val="both"/>
        <w:rPr>
          <w:rFonts w:eastAsia="Times New Roman"/>
          <w:sz w:val="28"/>
          <w:szCs w:val="28"/>
          <w:lang w:val="ro-MD" w:eastAsia="ru-RU"/>
        </w:rPr>
      </w:pPr>
    </w:p>
    <w:p w:rsidR="007C4D0E" w:rsidRPr="007A1E0A" w:rsidRDefault="007C4D0E" w:rsidP="007C4D0E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Sarcinile de bază ale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7C4D0E" w:rsidRPr="007C4D0E" w:rsidRDefault="007C4D0E" w:rsidP="007C4D0E">
      <w:pPr>
        <w:pStyle w:val="a3"/>
        <w:numPr>
          <w:ilvl w:val="0"/>
          <w:numId w:val="3"/>
        </w:num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 w:rsidRPr="007C4D0E">
        <w:rPr>
          <w:bCs/>
          <w:color w:val="000000"/>
          <w:sz w:val="28"/>
          <w:szCs w:val="28"/>
          <w:lang w:val="ro-MD"/>
        </w:rPr>
        <w:t>Implicarea în procesul negocierii și promovării programelor de asistență externă destinate susținerii bugetului de stat, dar</w:t>
      </w:r>
      <w:r>
        <w:rPr>
          <w:bCs/>
          <w:color w:val="000000"/>
          <w:sz w:val="28"/>
          <w:szCs w:val="28"/>
          <w:lang w:val="ro-MD"/>
        </w:rPr>
        <w:t xml:space="preserve"> și proiectelor intersectoriale.</w:t>
      </w:r>
    </w:p>
    <w:p w:rsidR="007C4D0E" w:rsidRPr="007C4D0E" w:rsidRDefault="007C4D0E" w:rsidP="007C4D0E">
      <w:pPr>
        <w:pStyle w:val="a3"/>
        <w:numPr>
          <w:ilvl w:val="0"/>
          <w:numId w:val="3"/>
        </w:num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 w:rsidRPr="007C4D0E">
        <w:rPr>
          <w:bCs/>
          <w:color w:val="000000"/>
          <w:sz w:val="28"/>
          <w:szCs w:val="28"/>
          <w:lang w:val="ro-MD"/>
        </w:rPr>
        <w:t>Asigurarea elaborării Raportului anual privind asistența externă recepționată de către Republica Moldova conform bunelor practici și prevederilor cadrului național, dar și altor documente, chestionare conform standardelor internaționale în domeniu</w:t>
      </w:r>
      <w:r>
        <w:rPr>
          <w:bCs/>
          <w:color w:val="000000"/>
          <w:sz w:val="28"/>
          <w:szCs w:val="28"/>
          <w:lang w:val="ro-MD"/>
        </w:rPr>
        <w:t>.</w:t>
      </w:r>
    </w:p>
    <w:p w:rsidR="007C4D0E" w:rsidRPr="007C4D0E" w:rsidRDefault="007C4D0E" w:rsidP="007C4D0E">
      <w:pPr>
        <w:pStyle w:val="a3"/>
        <w:numPr>
          <w:ilvl w:val="0"/>
          <w:numId w:val="3"/>
        </w:num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 w:rsidRPr="007C4D0E">
        <w:rPr>
          <w:bCs/>
          <w:color w:val="000000"/>
          <w:sz w:val="28"/>
          <w:szCs w:val="28"/>
          <w:lang w:val="ro-MD"/>
        </w:rPr>
        <w:t>Asigurarea examinării, generalizării și monitorizării propunerilor de proiecte intersectoriale de asistență externă</w:t>
      </w:r>
      <w:r>
        <w:rPr>
          <w:bCs/>
          <w:color w:val="000000"/>
          <w:sz w:val="28"/>
          <w:szCs w:val="28"/>
          <w:lang w:val="ro-MD"/>
        </w:rPr>
        <w:t>.</w:t>
      </w:r>
    </w:p>
    <w:p w:rsidR="007C4D0E" w:rsidRPr="007C4D0E" w:rsidRDefault="007C4D0E" w:rsidP="007C4D0E">
      <w:pPr>
        <w:pStyle w:val="a3"/>
        <w:numPr>
          <w:ilvl w:val="0"/>
          <w:numId w:val="3"/>
        </w:num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 w:rsidRPr="007C4D0E">
        <w:rPr>
          <w:bCs/>
          <w:color w:val="000000"/>
          <w:sz w:val="28"/>
          <w:szCs w:val="28"/>
          <w:lang w:val="ro-MD"/>
        </w:rPr>
        <w:t>Avizarea proiectelor de acorduri de asistență externă și documentelor de proiect/program aferente conform rigorilor cadrului normativ în domeniu</w:t>
      </w:r>
      <w:r>
        <w:rPr>
          <w:bCs/>
          <w:color w:val="000000"/>
          <w:sz w:val="28"/>
          <w:szCs w:val="28"/>
          <w:lang w:val="ro-MD"/>
        </w:rPr>
        <w:t>.</w:t>
      </w:r>
    </w:p>
    <w:p w:rsidR="007C4D0E" w:rsidRPr="007C4D0E" w:rsidRDefault="007C4D0E" w:rsidP="007C4D0E">
      <w:pPr>
        <w:pStyle w:val="a3"/>
        <w:numPr>
          <w:ilvl w:val="0"/>
          <w:numId w:val="3"/>
        </w:num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 w:rsidRPr="007C4D0E">
        <w:rPr>
          <w:bCs/>
          <w:color w:val="000000"/>
          <w:sz w:val="28"/>
          <w:szCs w:val="28"/>
          <w:lang w:val="ro-MD"/>
        </w:rPr>
        <w:t>Asigurarea documentării, descrierii și actualizării permanente a proceselor de bază în cadrul Direcției, inclusiv oferirea suportului strategic și operațional conducerii Serviciului/Direcției.</w:t>
      </w:r>
    </w:p>
    <w:p w:rsidR="007C4D0E" w:rsidRPr="007C4D0E" w:rsidRDefault="007C4D0E" w:rsidP="007C4D0E">
      <w:pPr>
        <w:shd w:val="clear" w:color="auto" w:fill="FFFFFF"/>
        <w:rPr>
          <w:rFonts w:eastAsia="Times New Roman"/>
          <w:b/>
          <w:sz w:val="28"/>
          <w:szCs w:val="28"/>
          <w:lang w:val="ro-MD" w:eastAsia="ru-RU"/>
        </w:rPr>
      </w:pPr>
    </w:p>
    <w:p w:rsidR="007C4D0E" w:rsidRDefault="007C4D0E" w:rsidP="007C4D0E">
      <w:pPr>
        <w:ind w:left="284"/>
        <w:jc w:val="both"/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  <w:t>Cerințe specifice:</w:t>
      </w:r>
    </w:p>
    <w:p w:rsidR="007C4D0E" w:rsidRPr="007A1E0A" w:rsidRDefault="007C4D0E" w:rsidP="007C4D0E">
      <w:pPr>
        <w:ind w:left="284"/>
        <w:jc w:val="both"/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</w:pPr>
    </w:p>
    <w:p w:rsidR="007C4D0E" w:rsidRPr="007C4D0E" w:rsidRDefault="007C4D0E" w:rsidP="007C4D0E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C4D0E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Studii:</w:t>
      </w:r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Superioare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, de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licenţă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sau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echivalente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preferabil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în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domeniul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relaţiilor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economice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internaţionale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finanţe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sau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economie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.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Cursuri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de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perfecţionare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profesională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în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domeniul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asistenţei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externe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şi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interacţiunea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acesteia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cu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politicile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macro.</w:t>
      </w:r>
    </w:p>
    <w:p w:rsidR="007C4D0E" w:rsidRPr="007C4D0E" w:rsidRDefault="007C4D0E" w:rsidP="007C4D0E">
      <w:pPr>
        <w:jc w:val="both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7C4D0E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Aspecte cognitive:</w:t>
      </w:r>
    </w:p>
    <w:p w:rsidR="007C4D0E" w:rsidRPr="007C4D0E" w:rsidRDefault="007C4D0E" w:rsidP="00364434">
      <w:pPr>
        <w:jc w:val="both"/>
        <w:rPr>
          <w:rFonts w:eastAsia="Times New Roman"/>
          <w:sz w:val="28"/>
          <w:szCs w:val="28"/>
          <w:lang w:val="ro-RO" w:eastAsia="ru-RU"/>
        </w:rPr>
      </w:pPr>
      <w:r w:rsidRPr="007C4D0E">
        <w:rPr>
          <w:rFonts w:eastAsia="Times New Roman"/>
          <w:sz w:val="28"/>
          <w:szCs w:val="28"/>
          <w:lang w:val="ro-RO" w:eastAsia="ru-RU"/>
        </w:rPr>
        <w:t xml:space="preserve">- </w:t>
      </w:r>
      <w:proofErr w:type="spellStart"/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cadrului normativ aferent domeniului asistenței externe</w:t>
      </w:r>
      <w:r w:rsidRPr="007C4D0E">
        <w:rPr>
          <w:rFonts w:eastAsia="Times New Roman"/>
          <w:sz w:val="28"/>
          <w:szCs w:val="28"/>
          <w:lang w:val="ro-RO" w:eastAsia="ru-RU"/>
        </w:rPr>
        <w:t>;</w:t>
      </w:r>
    </w:p>
    <w:p w:rsidR="007C4D0E" w:rsidRPr="007C4D0E" w:rsidRDefault="007C4D0E" w:rsidP="00364434">
      <w:pPr>
        <w:jc w:val="both"/>
        <w:rPr>
          <w:rFonts w:eastAsia="Times New Roman"/>
          <w:color w:val="000000"/>
          <w:sz w:val="28"/>
          <w:szCs w:val="28"/>
          <w:lang w:val="en-GB" w:eastAsia="ru-RU"/>
        </w:rPr>
      </w:pPr>
      <w:r w:rsidRPr="007C4D0E">
        <w:rPr>
          <w:rFonts w:eastAsia="Times New Roman"/>
          <w:sz w:val="28"/>
          <w:szCs w:val="28"/>
          <w:lang w:val="ro-RO" w:eastAsia="ru-RU"/>
        </w:rPr>
        <w:t>-</w:t>
      </w:r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cunoaşterea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domeniului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asistenţei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externe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/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cooperării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pentru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dezvoltare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;</w:t>
      </w:r>
    </w:p>
    <w:p w:rsidR="007C4D0E" w:rsidRPr="007C4D0E" w:rsidRDefault="007C4D0E" w:rsidP="00364434">
      <w:pPr>
        <w:jc w:val="both"/>
        <w:rPr>
          <w:rFonts w:eastAsia="Times New Roman"/>
          <w:color w:val="000000"/>
          <w:sz w:val="28"/>
          <w:szCs w:val="28"/>
          <w:lang w:val="en-GB" w:eastAsia="ru-RU"/>
        </w:rPr>
      </w:pPr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-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cunoaşterea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politicilor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şi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procedurilor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eficiente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de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coordonare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monitorizare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și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evaluare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a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asistenţei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externe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;</w:t>
      </w:r>
    </w:p>
    <w:p w:rsidR="007C4D0E" w:rsidRPr="007C4D0E" w:rsidRDefault="007C4D0E" w:rsidP="00364434">
      <w:pPr>
        <w:jc w:val="both"/>
        <w:rPr>
          <w:rFonts w:eastAsia="Times New Roman"/>
          <w:color w:val="000000"/>
          <w:sz w:val="28"/>
          <w:szCs w:val="28"/>
          <w:lang w:val="en-GB" w:eastAsia="ru-RU"/>
        </w:rPr>
      </w:pPr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-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cunoaşterea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limbii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engleze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la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nivel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B1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şi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a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unei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limbi de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circulaţie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internaţională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(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franceza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spaniola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germana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, etc.)  la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nivel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B1;</w:t>
      </w:r>
    </w:p>
    <w:p w:rsidR="007C4D0E" w:rsidRPr="007C4D0E" w:rsidRDefault="007C4D0E" w:rsidP="00364434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-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cunoştinţe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de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operare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 xml:space="preserve"> la calculator: MS Office (Word, Excel, PowerPoint,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etc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GB" w:eastAsia="ru-RU"/>
        </w:rPr>
        <w:t>) Internet.</w:t>
      </w:r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>Cunoașterea</w:t>
      </w:r>
      <w:proofErr w:type="spellEnd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>instrumentelor</w:t>
      </w:r>
      <w:proofErr w:type="spellEnd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>/</w:t>
      </w:r>
      <w:proofErr w:type="spellStart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>editorilor</w:t>
      </w:r>
      <w:proofErr w:type="spellEnd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>grafici</w:t>
      </w:r>
      <w:proofErr w:type="spellEnd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se </w:t>
      </w:r>
      <w:proofErr w:type="spellStart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>va</w:t>
      </w:r>
      <w:proofErr w:type="spellEnd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>considera</w:t>
      </w:r>
      <w:proofErr w:type="spellEnd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un </w:t>
      </w:r>
      <w:proofErr w:type="spellStart"/>
      <w:r w:rsidRPr="007C4D0E">
        <w:rPr>
          <w:rFonts w:eastAsia="Times New Roman"/>
          <w:i/>
          <w:color w:val="000000"/>
          <w:sz w:val="28"/>
          <w:szCs w:val="28"/>
          <w:lang w:val="en-US" w:eastAsia="ru-RU"/>
        </w:rPr>
        <w:t>avantaj</w:t>
      </w:r>
      <w:proofErr w:type="spellEnd"/>
      <w:r w:rsidRPr="007C4D0E">
        <w:rPr>
          <w:rFonts w:eastAsia="Times New Roman"/>
          <w:color w:val="000000"/>
          <w:sz w:val="28"/>
          <w:szCs w:val="28"/>
          <w:lang w:val="en-US" w:eastAsia="ru-RU"/>
        </w:rPr>
        <w:t>.</w:t>
      </w:r>
    </w:p>
    <w:p w:rsidR="007C4D0E" w:rsidRPr="007C4D0E" w:rsidRDefault="007C4D0E" w:rsidP="007C4D0E">
      <w:pPr>
        <w:shd w:val="clear" w:color="auto" w:fill="FFFFFF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</w:p>
    <w:p w:rsidR="007C4D0E" w:rsidRPr="007C4D0E" w:rsidRDefault="007C4D0E" w:rsidP="007C4D0E">
      <w:pPr>
        <w:shd w:val="clear" w:color="auto" w:fill="FFFFFF"/>
        <w:rPr>
          <w:rFonts w:eastAsia="Times New Roman"/>
          <w:color w:val="000000"/>
          <w:sz w:val="28"/>
          <w:szCs w:val="28"/>
          <w:lang w:val="en-US" w:eastAsia="ru-RU"/>
        </w:rPr>
      </w:pPr>
      <w:proofErr w:type="spellStart"/>
      <w:r w:rsidRPr="007C4D0E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lastRenderedPageBreak/>
        <w:t>Experienţă</w:t>
      </w:r>
      <w:proofErr w:type="spellEnd"/>
      <w:r w:rsidRPr="007C4D0E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 xml:space="preserve"> profesională</w:t>
      </w:r>
      <w:r w:rsidRPr="007C4D0E">
        <w:rPr>
          <w:b/>
          <w:sz w:val="28"/>
          <w:szCs w:val="28"/>
          <w:lang w:val="ro-RO"/>
        </w:rPr>
        <w:t xml:space="preserve"> </w:t>
      </w:r>
      <w:r w:rsidRPr="007C4D0E">
        <w:rPr>
          <w:sz w:val="28"/>
          <w:szCs w:val="28"/>
          <w:lang w:val="ro-RO"/>
        </w:rPr>
        <w:t xml:space="preserve">– </w:t>
      </w:r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cel puțin 2 ani în domeniul coordonării </w:t>
      </w:r>
      <w:proofErr w:type="spellStart"/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>asistenţei</w:t>
      </w:r>
      <w:proofErr w:type="spellEnd"/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externe sau alt domeniu relevant.</w:t>
      </w:r>
    </w:p>
    <w:p w:rsidR="007C4D0E" w:rsidRPr="007C4D0E" w:rsidRDefault="007C4D0E" w:rsidP="007C4D0E">
      <w:pPr>
        <w:shd w:val="clear" w:color="auto" w:fill="FFFFFF"/>
        <w:jc w:val="both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7C4D0E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 xml:space="preserve">Abilități: </w:t>
      </w:r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aptitudine de lucru cu informația, planificare, organizare, analiză </w:t>
      </w:r>
      <w:proofErr w:type="spellStart"/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C4D0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sinteză, elaborare a documentelor, argumentare, prezentare, instruire, motivare, mobilizare de sine, soluționare de probleme, comunicare eficientă, gândire critică, cooperare cu subdiviziunile MF și alte autorități/organizații, etc.</w:t>
      </w:r>
    </w:p>
    <w:p w:rsidR="007C4D0E" w:rsidRPr="007C4D0E" w:rsidRDefault="007C4D0E" w:rsidP="007C4D0E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7C4D0E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Aptitudini/comportament:</w:t>
      </w:r>
      <w:r w:rsidRPr="007C4D0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respect față de oameni, spirit de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>iniţiativă</w:t>
      </w:r>
      <w:proofErr w:type="spellEnd"/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 xml:space="preserve">,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>diplomaţie</w:t>
      </w:r>
      <w:proofErr w:type="spellEnd"/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 xml:space="preserve">, creativitate, flexibilitate, disciplină, responsabilitate, punctualitate, rezistență la efort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 xml:space="preserve"> stres, </w:t>
      </w:r>
      <w:proofErr w:type="spellStart"/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>tendinţă</w:t>
      </w:r>
      <w:proofErr w:type="spellEnd"/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 xml:space="preserve"> spre dezvoltare profesională continuă, spirit de echipă.</w:t>
      </w:r>
    </w:p>
    <w:p w:rsidR="007C4D0E" w:rsidRPr="007C4D0E" w:rsidRDefault="007C4D0E" w:rsidP="007C4D0E">
      <w:pPr>
        <w:jc w:val="both"/>
        <w:rPr>
          <w:sz w:val="28"/>
          <w:szCs w:val="28"/>
          <w:lang w:val="en-US"/>
        </w:rPr>
      </w:pPr>
    </w:p>
    <w:p w:rsidR="007C4D0E" w:rsidRPr="003D751D" w:rsidRDefault="007C4D0E" w:rsidP="007C4D0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7C4D0E" w:rsidRDefault="007C4D0E" w:rsidP="007C4D0E">
      <w:pPr>
        <w:jc w:val="center"/>
        <w:rPr>
          <w:b/>
          <w:sz w:val="28"/>
          <w:szCs w:val="28"/>
          <w:u w:val="single"/>
          <w:lang w:val="ro-MD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principal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 al </w:t>
      </w:r>
      <w:r w:rsidRPr="007C4D0E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Serviciului monitorizare și evaluare din cadrul Direcției asistență externă</w:t>
      </w:r>
    </w:p>
    <w:p w:rsidR="007C4D0E" w:rsidRPr="004E2AB1" w:rsidRDefault="007C4D0E" w:rsidP="007C4D0E">
      <w:pPr>
        <w:rPr>
          <w:b/>
          <w:bCs/>
          <w:color w:val="000000"/>
          <w:sz w:val="28"/>
          <w:szCs w:val="28"/>
          <w:u w:val="single"/>
          <w:lang w:val="ro-MD"/>
        </w:rPr>
      </w:pPr>
    </w:p>
    <w:p w:rsidR="007C4D0E" w:rsidRPr="004E2AB1" w:rsidRDefault="007C4D0E" w:rsidP="007C4D0E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1. Legea nr.181/2014 privind finanțele publice și re</w:t>
      </w:r>
      <w:r>
        <w:rPr>
          <w:rFonts w:eastAsia="Times New Roman"/>
          <w:color w:val="000000"/>
          <w:sz w:val="28"/>
          <w:szCs w:val="28"/>
          <w:lang w:val="ro-RO" w:eastAsia="ro-RO"/>
        </w:rPr>
        <w:t>sponsabilității bugetar-fiscale.</w:t>
      </w:r>
    </w:p>
    <w:p w:rsidR="007C4D0E" w:rsidRPr="004E2AB1" w:rsidRDefault="007C4D0E" w:rsidP="007C4D0E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2. Legea nr. 595/1999 privind tratatele intern</w:t>
      </w:r>
      <w:r>
        <w:rPr>
          <w:rFonts w:eastAsia="Times New Roman"/>
          <w:color w:val="000000"/>
          <w:sz w:val="28"/>
          <w:szCs w:val="28"/>
          <w:lang w:val="ro-RO" w:eastAsia="ro-RO"/>
        </w:rPr>
        <w:t>aționale ale Republicii Moldova.</w:t>
      </w:r>
    </w:p>
    <w:p w:rsidR="007C4D0E" w:rsidRPr="004E2AB1" w:rsidRDefault="007C4D0E" w:rsidP="007C4D0E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3.Legea nr.100/201</w:t>
      </w:r>
      <w:r>
        <w:rPr>
          <w:rFonts w:eastAsia="Times New Roman"/>
          <w:color w:val="000000"/>
          <w:sz w:val="28"/>
          <w:szCs w:val="28"/>
          <w:lang w:val="ro-RO" w:eastAsia="ro-RO"/>
        </w:rPr>
        <w:t>7cu privire la actele normative.</w:t>
      </w:r>
    </w:p>
    <w:p w:rsidR="007C4D0E" w:rsidRPr="004E2AB1" w:rsidRDefault="007C4D0E" w:rsidP="007C4D0E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4. </w:t>
      </w:r>
      <w:r w:rsidRPr="004E2AB1">
        <w:rPr>
          <w:rFonts w:eastAsia="Times New Roman"/>
          <w:color w:val="000000"/>
          <w:sz w:val="28"/>
          <w:szCs w:val="28"/>
          <w:lang w:val="ro-MD" w:eastAsia="ro-RO"/>
        </w:rPr>
        <w:t>Legea nr.158/2008 cu privire la funcția publică și statutul funcționarului public</w:t>
      </w:r>
    </w:p>
    <w:p w:rsidR="007C4D0E" w:rsidRPr="004E2AB1" w:rsidRDefault="007C4D0E" w:rsidP="007C4D0E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5. Hotărârea Guvernului nr. 377/2018 cu privire la reglementarea cadrului instituțional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mecanismului de coordonare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m</w:t>
      </w:r>
      <w:r>
        <w:rPr>
          <w:rFonts w:eastAsia="Times New Roman"/>
          <w:color w:val="000000"/>
          <w:sz w:val="28"/>
          <w:szCs w:val="28"/>
          <w:lang w:val="ro-RO" w:eastAsia="ro-RO"/>
        </w:rPr>
        <w:t>anagement al asistenței externe.</w:t>
      </w:r>
    </w:p>
    <w:p w:rsidR="007C4D0E" w:rsidRDefault="007C4D0E" w:rsidP="007C4D0E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>
        <w:rPr>
          <w:rFonts w:eastAsia="Times New Roman"/>
          <w:color w:val="000000"/>
          <w:sz w:val="28"/>
          <w:szCs w:val="28"/>
          <w:lang w:val="ro-RO" w:eastAsia="ro-RO"/>
        </w:rPr>
        <w:t>6</w:t>
      </w: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. Hotărârea Guvernului nr. 696/2017 cu privire la organizarea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funcţionarea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Ministerului Finanțelor</w:t>
      </w:r>
      <w:r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7C4D0E" w:rsidRPr="007C4D0E" w:rsidRDefault="007C4D0E" w:rsidP="007C4D0E">
      <w:p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>
        <w:rPr>
          <w:rFonts w:eastAsia="Times New Roman"/>
          <w:color w:val="000000"/>
          <w:sz w:val="28"/>
          <w:szCs w:val="28"/>
          <w:lang w:val="ro-RO" w:eastAsia="ru-RU"/>
        </w:rPr>
        <w:t>7.</w:t>
      </w:r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 xml:space="preserve">Raportul privind asistența externă acordată Republicii Moldova în anul 2021 (accesibil la următorul link: </w:t>
      </w:r>
      <w:hyperlink r:id="rId5" w:history="1">
        <w:r w:rsidRPr="007C4D0E">
          <w:rPr>
            <w:rFonts w:eastAsia="Times New Roman"/>
            <w:color w:val="0563C1" w:themeColor="hyperlink"/>
            <w:sz w:val="28"/>
            <w:szCs w:val="28"/>
            <w:u w:val="single"/>
            <w:lang w:val="en-US" w:eastAsia="ru-RU"/>
          </w:rPr>
          <w:t>https://mf.gov.md/ro/content/rapoarte-0</w:t>
        </w:r>
      </w:hyperlink>
      <w:r w:rsidRPr="007C4D0E">
        <w:rPr>
          <w:rFonts w:eastAsia="Times New Roman"/>
          <w:color w:val="000000"/>
          <w:sz w:val="28"/>
          <w:szCs w:val="28"/>
          <w:lang w:val="ro-RO" w:eastAsia="ru-RU"/>
        </w:rPr>
        <w:t>).</w:t>
      </w:r>
    </w:p>
    <w:p w:rsidR="007C4D0E" w:rsidRPr="007C4D0E" w:rsidRDefault="007C4D0E" w:rsidP="007C4D0E">
      <w:pPr>
        <w:contextualSpacing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>
        <w:rPr>
          <w:rFonts w:eastAsia="Times New Roman"/>
          <w:bCs/>
          <w:color w:val="000000"/>
          <w:sz w:val="28"/>
          <w:szCs w:val="28"/>
          <w:lang w:val="ro-RO" w:eastAsia="ru-RU"/>
        </w:rPr>
        <w:t>8.</w:t>
      </w:r>
      <w:r w:rsidRPr="007C4D0E">
        <w:rPr>
          <w:rFonts w:eastAsia="Times New Roman"/>
          <w:bCs/>
          <w:color w:val="000000"/>
          <w:sz w:val="28"/>
          <w:szCs w:val="28"/>
          <w:lang w:val="ro-RO" w:eastAsia="ru-RU"/>
        </w:rPr>
        <w:t>Alte documente publice ale OECD privind asistența oficială pentru dezvoltare și finanțarea dezvoltării (</w:t>
      </w:r>
      <w:r w:rsidRPr="007C4D0E">
        <w:rPr>
          <w:rFonts w:eastAsia="Times New Roman"/>
          <w:bCs/>
          <w:color w:val="000000"/>
          <w:sz w:val="28"/>
          <w:szCs w:val="28"/>
          <w:u w:val="single"/>
          <w:lang w:val="ro-RO" w:eastAsia="ru-RU"/>
        </w:rPr>
        <w:t>www.oecd.org</w:t>
      </w:r>
      <w:r w:rsidRPr="007C4D0E">
        <w:rPr>
          <w:rFonts w:eastAsia="Times New Roman"/>
          <w:bCs/>
          <w:color w:val="000000"/>
          <w:sz w:val="28"/>
          <w:szCs w:val="28"/>
          <w:lang w:val="ro-RO" w:eastAsia="ru-RU"/>
        </w:rPr>
        <w:t>).</w:t>
      </w:r>
    </w:p>
    <w:p w:rsidR="007C4D0E" w:rsidRPr="004E2AB1" w:rsidRDefault="007C4D0E" w:rsidP="007C4D0E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</w:p>
    <w:p w:rsidR="007C4D0E" w:rsidRPr="004E2AB1" w:rsidRDefault="007C4D0E" w:rsidP="007C4D0E">
      <w:pPr>
        <w:jc w:val="both"/>
        <w:rPr>
          <w:b/>
          <w:bCs/>
          <w:color w:val="000000"/>
          <w:sz w:val="28"/>
          <w:szCs w:val="28"/>
          <w:u w:val="single"/>
          <w:lang w:val="ro-RO"/>
        </w:rPr>
      </w:pPr>
    </w:p>
    <w:p w:rsidR="007C4D0E" w:rsidRPr="00604B56" w:rsidRDefault="007C4D0E" w:rsidP="007C4D0E">
      <w:pPr>
        <w:rPr>
          <w:lang w:val="ro-MD"/>
        </w:rPr>
      </w:pPr>
    </w:p>
    <w:p w:rsidR="007C4D0E" w:rsidRPr="006A1EBD" w:rsidRDefault="007C4D0E" w:rsidP="007C4D0E">
      <w:pPr>
        <w:rPr>
          <w:lang w:val="ro-MD"/>
        </w:rPr>
      </w:pPr>
    </w:p>
    <w:p w:rsidR="007C4D0E" w:rsidRPr="00323BEB" w:rsidRDefault="007C4D0E" w:rsidP="007C4D0E">
      <w:pPr>
        <w:rPr>
          <w:lang w:val="ro-MD"/>
        </w:rPr>
      </w:pPr>
    </w:p>
    <w:p w:rsidR="007C4D0E" w:rsidRPr="007A1E0A" w:rsidRDefault="007C4D0E" w:rsidP="007C4D0E">
      <w:pPr>
        <w:rPr>
          <w:lang w:val="ro-MD"/>
        </w:rPr>
      </w:pPr>
    </w:p>
    <w:p w:rsidR="007C4D0E" w:rsidRPr="004E2AB1" w:rsidRDefault="007C4D0E" w:rsidP="007C4D0E">
      <w:pPr>
        <w:rPr>
          <w:lang w:val="ro-MD"/>
        </w:rPr>
      </w:pPr>
    </w:p>
    <w:p w:rsidR="007C4D0E" w:rsidRPr="009008B5" w:rsidRDefault="007C4D0E" w:rsidP="007C4D0E">
      <w:pPr>
        <w:rPr>
          <w:lang w:val="ro-MD"/>
        </w:rPr>
      </w:pPr>
    </w:p>
    <w:p w:rsidR="007317F3" w:rsidRPr="007C4D0E" w:rsidRDefault="007317F3">
      <w:pPr>
        <w:rPr>
          <w:lang w:val="ro-MD"/>
        </w:rPr>
      </w:pPr>
    </w:p>
    <w:sectPr w:rsidR="007317F3" w:rsidRPr="007C4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93690"/>
    <w:multiLevelType w:val="hybridMultilevel"/>
    <w:tmpl w:val="C4B00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0E"/>
    <w:rsid w:val="00364434"/>
    <w:rsid w:val="004D109C"/>
    <w:rsid w:val="007317F3"/>
    <w:rsid w:val="007C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66F8BB-F6D9-41DE-9F9E-A5280996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4"/>
    <w:uiPriority w:val="34"/>
    <w:qFormat/>
    <w:rsid w:val="007C4D0E"/>
    <w:pPr>
      <w:ind w:left="720"/>
      <w:contextualSpacing/>
    </w:pPr>
  </w:style>
  <w:style w:type="character" w:customStyle="1" w:styleId="a4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3"/>
    <w:uiPriority w:val="34"/>
    <w:qFormat/>
    <w:locked/>
    <w:rsid w:val="007C4D0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D10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109C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f.gov.md/ro/content/rapoarte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2023-02-23T13:26:00Z</cp:lastPrinted>
  <dcterms:created xsi:type="dcterms:W3CDTF">2023-02-23T13:27:00Z</dcterms:created>
  <dcterms:modified xsi:type="dcterms:W3CDTF">2023-02-23T13:27:00Z</dcterms:modified>
</cp:coreProperties>
</file>